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54" w:rsidRPr="00061B7E" w:rsidRDefault="00E534D9" w:rsidP="00061B7E">
      <w:pPr>
        <w:jc w:val="center"/>
        <w:rPr>
          <w:rFonts w:ascii="Arial" w:hAnsi="Arial" w:cs="Arial"/>
          <w:b/>
          <w:sz w:val="18"/>
          <w:szCs w:val="18"/>
        </w:rPr>
      </w:pPr>
      <w:bookmarkStart w:id="0" w:name="_GoBack"/>
      <w:bookmarkEnd w:id="0"/>
      <w:r w:rsidRPr="00061B7E">
        <w:rPr>
          <w:rFonts w:ascii="Arial" w:hAnsi="Arial" w:cs="Arial"/>
          <w:b/>
          <w:sz w:val="18"/>
          <w:szCs w:val="18"/>
        </w:rPr>
        <w:t xml:space="preserve"> </w:t>
      </w:r>
    </w:p>
    <w:tbl>
      <w:tblPr>
        <w:tblpPr w:leftFromText="141" w:rightFromText="141" w:vertAnchor="text" w:horzAnchor="margin" w:tblpX="-743" w:tblpY="-445"/>
        <w:tblW w:w="10740" w:type="dxa"/>
        <w:tblCellMar>
          <w:left w:w="10" w:type="dxa"/>
          <w:right w:w="10" w:type="dxa"/>
        </w:tblCellMar>
        <w:tblLook w:val="04A0" w:firstRow="1" w:lastRow="0" w:firstColumn="1" w:lastColumn="0" w:noHBand="0" w:noVBand="1"/>
      </w:tblPr>
      <w:tblGrid>
        <w:gridCol w:w="6516"/>
        <w:gridCol w:w="1152"/>
        <w:gridCol w:w="3072"/>
      </w:tblGrid>
      <w:tr w:rsidR="0001412B" w:rsidRPr="006E171C" w:rsidTr="0001412B">
        <w:tblPrEx>
          <w:tblCellMar>
            <w:top w:w="0" w:type="dxa"/>
            <w:bottom w:w="0" w:type="dxa"/>
          </w:tblCellMar>
        </w:tblPrEx>
        <w:tc>
          <w:tcPr>
            <w:tcW w:w="6516" w:type="dxa"/>
          </w:tcPr>
          <w:p w:rsidR="0001412B" w:rsidRPr="006E171C" w:rsidRDefault="00E534D9" w:rsidP="0001412B">
            <w:pPr>
              <w:jc w:val="center"/>
            </w:pPr>
            <w:r w:rsidRPr="006E171C">
              <w:t>MINISTERE DE L’ENERGIE</w:t>
            </w:r>
          </w:p>
          <w:p w:rsidR="0001412B" w:rsidRPr="006E171C" w:rsidRDefault="00E534D9" w:rsidP="0001412B">
            <w:pPr>
              <w:jc w:val="center"/>
            </w:pPr>
            <w:r w:rsidRPr="006E171C">
              <w:t>-----------------------------------------</w:t>
            </w:r>
          </w:p>
        </w:tc>
        <w:tc>
          <w:tcPr>
            <w:tcW w:w="1152" w:type="dxa"/>
          </w:tcPr>
          <w:p w:rsidR="0001412B" w:rsidRPr="006E171C" w:rsidRDefault="00E534D9" w:rsidP="0001412B">
            <w:pPr>
              <w:jc w:val="both"/>
            </w:pPr>
          </w:p>
        </w:tc>
        <w:tc>
          <w:tcPr>
            <w:tcW w:w="3072" w:type="dxa"/>
          </w:tcPr>
          <w:p w:rsidR="0001412B" w:rsidRPr="006E171C" w:rsidRDefault="00E534D9" w:rsidP="0001412B">
            <w:pPr>
              <w:jc w:val="center"/>
              <w:rPr>
                <w:b/>
              </w:rPr>
            </w:pPr>
            <w:r w:rsidRPr="006E171C">
              <w:rPr>
                <w:b/>
              </w:rPr>
              <w:t>REPUBLIQUE DU MALI</w:t>
            </w:r>
          </w:p>
          <w:p w:rsidR="0001412B" w:rsidRPr="006E171C" w:rsidRDefault="00E534D9" w:rsidP="0001412B">
            <w:pPr>
              <w:jc w:val="center"/>
            </w:pPr>
            <w:r w:rsidRPr="006E171C">
              <w:t>-------------</w:t>
            </w:r>
          </w:p>
        </w:tc>
      </w:tr>
      <w:tr w:rsidR="0001412B" w:rsidRPr="006E171C" w:rsidTr="0001412B">
        <w:tblPrEx>
          <w:tblCellMar>
            <w:top w:w="0" w:type="dxa"/>
            <w:bottom w:w="0" w:type="dxa"/>
          </w:tblCellMar>
        </w:tblPrEx>
        <w:tc>
          <w:tcPr>
            <w:tcW w:w="6516" w:type="dxa"/>
          </w:tcPr>
          <w:p w:rsidR="0001412B" w:rsidRPr="006E171C" w:rsidRDefault="00E534D9" w:rsidP="0001412B">
            <w:pPr>
              <w:jc w:val="center"/>
            </w:pPr>
            <w:r w:rsidRPr="006E171C">
              <w:t>AGENCE NATIONALE DE DEVELOPPEMENT</w:t>
            </w:r>
          </w:p>
          <w:p w:rsidR="0001412B" w:rsidRPr="006E171C" w:rsidRDefault="00E534D9" w:rsidP="0001412B">
            <w:pPr>
              <w:jc w:val="center"/>
            </w:pPr>
            <w:r w:rsidRPr="006E171C">
              <w:t>DES BIOCARBURANTS</w:t>
            </w:r>
          </w:p>
          <w:p w:rsidR="0001412B" w:rsidRPr="006E171C" w:rsidRDefault="00E534D9" w:rsidP="0001412B">
            <w:pPr>
              <w:jc w:val="center"/>
            </w:pPr>
            <w:r w:rsidRPr="006E171C">
              <w:t>-----------------------------------</w:t>
            </w:r>
          </w:p>
        </w:tc>
        <w:tc>
          <w:tcPr>
            <w:tcW w:w="1152" w:type="dxa"/>
          </w:tcPr>
          <w:p w:rsidR="0001412B" w:rsidRPr="006E171C" w:rsidRDefault="00E534D9" w:rsidP="0001412B">
            <w:pPr>
              <w:jc w:val="both"/>
            </w:pPr>
          </w:p>
        </w:tc>
        <w:tc>
          <w:tcPr>
            <w:tcW w:w="3072" w:type="dxa"/>
          </w:tcPr>
          <w:p w:rsidR="0001412B" w:rsidRPr="00E70394" w:rsidRDefault="00E534D9" w:rsidP="0001412B">
            <w:pPr>
              <w:rPr>
                <w:i/>
              </w:rPr>
            </w:pPr>
            <w:r w:rsidRPr="00E70394">
              <w:rPr>
                <w:i/>
              </w:rPr>
              <w:t>Un Peuple -Un But – Une Foi</w:t>
            </w:r>
          </w:p>
        </w:tc>
      </w:tr>
      <w:tr w:rsidR="0001412B" w:rsidRPr="006E171C" w:rsidTr="0001412B">
        <w:tblPrEx>
          <w:tblCellMar>
            <w:top w:w="0" w:type="dxa"/>
            <w:bottom w:w="0" w:type="dxa"/>
          </w:tblCellMar>
        </w:tblPrEx>
        <w:tc>
          <w:tcPr>
            <w:tcW w:w="6516" w:type="dxa"/>
          </w:tcPr>
          <w:p w:rsidR="0001412B" w:rsidRPr="006E171C" w:rsidRDefault="00E534D9" w:rsidP="0001412B">
            <w:pPr>
              <w:jc w:val="center"/>
            </w:pPr>
            <w:r w:rsidRPr="006E171C">
              <w:t>PROJET « PROMOTION DE LA PRODUCTION</w:t>
            </w:r>
          </w:p>
          <w:p w:rsidR="0001412B" w:rsidRPr="006E171C" w:rsidRDefault="00E534D9" w:rsidP="0001412B">
            <w:pPr>
              <w:jc w:val="center"/>
            </w:pPr>
            <w:r w:rsidRPr="006E171C">
              <w:t>ET DE L’UTILISATION DE L’HUILE DE JATROPHA</w:t>
            </w:r>
          </w:p>
          <w:p w:rsidR="0001412B" w:rsidRPr="006E171C" w:rsidRDefault="00E534D9" w:rsidP="0001412B">
            <w:pPr>
              <w:jc w:val="center"/>
            </w:pPr>
            <w:r w:rsidRPr="006E171C">
              <w:t>COMME BIOCARBURANT DURABLE  AU MALI »</w:t>
            </w:r>
          </w:p>
        </w:tc>
        <w:tc>
          <w:tcPr>
            <w:tcW w:w="1152" w:type="dxa"/>
          </w:tcPr>
          <w:p w:rsidR="0001412B" w:rsidRPr="006E171C" w:rsidRDefault="00E534D9" w:rsidP="0001412B">
            <w:pPr>
              <w:jc w:val="both"/>
            </w:pPr>
          </w:p>
        </w:tc>
        <w:tc>
          <w:tcPr>
            <w:tcW w:w="3072" w:type="dxa"/>
          </w:tcPr>
          <w:p w:rsidR="0001412B" w:rsidRPr="006E171C" w:rsidRDefault="00E534D9" w:rsidP="0001412B">
            <w:pPr>
              <w:jc w:val="both"/>
            </w:pPr>
          </w:p>
        </w:tc>
      </w:tr>
    </w:tbl>
    <w:p w:rsidR="0001412B" w:rsidRPr="006E171C" w:rsidRDefault="00E534D9" w:rsidP="0001412B">
      <w:pPr>
        <w:rPr>
          <w:b/>
        </w:rPr>
      </w:pPr>
    </w:p>
    <w:p w:rsidR="0001412B" w:rsidRPr="006E171C" w:rsidRDefault="00E534D9" w:rsidP="0001412B">
      <w:pPr>
        <w:jc w:val="right"/>
        <w:rPr>
          <w:b/>
        </w:rPr>
      </w:pPr>
      <w:r w:rsidRPr="006E171C">
        <w:rPr>
          <w:b/>
          <w:noProof/>
        </w:rPr>
        <w:drawing>
          <wp:anchor distT="0" distB="0" distL="114300" distR="114300" simplePos="0" relativeHeight="251660288" behindDoc="0" locked="0" layoutInCell="1" allowOverlap="1">
            <wp:simplePos x="0" y="0"/>
            <wp:positionH relativeFrom="column">
              <wp:posOffset>2576830</wp:posOffset>
            </wp:positionH>
            <wp:positionV relativeFrom="paragraph">
              <wp:posOffset>647700</wp:posOffset>
            </wp:positionV>
            <wp:extent cx="942975" cy="828675"/>
            <wp:effectExtent l="0" t="0" r="9525" b="9525"/>
            <wp:wrapNone/>
            <wp:docPr id="7" name="Image 7"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anchor>
        </w:drawing>
      </w:r>
    </w:p>
    <w:p w:rsidR="0001412B" w:rsidRPr="006E171C" w:rsidRDefault="00E534D9" w:rsidP="0001412B">
      <w:pPr>
        <w:rPr>
          <w:b/>
        </w:rPr>
      </w:pPr>
    </w:p>
    <w:p w:rsidR="0001412B" w:rsidRPr="006E171C" w:rsidRDefault="00E534D9" w:rsidP="0001412B">
      <w:pPr>
        <w:jc w:val="right"/>
        <w:rPr>
          <w:b/>
        </w:rPr>
      </w:pPr>
      <w:r w:rsidRPr="006E171C">
        <w:rPr>
          <w:b/>
          <w:noProof/>
        </w:rPr>
        <w:drawing>
          <wp:anchor distT="0" distB="0" distL="114300" distR="114300" simplePos="0" relativeHeight="251659264" behindDoc="1" locked="0" layoutInCell="1" allowOverlap="1">
            <wp:simplePos x="0" y="0"/>
            <wp:positionH relativeFrom="column">
              <wp:posOffset>281305</wp:posOffset>
            </wp:positionH>
            <wp:positionV relativeFrom="paragraph">
              <wp:posOffset>43180</wp:posOffset>
            </wp:positionV>
            <wp:extent cx="828675" cy="837565"/>
            <wp:effectExtent l="0" t="0" r="9525" b="635"/>
            <wp:wrapNone/>
            <wp:docPr id="8" name="Image 8" descr="LOGOM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MEME"/>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828675" cy="837565"/>
                    </a:xfrm>
                    <a:prstGeom prst="rect">
                      <a:avLst/>
                    </a:prstGeom>
                    <a:noFill/>
                    <a:ln>
                      <a:noFill/>
                    </a:ln>
                  </pic:spPr>
                </pic:pic>
              </a:graphicData>
            </a:graphic>
          </wp:anchor>
        </w:drawing>
      </w:r>
      <w:r w:rsidRPr="006E171C">
        <w:rPr>
          <w:noProof/>
        </w:rPr>
        <w:drawing>
          <wp:inline distT="0" distB="0" distL="0" distR="0">
            <wp:extent cx="695325" cy="10572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702722" cy="1068523"/>
                    </a:xfrm>
                    <a:prstGeom prst="rect">
                      <a:avLst/>
                    </a:prstGeom>
                    <a:noFill/>
                    <a:ln>
                      <a:noFill/>
                    </a:ln>
                  </pic:spPr>
                </pic:pic>
              </a:graphicData>
            </a:graphic>
          </wp:inline>
        </w:drawing>
      </w:r>
    </w:p>
    <w:p w:rsidR="0001412B" w:rsidRPr="006E171C" w:rsidRDefault="00E534D9" w:rsidP="0001412B">
      <w:pPr>
        <w:rPr>
          <w:b/>
        </w:rPr>
      </w:pPr>
    </w:p>
    <w:p w:rsidR="0001412B" w:rsidRPr="00F33ECF" w:rsidRDefault="00E534D9" w:rsidP="0001412B">
      <w:pPr>
        <w:jc w:val="center"/>
        <w:rPr>
          <w:sz w:val="32"/>
          <w:szCs w:val="32"/>
        </w:rPr>
      </w:pPr>
      <w:r>
        <w:rPr>
          <w:sz w:val="32"/>
          <w:szCs w:val="32"/>
        </w:rPr>
        <w:t>RAPPORT FINAL</w:t>
      </w:r>
    </w:p>
    <w:p w:rsidR="0086573C" w:rsidRPr="00F33ECF" w:rsidRDefault="00E534D9" w:rsidP="00F33ECF">
      <w:pPr>
        <w:jc w:val="center"/>
        <w:rPr>
          <w:sz w:val="32"/>
          <w:szCs w:val="32"/>
        </w:rPr>
      </w:pPr>
      <w:r w:rsidRPr="00F33ECF">
        <w:rPr>
          <w:sz w:val="32"/>
          <w:szCs w:val="32"/>
        </w:rPr>
        <w:t>Evaluation finale du projet « Promotion de la production et de l’utilisation de l’huile de Jatropha comme biocarburant durable au Mali »</w:t>
      </w:r>
    </w:p>
    <w:p w:rsidR="007B3C11" w:rsidRDefault="00E534D9" w:rsidP="0086573C">
      <w:pPr>
        <w:jc w:val="center"/>
        <w:rPr>
          <w:b/>
        </w:rPr>
      </w:pPr>
      <w:r w:rsidRPr="000332D1">
        <w:rPr>
          <w:rFonts w:ascii="Arial" w:hAnsi="Arial" w:cs="Arial"/>
          <w:b/>
          <w:noProof/>
          <w:bdr w:val="thinThickSmallGap" w:sz="24" w:space="0" w:color="auto" w:frame="1"/>
        </w:rPr>
        <w:lastRenderedPageBreak/>
        <w:drawing>
          <wp:inline distT="0" distB="0" distL="0" distR="0">
            <wp:extent cx="3997149" cy="2997641"/>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3996935" cy="2997481"/>
                    </a:xfrm>
                    <a:prstGeom prst="rect">
                      <a:avLst/>
                    </a:prstGeom>
                    <a:noFill/>
                    <a:ln>
                      <a:noFill/>
                    </a:ln>
                  </pic:spPr>
                </pic:pic>
              </a:graphicData>
            </a:graphic>
          </wp:inline>
        </w:drawing>
      </w:r>
    </w:p>
    <w:p w:rsidR="0001412B" w:rsidRPr="0086573C" w:rsidRDefault="00E534D9" w:rsidP="0086573C">
      <w:pPr>
        <w:jc w:val="center"/>
        <w:rPr>
          <w:b/>
        </w:rPr>
      </w:pPr>
      <w:r>
        <w:t xml:space="preserve">     </w:t>
      </w:r>
      <w:r>
        <w:t xml:space="preserve"> </w:t>
      </w:r>
      <w:r w:rsidRPr="0001412B">
        <w:t>KABORE  Bila Roger, consultant international, chef de mission</w:t>
      </w:r>
    </w:p>
    <w:p w:rsidR="0001412B" w:rsidRPr="0001412B" w:rsidRDefault="00E534D9" w:rsidP="0001412B">
      <w:r w:rsidRPr="0001412B">
        <w:t xml:space="preserve">                           KONANDJI Hamadi, consultant national</w:t>
      </w:r>
    </w:p>
    <w:p w:rsidR="0001412B" w:rsidRDefault="00E534D9" w:rsidP="00A34308">
      <w:pPr>
        <w:jc w:val="both"/>
        <w:rPr>
          <w:rFonts w:ascii="Arial" w:hAnsi="Arial" w:cs="Arial"/>
        </w:rPr>
      </w:pPr>
      <w:r w:rsidRPr="0001412B">
        <w:rPr>
          <w:rFonts w:ascii="Arial" w:hAnsi="Arial" w:cs="Arial"/>
        </w:rPr>
        <w:t xml:space="preserve"> </w:t>
      </w:r>
    </w:p>
    <w:p w:rsidR="0086573C" w:rsidRDefault="00E534D9" w:rsidP="0086573C">
      <w:pPr>
        <w:rPr>
          <w:b/>
        </w:rPr>
      </w:pPr>
      <w:r w:rsidRPr="00DD6F51">
        <w:rPr>
          <w:b/>
          <w:bCs/>
        </w:rPr>
        <w:t>Entité d’exécution /Partenaire de Mise en œuvre</w:t>
      </w:r>
      <w:r w:rsidRPr="00DD6F51">
        <w:rPr>
          <w:b/>
        </w:rPr>
        <w:t>:</w:t>
      </w:r>
    </w:p>
    <w:p w:rsidR="0086573C" w:rsidRPr="00DD6F51" w:rsidRDefault="00E534D9" w:rsidP="0086573C">
      <w:r w:rsidRPr="00DD6F51">
        <w:t>ANADEB (Agence Nationale pour le Développement des Biocarburants)</w:t>
      </w:r>
    </w:p>
    <w:p w:rsidR="0086573C" w:rsidRDefault="00E534D9" w:rsidP="0086573C">
      <w:pPr>
        <w:rPr>
          <w:b/>
          <w:bCs/>
        </w:rPr>
      </w:pPr>
      <w:r w:rsidRPr="00DD6F51">
        <w:rPr>
          <w:b/>
          <w:bCs/>
        </w:rPr>
        <w:t>Entité de Mis</w:t>
      </w:r>
      <w:r w:rsidRPr="00DD6F51">
        <w:rPr>
          <w:b/>
          <w:bCs/>
        </w:rPr>
        <w:t xml:space="preserve">e en œuvre /Partenaires Responsables: </w:t>
      </w:r>
    </w:p>
    <w:p w:rsidR="0086573C" w:rsidRPr="00DD6F51" w:rsidRDefault="00E534D9" w:rsidP="0086573C">
      <w:r w:rsidRPr="00DD6F51">
        <w:t>Ministère de l’Energie</w:t>
      </w:r>
    </w:p>
    <w:p w:rsidR="0001412B" w:rsidRDefault="00E534D9" w:rsidP="00A34308">
      <w:pPr>
        <w:jc w:val="both"/>
        <w:rPr>
          <w:rFonts w:ascii="Arial" w:hAnsi="Arial" w:cs="Arial"/>
        </w:rPr>
      </w:pPr>
    </w:p>
    <w:p w:rsidR="001F3AD9" w:rsidRPr="00F67482" w:rsidRDefault="00E534D9" w:rsidP="001F3AD9">
      <w:pPr>
        <w:jc w:val="both"/>
        <w:rPr>
          <w:rFonts w:ascii="Arial" w:hAnsi="Arial" w:cs="Arial"/>
        </w:rPr>
      </w:pPr>
      <w:r>
        <w:rPr>
          <w:rFonts w:ascii="Arial" w:hAnsi="Arial" w:cs="Arial"/>
        </w:rPr>
        <w:t xml:space="preserve">                              </w:t>
      </w:r>
      <w:r>
        <w:rPr>
          <w:rFonts w:ascii="Arial" w:hAnsi="Arial" w:cs="Arial"/>
        </w:rPr>
        <w:t xml:space="preserve">                    Novembre</w:t>
      </w:r>
      <w:r>
        <w:rPr>
          <w:rFonts w:ascii="Arial" w:hAnsi="Arial" w:cs="Arial"/>
        </w:rPr>
        <w:t xml:space="preserve"> 201</w:t>
      </w:r>
      <w:r>
        <w:rPr>
          <w:rFonts w:ascii="Arial" w:hAnsi="Arial" w:cs="Arial"/>
        </w:rPr>
        <w:t>6</w:t>
      </w:r>
      <w:r>
        <w:rPr>
          <w:rFonts w:ascii="Arial" w:hAnsi="Arial" w:cs="Arial"/>
          <w:b/>
        </w:rPr>
        <w:t xml:space="preserve">                                     </w:t>
      </w:r>
    </w:p>
    <w:sdt>
      <w:sdtPr>
        <w:rPr>
          <w:rFonts w:ascii="Times New Roman" w:eastAsia="Times New Roman" w:hAnsi="Times New Roman" w:cs="Times New Roman"/>
          <w:sz w:val="24"/>
          <w:szCs w:val="24"/>
        </w:rPr>
        <w:id w:val="-1516456878"/>
        <w:docPartObj>
          <w:docPartGallery w:val="Table of Contents"/>
          <w:docPartUnique/>
        </w:docPartObj>
      </w:sdtPr>
      <w:sdtEndPr/>
      <w:sdtContent>
        <w:p w:rsidR="00094726" w:rsidRDefault="00E534D9" w:rsidP="00D06C4B">
          <w:pPr>
            <w:jc w:val="center"/>
          </w:pPr>
          <w:r>
            <w:t>Table des matières</w:t>
          </w:r>
        </w:p>
        <w:p w:rsidR="00D06C4B" w:rsidRPr="00180CAE" w:rsidRDefault="00E534D9" w:rsidP="00D06C4B">
          <w:pPr>
            <w:spacing w:after="0"/>
            <w:rPr>
              <w:sz w:val="20"/>
            </w:rPr>
          </w:pPr>
          <w:r>
            <w:fldChar w:fldCharType="begin"/>
          </w:r>
          <w:r>
            <w:instrText xml:space="preserve"> TOC \o "1-3" \h \z \u </w:instrText>
          </w:r>
          <w:r>
            <w:fldChar w:fldCharType="separate"/>
          </w:r>
          <w:hyperlink w:anchor="_Toc467583802" w:history="1">
            <w:r w:rsidRPr="00180CAE">
              <w:t xml:space="preserve">Liste des sigles </w:t>
            </w:r>
            <w:r w:rsidRPr="00180CAE">
              <w:t>et abréviations</w:t>
            </w:r>
            <w:r w:rsidRPr="00180CAE">
              <w:rPr>
                <w:webHidden/>
              </w:rPr>
              <w:tab/>
            </w:r>
            <w:r w:rsidRPr="00180CAE">
              <w:rPr>
                <w:webHidden/>
              </w:rPr>
              <w:fldChar w:fldCharType="begin"/>
            </w:r>
            <w:r w:rsidRPr="00180CAE">
              <w:rPr>
                <w:webHidden/>
              </w:rPr>
              <w:instrText xml:space="preserve"> PAGEREF _Toc467583802 \h </w:instrText>
            </w:r>
            <w:r w:rsidRPr="00180CAE">
              <w:rPr>
                <w:webHidden/>
              </w:rPr>
            </w:r>
            <w:r w:rsidRPr="00180CAE">
              <w:rPr>
                <w:webHidden/>
              </w:rPr>
              <w:fldChar w:fldCharType="separate"/>
            </w:r>
            <w:r>
              <w:rPr>
                <w:webHidden/>
              </w:rPr>
              <w:t>3</w:t>
            </w:r>
            <w:r w:rsidRPr="00180CAE">
              <w:rPr>
                <w:webHidden/>
              </w:rPr>
              <w:fldChar w:fldCharType="end"/>
            </w:r>
          </w:hyperlink>
        </w:p>
        <w:p w:rsidR="00D06C4B" w:rsidRPr="00180CAE" w:rsidRDefault="00E534D9" w:rsidP="00D06C4B">
          <w:pPr>
            <w:spacing w:after="0"/>
            <w:rPr>
              <w:sz w:val="20"/>
            </w:rPr>
          </w:pPr>
          <w:hyperlink w:anchor="_Toc467583803" w:history="1">
            <w:r w:rsidRPr="00180CAE">
              <w:t>RÉSUMÉ EXÉCUTIF</w:t>
            </w:r>
            <w:r w:rsidRPr="00180CAE">
              <w:rPr>
                <w:webHidden/>
              </w:rPr>
              <w:tab/>
            </w:r>
            <w:r w:rsidRPr="00180CAE">
              <w:rPr>
                <w:webHidden/>
              </w:rPr>
              <w:t>….</w:t>
            </w:r>
            <w:r w:rsidRPr="00180CAE">
              <w:rPr>
                <w:webHidden/>
              </w:rPr>
              <w:fldChar w:fldCharType="begin"/>
            </w:r>
            <w:r w:rsidRPr="00180CAE">
              <w:rPr>
                <w:webHidden/>
              </w:rPr>
              <w:instrText xml:space="preserve"> PAGEREF _Toc467583803 \h </w:instrText>
            </w:r>
            <w:r w:rsidRPr="00180CAE">
              <w:rPr>
                <w:webHidden/>
              </w:rPr>
            </w:r>
            <w:r w:rsidRPr="00180CAE">
              <w:rPr>
                <w:webHidden/>
              </w:rPr>
              <w:fldChar w:fldCharType="separate"/>
            </w:r>
            <w:r>
              <w:rPr>
                <w:webHidden/>
              </w:rPr>
              <w:t>4</w:t>
            </w:r>
            <w:r w:rsidRPr="00180CAE">
              <w:rPr>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04" w:history="1">
            <w:r w:rsidRPr="00180CAE">
              <w:rPr>
                <w:noProof/>
              </w:rPr>
              <w:t>1.</w:t>
            </w:r>
            <w:r w:rsidRPr="00180CAE">
              <w:rPr>
                <w:noProof/>
                <w:sz w:val="20"/>
              </w:rPr>
              <w:tab/>
            </w:r>
            <w:r w:rsidRPr="00180CAE">
              <w:rPr>
                <w:noProof/>
              </w:rPr>
              <w:t>Fiche synoptique du projet</w:t>
            </w:r>
            <w:r w:rsidRPr="00180CAE">
              <w:rPr>
                <w:noProof/>
                <w:webHidden/>
              </w:rPr>
              <w:tab/>
            </w:r>
            <w:r w:rsidRPr="00180CAE">
              <w:rPr>
                <w:noProof/>
                <w:webHidden/>
              </w:rPr>
              <w:fldChar w:fldCharType="begin"/>
            </w:r>
            <w:r w:rsidRPr="00180CAE">
              <w:rPr>
                <w:noProof/>
                <w:webHidden/>
              </w:rPr>
              <w:instrText xml:space="preserve"> PAGEREF _Toc467583804 \h </w:instrText>
            </w:r>
            <w:r w:rsidRPr="00180CAE">
              <w:rPr>
                <w:noProof/>
                <w:webHidden/>
              </w:rPr>
            </w:r>
            <w:r w:rsidRPr="00180CAE">
              <w:rPr>
                <w:noProof/>
                <w:webHidden/>
              </w:rPr>
              <w:fldChar w:fldCharType="separate"/>
            </w:r>
            <w:r>
              <w:rPr>
                <w:noProof/>
                <w:webHidden/>
              </w:rPr>
              <w:t>4</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05" w:history="1">
            <w:r w:rsidRPr="00180CAE">
              <w:rPr>
                <w:noProof/>
              </w:rPr>
              <w:t>2.</w:t>
            </w:r>
            <w:r w:rsidRPr="00180CAE">
              <w:rPr>
                <w:noProof/>
                <w:sz w:val="20"/>
              </w:rPr>
              <w:tab/>
            </w:r>
            <w:r w:rsidRPr="00180CAE">
              <w:rPr>
                <w:noProof/>
              </w:rPr>
              <w:t>Brève description du projet</w:t>
            </w:r>
            <w:r w:rsidRPr="00180CAE">
              <w:rPr>
                <w:noProof/>
                <w:webHidden/>
              </w:rPr>
              <w:tab/>
            </w:r>
            <w:r w:rsidRPr="00180CAE">
              <w:rPr>
                <w:noProof/>
                <w:webHidden/>
              </w:rPr>
              <w:fldChar w:fldCharType="begin"/>
            </w:r>
            <w:r w:rsidRPr="00180CAE">
              <w:rPr>
                <w:noProof/>
                <w:webHidden/>
              </w:rPr>
              <w:instrText xml:space="preserve"> PAGEREF _Toc467583805 \h </w:instrText>
            </w:r>
            <w:r w:rsidRPr="00180CAE">
              <w:rPr>
                <w:noProof/>
                <w:webHidden/>
              </w:rPr>
            </w:r>
            <w:r w:rsidRPr="00180CAE">
              <w:rPr>
                <w:noProof/>
                <w:webHidden/>
              </w:rPr>
              <w:fldChar w:fldCharType="separate"/>
            </w:r>
            <w:r>
              <w:rPr>
                <w:noProof/>
                <w:webHidden/>
              </w:rPr>
              <w:t>5</w:t>
            </w:r>
            <w:r w:rsidRPr="00180CAE">
              <w:rPr>
                <w:noProof/>
                <w:webHidden/>
              </w:rPr>
              <w:fldChar w:fldCharType="end"/>
            </w:r>
          </w:hyperlink>
        </w:p>
        <w:p w:rsidR="00D06C4B" w:rsidRPr="00180CAE" w:rsidRDefault="00E534D9" w:rsidP="00D06C4B">
          <w:pPr>
            <w:spacing w:after="0"/>
            <w:rPr>
              <w:sz w:val="20"/>
            </w:rPr>
          </w:pPr>
          <w:hyperlink w:anchor="_Toc467583806" w:history="1">
            <w:r w:rsidRPr="00180CAE">
              <w:t>INTRODUCTION</w:t>
            </w:r>
            <w:r w:rsidRPr="00180CAE">
              <w:rPr>
                <w:webHidden/>
              </w:rPr>
              <w:tab/>
            </w:r>
            <w:r w:rsidRPr="00180CAE">
              <w:rPr>
                <w:webHidden/>
              </w:rPr>
              <w:fldChar w:fldCharType="begin"/>
            </w:r>
            <w:r w:rsidRPr="00180CAE">
              <w:rPr>
                <w:webHidden/>
              </w:rPr>
              <w:instrText xml:space="preserve"> PAGEREF _Toc467583806 \h </w:instrText>
            </w:r>
            <w:r w:rsidRPr="00180CAE">
              <w:rPr>
                <w:webHidden/>
              </w:rPr>
            </w:r>
            <w:r w:rsidRPr="00180CAE">
              <w:rPr>
                <w:webHidden/>
              </w:rPr>
              <w:fldChar w:fldCharType="separate"/>
            </w:r>
            <w:r>
              <w:rPr>
                <w:webHidden/>
              </w:rPr>
              <w:t>8</w:t>
            </w:r>
            <w:r w:rsidRPr="00180CAE">
              <w:rPr>
                <w:webHidden/>
              </w:rPr>
              <w:fldChar w:fldCharType="end"/>
            </w:r>
          </w:hyperlink>
        </w:p>
        <w:p w:rsidR="00D06C4B" w:rsidRPr="00180CAE" w:rsidRDefault="00E534D9" w:rsidP="00D06C4B">
          <w:pPr>
            <w:tabs>
              <w:tab w:val="right" w:leader="dot" w:pos="9062"/>
            </w:tabs>
            <w:spacing w:after="0"/>
            <w:rPr>
              <w:noProof/>
              <w:sz w:val="20"/>
            </w:rPr>
          </w:pPr>
          <w:hyperlink w:anchor="_Toc467583807" w:history="1">
            <w:r w:rsidRPr="00180CAE">
              <w:rPr>
                <w:noProof/>
              </w:rPr>
              <w:t>Contexte de l’étude</w:t>
            </w:r>
            <w:r w:rsidRPr="00180CAE">
              <w:rPr>
                <w:noProof/>
                <w:webHidden/>
              </w:rPr>
              <w:tab/>
            </w:r>
            <w:r w:rsidRPr="00180CAE">
              <w:rPr>
                <w:noProof/>
                <w:webHidden/>
              </w:rPr>
              <w:fldChar w:fldCharType="begin"/>
            </w:r>
            <w:r w:rsidRPr="00180CAE">
              <w:rPr>
                <w:noProof/>
                <w:webHidden/>
              </w:rPr>
              <w:instrText xml:space="preserve"> PAGEREF _Toc467583807 \h </w:instrText>
            </w:r>
            <w:r w:rsidRPr="00180CAE">
              <w:rPr>
                <w:noProof/>
                <w:webHidden/>
              </w:rPr>
            </w:r>
            <w:r w:rsidRPr="00180CAE">
              <w:rPr>
                <w:noProof/>
                <w:webHidden/>
              </w:rPr>
              <w:fldChar w:fldCharType="separate"/>
            </w:r>
            <w:r>
              <w:rPr>
                <w:noProof/>
                <w:webHidden/>
              </w:rPr>
              <w:t>8</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08" w:history="1">
            <w:r w:rsidRPr="00180CAE">
              <w:rPr>
                <w:noProof/>
              </w:rPr>
              <w:t>Objectifs de l’évaluation</w:t>
            </w:r>
            <w:r w:rsidRPr="00180CAE">
              <w:rPr>
                <w:noProof/>
                <w:webHidden/>
              </w:rPr>
              <w:tab/>
            </w:r>
            <w:r w:rsidRPr="00180CAE">
              <w:rPr>
                <w:noProof/>
                <w:webHidden/>
              </w:rPr>
              <w:fldChar w:fldCharType="begin"/>
            </w:r>
            <w:r w:rsidRPr="00180CAE">
              <w:rPr>
                <w:noProof/>
                <w:webHidden/>
              </w:rPr>
              <w:instrText xml:space="preserve"> PAGEREF _Toc467583808 \h </w:instrText>
            </w:r>
            <w:r w:rsidRPr="00180CAE">
              <w:rPr>
                <w:noProof/>
                <w:webHidden/>
              </w:rPr>
            </w:r>
            <w:r w:rsidRPr="00180CAE">
              <w:rPr>
                <w:noProof/>
                <w:webHidden/>
              </w:rPr>
              <w:fldChar w:fldCharType="separate"/>
            </w:r>
            <w:r>
              <w:rPr>
                <w:noProof/>
                <w:webHidden/>
              </w:rPr>
              <w:t>8</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09" w:history="1">
            <w:r w:rsidRPr="00180CAE">
              <w:rPr>
                <w:noProof/>
              </w:rPr>
              <w:t>Le C</w:t>
            </w:r>
            <w:r w:rsidRPr="00180CAE">
              <w:rPr>
                <w:noProof/>
              </w:rPr>
              <w:t>hamp d’application de l’étude</w:t>
            </w:r>
            <w:r w:rsidRPr="00180CAE">
              <w:rPr>
                <w:noProof/>
                <w:webHidden/>
              </w:rPr>
              <w:tab/>
            </w:r>
            <w:r w:rsidRPr="00180CAE">
              <w:rPr>
                <w:noProof/>
                <w:webHidden/>
              </w:rPr>
              <w:fldChar w:fldCharType="begin"/>
            </w:r>
            <w:r w:rsidRPr="00180CAE">
              <w:rPr>
                <w:noProof/>
                <w:webHidden/>
              </w:rPr>
              <w:instrText xml:space="preserve"> PAGEREF _Toc467583809 \h </w:instrText>
            </w:r>
            <w:r w:rsidRPr="00180CAE">
              <w:rPr>
                <w:noProof/>
                <w:webHidden/>
              </w:rPr>
            </w:r>
            <w:r w:rsidRPr="00180CAE">
              <w:rPr>
                <w:noProof/>
                <w:webHidden/>
              </w:rPr>
              <w:fldChar w:fldCharType="separate"/>
            </w:r>
            <w:r>
              <w:rPr>
                <w:noProof/>
                <w:webHidden/>
              </w:rPr>
              <w:t>9</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10" w:history="1">
            <w:r w:rsidRPr="00180CAE">
              <w:rPr>
                <w:noProof/>
              </w:rPr>
              <w:t>Structure du rapport</w:t>
            </w:r>
            <w:r w:rsidRPr="00180CAE">
              <w:rPr>
                <w:noProof/>
                <w:webHidden/>
              </w:rPr>
              <w:tab/>
            </w:r>
            <w:r w:rsidRPr="00180CAE">
              <w:rPr>
                <w:noProof/>
                <w:webHidden/>
              </w:rPr>
              <w:fldChar w:fldCharType="begin"/>
            </w:r>
            <w:r w:rsidRPr="00180CAE">
              <w:rPr>
                <w:noProof/>
                <w:webHidden/>
              </w:rPr>
              <w:instrText xml:space="preserve"> PAGEREF _Toc467583810 \h </w:instrText>
            </w:r>
            <w:r w:rsidRPr="00180CAE">
              <w:rPr>
                <w:noProof/>
                <w:webHidden/>
              </w:rPr>
            </w:r>
            <w:r w:rsidRPr="00180CAE">
              <w:rPr>
                <w:noProof/>
                <w:webHidden/>
              </w:rPr>
              <w:fldChar w:fldCharType="separate"/>
            </w:r>
            <w:r>
              <w:rPr>
                <w:noProof/>
                <w:webHidden/>
              </w:rPr>
              <w:t>9</w:t>
            </w:r>
            <w:r w:rsidRPr="00180CAE">
              <w:rPr>
                <w:noProof/>
                <w:webHidden/>
              </w:rPr>
              <w:fldChar w:fldCharType="end"/>
            </w:r>
          </w:hyperlink>
        </w:p>
        <w:p w:rsidR="00D06C4B" w:rsidRPr="00180CAE" w:rsidRDefault="00E534D9" w:rsidP="00D06C4B">
          <w:pPr>
            <w:spacing w:after="0"/>
            <w:rPr>
              <w:sz w:val="20"/>
            </w:rPr>
          </w:pPr>
          <w:hyperlink w:anchor="_Toc467583811" w:history="1">
            <w:r w:rsidRPr="00180CAE">
              <w:t>I – METHODOLOGIE UTILISEE POUR L’EVALUATION</w:t>
            </w:r>
            <w:r w:rsidRPr="00180CAE">
              <w:rPr>
                <w:webHidden/>
              </w:rPr>
              <w:tab/>
            </w:r>
            <w:r w:rsidRPr="00180CAE">
              <w:rPr>
                <w:webHidden/>
              </w:rPr>
              <w:fldChar w:fldCharType="begin"/>
            </w:r>
            <w:r w:rsidRPr="00180CAE">
              <w:rPr>
                <w:webHidden/>
              </w:rPr>
              <w:instrText xml:space="preserve"> PAGEREF _Toc467583811 \h </w:instrText>
            </w:r>
            <w:r w:rsidRPr="00180CAE">
              <w:rPr>
                <w:webHidden/>
              </w:rPr>
            </w:r>
            <w:r w:rsidRPr="00180CAE">
              <w:rPr>
                <w:webHidden/>
              </w:rPr>
              <w:fldChar w:fldCharType="separate"/>
            </w:r>
            <w:r>
              <w:rPr>
                <w:webHidden/>
              </w:rPr>
              <w:t>9</w:t>
            </w:r>
            <w:r w:rsidRPr="00180CAE">
              <w:rPr>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2" w:history="1">
            <w:r w:rsidRPr="00180CAE">
              <w:rPr>
                <w:noProof/>
              </w:rPr>
              <w:t>1.1</w:t>
            </w:r>
            <w:r w:rsidRPr="00180CAE">
              <w:rPr>
                <w:noProof/>
                <w:sz w:val="20"/>
              </w:rPr>
              <w:tab/>
            </w:r>
            <w:r w:rsidRPr="00180CAE">
              <w:rPr>
                <w:noProof/>
              </w:rPr>
              <w:t>Mesure de l’état de mise en œuvre du Projet</w:t>
            </w:r>
            <w:r w:rsidRPr="00180CAE">
              <w:rPr>
                <w:noProof/>
                <w:webHidden/>
              </w:rPr>
              <w:tab/>
            </w:r>
            <w:r w:rsidRPr="00180CAE">
              <w:rPr>
                <w:noProof/>
                <w:webHidden/>
              </w:rPr>
              <w:fldChar w:fldCharType="begin"/>
            </w:r>
            <w:r w:rsidRPr="00180CAE">
              <w:rPr>
                <w:noProof/>
                <w:webHidden/>
              </w:rPr>
              <w:instrText xml:space="preserve"> PAGEREF _Toc467583812 \h </w:instrText>
            </w:r>
            <w:r w:rsidRPr="00180CAE">
              <w:rPr>
                <w:noProof/>
                <w:webHidden/>
              </w:rPr>
            </w:r>
            <w:r w:rsidRPr="00180CAE">
              <w:rPr>
                <w:noProof/>
                <w:webHidden/>
              </w:rPr>
              <w:fldChar w:fldCharType="separate"/>
            </w:r>
            <w:r>
              <w:rPr>
                <w:noProof/>
                <w:webHidden/>
              </w:rPr>
              <w:t>9</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3" w:history="1">
            <w:r w:rsidRPr="00180CAE">
              <w:rPr>
                <w:noProof/>
              </w:rPr>
              <w:t>1.2</w:t>
            </w:r>
            <w:r w:rsidRPr="00180CAE">
              <w:rPr>
                <w:noProof/>
                <w:sz w:val="20"/>
              </w:rPr>
              <w:tab/>
            </w:r>
            <w:r w:rsidRPr="00180CAE">
              <w:rPr>
                <w:noProof/>
              </w:rPr>
              <w:t>Mesure des impacts du projet</w:t>
            </w:r>
            <w:r w:rsidRPr="00180CAE">
              <w:rPr>
                <w:noProof/>
                <w:webHidden/>
              </w:rPr>
              <w:tab/>
            </w:r>
            <w:r w:rsidRPr="00180CAE">
              <w:rPr>
                <w:noProof/>
                <w:webHidden/>
              </w:rPr>
              <w:fldChar w:fldCharType="begin"/>
            </w:r>
            <w:r w:rsidRPr="00180CAE">
              <w:rPr>
                <w:noProof/>
                <w:webHidden/>
              </w:rPr>
              <w:instrText xml:space="preserve"> PAGEREF _Toc467583813 \h </w:instrText>
            </w:r>
            <w:r w:rsidRPr="00180CAE">
              <w:rPr>
                <w:noProof/>
                <w:webHidden/>
              </w:rPr>
            </w:r>
            <w:r w:rsidRPr="00180CAE">
              <w:rPr>
                <w:noProof/>
                <w:webHidden/>
              </w:rPr>
              <w:fldChar w:fldCharType="separate"/>
            </w:r>
            <w:r>
              <w:rPr>
                <w:noProof/>
                <w:webHidden/>
              </w:rPr>
              <w:t>10</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4" w:history="1">
            <w:r w:rsidRPr="00180CAE">
              <w:rPr>
                <w:noProof/>
              </w:rPr>
              <w:t>1.3</w:t>
            </w:r>
            <w:r w:rsidRPr="00180CAE">
              <w:rPr>
                <w:noProof/>
                <w:sz w:val="20"/>
              </w:rPr>
              <w:tab/>
            </w:r>
            <w:r w:rsidRPr="00180CAE">
              <w:rPr>
                <w:noProof/>
              </w:rPr>
              <w:t>Mesure de la pertinence du projet</w:t>
            </w:r>
            <w:r w:rsidRPr="00180CAE">
              <w:rPr>
                <w:noProof/>
                <w:webHidden/>
              </w:rPr>
              <w:tab/>
            </w:r>
            <w:r w:rsidRPr="00180CAE">
              <w:rPr>
                <w:noProof/>
                <w:webHidden/>
              </w:rPr>
              <w:fldChar w:fldCharType="begin"/>
            </w:r>
            <w:r w:rsidRPr="00180CAE">
              <w:rPr>
                <w:noProof/>
                <w:webHidden/>
              </w:rPr>
              <w:instrText xml:space="preserve"> PAGEREF _Toc467583814 \h </w:instrText>
            </w:r>
            <w:r w:rsidRPr="00180CAE">
              <w:rPr>
                <w:noProof/>
                <w:webHidden/>
              </w:rPr>
            </w:r>
            <w:r w:rsidRPr="00180CAE">
              <w:rPr>
                <w:noProof/>
                <w:webHidden/>
              </w:rPr>
              <w:fldChar w:fldCharType="separate"/>
            </w:r>
            <w:r>
              <w:rPr>
                <w:noProof/>
                <w:webHidden/>
              </w:rPr>
              <w:t>10</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5" w:history="1">
            <w:r w:rsidRPr="00180CAE">
              <w:rPr>
                <w:noProof/>
              </w:rPr>
              <w:t>1.4</w:t>
            </w:r>
            <w:r w:rsidRPr="00180CAE">
              <w:rPr>
                <w:noProof/>
                <w:sz w:val="20"/>
              </w:rPr>
              <w:tab/>
            </w:r>
            <w:r w:rsidRPr="00180CAE">
              <w:rPr>
                <w:noProof/>
              </w:rPr>
              <w:t>Mesure de l’efficacité du projet</w:t>
            </w:r>
            <w:r w:rsidRPr="00180CAE">
              <w:rPr>
                <w:noProof/>
                <w:webHidden/>
              </w:rPr>
              <w:tab/>
            </w:r>
            <w:r w:rsidRPr="00180CAE">
              <w:rPr>
                <w:noProof/>
                <w:webHidden/>
              </w:rPr>
              <w:fldChar w:fldCharType="begin"/>
            </w:r>
            <w:r w:rsidRPr="00180CAE">
              <w:rPr>
                <w:noProof/>
                <w:webHidden/>
              </w:rPr>
              <w:instrText xml:space="preserve"> PAGEREF _Toc467583815 \h </w:instrText>
            </w:r>
            <w:r w:rsidRPr="00180CAE">
              <w:rPr>
                <w:noProof/>
                <w:webHidden/>
              </w:rPr>
            </w:r>
            <w:r w:rsidRPr="00180CAE">
              <w:rPr>
                <w:noProof/>
                <w:webHidden/>
              </w:rPr>
              <w:fldChar w:fldCharType="separate"/>
            </w:r>
            <w:r>
              <w:rPr>
                <w:noProof/>
                <w:webHidden/>
              </w:rPr>
              <w:t>10</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6" w:history="1">
            <w:r w:rsidRPr="00180CAE">
              <w:rPr>
                <w:noProof/>
              </w:rPr>
              <w:t>1.5</w:t>
            </w:r>
            <w:r w:rsidRPr="00180CAE">
              <w:rPr>
                <w:noProof/>
                <w:sz w:val="20"/>
              </w:rPr>
              <w:tab/>
            </w:r>
            <w:r w:rsidRPr="00180CAE">
              <w:rPr>
                <w:noProof/>
              </w:rPr>
              <w:t>Mesure de l’efficience du projet</w:t>
            </w:r>
            <w:r w:rsidRPr="00180CAE">
              <w:rPr>
                <w:noProof/>
                <w:webHidden/>
              </w:rPr>
              <w:tab/>
            </w:r>
            <w:r w:rsidRPr="00180CAE">
              <w:rPr>
                <w:noProof/>
                <w:webHidden/>
              </w:rPr>
              <w:fldChar w:fldCharType="begin"/>
            </w:r>
            <w:r w:rsidRPr="00180CAE">
              <w:rPr>
                <w:noProof/>
                <w:webHidden/>
              </w:rPr>
              <w:instrText xml:space="preserve"> PAGEREF _Toc467583816 \h </w:instrText>
            </w:r>
            <w:r w:rsidRPr="00180CAE">
              <w:rPr>
                <w:noProof/>
                <w:webHidden/>
              </w:rPr>
            </w:r>
            <w:r w:rsidRPr="00180CAE">
              <w:rPr>
                <w:noProof/>
                <w:webHidden/>
              </w:rPr>
              <w:fldChar w:fldCharType="separate"/>
            </w:r>
            <w:r>
              <w:rPr>
                <w:noProof/>
                <w:webHidden/>
              </w:rPr>
              <w:t>10</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7" w:history="1">
            <w:r w:rsidRPr="00180CAE">
              <w:rPr>
                <w:noProof/>
              </w:rPr>
              <w:t>1.6</w:t>
            </w:r>
            <w:r w:rsidRPr="00180CAE">
              <w:rPr>
                <w:noProof/>
                <w:sz w:val="20"/>
              </w:rPr>
              <w:tab/>
            </w:r>
            <w:r w:rsidRPr="00180CAE">
              <w:rPr>
                <w:noProof/>
              </w:rPr>
              <w:t>Mesure de la durabilité du projet</w:t>
            </w:r>
            <w:r w:rsidRPr="00180CAE">
              <w:rPr>
                <w:noProof/>
                <w:webHidden/>
              </w:rPr>
              <w:tab/>
            </w:r>
            <w:r w:rsidRPr="00180CAE">
              <w:rPr>
                <w:noProof/>
                <w:webHidden/>
              </w:rPr>
              <w:fldChar w:fldCharType="begin"/>
            </w:r>
            <w:r w:rsidRPr="00180CAE">
              <w:rPr>
                <w:noProof/>
                <w:webHidden/>
              </w:rPr>
              <w:instrText xml:space="preserve"> PAGEREF _Toc467583817 \h </w:instrText>
            </w:r>
            <w:r w:rsidRPr="00180CAE">
              <w:rPr>
                <w:noProof/>
                <w:webHidden/>
              </w:rPr>
            </w:r>
            <w:r w:rsidRPr="00180CAE">
              <w:rPr>
                <w:noProof/>
                <w:webHidden/>
              </w:rPr>
              <w:fldChar w:fldCharType="separate"/>
            </w:r>
            <w:r>
              <w:rPr>
                <w:noProof/>
                <w:webHidden/>
              </w:rPr>
              <w:t>11</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8" w:history="1">
            <w:r w:rsidRPr="00180CAE">
              <w:rPr>
                <w:noProof/>
              </w:rPr>
              <w:t>1.7</w:t>
            </w:r>
            <w:r w:rsidRPr="00180CAE">
              <w:rPr>
                <w:noProof/>
                <w:sz w:val="20"/>
              </w:rPr>
              <w:tab/>
            </w:r>
            <w:r w:rsidRPr="00180CAE">
              <w:rPr>
                <w:noProof/>
              </w:rPr>
              <w:t>Mesure du degré de prise en compte du genre</w:t>
            </w:r>
            <w:r w:rsidRPr="00180CAE">
              <w:rPr>
                <w:noProof/>
                <w:webHidden/>
              </w:rPr>
              <w:tab/>
            </w:r>
            <w:r w:rsidRPr="00180CAE">
              <w:rPr>
                <w:noProof/>
                <w:webHidden/>
              </w:rPr>
              <w:fldChar w:fldCharType="begin"/>
            </w:r>
            <w:r w:rsidRPr="00180CAE">
              <w:rPr>
                <w:noProof/>
                <w:webHidden/>
              </w:rPr>
              <w:instrText xml:space="preserve"> PAGEREF _Toc467583818 \h </w:instrText>
            </w:r>
            <w:r w:rsidRPr="00180CAE">
              <w:rPr>
                <w:noProof/>
                <w:webHidden/>
              </w:rPr>
            </w:r>
            <w:r w:rsidRPr="00180CAE">
              <w:rPr>
                <w:noProof/>
                <w:webHidden/>
              </w:rPr>
              <w:fldChar w:fldCharType="separate"/>
            </w:r>
            <w:r>
              <w:rPr>
                <w:noProof/>
                <w:webHidden/>
              </w:rPr>
              <w:t>11</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19" w:history="1">
            <w:r w:rsidRPr="00180CAE">
              <w:rPr>
                <w:noProof/>
              </w:rPr>
              <w:t>1.8</w:t>
            </w:r>
            <w:r w:rsidRPr="00180CAE">
              <w:rPr>
                <w:noProof/>
                <w:sz w:val="20"/>
              </w:rPr>
              <w:tab/>
            </w:r>
            <w:r w:rsidRPr="00180CAE">
              <w:rPr>
                <w:noProof/>
              </w:rPr>
              <w:t>Identification des forces et faiblesses</w:t>
            </w:r>
            <w:r w:rsidRPr="00180CAE">
              <w:rPr>
                <w:noProof/>
                <w:webHidden/>
              </w:rPr>
              <w:tab/>
            </w:r>
            <w:r w:rsidRPr="00180CAE">
              <w:rPr>
                <w:noProof/>
                <w:webHidden/>
              </w:rPr>
              <w:fldChar w:fldCharType="begin"/>
            </w:r>
            <w:r w:rsidRPr="00180CAE">
              <w:rPr>
                <w:noProof/>
                <w:webHidden/>
              </w:rPr>
              <w:instrText xml:space="preserve"> PAGEREF _Toc467583819 \h </w:instrText>
            </w:r>
            <w:r w:rsidRPr="00180CAE">
              <w:rPr>
                <w:noProof/>
                <w:webHidden/>
              </w:rPr>
            </w:r>
            <w:r w:rsidRPr="00180CAE">
              <w:rPr>
                <w:noProof/>
                <w:webHidden/>
              </w:rPr>
              <w:fldChar w:fldCharType="separate"/>
            </w:r>
            <w:r>
              <w:rPr>
                <w:noProof/>
                <w:webHidden/>
              </w:rPr>
              <w:t>11</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20" w:history="1">
            <w:r w:rsidRPr="00180CAE">
              <w:rPr>
                <w:noProof/>
              </w:rPr>
              <w:t>1.9</w:t>
            </w:r>
            <w:r w:rsidRPr="00180CAE">
              <w:rPr>
                <w:noProof/>
                <w:sz w:val="20"/>
              </w:rPr>
              <w:tab/>
            </w:r>
            <w:r w:rsidRPr="00180CAE">
              <w:rPr>
                <w:noProof/>
              </w:rPr>
              <w:t xml:space="preserve">Formulation des </w:t>
            </w:r>
            <w:r w:rsidRPr="00180CAE">
              <w:rPr>
                <w:noProof/>
              </w:rPr>
              <w:t>recommandations</w:t>
            </w:r>
            <w:r w:rsidRPr="00180CAE">
              <w:rPr>
                <w:noProof/>
                <w:webHidden/>
              </w:rPr>
              <w:tab/>
            </w:r>
            <w:r w:rsidRPr="00180CAE">
              <w:rPr>
                <w:noProof/>
                <w:webHidden/>
              </w:rPr>
              <w:fldChar w:fldCharType="begin"/>
            </w:r>
            <w:r w:rsidRPr="00180CAE">
              <w:rPr>
                <w:noProof/>
                <w:webHidden/>
              </w:rPr>
              <w:instrText xml:space="preserve"> PAGEREF _Toc467583820 \h </w:instrText>
            </w:r>
            <w:r w:rsidRPr="00180CAE">
              <w:rPr>
                <w:noProof/>
                <w:webHidden/>
              </w:rPr>
            </w:r>
            <w:r w:rsidRPr="00180CAE">
              <w:rPr>
                <w:noProof/>
                <w:webHidden/>
              </w:rPr>
              <w:fldChar w:fldCharType="separate"/>
            </w:r>
            <w:r>
              <w:rPr>
                <w:noProof/>
                <w:webHidden/>
              </w:rPr>
              <w:t>11</w:t>
            </w:r>
            <w:r w:rsidRPr="00180CAE">
              <w:rPr>
                <w:noProof/>
                <w:webHidden/>
              </w:rPr>
              <w:fldChar w:fldCharType="end"/>
            </w:r>
          </w:hyperlink>
        </w:p>
        <w:p w:rsidR="00D06C4B" w:rsidRPr="00180CAE" w:rsidRDefault="00E534D9" w:rsidP="00D06C4B">
          <w:pPr>
            <w:tabs>
              <w:tab w:val="left" w:pos="1320"/>
              <w:tab w:val="right" w:leader="dot" w:pos="9062"/>
            </w:tabs>
            <w:spacing w:after="0"/>
            <w:rPr>
              <w:noProof/>
              <w:sz w:val="20"/>
            </w:rPr>
          </w:pPr>
          <w:hyperlink w:anchor="_Toc467583821" w:history="1">
            <w:r w:rsidRPr="00180CAE">
              <w:rPr>
                <w:noProof/>
              </w:rPr>
              <w:t>1.10</w:t>
            </w:r>
            <w:r w:rsidRPr="00180CAE">
              <w:rPr>
                <w:noProof/>
                <w:sz w:val="20"/>
              </w:rPr>
              <w:tab/>
            </w:r>
            <w:r w:rsidRPr="00180CAE">
              <w:rPr>
                <w:noProof/>
              </w:rPr>
              <w:t>Les outils de collecte d’informations</w:t>
            </w:r>
            <w:r w:rsidRPr="00180CAE">
              <w:rPr>
                <w:noProof/>
                <w:webHidden/>
              </w:rPr>
              <w:tab/>
            </w:r>
            <w:r w:rsidRPr="00180CAE">
              <w:rPr>
                <w:noProof/>
                <w:webHidden/>
              </w:rPr>
              <w:fldChar w:fldCharType="begin"/>
            </w:r>
            <w:r w:rsidRPr="00180CAE">
              <w:rPr>
                <w:noProof/>
                <w:webHidden/>
              </w:rPr>
              <w:instrText xml:space="preserve"> PAGEREF _Toc467583821 \h </w:instrText>
            </w:r>
            <w:r w:rsidRPr="00180CAE">
              <w:rPr>
                <w:noProof/>
                <w:webHidden/>
              </w:rPr>
            </w:r>
            <w:r w:rsidRPr="00180CAE">
              <w:rPr>
                <w:noProof/>
                <w:webHidden/>
              </w:rPr>
              <w:fldChar w:fldCharType="separate"/>
            </w:r>
            <w:r>
              <w:rPr>
                <w:noProof/>
                <w:webHidden/>
              </w:rPr>
              <w:t>11</w:t>
            </w:r>
            <w:r w:rsidRPr="00180CAE">
              <w:rPr>
                <w:noProof/>
                <w:webHidden/>
              </w:rPr>
              <w:fldChar w:fldCharType="end"/>
            </w:r>
          </w:hyperlink>
        </w:p>
        <w:p w:rsidR="00D06C4B" w:rsidRPr="00180CAE" w:rsidRDefault="00E534D9" w:rsidP="00D06C4B">
          <w:pPr>
            <w:spacing w:after="0"/>
            <w:rPr>
              <w:sz w:val="20"/>
            </w:rPr>
          </w:pPr>
          <w:hyperlink w:anchor="_Toc467583822" w:history="1">
            <w:r w:rsidRPr="00180CAE">
              <w:t>II – CONTEXTE ET DESCRIPTION DU PROJET</w:t>
            </w:r>
            <w:r w:rsidRPr="00180CAE">
              <w:rPr>
                <w:webHidden/>
              </w:rPr>
              <w:tab/>
            </w:r>
            <w:r w:rsidRPr="00180CAE">
              <w:rPr>
                <w:webHidden/>
              </w:rPr>
              <w:fldChar w:fldCharType="begin"/>
            </w:r>
            <w:r w:rsidRPr="00180CAE">
              <w:rPr>
                <w:webHidden/>
              </w:rPr>
              <w:instrText xml:space="preserve"> PAGEREF _Toc467583822 \h </w:instrText>
            </w:r>
            <w:r w:rsidRPr="00180CAE">
              <w:rPr>
                <w:webHidden/>
              </w:rPr>
            </w:r>
            <w:r w:rsidRPr="00180CAE">
              <w:rPr>
                <w:webHidden/>
              </w:rPr>
              <w:fldChar w:fldCharType="separate"/>
            </w:r>
            <w:r>
              <w:rPr>
                <w:webHidden/>
              </w:rPr>
              <w:t>12</w:t>
            </w:r>
            <w:r w:rsidRPr="00180CAE">
              <w:rPr>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23" w:history="1">
            <w:r w:rsidRPr="00180CAE">
              <w:rPr>
                <w:noProof/>
              </w:rPr>
              <w:t>2.1.</w:t>
            </w:r>
            <w:r w:rsidRPr="00180CAE">
              <w:rPr>
                <w:noProof/>
                <w:sz w:val="20"/>
              </w:rPr>
              <w:tab/>
            </w:r>
            <w:r w:rsidRPr="00180CAE">
              <w:rPr>
                <w:noProof/>
              </w:rPr>
              <w:t>Démarrage et durée du projet</w:t>
            </w:r>
            <w:r w:rsidRPr="00180CAE">
              <w:rPr>
                <w:noProof/>
                <w:webHidden/>
              </w:rPr>
              <w:tab/>
            </w:r>
            <w:r w:rsidRPr="00180CAE">
              <w:rPr>
                <w:noProof/>
                <w:webHidden/>
              </w:rPr>
              <w:fldChar w:fldCharType="begin"/>
            </w:r>
            <w:r w:rsidRPr="00180CAE">
              <w:rPr>
                <w:noProof/>
                <w:webHidden/>
              </w:rPr>
              <w:instrText xml:space="preserve"> PAGEREF _Toc467583823 \h </w:instrText>
            </w:r>
            <w:r w:rsidRPr="00180CAE">
              <w:rPr>
                <w:noProof/>
                <w:webHidden/>
              </w:rPr>
            </w:r>
            <w:r w:rsidRPr="00180CAE">
              <w:rPr>
                <w:noProof/>
                <w:webHidden/>
              </w:rPr>
              <w:fldChar w:fldCharType="separate"/>
            </w:r>
            <w:r>
              <w:rPr>
                <w:noProof/>
                <w:webHidden/>
              </w:rPr>
              <w:t>12</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24" w:history="1">
            <w:r w:rsidRPr="00180CAE">
              <w:rPr>
                <w:noProof/>
              </w:rPr>
              <w:t>2.2.</w:t>
            </w:r>
            <w:r w:rsidRPr="00180CAE">
              <w:rPr>
                <w:noProof/>
                <w:sz w:val="20"/>
              </w:rPr>
              <w:tab/>
            </w:r>
            <w:r w:rsidRPr="00180CAE">
              <w:rPr>
                <w:noProof/>
              </w:rPr>
              <w:t>Le contexte de développement</w:t>
            </w:r>
            <w:r w:rsidRPr="00180CAE">
              <w:rPr>
                <w:noProof/>
                <w:webHidden/>
              </w:rPr>
              <w:tab/>
            </w:r>
            <w:r w:rsidRPr="00180CAE">
              <w:rPr>
                <w:noProof/>
                <w:webHidden/>
              </w:rPr>
              <w:fldChar w:fldCharType="begin"/>
            </w:r>
            <w:r w:rsidRPr="00180CAE">
              <w:rPr>
                <w:noProof/>
                <w:webHidden/>
              </w:rPr>
              <w:instrText xml:space="preserve"> PAGEREF _Toc467583824 \h </w:instrText>
            </w:r>
            <w:r w:rsidRPr="00180CAE">
              <w:rPr>
                <w:noProof/>
                <w:webHidden/>
              </w:rPr>
            </w:r>
            <w:r w:rsidRPr="00180CAE">
              <w:rPr>
                <w:noProof/>
                <w:webHidden/>
              </w:rPr>
              <w:fldChar w:fldCharType="separate"/>
            </w:r>
            <w:r>
              <w:rPr>
                <w:noProof/>
                <w:webHidden/>
              </w:rPr>
              <w:t>12</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25" w:history="1">
            <w:r w:rsidRPr="00180CAE">
              <w:rPr>
                <w:noProof/>
              </w:rPr>
              <w:t>2.3.</w:t>
            </w:r>
            <w:r w:rsidRPr="00180CAE">
              <w:rPr>
                <w:noProof/>
                <w:sz w:val="20"/>
              </w:rPr>
              <w:tab/>
            </w:r>
            <w:r w:rsidRPr="00180CAE">
              <w:rPr>
                <w:noProof/>
              </w:rPr>
              <w:t>Problèmes que le projet vise à résoudre</w:t>
            </w:r>
            <w:r w:rsidRPr="00180CAE">
              <w:rPr>
                <w:noProof/>
                <w:webHidden/>
              </w:rPr>
              <w:tab/>
            </w:r>
            <w:r w:rsidRPr="00180CAE">
              <w:rPr>
                <w:noProof/>
                <w:webHidden/>
              </w:rPr>
              <w:fldChar w:fldCharType="begin"/>
            </w:r>
            <w:r w:rsidRPr="00180CAE">
              <w:rPr>
                <w:noProof/>
                <w:webHidden/>
              </w:rPr>
              <w:instrText xml:space="preserve"> PAGEREF _Toc467583825 \h </w:instrText>
            </w:r>
            <w:r w:rsidRPr="00180CAE">
              <w:rPr>
                <w:noProof/>
                <w:webHidden/>
              </w:rPr>
            </w:r>
            <w:r w:rsidRPr="00180CAE">
              <w:rPr>
                <w:noProof/>
                <w:webHidden/>
              </w:rPr>
              <w:fldChar w:fldCharType="separate"/>
            </w:r>
            <w:r>
              <w:rPr>
                <w:noProof/>
                <w:webHidden/>
              </w:rPr>
              <w:t>12</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26" w:history="1">
            <w:r w:rsidRPr="00180CAE">
              <w:rPr>
                <w:noProof/>
              </w:rPr>
              <w:t>2.4.</w:t>
            </w:r>
            <w:r w:rsidRPr="00180CAE">
              <w:rPr>
                <w:noProof/>
                <w:sz w:val="20"/>
              </w:rPr>
              <w:tab/>
            </w:r>
            <w:r w:rsidRPr="00180CAE">
              <w:rPr>
                <w:noProof/>
              </w:rPr>
              <w:t>Description du projet</w:t>
            </w:r>
            <w:r w:rsidRPr="00180CAE">
              <w:rPr>
                <w:noProof/>
                <w:webHidden/>
              </w:rPr>
              <w:tab/>
            </w:r>
            <w:r w:rsidRPr="00180CAE">
              <w:rPr>
                <w:noProof/>
                <w:webHidden/>
              </w:rPr>
              <w:fldChar w:fldCharType="begin"/>
            </w:r>
            <w:r w:rsidRPr="00180CAE">
              <w:rPr>
                <w:noProof/>
                <w:webHidden/>
              </w:rPr>
              <w:instrText xml:space="preserve"> PAGEREF _Toc467583826 \h </w:instrText>
            </w:r>
            <w:r w:rsidRPr="00180CAE">
              <w:rPr>
                <w:noProof/>
                <w:webHidden/>
              </w:rPr>
            </w:r>
            <w:r w:rsidRPr="00180CAE">
              <w:rPr>
                <w:noProof/>
                <w:webHidden/>
              </w:rPr>
              <w:fldChar w:fldCharType="separate"/>
            </w:r>
            <w:r>
              <w:rPr>
                <w:noProof/>
                <w:webHidden/>
              </w:rPr>
              <w:t>14</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27" w:history="1">
            <w:r w:rsidRPr="00180CAE">
              <w:rPr>
                <w:rFonts w:ascii="Arial" w:hAnsi="Arial" w:cs="Arial"/>
                <w:b/>
                <w:bCs/>
                <w:iCs/>
                <w:noProof/>
              </w:rPr>
              <w:t>Agence d’Exécution</w:t>
            </w:r>
            <w:r w:rsidRPr="00180CAE">
              <w:rPr>
                <w:noProof/>
                <w:webHidden/>
              </w:rPr>
              <w:tab/>
            </w:r>
            <w:r w:rsidRPr="00180CAE">
              <w:rPr>
                <w:noProof/>
                <w:webHidden/>
              </w:rPr>
              <w:fldChar w:fldCharType="begin"/>
            </w:r>
            <w:r w:rsidRPr="00180CAE">
              <w:rPr>
                <w:noProof/>
                <w:webHidden/>
              </w:rPr>
              <w:instrText xml:space="preserve"> PAGEREF _Toc467583827 \h </w:instrText>
            </w:r>
            <w:r w:rsidRPr="00180CAE">
              <w:rPr>
                <w:noProof/>
                <w:webHidden/>
              </w:rPr>
            </w:r>
            <w:r w:rsidRPr="00180CAE">
              <w:rPr>
                <w:noProof/>
                <w:webHidden/>
              </w:rPr>
              <w:fldChar w:fldCharType="separate"/>
            </w:r>
            <w:r>
              <w:rPr>
                <w:noProof/>
                <w:webHidden/>
              </w:rPr>
              <w:t>17</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28" w:history="1">
            <w:r w:rsidRPr="00180CAE">
              <w:rPr>
                <w:b/>
                <w:noProof/>
              </w:rPr>
              <w:t xml:space="preserve">Le Comité </w:t>
            </w:r>
            <w:r w:rsidRPr="00180CAE">
              <w:rPr>
                <w:b/>
                <w:noProof/>
              </w:rPr>
              <w:t>de pilotage</w:t>
            </w:r>
            <w:r w:rsidRPr="00180CAE">
              <w:rPr>
                <w:noProof/>
                <w:webHidden/>
              </w:rPr>
              <w:tab/>
            </w:r>
            <w:r w:rsidRPr="00180CAE">
              <w:rPr>
                <w:noProof/>
                <w:webHidden/>
              </w:rPr>
              <w:fldChar w:fldCharType="begin"/>
            </w:r>
            <w:r w:rsidRPr="00180CAE">
              <w:rPr>
                <w:noProof/>
                <w:webHidden/>
              </w:rPr>
              <w:instrText xml:space="preserve"> PAGEREF _Toc467583828 \h </w:instrText>
            </w:r>
            <w:r w:rsidRPr="00180CAE">
              <w:rPr>
                <w:noProof/>
                <w:webHidden/>
              </w:rPr>
            </w:r>
            <w:r w:rsidRPr="00180CAE">
              <w:rPr>
                <w:noProof/>
                <w:webHidden/>
              </w:rPr>
              <w:fldChar w:fldCharType="separate"/>
            </w:r>
            <w:r>
              <w:rPr>
                <w:noProof/>
                <w:webHidden/>
              </w:rPr>
              <w:t>18</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29" w:history="1">
            <w:r w:rsidRPr="00180CAE">
              <w:rPr>
                <w:noProof/>
              </w:rPr>
              <w:t>2.5. Partenaires et principales parties prenantes du projet</w:t>
            </w:r>
            <w:r w:rsidRPr="00180CAE">
              <w:rPr>
                <w:noProof/>
                <w:webHidden/>
              </w:rPr>
              <w:tab/>
            </w:r>
            <w:r w:rsidRPr="00180CAE">
              <w:rPr>
                <w:noProof/>
                <w:webHidden/>
              </w:rPr>
              <w:fldChar w:fldCharType="begin"/>
            </w:r>
            <w:r w:rsidRPr="00180CAE">
              <w:rPr>
                <w:noProof/>
                <w:webHidden/>
              </w:rPr>
              <w:instrText xml:space="preserve"> PAGEREF _Toc467583829 \h </w:instrText>
            </w:r>
            <w:r w:rsidRPr="00180CAE">
              <w:rPr>
                <w:noProof/>
                <w:webHidden/>
              </w:rPr>
            </w:r>
            <w:r w:rsidRPr="00180CAE">
              <w:rPr>
                <w:noProof/>
                <w:webHidden/>
              </w:rPr>
              <w:fldChar w:fldCharType="separate"/>
            </w:r>
            <w:r>
              <w:rPr>
                <w:noProof/>
                <w:webHidden/>
              </w:rPr>
              <w:t>18</w:t>
            </w:r>
            <w:r w:rsidRPr="00180CAE">
              <w:rPr>
                <w:noProof/>
                <w:webHidden/>
              </w:rPr>
              <w:fldChar w:fldCharType="end"/>
            </w:r>
          </w:hyperlink>
        </w:p>
        <w:p w:rsidR="00D06C4B" w:rsidRPr="00180CAE" w:rsidRDefault="00E534D9" w:rsidP="00D06C4B">
          <w:pPr>
            <w:spacing w:after="0"/>
            <w:rPr>
              <w:sz w:val="20"/>
            </w:rPr>
          </w:pPr>
          <w:hyperlink w:anchor="_Toc467583830" w:history="1">
            <w:r w:rsidRPr="00180CAE">
              <w:t>III – CONCLUSIONS, CONSTATATIONS  ET  RESULTATS</w:t>
            </w:r>
            <w:r w:rsidRPr="00180CAE">
              <w:rPr>
                <w:webHidden/>
              </w:rPr>
              <w:tab/>
            </w:r>
            <w:r w:rsidRPr="00180CAE">
              <w:rPr>
                <w:webHidden/>
              </w:rPr>
              <w:fldChar w:fldCharType="begin"/>
            </w:r>
            <w:r w:rsidRPr="00180CAE">
              <w:rPr>
                <w:webHidden/>
              </w:rPr>
              <w:instrText xml:space="preserve"> PAGEREF _Toc467583830 \h </w:instrText>
            </w:r>
            <w:r w:rsidRPr="00180CAE">
              <w:rPr>
                <w:webHidden/>
              </w:rPr>
            </w:r>
            <w:r w:rsidRPr="00180CAE">
              <w:rPr>
                <w:webHidden/>
              </w:rPr>
              <w:fldChar w:fldCharType="separate"/>
            </w:r>
            <w:r>
              <w:rPr>
                <w:webHidden/>
              </w:rPr>
              <w:t>19</w:t>
            </w:r>
            <w:r w:rsidRPr="00180CAE">
              <w:rPr>
                <w:webHidden/>
              </w:rPr>
              <w:fldChar w:fldCharType="end"/>
            </w:r>
          </w:hyperlink>
        </w:p>
        <w:p w:rsidR="00D06C4B" w:rsidRPr="00180CAE" w:rsidRDefault="00E534D9" w:rsidP="00D06C4B">
          <w:pPr>
            <w:tabs>
              <w:tab w:val="right" w:leader="dot" w:pos="9062"/>
            </w:tabs>
            <w:spacing w:after="0"/>
            <w:rPr>
              <w:noProof/>
              <w:sz w:val="20"/>
            </w:rPr>
          </w:pPr>
          <w:hyperlink w:anchor="_Toc467583831" w:history="1">
            <w:r w:rsidRPr="00180CAE">
              <w:rPr>
                <w:noProof/>
              </w:rPr>
              <w:t>3.1. Analyse du cadre stratégique, théorique e</w:t>
            </w:r>
            <w:r w:rsidRPr="00180CAE">
              <w:rPr>
                <w:noProof/>
              </w:rPr>
              <w:t>t de formulation du projet</w:t>
            </w:r>
            <w:r w:rsidRPr="00180CAE">
              <w:rPr>
                <w:noProof/>
                <w:webHidden/>
              </w:rPr>
              <w:tab/>
            </w:r>
            <w:r w:rsidRPr="00180CAE">
              <w:rPr>
                <w:noProof/>
                <w:webHidden/>
              </w:rPr>
              <w:fldChar w:fldCharType="begin"/>
            </w:r>
            <w:r w:rsidRPr="00180CAE">
              <w:rPr>
                <w:noProof/>
                <w:webHidden/>
              </w:rPr>
              <w:instrText xml:space="preserve"> PAGEREF _Toc467583831 \h </w:instrText>
            </w:r>
            <w:r w:rsidRPr="00180CAE">
              <w:rPr>
                <w:noProof/>
                <w:webHidden/>
              </w:rPr>
            </w:r>
            <w:r w:rsidRPr="00180CAE">
              <w:rPr>
                <w:noProof/>
                <w:webHidden/>
              </w:rPr>
              <w:fldChar w:fldCharType="separate"/>
            </w:r>
            <w:r>
              <w:rPr>
                <w:noProof/>
                <w:webHidden/>
              </w:rPr>
              <w:t>19</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32" w:history="1">
            <w:r w:rsidRPr="00180CAE">
              <w:rPr>
                <w:noProof/>
              </w:rPr>
              <w:t>SMART</w:t>
            </w:r>
            <w:r w:rsidRPr="00180CAE">
              <w:rPr>
                <w:noProof/>
                <w:webHidden/>
              </w:rPr>
              <w:tab/>
            </w:r>
            <w:r w:rsidRPr="00180CAE">
              <w:rPr>
                <w:noProof/>
                <w:webHidden/>
              </w:rPr>
              <w:fldChar w:fldCharType="begin"/>
            </w:r>
            <w:r w:rsidRPr="00180CAE">
              <w:rPr>
                <w:noProof/>
                <w:webHidden/>
              </w:rPr>
              <w:instrText xml:space="preserve"> PAGEREF _Toc467583832 \h </w:instrText>
            </w:r>
            <w:r w:rsidRPr="00180CAE">
              <w:rPr>
                <w:noProof/>
                <w:webHidden/>
              </w:rPr>
            </w:r>
            <w:r w:rsidRPr="00180CAE">
              <w:rPr>
                <w:noProof/>
                <w:webHidden/>
              </w:rPr>
              <w:fldChar w:fldCharType="separate"/>
            </w:r>
            <w:r>
              <w:rPr>
                <w:noProof/>
                <w:webHidden/>
              </w:rPr>
              <w:t>23</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33" w:history="1">
            <w:r w:rsidRPr="00180CAE">
              <w:rPr>
                <w:noProof/>
              </w:rPr>
              <w:t>3.2. Etat de mise en œuvre du projet et  progrès accomplis</w:t>
            </w:r>
            <w:r w:rsidRPr="00180CAE">
              <w:rPr>
                <w:noProof/>
                <w:webHidden/>
              </w:rPr>
              <w:tab/>
            </w:r>
            <w:r w:rsidRPr="00180CAE">
              <w:rPr>
                <w:noProof/>
                <w:webHidden/>
              </w:rPr>
              <w:fldChar w:fldCharType="begin"/>
            </w:r>
            <w:r w:rsidRPr="00180CAE">
              <w:rPr>
                <w:noProof/>
                <w:webHidden/>
              </w:rPr>
              <w:instrText xml:space="preserve"> PAGEREF _Toc467583833 \h </w:instrText>
            </w:r>
            <w:r w:rsidRPr="00180CAE">
              <w:rPr>
                <w:noProof/>
                <w:webHidden/>
              </w:rPr>
            </w:r>
            <w:r w:rsidRPr="00180CAE">
              <w:rPr>
                <w:noProof/>
                <w:webHidden/>
              </w:rPr>
              <w:fldChar w:fldCharType="separate"/>
            </w:r>
            <w:r>
              <w:rPr>
                <w:noProof/>
                <w:webHidden/>
              </w:rPr>
              <w:t>28</w:t>
            </w:r>
            <w:r w:rsidRPr="00180CAE">
              <w:rPr>
                <w:noProof/>
                <w:webHidden/>
              </w:rPr>
              <w:fldChar w:fldCharType="end"/>
            </w:r>
          </w:hyperlink>
        </w:p>
        <w:p w:rsidR="00D06C4B" w:rsidRPr="00180CAE" w:rsidRDefault="00E534D9" w:rsidP="00D06C4B">
          <w:pPr>
            <w:tabs>
              <w:tab w:val="right" w:leader="dot" w:pos="9062"/>
            </w:tabs>
            <w:spacing w:after="0"/>
            <w:rPr>
              <w:noProof/>
              <w:sz w:val="20"/>
            </w:rPr>
          </w:pPr>
          <w:hyperlink w:anchor="_Toc467583834" w:history="1">
            <w:r w:rsidRPr="00180CAE">
              <w:rPr>
                <w:noProof/>
              </w:rPr>
              <w:t>3.3. Performances selon les critères majeurs d’évaluation</w:t>
            </w:r>
            <w:r w:rsidRPr="00180CAE">
              <w:rPr>
                <w:noProof/>
                <w:webHidden/>
              </w:rPr>
              <w:tab/>
            </w:r>
            <w:r w:rsidRPr="00180CAE">
              <w:rPr>
                <w:noProof/>
                <w:webHidden/>
              </w:rPr>
              <w:fldChar w:fldCharType="begin"/>
            </w:r>
            <w:r w:rsidRPr="00180CAE">
              <w:rPr>
                <w:noProof/>
                <w:webHidden/>
              </w:rPr>
              <w:instrText xml:space="preserve"> PAGEREF _Toc467583834 \h </w:instrText>
            </w:r>
            <w:r w:rsidRPr="00180CAE">
              <w:rPr>
                <w:noProof/>
                <w:webHidden/>
              </w:rPr>
            </w:r>
            <w:r w:rsidRPr="00180CAE">
              <w:rPr>
                <w:noProof/>
                <w:webHidden/>
              </w:rPr>
              <w:fldChar w:fldCharType="separate"/>
            </w:r>
            <w:r>
              <w:rPr>
                <w:noProof/>
                <w:webHidden/>
              </w:rPr>
              <w:t>33</w:t>
            </w:r>
            <w:r w:rsidRPr="00180CAE">
              <w:rPr>
                <w:noProof/>
                <w:webHidden/>
              </w:rPr>
              <w:fldChar w:fldCharType="end"/>
            </w:r>
          </w:hyperlink>
        </w:p>
        <w:p w:rsidR="00D06C4B" w:rsidRPr="00180CAE" w:rsidRDefault="00E534D9" w:rsidP="00D06C4B">
          <w:pPr>
            <w:spacing w:after="0"/>
            <w:rPr>
              <w:sz w:val="20"/>
            </w:rPr>
          </w:pPr>
          <w:hyperlink w:anchor="_Toc467583835" w:history="1">
            <w:r w:rsidRPr="00180CAE">
              <w:t>IV – LES CONTRAINTES ET DIFFICULTES</w:t>
            </w:r>
            <w:r w:rsidRPr="00180CAE">
              <w:rPr>
                <w:webHidden/>
              </w:rPr>
              <w:tab/>
            </w:r>
            <w:r w:rsidRPr="00180CAE">
              <w:rPr>
                <w:webHidden/>
              </w:rPr>
              <w:fldChar w:fldCharType="begin"/>
            </w:r>
            <w:r w:rsidRPr="00180CAE">
              <w:rPr>
                <w:webHidden/>
              </w:rPr>
              <w:instrText xml:space="preserve"> P</w:instrText>
            </w:r>
            <w:r w:rsidRPr="00180CAE">
              <w:rPr>
                <w:webHidden/>
              </w:rPr>
              <w:instrText xml:space="preserve">AGEREF _Toc467583835 \h </w:instrText>
            </w:r>
            <w:r w:rsidRPr="00180CAE">
              <w:rPr>
                <w:webHidden/>
              </w:rPr>
            </w:r>
            <w:r w:rsidRPr="00180CAE">
              <w:rPr>
                <w:webHidden/>
              </w:rPr>
              <w:fldChar w:fldCharType="separate"/>
            </w:r>
            <w:r>
              <w:rPr>
                <w:webHidden/>
              </w:rPr>
              <w:t>45</w:t>
            </w:r>
            <w:r w:rsidRPr="00180CAE">
              <w:rPr>
                <w:webHidden/>
              </w:rPr>
              <w:fldChar w:fldCharType="end"/>
            </w:r>
          </w:hyperlink>
        </w:p>
        <w:p w:rsidR="00D06C4B" w:rsidRPr="00180CAE" w:rsidRDefault="00E534D9" w:rsidP="00D06C4B">
          <w:pPr>
            <w:spacing w:after="0"/>
            <w:rPr>
              <w:sz w:val="20"/>
            </w:rPr>
          </w:pPr>
          <w:hyperlink w:anchor="_Toc467583836" w:history="1">
            <w:r w:rsidRPr="00180CAE">
              <w:t>V – LES LECONS APPRISES ET ENSEIGNEMENT TIRES</w:t>
            </w:r>
            <w:r w:rsidRPr="00180CAE">
              <w:rPr>
                <w:webHidden/>
              </w:rPr>
              <w:tab/>
            </w:r>
            <w:r w:rsidRPr="00180CAE">
              <w:rPr>
                <w:webHidden/>
              </w:rPr>
              <w:fldChar w:fldCharType="begin"/>
            </w:r>
            <w:r w:rsidRPr="00180CAE">
              <w:rPr>
                <w:webHidden/>
              </w:rPr>
              <w:instrText xml:space="preserve"> PAGEREF _Toc467583836 \h </w:instrText>
            </w:r>
            <w:r w:rsidRPr="00180CAE">
              <w:rPr>
                <w:webHidden/>
              </w:rPr>
            </w:r>
            <w:r w:rsidRPr="00180CAE">
              <w:rPr>
                <w:webHidden/>
              </w:rPr>
              <w:fldChar w:fldCharType="separate"/>
            </w:r>
            <w:r>
              <w:rPr>
                <w:webHidden/>
              </w:rPr>
              <w:t>46</w:t>
            </w:r>
            <w:r w:rsidRPr="00180CAE">
              <w:rPr>
                <w:webHidden/>
              </w:rPr>
              <w:fldChar w:fldCharType="end"/>
            </w:r>
          </w:hyperlink>
        </w:p>
        <w:p w:rsidR="00D06C4B" w:rsidRPr="00180CAE" w:rsidRDefault="00E534D9" w:rsidP="00D06C4B">
          <w:pPr>
            <w:spacing w:after="0"/>
            <w:rPr>
              <w:sz w:val="20"/>
            </w:rPr>
          </w:pPr>
          <w:hyperlink w:anchor="_Toc467583837" w:history="1">
            <w:r w:rsidRPr="00180CAE">
              <w:t>VI- PLAN DE SORTIE DU PROJET</w:t>
            </w:r>
            <w:r w:rsidRPr="00180CAE">
              <w:rPr>
                <w:webHidden/>
              </w:rPr>
              <w:tab/>
            </w:r>
            <w:r w:rsidRPr="00180CAE">
              <w:rPr>
                <w:webHidden/>
              </w:rPr>
              <w:fldChar w:fldCharType="begin"/>
            </w:r>
            <w:r w:rsidRPr="00180CAE">
              <w:rPr>
                <w:webHidden/>
              </w:rPr>
              <w:instrText xml:space="preserve"> PAGEREF _Toc467583837 \h </w:instrText>
            </w:r>
            <w:r w:rsidRPr="00180CAE">
              <w:rPr>
                <w:webHidden/>
              </w:rPr>
            </w:r>
            <w:r w:rsidRPr="00180CAE">
              <w:rPr>
                <w:webHidden/>
              </w:rPr>
              <w:fldChar w:fldCharType="separate"/>
            </w:r>
            <w:r>
              <w:rPr>
                <w:webHidden/>
              </w:rPr>
              <w:t>47</w:t>
            </w:r>
            <w:r w:rsidRPr="00180CAE">
              <w:rPr>
                <w:webHidden/>
              </w:rPr>
              <w:fldChar w:fldCharType="end"/>
            </w:r>
          </w:hyperlink>
        </w:p>
        <w:p w:rsidR="00D06C4B" w:rsidRPr="00180CAE" w:rsidRDefault="00E534D9" w:rsidP="00D06C4B">
          <w:pPr>
            <w:spacing w:after="0"/>
            <w:rPr>
              <w:sz w:val="20"/>
            </w:rPr>
          </w:pPr>
          <w:hyperlink w:anchor="_Toc467583838" w:history="1">
            <w:r w:rsidRPr="00180CAE">
              <w:t>VII- LES RECOMMANDATIONS</w:t>
            </w:r>
            <w:r w:rsidRPr="00180CAE">
              <w:rPr>
                <w:webHidden/>
              </w:rPr>
              <w:tab/>
            </w:r>
            <w:r w:rsidRPr="00180CAE">
              <w:rPr>
                <w:webHidden/>
              </w:rPr>
              <w:fldChar w:fldCharType="begin"/>
            </w:r>
            <w:r w:rsidRPr="00180CAE">
              <w:rPr>
                <w:webHidden/>
              </w:rPr>
              <w:instrText xml:space="preserve"> PAGEREF _Toc467583838 \h </w:instrText>
            </w:r>
            <w:r w:rsidRPr="00180CAE">
              <w:rPr>
                <w:webHidden/>
              </w:rPr>
            </w:r>
            <w:r w:rsidRPr="00180CAE">
              <w:rPr>
                <w:webHidden/>
              </w:rPr>
              <w:fldChar w:fldCharType="separate"/>
            </w:r>
            <w:r>
              <w:rPr>
                <w:webHidden/>
              </w:rPr>
              <w:t>49</w:t>
            </w:r>
            <w:r w:rsidRPr="00180CAE">
              <w:rPr>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39" w:history="1">
            <w:r w:rsidRPr="00180CAE">
              <w:rPr>
                <w:noProof/>
              </w:rPr>
              <w:t>7.1.</w:t>
            </w:r>
            <w:r w:rsidRPr="00180CAE">
              <w:rPr>
                <w:noProof/>
                <w:sz w:val="20"/>
              </w:rPr>
              <w:tab/>
            </w:r>
            <w:r w:rsidRPr="00180CAE">
              <w:rPr>
                <w:noProof/>
              </w:rPr>
              <w:t>Recommandations au Gouvernement, au PNUD et autres PTF</w:t>
            </w:r>
            <w:r w:rsidRPr="00180CAE">
              <w:rPr>
                <w:noProof/>
                <w:webHidden/>
              </w:rPr>
              <w:tab/>
            </w:r>
            <w:r w:rsidRPr="00180CAE">
              <w:rPr>
                <w:noProof/>
                <w:webHidden/>
              </w:rPr>
              <w:fldChar w:fldCharType="begin"/>
            </w:r>
            <w:r w:rsidRPr="00180CAE">
              <w:rPr>
                <w:noProof/>
                <w:webHidden/>
              </w:rPr>
              <w:instrText xml:space="preserve"> PAGEREF _Toc467583839 \h </w:instrText>
            </w:r>
            <w:r w:rsidRPr="00180CAE">
              <w:rPr>
                <w:noProof/>
                <w:webHidden/>
              </w:rPr>
            </w:r>
            <w:r w:rsidRPr="00180CAE">
              <w:rPr>
                <w:noProof/>
                <w:webHidden/>
              </w:rPr>
              <w:fldChar w:fldCharType="separate"/>
            </w:r>
            <w:r>
              <w:rPr>
                <w:noProof/>
                <w:webHidden/>
              </w:rPr>
              <w:t>49</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40" w:history="1">
            <w:r w:rsidRPr="00180CAE">
              <w:rPr>
                <w:noProof/>
              </w:rPr>
              <w:t>7.2.</w:t>
            </w:r>
            <w:r w:rsidRPr="00180CAE">
              <w:rPr>
                <w:noProof/>
                <w:sz w:val="20"/>
              </w:rPr>
              <w:tab/>
            </w:r>
            <w:r w:rsidRPr="00180CAE">
              <w:rPr>
                <w:noProof/>
              </w:rPr>
              <w:t>Recommandations au Gouvernement et à l’ANADEB</w:t>
            </w:r>
            <w:r w:rsidRPr="00180CAE">
              <w:rPr>
                <w:noProof/>
                <w:webHidden/>
              </w:rPr>
              <w:tab/>
            </w:r>
            <w:r w:rsidRPr="00180CAE">
              <w:rPr>
                <w:noProof/>
                <w:webHidden/>
              </w:rPr>
              <w:fldChar w:fldCharType="begin"/>
            </w:r>
            <w:r w:rsidRPr="00180CAE">
              <w:rPr>
                <w:noProof/>
                <w:webHidden/>
              </w:rPr>
              <w:instrText xml:space="preserve"> PAGEREF _Toc467583840 \h </w:instrText>
            </w:r>
            <w:r w:rsidRPr="00180CAE">
              <w:rPr>
                <w:noProof/>
                <w:webHidden/>
              </w:rPr>
            </w:r>
            <w:r w:rsidRPr="00180CAE">
              <w:rPr>
                <w:noProof/>
                <w:webHidden/>
              </w:rPr>
              <w:fldChar w:fldCharType="separate"/>
            </w:r>
            <w:r>
              <w:rPr>
                <w:noProof/>
                <w:webHidden/>
              </w:rPr>
              <w:t>50</w:t>
            </w:r>
            <w:r w:rsidRPr="00180CAE">
              <w:rPr>
                <w:noProof/>
                <w:webHidden/>
              </w:rPr>
              <w:fldChar w:fldCharType="end"/>
            </w:r>
          </w:hyperlink>
        </w:p>
        <w:p w:rsidR="00D06C4B" w:rsidRPr="00180CAE" w:rsidRDefault="00E534D9" w:rsidP="00D06C4B">
          <w:pPr>
            <w:tabs>
              <w:tab w:val="left" w:pos="1100"/>
              <w:tab w:val="right" w:leader="dot" w:pos="9062"/>
            </w:tabs>
            <w:spacing w:after="0"/>
            <w:rPr>
              <w:noProof/>
              <w:sz w:val="20"/>
            </w:rPr>
          </w:pPr>
          <w:hyperlink w:anchor="_Toc467583841" w:history="1">
            <w:r w:rsidRPr="00180CAE">
              <w:rPr>
                <w:noProof/>
              </w:rPr>
              <w:t>7.3.</w:t>
            </w:r>
            <w:r w:rsidRPr="00180CAE">
              <w:rPr>
                <w:noProof/>
                <w:sz w:val="20"/>
              </w:rPr>
              <w:tab/>
            </w:r>
            <w:r w:rsidRPr="00180CAE">
              <w:rPr>
                <w:noProof/>
              </w:rPr>
              <w:t>Recommandation au Gouvernement</w:t>
            </w:r>
            <w:r w:rsidRPr="00180CAE">
              <w:rPr>
                <w:noProof/>
                <w:webHidden/>
              </w:rPr>
              <w:tab/>
            </w:r>
            <w:r w:rsidRPr="00180CAE">
              <w:rPr>
                <w:noProof/>
                <w:webHidden/>
              </w:rPr>
              <w:fldChar w:fldCharType="begin"/>
            </w:r>
            <w:r w:rsidRPr="00180CAE">
              <w:rPr>
                <w:noProof/>
                <w:webHidden/>
              </w:rPr>
              <w:instrText xml:space="preserve"> PAGEREF _Toc467583841 \h </w:instrText>
            </w:r>
            <w:r w:rsidRPr="00180CAE">
              <w:rPr>
                <w:noProof/>
                <w:webHidden/>
              </w:rPr>
            </w:r>
            <w:r w:rsidRPr="00180CAE">
              <w:rPr>
                <w:noProof/>
                <w:webHidden/>
              </w:rPr>
              <w:fldChar w:fldCharType="separate"/>
            </w:r>
            <w:r>
              <w:rPr>
                <w:noProof/>
                <w:webHidden/>
              </w:rPr>
              <w:t>50</w:t>
            </w:r>
            <w:r w:rsidRPr="00180CAE">
              <w:rPr>
                <w:noProof/>
                <w:webHidden/>
              </w:rPr>
              <w:fldChar w:fldCharType="end"/>
            </w:r>
          </w:hyperlink>
        </w:p>
        <w:p w:rsidR="00D06C4B" w:rsidRPr="00180CAE" w:rsidRDefault="00E534D9" w:rsidP="00D06C4B">
          <w:pPr>
            <w:spacing w:after="0"/>
            <w:rPr>
              <w:sz w:val="20"/>
            </w:rPr>
          </w:pPr>
          <w:hyperlink w:anchor="_Toc467583842" w:history="1">
            <w:r w:rsidRPr="00180CAE">
              <w:t>ANNEXE N° 1 : Termes de références de l’évaluation finale</w:t>
            </w:r>
            <w:r w:rsidRPr="00180CAE">
              <w:rPr>
                <w:webHidden/>
              </w:rPr>
              <w:tab/>
            </w:r>
            <w:r w:rsidRPr="00180CAE">
              <w:rPr>
                <w:webHidden/>
              </w:rPr>
              <w:fldChar w:fldCharType="begin"/>
            </w:r>
            <w:r w:rsidRPr="00180CAE">
              <w:rPr>
                <w:webHidden/>
              </w:rPr>
              <w:instrText xml:space="preserve"> PAGEREF _</w:instrText>
            </w:r>
            <w:r w:rsidRPr="00180CAE">
              <w:rPr>
                <w:webHidden/>
              </w:rPr>
              <w:instrText xml:space="preserve">Toc467583842 \h </w:instrText>
            </w:r>
            <w:r w:rsidRPr="00180CAE">
              <w:rPr>
                <w:webHidden/>
              </w:rPr>
            </w:r>
            <w:r w:rsidRPr="00180CAE">
              <w:rPr>
                <w:webHidden/>
              </w:rPr>
              <w:fldChar w:fldCharType="separate"/>
            </w:r>
            <w:r>
              <w:rPr>
                <w:webHidden/>
              </w:rPr>
              <w:t>54</w:t>
            </w:r>
            <w:r w:rsidRPr="00180CAE">
              <w:rPr>
                <w:webHidden/>
              </w:rPr>
              <w:fldChar w:fldCharType="end"/>
            </w:r>
          </w:hyperlink>
        </w:p>
        <w:p w:rsidR="00D06C4B" w:rsidRPr="00180CAE" w:rsidRDefault="00E534D9" w:rsidP="00D06C4B">
          <w:pPr>
            <w:spacing w:after="0"/>
            <w:rPr>
              <w:sz w:val="20"/>
            </w:rPr>
          </w:pPr>
          <w:hyperlink w:anchor="_Toc467583843" w:history="1">
            <w:r w:rsidRPr="00180CAE">
              <w:t>Annexe N° 2 : Liste des personnes rencontrées à Bamako</w:t>
            </w:r>
            <w:r w:rsidRPr="00180CAE">
              <w:rPr>
                <w:webHidden/>
              </w:rPr>
              <w:tab/>
            </w:r>
            <w:r w:rsidRPr="00180CAE">
              <w:rPr>
                <w:webHidden/>
              </w:rPr>
              <w:fldChar w:fldCharType="begin"/>
            </w:r>
            <w:r w:rsidRPr="00180CAE">
              <w:rPr>
                <w:webHidden/>
              </w:rPr>
              <w:instrText xml:space="preserve"> PAGEREF _Toc467583843 \h </w:instrText>
            </w:r>
            <w:r w:rsidRPr="00180CAE">
              <w:rPr>
                <w:webHidden/>
              </w:rPr>
            </w:r>
            <w:r w:rsidRPr="00180CAE">
              <w:rPr>
                <w:webHidden/>
              </w:rPr>
              <w:fldChar w:fldCharType="separate"/>
            </w:r>
            <w:r>
              <w:rPr>
                <w:webHidden/>
              </w:rPr>
              <w:t>60</w:t>
            </w:r>
            <w:r w:rsidRPr="00180CAE">
              <w:rPr>
                <w:webHidden/>
              </w:rPr>
              <w:fldChar w:fldCharType="end"/>
            </w:r>
          </w:hyperlink>
        </w:p>
        <w:p w:rsidR="00D06C4B" w:rsidRPr="00180CAE" w:rsidRDefault="00E534D9" w:rsidP="00D06C4B">
          <w:pPr>
            <w:spacing w:after="0"/>
            <w:rPr>
              <w:sz w:val="20"/>
            </w:rPr>
          </w:pPr>
          <w:hyperlink w:anchor="_Toc467583844" w:history="1">
            <w:r w:rsidRPr="00180CAE">
              <w:t>Annexe 3 : Liste des personnes rencontrées sur le terrain</w:t>
            </w:r>
            <w:r w:rsidRPr="00180CAE">
              <w:rPr>
                <w:webHidden/>
              </w:rPr>
              <w:tab/>
            </w:r>
            <w:r w:rsidRPr="00180CAE">
              <w:rPr>
                <w:webHidden/>
              </w:rPr>
              <w:fldChar w:fldCharType="begin"/>
            </w:r>
            <w:r w:rsidRPr="00180CAE">
              <w:rPr>
                <w:webHidden/>
              </w:rPr>
              <w:instrText xml:space="preserve"> PAGEREF _Toc467583844 \h </w:instrText>
            </w:r>
            <w:r w:rsidRPr="00180CAE">
              <w:rPr>
                <w:webHidden/>
              </w:rPr>
            </w:r>
            <w:r w:rsidRPr="00180CAE">
              <w:rPr>
                <w:webHidden/>
              </w:rPr>
              <w:fldChar w:fldCharType="separate"/>
            </w:r>
            <w:r>
              <w:rPr>
                <w:webHidden/>
              </w:rPr>
              <w:t>61</w:t>
            </w:r>
            <w:r w:rsidRPr="00180CAE">
              <w:rPr>
                <w:webHidden/>
              </w:rPr>
              <w:fldChar w:fldCharType="end"/>
            </w:r>
          </w:hyperlink>
        </w:p>
        <w:p w:rsidR="00D06C4B" w:rsidRPr="00180CAE" w:rsidRDefault="00E534D9" w:rsidP="00D06C4B">
          <w:pPr>
            <w:spacing w:after="0"/>
            <w:rPr>
              <w:sz w:val="20"/>
            </w:rPr>
          </w:pPr>
          <w:hyperlink w:anchor="_Toc467583845" w:history="1">
            <w:r w:rsidRPr="00180CAE">
              <w:t>Annexe N° 4 : Liste des documents consulté</w:t>
            </w:r>
            <w:r w:rsidRPr="00180CAE">
              <w:t>s</w:t>
            </w:r>
            <w:r w:rsidRPr="00180CAE">
              <w:rPr>
                <w:webHidden/>
              </w:rPr>
              <w:tab/>
            </w:r>
            <w:r w:rsidRPr="00180CAE">
              <w:rPr>
                <w:webHidden/>
              </w:rPr>
              <w:fldChar w:fldCharType="begin"/>
            </w:r>
            <w:r w:rsidRPr="00180CAE">
              <w:rPr>
                <w:webHidden/>
              </w:rPr>
              <w:instrText xml:space="preserve"> PAGEREF _Toc467583845 \h </w:instrText>
            </w:r>
            <w:r w:rsidRPr="00180CAE">
              <w:rPr>
                <w:webHidden/>
              </w:rPr>
            </w:r>
            <w:r w:rsidRPr="00180CAE">
              <w:rPr>
                <w:webHidden/>
              </w:rPr>
              <w:fldChar w:fldCharType="separate"/>
            </w:r>
            <w:r>
              <w:rPr>
                <w:webHidden/>
              </w:rPr>
              <w:t>63</w:t>
            </w:r>
            <w:r w:rsidRPr="00180CAE">
              <w:rPr>
                <w:webHidden/>
              </w:rPr>
              <w:fldChar w:fldCharType="end"/>
            </w:r>
          </w:hyperlink>
        </w:p>
        <w:p w:rsidR="00D06C4B" w:rsidRPr="00180CAE" w:rsidRDefault="00E534D9" w:rsidP="00D06C4B">
          <w:pPr>
            <w:spacing w:after="0"/>
            <w:rPr>
              <w:sz w:val="20"/>
            </w:rPr>
          </w:pPr>
          <w:hyperlink w:anchor="_Toc467583846" w:history="1">
            <w:r w:rsidRPr="00180CAE">
              <w:t>Annexe N° 5 : Les guides d’entretien</w:t>
            </w:r>
            <w:r w:rsidRPr="00180CAE">
              <w:rPr>
                <w:webHidden/>
              </w:rPr>
              <w:tab/>
            </w:r>
            <w:r w:rsidRPr="00180CAE">
              <w:rPr>
                <w:webHidden/>
              </w:rPr>
              <w:fldChar w:fldCharType="begin"/>
            </w:r>
            <w:r w:rsidRPr="00180CAE">
              <w:rPr>
                <w:webHidden/>
              </w:rPr>
              <w:instrText xml:space="preserve"> PAGEREF _Toc467583846 \h </w:instrText>
            </w:r>
            <w:r w:rsidRPr="00180CAE">
              <w:rPr>
                <w:webHidden/>
              </w:rPr>
            </w:r>
            <w:r w:rsidRPr="00180CAE">
              <w:rPr>
                <w:webHidden/>
              </w:rPr>
              <w:fldChar w:fldCharType="separate"/>
            </w:r>
            <w:r>
              <w:rPr>
                <w:webHidden/>
              </w:rPr>
              <w:t>64</w:t>
            </w:r>
            <w:r w:rsidRPr="00180CAE">
              <w:rPr>
                <w:webHidden/>
              </w:rPr>
              <w:fldChar w:fldCharType="end"/>
            </w:r>
          </w:hyperlink>
        </w:p>
        <w:p w:rsidR="00D06C4B" w:rsidRDefault="00E534D9" w:rsidP="00D06C4B">
          <w:pPr>
            <w:spacing w:after="0"/>
          </w:pPr>
          <w:hyperlink w:anchor="_Toc467583847" w:history="1">
            <w:r w:rsidRPr="00180CAE">
              <w:t>ANNEXE N° 6 : Photos prises lors de la mission de terrain</w:t>
            </w:r>
            <w:r w:rsidRPr="00180CAE">
              <w:rPr>
                <w:webHidden/>
              </w:rPr>
              <w:tab/>
            </w:r>
            <w:r w:rsidRPr="00180CAE">
              <w:rPr>
                <w:webHidden/>
              </w:rPr>
              <w:fldChar w:fldCharType="begin"/>
            </w:r>
            <w:r w:rsidRPr="00180CAE">
              <w:rPr>
                <w:webHidden/>
              </w:rPr>
              <w:instrText xml:space="preserve"> PAGEREF _Toc467583847 \h </w:instrText>
            </w:r>
            <w:r w:rsidRPr="00180CAE">
              <w:rPr>
                <w:webHidden/>
              </w:rPr>
            </w:r>
            <w:r w:rsidRPr="00180CAE">
              <w:rPr>
                <w:webHidden/>
              </w:rPr>
              <w:fldChar w:fldCharType="separate"/>
            </w:r>
            <w:r>
              <w:rPr>
                <w:webHidden/>
              </w:rPr>
              <w:t>67</w:t>
            </w:r>
            <w:r w:rsidRPr="00180CAE">
              <w:rPr>
                <w:webHidden/>
              </w:rPr>
              <w:fldChar w:fldCharType="end"/>
            </w:r>
          </w:hyperlink>
        </w:p>
        <w:p w:rsidR="00094726" w:rsidRDefault="00E534D9" w:rsidP="00D06C4B">
          <w:r>
            <w:rPr>
              <w:b/>
              <w:bCs/>
            </w:rPr>
            <w:fldChar w:fldCharType="end"/>
          </w:r>
        </w:p>
      </w:sdtContent>
    </w:sdt>
    <w:p w:rsidR="007C1704" w:rsidRPr="00AB4337" w:rsidRDefault="00E534D9" w:rsidP="00AB4337">
      <w:pPr>
        <w:jc w:val="center"/>
      </w:pPr>
      <w:r w:rsidRPr="00AB4337">
        <w:rPr>
          <w:rFonts w:ascii="Arial" w:hAnsi="Arial" w:cs="Arial"/>
          <w:b/>
          <w:bCs/>
        </w:rPr>
        <w:t>Liste desTableaux</w:t>
      </w:r>
    </w:p>
    <w:p w:rsidR="007C1704" w:rsidRPr="00AB4337" w:rsidRDefault="00E534D9" w:rsidP="007C1704">
      <w:pPr>
        <w:jc w:val="both"/>
        <w:rPr>
          <w:rFonts w:ascii="Arial" w:hAnsi="Arial" w:cs="Arial"/>
          <w:bCs/>
          <w:sz w:val="20"/>
        </w:rPr>
      </w:pPr>
      <w:r w:rsidRPr="00AB4337">
        <w:rPr>
          <w:rFonts w:ascii="Arial" w:hAnsi="Arial" w:cs="Arial"/>
          <w:bCs/>
          <w:sz w:val="20"/>
        </w:rPr>
        <w:t xml:space="preserve">Tableau 1 : Notation du projet selon les critères d’ évaluation                                    </w:t>
      </w:r>
      <w:r>
        <w:rPr>
          <w:rFonts w:ascii="Arial" w:hAnsi="Arial" w:cs="Arial"/>
          <w:bCs/>
          <w:sz w:val="20"/>
        </w:rPr>
        <w:t>6</w:t>
      </w:r>
    </w:p>
    <w:p w:rsidR="007C1704" w:rsidRPr="00AB4337" w:rsidRDefault="00E534D9" w:rsidP="007C1704">
      <w:pPr>
        <w:jc w:val="both"/>
        <w:rPr>
          <w:rFonts w:ascii="Arial" w:hAnsi="Arial" w:cs="Arial"/>
          <w:bCs/>
          <w:sz w:val="20"/>
        </w:rPr>
      </w:pPr>
      <w:r w:rsidRPr="00AB4337">
        <w:rPr>
          <w:rFonts w:ascii="Arial" w:hAnsi="Arial" w:cs="Arial"/>
          <w:bCs/>
          <w:sz w:val="20"/>
        </w:rPr>
        <w:t xml:space="preserve">Tableau 2 : Analyse du cadre logique                              </w:t>
      </w:r>
      <w:r w:rsidRPr="00AB4337">
        <w:rPr>
          <w:rFonts w:ascii="Arial" w:hAnsi="Arial" w:cs="Arial"/>
          <w:bCs/>
          <w:sz w:val="20"/>
        </w:rPr>
        <w:t xml:space="preserve">                                          2</w:t>
      </w:r>
      <w:r>
        <w:rPr>
          <w:rFonts w:ascii="Arial" w:hAnsi="Arial" w:cs="Arial"/>
          <w:bCs/>
          <w:sz w:val="20"/>
        </w:rPr>
        <w:t>2</w:t>
      </w:r>
    </w:p>
    <w:p w:rsidR="007C1704" w:rsidRPr="00AB4337" w:rsidRDefault="00E534D9" w:rsidP="007C1704">
      <w:pPr>
        <w:jc w:val="both"/>
        <w:rPr>
          <w:rFonts w:ascii="Arial" w:hAnsi="Arial" w:cs="Arial"/>
          <w:bCs/>
          <w:sz w:val="20"/>
        </w:rPr>
      </w:pPr>
      <w:r w:rsidRPr="00AB4337">
        <w:rPr>
          <w:rFonts w:ascii="Arial" w:hAnsi="Arial" w:cs="Arial"/>
          <w:bCs/>
          <w:sz w:val="20"/>
        </w:rPr>
        <w:t>Tableau 3 : Niveau d’ exécution du budget 2012-31 octobre 2016                            29</w:t>
      </w:r>
    </w:p>
    <w:p w:rsidR="007C1704" w:rsidRPr="00AB4337" w:rsidRDefault="00E534D9" w:rsidP="007C1704">
      <w:pPr>
        <w:jc w:val="both"/>
        <w:rPr>
          <w:rFonts w:ascii="Arial" w:hAnsi="Arial" w:cs="Arial"/>
          <w:sz w:val="20"/>
        </w:rPr>
      </w:pPr>
      <w:r w:rsidRPr="00AB4337">
        <w:rPr>
          <w:rFonts w:ascii="Arial" w:hAnsi="Arial" w:cs="Arial"/>
          <w:sz w:val="20"/>
        </w:rPr>
        <w:t>Tableau 4 : Structure de financement du projet</w:t>
      </w:r>
      <w:r w:rsidRPr="00AB4337">
        <w:rPr>
          <w:rFonts w:ascii="Arial" w:hAnsi="Arial" w:cs="Arial"/>
          <w:sz w:val="20"/>
        </w:rPr>
        <w:t xml:space="preserve">                                                         </w:t>
      </w:r>
      <w:r>
        <w:rPr>
          <w:rFonts w:ascii="Arial" w:hAnsi="Arial" w:cs="Arial"/>
          <w:sz w:val="20"/>
        </w:rPr>
        <w:t>29</w:t>
      </w:r>
    </w:p>
    <w:p w:rsidR="007C1704" w:rsidRPr="00AB4337" w:rsidRDefault="00E534D9" w:rsidP="007C1704">
      <w:pPr>
        <w:jc w:val="both"/>
        <w:rPr>
          <w:rFonts w:ascii="Arial" w:hAnsi="Arial" w:cs="Arial"/>
          <w:sz w:val="20"/>
        </w:rPr>
      </w:pPr>
      <w:r w:rsidRPr="00AB4337">
        <w:rPr>
          <w:rFonts w:ascii="Arial" w:hAnsi="Arial" w:cs="Arial"/>
          <w:sz w:val="20"/>
        </w:rPr>
        <w:t>Tableau 5 : Taux d’ obtention des résultats                                                                4</w:t>
      </w:r>
      <w:r>
        <w:rPr>
          <w:rFonts w:ascii="Arial" w:hAnsi="Arial" w:cs="Arial"/>
          <w:sz w:val="20"/>
        </w:rPr>
        <w:t>0</w:t>
      </w:r>
    </w:p>
    <w:p w:rsidR="007C1704" w:rsidRPr="00AB4337" w:rsidRDefault="00E534D9" w:rsidP="007C1704">
      <w:pPr>
        <w:jc w:val="both"/>
        <w:rPr>
          <w:rFonts w:ascii="Arial" w:hAnsi="Arial" w:cs="Arial"/>
          <w:sz w:val="20"/>
        </w:rPr>
      </w:pPr>
      <w:r w:rsidRPr="00AB4337">
        <w:rPr>
          <w:rFonts w:ascii="Arial" w:hAnsi="Arial" w:cs="Arial"/>
          <w:sz w:val="20"/>
        </w:rPr>
        <w:t>Tableau 6 : Plan d’ action pour la mise en œuvre des recommandations                  5</w:t>
      </w:r>
      <w:r>
        <w:rPr>
          <w:rFonts w:ascii="Arial" w:hAnsi="Arial" w:cs="Arial"/>
          <w:sz w:val="20"/>
        </w:rPr>
        <w:t>2</w:t>
      </w:r>
    </w:p>
    <w:p w:rsidR="005E2F7C" w:rsidRPr="00094726" w:rsidRDefault="00E534D9" w:rsidP="00094726">
      <w:pPr>
        <w:rPr>
          <w:sz w:val="20"/>
        </w:rPr>
      </w:pPr>
      <w:bookmarkStart w:id="1" w:name="_Toc467583802"/>
      <w:r w:rsidRPr="00094726">
        <w:rPr>
          <w:sz w:val="28"/>
        </w:rPr>
        <w:t>Liste des sigles et abréviations</w:t>
      </w:r>
      <w:bookmarkEnd w:id="1"/>
    </w:p>
    <w:p w:rsidR="0086573C" w:rsidRPr="00D73D44" w:rsidRDefault="00E534D9" w:rsidP="0086573C">
      <w:pPr>
        <w:rPr>
          <w:rFonts w:ascii="Arial" w:hAnsi="Arial" w:cs="Arial"/>
          <w:b/>
          <w:color w:val="000000"/>
        </w:rPr>
      </w:pPr>
      <w:r w:rsidRPr="00D73D44">
        <w:rPr>
          <w:rFonts w:ascii="Arial" w:hAnsi="Arial" w:cs="Arial"/>
          <w:sz w:val="36"/>
          <w:szCs w:val="36"/>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20"/>
        <w:gridCol w:w="7562"/>
      </w:tblGrid>
      <w:tr w:rsidR="0086573C" w:rsidRPr="00D73D44" w:rsidTr="008E6614">
        <w:tblPrEx>
          <w:tblCellMar>
            <w:top w:w="0" w:type="dxa"/>
            <w:bottom w:w="0" w:type="dxa"/>
          </w:tblCellMar>
        </w:tblPrEx>
        <w:tc>
          <w:tcPr>
            <w:tcW w:w="1526" w:type="dxa"/>
          </w:tcPr>
          <w:p w:rsidR="0086573C" w:rsidRPr="00D73D44" w:rsidRDefault="00E534D9" w:rsidP="008E6614">
            <w:pPr>
              <w:jc w:val="center"/>
              <w:rPr>
                <w:rFonts w:ascii="Arial" w:hAnsi="Arial" w:cs="Arial"/>
                <w:b/>
              </w:rPr>
            </w:pPr>
            <w:r w:rsidRPr="00D73D44">
              <w:rPr>
                <w:rFonts w:ascii="Arial" w:hAnsi="Arial" w:cs="Arial"/>
                <w:b/>
              </w:rPr>
              <w:lastRenderedPageBreak/>
              <w:t>Acronymes</w:t>
            </w:r>
          </w:p>
        </w:tc>
        <w:tc>
          <w:tcPr>
            <w:tcW w:w="7686" w:type="dxa"/>
          </w:tcPr>
          <w:p w:rsidR="0086573C" w:rsidRPr="00D73D44" w:rsidRDefault="00E534D9" w:rsidP="008E6614">
            <w:pPr>
              <w:jc w:val="center"/>
              <w:rPr>
                <w:rFonts w:ascii="Arial" w:hAnsi="Arial" w:cs="Arial"/>
                <w:b/>
              </w:rPr>
            </w:pPr>
            <w:r w:rsidRPr="00D73D44">
              <w:rPr>
                <w:rFonts w:ascii="Arial" w:hAnsi="Arial" w:cs="Arial"/>
                <w:b/>
              </w:rPr>
              <w:t>Signification</w:t>
            </w:r>
            <w:r>
              <w:rPr>
                <w:rFonts w:ascii="Arial" w:hAnsi="Arial" w:cs="Arial"/>
                <w:b/>
              </w:rPr>
              <w:t>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AEDD</w:t>
            </w:r>
          </w:p>
        </w:tc>
        <w:tc>
          <w:tcPr>
            <w:tcW w:w="7686" w:type="dxa"/>
          </w:tcPr>
          <w:p w:rsidR="0086573C" w:rsidRPr="00D73D44" w:rsidRDefault="00E534D9" w:rsidP="008E6614">
            <w:pPr>
              <w:rPr>
                <w:rFonts w:ascii="Arial" w:hAnsi="Arial" w:cs="Arial"/>
              </w:rPr>
            </w:pPr>
            <w:r w:rsidRPr="00D73D44">
              <w:rPr>
                <w:rFonts w:ascii="Arial" w:hAnsi="Arial" w:cs="Arial"/>
              </w:rPr>
              <w:t xml:space="preserve">Agence pour l’Environnement et le Développement Durable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AJA-Mali </w:t>
            </w:r>
          </w:p>
        </w:tc>
        <w:tc>
          <w:tcPr>
            <w:tcW w:w="7686" w:type="dxa"/>
          </w:tcPr>
          <w:p w:rsidR="0086573C" w:rsidRPr="00D73D44" w:rsidRDefault="00E534D9" w:rsidP="008E6614">
            <w:pPr>
              <w:rPr>
                <w:rFonts w:ascii="Arial" w:hAnsi="Arial" w:cs="Arial"/>
              </w:rPr>
            </w:pPr>
            <w:r w:rsidRPr="00D73D44">
              <w:rPr>
                <w:rFonts w:ascii="Arial" w:hAnsi="Arial" w:cs="Arial"/>
              </w:rPr>
              <w:t>Association Jeunesse Action Mali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ANADEB</w:t>
            </w:r>
          </w:p>
        </w:tc>
        <w:tc>
          <w:tcPr>
            <w:tcW w:w="7686" w:type="dxa"/>
          </w:tcPr>
          <w:p w:rsidR="0086573C" w:rsidRPr="00D73D44" w:rsidRDefault="00E534D9" w:rsidP="008E6614">
            <w:pPr>
              <w:rPr>
                <w:rFonts w:ascii="Arial" w:hAnsi="Arial" w:cs="Arial"/>
              </w:rPr>
            </w:pPr>
            <w:r w:rsidRPr="00D73D44">
              <w:rPr>
                <w:rFonts w:ascii="Arial" w:hAnsi="Arial" w:cs="Arial"/>
              </w:rPr>
              <w:t>Agence Nationale de Développement des Biocarburants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CAFO</w:t>
            </w:r>
          </w:p>
        </w:tc>
        <w:tc>
          <w:tcPr>
            <w:tcW w:w="7686" w:type="dxa"/>
          </w:tcPr>
          <w:p w:rsidR="0086573C" w:rsidRPr="00D73D44" w:rsidRDefault="00E534D9" w:rsidP="008E6614">
            <w:pPr>
              <w:rPr>
                <w:rFonts w:ascii="Arial" w:hAnsi="Arial" w:cs="Arial"/>
              </w:rPr>
            </w:pPr>
            <w:r w:rsidRPr="00D73D44">
              <w:rPr>
                <w:rFonts w:ascii="Arial" w:hAnsi="Arial" w:cs="Arial"/>
              </w:rPr>
              <w:t>Coordination des Organisations Féminines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CdP</w:t>
            </w:r>
          </w:p>
        </w:tc>
        <w:tc>
          <w:tcPr>
            <w:tcW w:w="7686" w:type="dxa"/>
          </w:tcPr>
          <w:p w:rsidR="0086573C" w:rsidRPr="00D73D44" w:rsidRDefault="00E534D9" w:rsidP="008E6614">
            <w:pPr>
              <w:rPr>
                <w:rFonts w:ascii="Arial" w:hAnsi="Arial" w:cs="Arial"/>
              </w:rPr>
            </w:pPr>
            <w:r w:rsidRPr="00D73D44">
              <w:rPr>
                <w:rFonts w:ascii="Arial" w:hAnsi="Arial" w:cs="Arial"/>
              </w:rPr>
              <w:t xml:space="preserve">Comité de </w:t>
            </w:r>
            <w:r w:rsidRPr="00D73D44">
              <w:rPr>
                <w:rFonts w:ascii="Arial" w:hAnsi="Arial" w:cs="Arial"/>
              </w:rPr>
              <w:t>Pilotage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CDR</w:t>
            </w:r>
          </w:p>
        </w:tc>
        <w:tc>
          <w:tcPr>
            <w:tcW w:w="7686" w:type="dxa"/>
          </w:tcPr>
          <w:p w:rsidR="0086573C" w:rsidRPr="00D73D44" w:rsidRDefault="00E534D9" w:rsidP="008E6614">
            <w:pPr>
              <w:rPr>
                <w:rFonts w:ascii="Arial" w:hAnsi="Arial" w:cs="Arial"/>
              </w:rPr>
            </w:pPr>
            <w:r w:rsidRPr="00D73D44">
              <w:rPr>
                <w:rFonts w:ascii="Arial" w:hAnsi="Arial" w:cs="Arial"/>
              </w:rPr>
              <w:t>Combined Delivery Report</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CMDT</w:t>
            </w:r>
          </w:p>
        </w:tc>
        <w:tc>
          <w:tcPr>
            <w:tcW w:w="7686" w:type="dxa"/>
          </w:tcPr>
          <w:p w:rsidR="0086573C" w:rsidRPr="00D73D44" w:rsidRDefault="00E534D9" w:rsidP="008E6614">
            <w:pPr>
              <w:rPr>
                <w:rFonts w:ascii="Arial" w:hAnsi="Arial" w:cs="Arial"/>
              </w:rPr>
            </w:pPr>
            <w:r w:rsidRPr="00D73D44">
              <w:rPr>
                <w:rFonts w:ascii="Arial" w:hAnsi="Arial" w:cs="Arial"/>
              </w:rPr>
              <w:t>Compagnie Malienne de Développement Textile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CNDB</w:t>
            </w:r>
          </w:p>
        </w:tc>
        <w:tc>
          <w:tcPr>
            <w:tcW w:w="7686" w:type="dxa"/>
          </w:tcPr>
          <w:p w:rsidR="0086573C" w:rsidRPr="00D73D44" w:rsidRDefault="00E534D9" w:rsidP="008E6614">
            <w:pPr>
              <w:rPr>
                <w:rFonts w:ascii="Arial" w:hAnsi="Arial" w:cs="Arial"/>
              </w:rPr>
            </w:pPr>
            <w:r w:rsidRPr="00D73D44">
              <w:rPr>
                <w:rFonts w:ascii="Arial" w:hAnsi="Arial" w:cs="Arial"/>
              </w:rPr>
              <w:t>Commission Nationale de Durabilité des Biocarburants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color w:val="000000"/>
              </w:rPr>
              <w:t>CNP</w:t>
            </w:r>
          </w:p>
        </w:tc>
        <w:tc>
          <w:tcPr>
            <w:tcW w:w="7686" w:type="dxa"/>
          </w:tcPr>
          <w:p w:rsidR="0086573C" w:rsidRPr="00D73D44" w:rsidRDefault="00E534D9" w:rsidP="008E6614">
            <w:pPr>
              <w:rPr>
                <w:rFonts w:ascii="Arial" w:hAnsi="Arial" w:cs="Arial"/>
              </w:rPr>
            </w:pPr>
            <w:r w:rsidRPr="00D73D44">
              <w:rPr>
                <w:rFonts w:ascii="Arial" w:hAnsi="Arial" w:cs="Arial"/>
                <w:color w:val="000000"/>
              </w:rPr>
              <w:t>Comité National de Pilotage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color w:val="000000"/>
              </w:rPr>
            </w:pPr>
            <w:r w:rsidRPr="00D73D44">
              <w:rPr>
                <w:rFonts w:ascii="Arial" w:hAnsi="Arial" w:cs="Arial"/>
                <w:color w:val="000000"/>
              </w:rPr>
              <w:t>CPAP</w:t>
            </w:r>
          </w:p>
        </w:tc>
        <w:tc>
          <w:tcPr>
            <w:tcW w:w="7686" w:type="dxa"/>
          </w:tcPr>
          <w:p w:rsidR="0086573C" w:rsidRPr="00D73D44" w:rsidRDefault="00E534D9" w:rsidP="008E6614">
            <w:pPr>
              <w:rPr>
                <w:rFonts w:ascii="Arial" w:hAnsi="Arial" w:cs="Arial"/>
                <w:color w:val="000000"/>
              </w:rPr>
            </w:pPr>
            <w:r w:rsidRPr="00D73D44">
              <w:rPr>
                <w:rFonts w:ascii="Arial" w:hAnsi="Arial" w:cs="Arial"/>
              </w:rPr>
              <w:t>Plan Pays d’Aide au Développement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CSCRP</w:t>
            </w:r>
          </w:p>
        </w:tc>
        <w:tc>
          <w:tcPr>
            <w:tcW w:w="7686" w:type="dxa"/>
          </w:tcPr>
          <w:p w:rsidR="0086573C" w:rsidRPr="00D73D44" w:rsidRDefault="00E534D9" w:rsidP="008E6614">
            <w:pPr>
              <w:rPr>
                <w:rFonts w:ascii="Arial" w:hAnsi="Arial" w:cs="Arial"/>
              </w:rPr>
            </w:pPr>
            <w:r w:rsidRPr="00D73D44">
              <w:rPr>
                <w:rFonts w:ascii="Arial" w:hAnsi="Arial" w:cs="Arial"/>
              </w:rPr>
              <w:t xml:space="preserve">Cadre Stratégique de </w:t>
            </w:r>
            <w:r w:rsidRPr="00D73D44">
              <w:rPr>
                <w:rFonts w:ascii="Arial" w:hAnsi="Arial" w:cs="Arial"/>
              </w:rPr>
              <w:t>Croissance et de Réduction de la Pauvreté</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color w:val="000000"/>
              </w:rPr>
              <w:t>DNA</w:t>
            </w:r>
          </w:p>
        </w:tc>
        <w:tc>
          <w:tcPr>
            <w:tcW w:w="7686" w:type="dxa"/>
          </w:tcPr>
          <w:p w:rsidR="0086573C" w:rsidRPr="00D73D44" w:rsidRDefault="00E534D9" w:rsidP="008E6614">
            <w:pPr>
              <w:rPr>
                <w:rFonts w:ascii="Arial" w:hAnsi="Arial" w:cs="Arial"/>
              </w:rPr>
            </w:pPr>
            <w:r w:rsidRPr="00D73D44">
              <w:rPr>
                <w:rFonts w:ascii="Arial" w:hAnsi="Arial" w:cs="Arial"/>
                <w:color w:val="000000"/>
              </w:rPr>
              <w:t>Direction Nationale de l’Agriculture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DNE</w:t>
            </w:r>
          </w:p>
        </w:tc>
        <w:tc>
          <w:tcPr>
            <w:tcW w:w="7686" w:type="dxa"/>
          </w:tcPr>
          <w:p w:rsidR="0086573C" w:rsidRPr="00D73D44" w:rsidRDefault="00E534D9" w:rsidP="008E6614">
            <w:pPr>
              <w:rPr>
                <w:rFonts w:ascii="Arial" w:hAnsi="Arial" w:cs="Arial"/>
              </w:rPr>
            </w:pPr>
            <w:r w:rsidRPr="00D73D44">
              <w:rPr>
                <w:rFonts w:ascii="Arial" w:hAnsi="Arial" w:cs="Arial"/>
              </w:rPr>
              <w:t>Direction Nationale de l’Energie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EMP</w:t>
            </w:r>
          </w:p>
        </w:tc>
        <w:tc>
          <w:tcPr>
            <w:tcW w:w="7686" w:type="dxa"/>
          </w:tcPr>
          <w:p w:rsidR="0086573C" w:rsidRPr="00D73D44" w:rsidRDefault="00E534D9" w:rsidP="008E6614">
            <w:pPr>
              <w:rPr>
                <w:rFonts w:ascii="Arial" w:hAnsi="Arial" w:cs="Arial"/>
              </w:rPr>
            </w:pPr>
            <w:r w:rsidRPr="00D73D44">
              <w:rPr>
                <w:rFonts w:ascii="Arial" w:hAnsi="Arial" w:cs="Arial"/>
              </w:rPr>
              <w:t>Evaluation à mi-parcours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FEM</w:t>
            </w:r>
          </w:p>
        </w:tc>
        <w:tc>
          <w:tcPr>
            <w:tcW w:w="7686" w:type="dxa"/>
          </w:tcPr>
          <w:p w:rsidR="0086573C" w:rsidRPr="00D73D44" w:rsidRDefault="00E534D9" w:rsidP="008E6614">
            <w:pPr>
              <w:rPr>
                <w:rFonts w:ascii="Arial" w:hAnsi="Arial" w:cs="Arial"/>
              </w:rPr>
            </w:pPr>
            <w:r w:rsidRPr="00D73D44">
              <w:rPr>
                <w:rFonts w:ascii="Arial" w:hAnsi="Arial" w:cs="Arial"/>
              </w:rPr>
              <w:t>Fonds pour l’Environnement Mondial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GdM</w:t>
            </w:r>
          </w:p>
        </w:tc>
        <w:tc>
          <w:tcPr>
            <w:tcW w:w="7686" w:type="dxa"/>
          </w:tcPr>
          <w:p w:rsidR="0086573C" w:rsidRPr="00D73D44" w:rsidRDefault="00E534D9" w:rsidP="008E6614">
            <w:pPr>
              <w:rPr>
                <w:rFonts w:ascii="Arial" w:hAnsi="Arial" w:cs="Arial"/>
              </w:rPr>
            </w:pPr>
            <w:r w:rsidRPr="00D73D44">
              <w:rPr>
                <w:rFonts w:ascii="Arial" w:hAnsi="Arial" w:cs="Arial"/>
              </w:rPr>
              <w:t>Gouvernement du Mali</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GDT</w:t>
            </w:r>
          </w:p>
        </w:tc>
        <w:tc>
          <w:tcPr>
            <w:tcW w:w="7686" w:type="dxa"/>
          </w:tcPr>
          <w:p w:rsidR="0086573C" w:rsidRPr="00D73D44" w:rsidRDefault="00E534D9" w:rsidP="008E6614">
            <w:pPr>
              <w:rPr>
                <w:rFonts w:ascii="Arial" w:hAnsi="Arial" w:cs="Arial"/>
              </w:rPr>
            </w:pPr>
            <w:r w:rsidRPr="00D73D44">
              <w:rPr>
                <w:rFonts w:ascii="Arial" w:hAnsi="Arial" w:cs="Arial"/>
              </w:rPr>
              <w:t>Gestion Durable des Terres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GEF</w:t>
            </w:r>
          </w:p>
        </w:tc>
        <w:tc>
          <w:tcPr>
            <w:tcW w:w="7686" w:type="dxa"/>
          </w:tcPr>
          <w:p w:rsidR="0086573C" w:rsidRPr="00D73D44" w:rsidRDefault="00E534D9" w:rsidP="008E6614">
            <w:pPr>
              <w:rPr>
                <w:rFonts w:ascii="Arial" w:hAnsi="Arial" w:cs="Arial"/>
              </w:rPr>
            </w:pPr>
            <w:r w:rsidRPr="00D73D44">
              <w:rPr>
                <w:rFonts w:ascii="Arial" w:hAnsi="Arial" w:cs="Arial"/>
              </w:rPr>
              <w:t>Global Environment Funds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GERES</w:t>
            </w:r>
          </w:p>
        </w:tc>
        <w:tc>
          <w:tcPr>
            <w:tcW w:w="7686" w:type="dxa"/>
          </w:tcPr>
          <w:p w:rsidR="0086573C" w:rsidRPr="00D73D44" w:rsidRDefault="00E534D9" w:rsidP="008E6614">
            <w:pPr>
              <w:rPr>
                <w:rFonts w:ascii="Arial" w:hAnsi="Arial" w:cs="Arial"/>
              </w:rPr>
            </w:pPr>
            <w:r w:rsidRPr="00D73D44">
              <w:rPr>
                <w:rFonts w:ascii="Arial" w:hAnsi="Arial" w:cs="Arial"/>
              </w:rPr>
              <w:t>Groupe Energie Renouvelable, Environnement et Solidarité</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GRAT</w:t>
            </w:r>
          </w:p>
        </w:tc>
        <w:tc>
          <w:tcPr>
            <w:tcW w:w="7686" w:type="dxa"/>
          </w:tcPr>
          <w:p w:rsidR="0086573C" w:rsidRPr="00D73D44" w:rsidRDefault="00E534D9" w:rsidP="008E6614">
            <w:pPr>
              <w:rPr>
                <w:rFonts w:ascii="Arial" w:hAnsi="Arial" w:cs="Arial"/>
              </w:rPr>
            </w:pPr>
            <w:r w:rsidRPr="00D73D44">
              <w:rPr>
                <w:rFonts w:ascii="Arial" w:hAnsi="Arial" w:cs="Arial"/>
              </w:rPr>
              <w:t>Groupe de Recherches et d'Applications Techniques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JMI</w:t>
            </w:r>
          </w:p>
        </w:tc>
        <w:tc>
          <w:tcPr>
            <w:tcW w:w="7686" w:type="dxa"/>
          </w:tcPr>
          <w:p w:rsidR="0086573C" w:rsidRPr="00D73D44" w:rsidRDefault="00E534D9" w:rsidP="008E6614">
            <w:pPr>
              <w:rPr>
                <w:rFonts w:ascii="Arial" w:hAnsi="Arial" w:cs="Arial"/>
              </w:rPr>
            </w:pPr>
            <w:r w:rsidRPr="00D73D44">
              <w:rPr>
                <w:rFonts w:ascii="Arial" w:hAnsi="Arial" w:cs="Arial"/>
              </w:rPr>
              <w:t>Jathropha Mali Initiative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LOA</w:t>
            </w:r>
          </w:p>
        </w:tc>
        <w:tc>
          <w:tcPr>
            <w:tcW w:w="7686" w:type="dxa"/>
          </w:tcPr>
          <w:p w:rsidR="0086573C" w:rsidRPr="00D73D44" w:rsidRDefault="00E534D9" w:rsidP="008E6614">
            <w:pPr>
              <w:rPr>
                <w:rFonts w:ascii="Arial" w:hAnsi="Arial" w:cs="Arial"/>
              </w:rPr>
            </w:pPr>
            <w:r w:rsidRPr="00D73D44">
              <w:rPr>
                <w:rFonts w:ascii="Arial" w:hAnsi="Arial" w:cs="Arial"/>
              </w:rPr>
              <w:t>Loi d’Orientation Agricole</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ONG</w:t>
            </w:r>
          </w:p>
        </w:tc>
        <w:tc>
          <w:tcPr>
            <w:tcW w:w="7686" w:type="dxa"/>
          </w:tcPr>
          <w:p w:rsidR="0086573C" w:rsidRPr="00D73D44" w:rsidRDefault="00E534D9" w:rsidP="008E6614">
            <w:pPr>
              <w:rPr>
                <w:rFonts w:ascii="Arial" w:hAnsi="Arial" w:cs="Arial"/>
              </w:rPr>
            </w:pPr>
            <w:r w:rsidRPr="00D73D44">
              <w:rPr>
                <w:rFonts w:ascii="Arial" w:hAnsi="Arial" w:cs="Arial"/>
              </w:rPr>
              <w:t>Organisation Non Gouvernementale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color w:val="000000"/>
              </w:rPr>
              <w:t>MFC</w:t>
            </w:r>
          </w:p>
        </w:tc>
        <w:tc>
          <w:tcPr>
            <w:tcW w:w="7686" w:type="dxa"/>
          </w:tcPr>
          <w:p w:rsidR="0086573C" w:rsidRPr="00D73D44" w:rsidRDefault="00E534D9" w:rsidP="008E6614">
            <w:pPr>
              <w:rPr>
                <w:rFonts w:ascii="Arial" w:hAnsi="Arial" w:cs="Arial"/>
              </w:rPr>
            </w:pPr>
            <w:r w:rsidRPr="00D73D44">
              <w:rPr>
                <w:rFonts w:ascii="Arial" w:hAnsi="Arial" w:cs="Arial"/>
                <w:color w:val="000000"/>
              </w:rPr>
              <w:t>Mali Folke Center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PEN</w:t>
            </w:r>
          </w:p>
        </w:tc>
        <w:tc>
          <w:tcPr>
            <w:tcW w:w="7686" w:type="dxa"/>
          </w:tcPr>
          <w:p w:rsidR="0086573C" w:rsidRPr="00D73D44" w:rsidRDefault="00E534D9" w:rsidP="008E6614">
            <w:pPr>
              <w:rPr>
                <w:rFonts w:ascii="Arial" w:hAnsi="Arial" w:cs="Arial"/>
              </w:rPr>
            </w:pPr>
            <w:r w:rsidRPr="00D73D44">
              <w:rPr>
                <w:rFonts w:ascii="Arial" w:hAnsi="Arial" w:cs="Arial"/>
              </w:rPr>
              <w:t>Politique Energétique Nationale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PIR</w:t>
            </w:r>
          </w:p>
        </w:tc>
        <w:tc>
          <w:tcPr>
            <w:tcW w:w="7686" w:type="dxa"/>
          </w:tcPr>
          <w:p w:rsidR="0086573C" w:rsidRPr="00D73D44" w:rsidRDefault="00E534D9" w:rsidP="008E6614">
            <w:pPr>
              <w:rPr>
                <w:rFonts w:ascii="Arial" w:hAnsi="Arial" w:cs="Arial"/>
              </w:rPr>
            </w:pPr>
            <w:r w:rsidRPr="00D73D44">
              <w:rPr>
                <w:rFonts w:ascii="Arial" w:hAnsi="Arial" w:cs="Arial"/>
              </w:rPr>
              <w:t>Rapport d’Exécution du projet</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PNUD</w:t>
            </w:r>
          </w:p>
        </w:tc>
        <w:tc>
          <w:tcPr>
            <w:tcW w:w="7686" w:type="dxa"/>
          </w:tcPr>
          <w:p w:rsidR="0086573C" w:rsidRPr="00D73D44" w:rsidRDefault="00E534D9" w:rsidP="008E6614">
            <w:pPr>
              <w:rPr>
                <w:rFonts w:ascii="Arial" w:hAnsi="Arial" w:cs="Arial"/>
              </w:rPr>
            </w:pPr>
            <w:r w:rsidRPr="00D73D44">
              <w:rPr>
                <w:rFonts w:ascii="Arial" w:hAnsi="Arial" w:cs="Arial"/>
              </w:rPr>
              <w:t>Programme des Nations Unies pour le Développement</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color w:val="000000"/>
              </w:rPr>
              <w:t>PRODOC</w:t>
            </w:r>
          </w:p>
        </w:tc>
        <w:tc>
          <w:tcPr>
            <w:tcW w:w="7686" w:type="dxa"/>
          </w:tcPr>
          <w:p w:rsidR="0086573C" w:rsidRPr="00D73D44" w:rsidRDefault="00E534D9" w:rsidP="008E6614">
            <w:pPr>
              <w:rPr>
                <w:rFonts w:ascii="Arial" w:hAnsi="Arial" w:cs="Arial"/>
              </w:rPr>
            </w:pPr>
            <w:r w:rsidRPr="00D73D44">
              <w:rPr>
                <w:rFonts w:ascii="Arial" w:hAnsi="Arial" w:cs="Arial"/>
                <w:color w:val="000000"/>
              </w:rPr>
              <w:t>Document de Projet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PTA</w:t>
            </w:r>
          </w:p>
        </w:tc>
        <w:tc>
          <w:tcPr>
            <w:tcW w:w="7686" w:type="dxa"/>
          </w:tcPr>
          <w:p w:rsidR="0086573C" w:rsidRPr="00D73D44" w:rsidRDefault="00E534D9" w:rsidP="008E6614">
            <w:pPr>
              <w:rPr>
                <w:rFonts w:ascii="Arial" w:hAnsi="Arial" w:cs="Arial"/>
              </w:rPr>
            </w:pPr>
            <w:r w:rsidRPr="00D73D44">
              <w:rPr>
                <w:rFonts w:ascii="Arial" w:hAnsi="Arial" w:cs="Arial"/>
              </w:rPr>
              <w:t>Plan de Travail Annuel</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SECO-ONG</w:t>
            </w:r>
          </w:p>
        </w:tc>
        <w:tc>
          <w:tcPr>
            <w:tcW w:w="7686" w:type="dxa"/>
          </w:tcPr>
          <w:p w:rsidR="0086573C" w:rsidRPr="00D73D44" w:rsidRDefault="00E534D9" w:rsidP="008E6614">
            <w:pPr>
              <w:rPr>
                <w:rFonts w:ascii="Arial" w:hAnsi="Arial" w:cs="Arial"/>
              </w:rPr>
            </w:pPr>
            <w:r w:rsidRPr="00D73D44">
              <w:rPr>
                <w:rFonts w:ascii="Arial" w:hAnsi="Arial" w:cs="Arial"/>
              </w:rPr>
              <w:t>Secrétariat du Collectif des ONG</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lastRenderedPageBreak/>
              <w:t>SMART</w:t>
            </w:r>
          </w:p>
        </w:tc>
        <w:tc>
          <w:tcPr>
            <w:tcW w:w="7686" w:type="dxa"/>
          </w:tcPr>
          <w:p w:rsidR="0086573C" w:rsidRPr="00D73D44" w:rsidRDefault="00E534D9" w:rsidP="008E6614">
            <w:pPr>
              <w:rPr>
                <w:rFonts w:ascii="Arial" w:hAnsi="Arial" w:cs="Arial"/>
              </w:rPr>
            </w:pPr>
            <w:r w:rsidRPr="00D73D44">
              <w:rPr>
                <w:rFonts w:ascii="Arial" w:hAnsi="Arial" w:cs="Arial"/>
              </w:rPr>
              <w:t>Spécifique, Mesurable, Réalisable, Pertinent et Limité dans le temps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bCs/>
                <w:color w:val="000000"/>
              </w:rPr>
              <w:t>SNDB</w:t>
            </w:r>
          </w:p>
        </w:tc>
        <w:tc>
          <w:tcPr>
            <w:tcW w:w="7686" w:type="dxa"/>
          </w:tcPr>
          <w:p w:rsidR="0086573C" w:rsidRPr="00D73D44" w:rsidRDefault="00E534D9" w:rsidP="008E6614">
            <w:pPr>
              <w:rPr>
                <w:rFonts w:ascii="Arial" w:hAnsi="Arial" w:cs="Arial"/>
              </w:rPr>
            </w:pPr>
            <w:r w:rsidRPr="00D73D44">
              <w:rPr>
                <w:rFonts w:ascii="Arial" w:hAnsi="Arial" w:cs="Arial"/>
                <w:bCs/>
                <w:color w:val="000000"/>
              </w:rPr>
              <w:t>Stratégie Nationale pour le Développement des Biocarburants </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SNDER</w:t>
            </w:r>
          </w:p>
        </w:tc>
        <w:tc>
          <w:tcPr>
            <w:tcW w:w="7686" w:type="dxa"/>
          </w:tcPr>
          <w:p w:rsidR="0086573C" w:rsidRPr="00D73D44" w:rsidRDefault="00E534D9" w:rsidP="008E6614">
            <w:pPr>
              <w:rPr>
                <w:rFonts w:ascii="Arial" w:hAnsi="Arial" w:cs="Arial"/>
              </w:rPr>
            </w:pPr>
            <w:r w:rsidRPr="00D73D44">
              <w:rPr>
                <w:rFonts w:ascii="Arial" w:hAnsi="Arial" w:cs="Arial"/>
              </w:rPr>
              <w:t>Stratégie Nationale pour le Développement des Énergies Renouvelables</w:t>
            </w:r>
          </w:p>
        </w:tc>
      </w:tr>
      <w:tr w:rsidR="0086573C" w:rsidRPr="00D73D44" w:rsidTr="008E6614">
        <w:tblPrEx>
          <w:tblCellMar>
            <w:top w:w="0" w:type="dxa"/>
            <w:bottom w:w="0" w:type="dxa"/>
          </w:tblCellMar>
        </w:tblPrEx>
        <w:tc>
          <w:tcPr>
            <w:tcW w:w="1526" w:type="dxa"/>
          </w:tcPr>
          <w:p w:rsidR="0086573C" w:rsidRPr="00D73D44" w:rsidRDefault="00E534D9" w:rsidP="008E6614">
            <w:pPr>
              <w:rPr>
                <w:rFonts w:ascii="Arial" w:hAnsi="Arial" w:cs="Arial"/>
              </w:rPr>
            </w:pPr>
            <w:r w:rsidRPr="00D73D44">
              <w:rPr>
                <w:rFonts w:ascii="Arial" w:hAnsi="Arial" w:cs="Arial"/>
              </w:rPr>
              <w:t>UNDAF</w:t>
            </w:r>
          </w:p>
        </w:tc>
        <w:tc>
          <w:tcPr>
            <w:tcW w:w="7686" w:type="dxa"/>
          </w:tcPr>
          <w:p w:rsidR="0086573C" w:rsidRPr="00D73D44" w:rsidRDefault="00E534D9" w:rsidP="008E6614">
            <w:pPr>
              <w:rPr>
                <w:rFonts w:ascii="Arial" w:hAnsi="Arial" w:cs="Arial"/>
              </w:rPr>
            </w:pPr>
            <w:r w:rsidRPr="00D73D44">
              <w:rPr>
                <w:rFonts w:ascii="Arial" w:hAnsi="Arial" w:cs="Arial"/>
                <w:color w:val="000000"/>
              </w:rPr>
              <w:t>Plan Cadre des Nations Unies pour l’A</w:t>
            </w:r>
            <w:r w:rsidRPr="00D73D44">
              <w:rPr>
                <w:rFonts w:ascii="Arial" w:hAnsi="Arial" w:cs="Arial"/>
                <w:color w:val="000000"/>
              </w:rPr>
              <w:t xml:space="preserve">ide au </w:t>
            </w:r>
            <w:r w:rsidRPr="00D73D44">
              <w:rPr>
                <w:rFonts w:ascii="Arial" w:hAnsi="Arial" w:cs="Arial"/>
              </w:rPr>
              <w:t>Développement</w:t>
            </w:r>
          </w:p>
        </w:tc>
      </w:tr>
    </w:tbl>
    <w:p w:rsidR="0086573C" w:rsidRPr="00D73D44" w:rsidRDefault="00E534D9" w:rsidP="0086573C">
      <w:pPr>
        <w:jc w:val="both"/>
        <w:rPr>
          <w:rFonts w:ascii="Arial" w:hAnsi="Arial" w:cs="Arial"/>
          <w:b/>
          <w:bCs/>
        </w:rPr>
      </w:pPr>
    </w:p>
    <w:p w:rsidR="0086573C" w:rsidRPr="00D73D44" w:rsidRDefault="00E534D9" w:rsidP="0086573C">
      <w:pPr>
        <w:jc w:val="both"/>
        <w:rPr>
          <w:rFonts w:ascii="Arial" w:hAnsi="Arial" w:cs="Arial"/>
          <w:b/>
          <w:bCs/>
        </w:rPr>
      </w:pPr>
    </w:p>
    <w:p w:rsidR="0086573C" w:rsidRPr="00D73D44" w:rsidRDefault="00E534D9" w:rsidP="0086573C">
      <w:pPr>
        <w:jc w:val="both"/>
        <w:rPr>
          <w:rFonts w:ascii="Arial" w:hAnsi="Arial" w:cs="Arial"/>
          <w:b/>
          <w:bCs/>
        </w:rPr>
      </w:pPr>
    </w:p>
    <w:p w:rsidR="00AB4337" w:rsidRDefault="00E534D9" w:rsidP="00094726">
      <w:pPr>
        <w:rPr>
          <w:sz w:val="28"/>
        </w:rPr>
      </w:pPr>
      <w:bookmarkStart w:id="2" w:name="_Toc467583803"/>
      <w:r>
        <w:rPr>
          <w:sz w:val="28"/>
        </w:rPr>
        <w:br w:type="page"/>
      </w:r>
    </w:p>
    <w:p w:rsidR="0086573C" w:rsidRPr="00094726" w:rsidRDefault="00E534D9" w:rsidP="00094726">
      <w:pPr>
        <w:rPr>
          <w:sz w:val="28"/>
        </w:rPr>
      </w:pPr>
      <w:r>
        <w:rPr>
          <w:sz w:val="28"/>
        </w:rPr>
        <w:lastRenderedPageBreak/>
        <w:t>R</w:t>
      </w:r>
      <w:r w:rsidRPr="00094726">
        <w:rPr>
          <w:sz w:val="28"/>
        </w:rPr>
        <w:t>ÉSUMÉ EXÉCUTIF</w:t>
      </w:r>
      <w:bookmarkEnd w:id="2"/>
    </w:p>
    <w:p w:rsidR="0086573C" w:rsidRDefault="00E534D9" w:rsidP="0086573C">
      <w:pPr>
        <w:jc w:val="both"/>
        <w:rPr>
          <w:rFonts w:ascii="Arial" w:hAnsi="Arial" w:cs="Arial"/>
          <w:b/>
        </w:rPr>
      </w:pPr>
    </w:p>
    <w:p w:rsidR="0086573C" w:rsidRPr="0086573C" w:rsidRDefault="00E534D9" w:rsidP="005035B1">
      <w:pPr>
        <w:numPr>
          <w:ilvl w:val="0"/>
          <w:numId w:val="1"/>
        </w:numPr>
      </w:pPr>
      <w:bookmarkStart w:id="3" w:name="_Toc467583804"/>
      <w:r w:rsidRPr="0086573C">
        <w:t>Fiche synoptique du projet</w:t>
      </w:r>
      <w:bookmarkEnd w:id="3"/>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94"/>
        <w:gridCol w:w="6268"/>
      </w:tblGrid>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 xml:space="preserve">Sources de financement </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PNUD-GEF et Gouvernement du Mali</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 xml:space="preserve">Agence d’exécution  </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Agence Nationale de Développement des Biocarburants (ANADEB)</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 xml:space="preserve">Ministère de Tutelle </w:t>
            </w:r>
            <w:r w:rsidRPr="00AB4337">
              <w:rPr>
                <w:rFonts w:ascii="Arial" w:eastAsia="Calibri" w:hAnsi="Arial" w:cs="Arial"/>
                <w:lang w:val="fr-BE"/>
              </w:rPr>
              <w:t xml:space="preserve">et Entité de mise en œuvre </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Ministère de l’Energie</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 xml:space="preserve">Zones d’intervention </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Régions de Kayes, Koulikoro, Sikasso et Ségou, 14 cercles</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lang w:val="en-US"/>
              </w:rPr>
            </w:pPr>
            <w:r w:rsidRPr="00AB4337">
              <w:rPr>
                <w:rFonts w:ascii="Arial" w:hAnsi="Arial" w:cs="Arial"/>
                <w:lang w:val="en-US"/>
              </w:rPr>
              <w:t xml:space="preserve">Période du </w:t>
            </w:r>
            <w:r w:rsidRPr="00AB4337">
              <w:rPr>
                <w:rFonts w:ascii="Arial" w:hAnsi="Arial" w:cs="Arial"/>
                <w:lang w:val="en-US"/>
              </w:rPr>
              <w:t>Program</w:t>
            </w:r>
            <w:r w:rsidRPr="00AB4337">
              <w:rPr>
                <w:rFonts w:ascii="Arial" w:hAnsi="Arial" w:cs="Arial"/>
                <w:lang w:val="en-US"/>
              </w:rPr>
              <w:t>m</w:t>
            </w:r>
            <w:r w:rsidRPr="00AB4337">
              <w:rPr>
                <w:rFonts w:ascii="Arial" w:hAnsi="Arial" w:cs="Arial"/>
                <w:lang w:val="en-US"/>
              </w:rPr>
              <w:t>e</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Février 2012</w:t>
            </w:r>
            <w:r w:rsidRPr="00AB4337">
              <w:rPr>
                <w:rFonts w:ascii="Arial" w:eastAsia="Calibri" w:hAnsi="Arial" w:cs="Arial"/>
                <w:lang w:val="fr-BE"/>
              </w:rPr>
              <w:t>-</w:t>
            </w:r>
            <w:r w:rsidRPr="00AB4337">
              <w:rPr>
                <w:rFonts w:ascii="Arial" w:eastAsia="Calibri" w:hAnsi="Arial" w:cs="Arial"/>
                <w:lang w:val="fr-BE"/>
              </w:rPr>
              <w:t xml:space="preserve"> Décembre </w:t>
            </w:r>
            <w:r w:rsidRPr="00AB4337">
              <w:rPr>
                <w:rFonts w:ascii="Arial" w:eastAsia="Calibri" w:hAnsi="Arial" w:cs="Arial"/>
                <w:lang w:val="fr-BE"/>
              </w:rPr>
              <w:t>2016</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lang w:val="en-US"/>
              </w:rPr>
            </w:pPr>
            <w:r w:rsidRPr="00AB4337">
              <w:rPr>
                <w:rFonts w:ascii="Arial" w:hAnsi="Arial" w:cs="Arial"/>
                <w:lang w:val="en-US"/>
              </w:rPr>
              <w:t>Atlas Award ID</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00064774</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szCs w:val="24"/>
                <w:lang w:val="en-US" w:eastAsia="en-US"/>
              </w:rPr>
            </w:pPr>
            <w:r w:rsidRPr="00AB4337">
              <w:rPr>
                <w:rFonts w:ascii="Arial" w:hAnsi="Arial" w:cs="Arial"/>
                <w:szCs w:val="24"/>
                <w:lang w:val="en-US" w:eastAsia="en-US"/>
              </w:rPr>
              <w:t>PIMS #</w:t>
            </w:r>
            <w:r w:rsidRPr="00AB4337">
              <w:rPr>
                <w:rFonts w:ascii="Arial" w:hAnsi="Arial" w:cs="Arial"/>
                <w:szCs w:val="24"/>
                <w:lang w:val="en-US" w:eastAsia="en-US"/>
              </w:rPr>
              <w:tab/>
            </w:r>
            <w:r w:rsidRPr="00AB4337">
              <w:rPr>
                <w:rFonts w:ascii="Arial" w:hAnsi="Arial" w:cs="Arial"/>
                <w:szCs w:val="24"/>
                <w:lang w:val="en-US" w:eastAsia="en-US"/>
              </w:rPr>
              <w:tab/>
            </w:r>
            <w:r w:rsidRPr="00AB4337">
              <w:rPr>
                <w:rFonts w:ascii="Arial" w:hAnsi="Arial" w:cs="Arial"/>
                <w:szCs w:val="24"/>
                <w:lang w:val="en-US" w:eastAsia="en-US"/>
              </w:rPr>
              <w:tab/>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4005</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szCs w:val="24"/>
                <w:lang w:val="en-US" w:eastAsia="en-US"/>
              </w:rPr>
            </w:pPr>
            <w:r w:rsidRPr="00AB4337">
              <w:rPr>
                <w:rFonts w:ascii="Arial" w:hAnsi="Arial" w:cs="Arial"/>
                <w:szCs w:val="24"/>
                <w:lang w:val="en-US" w:eastAsia="en-US"/>
              </w:rPr>
              <w:t>Date de dém</w:t>
            </w:r>
            <w:r w:rsidRPr="00AB4337">
              <w:rPr>
                <w:rFonts w:ascii="Arial" w:hAnsi="Arial" w:cs="Arial"/>
                <w:szCs w:val="24"/>
                <w:lang w:val="en-US" w:eastAsia="en-US"/>
              </w:rPr>
              <w:t>a</w:t>
            </w:r>
            <w:r w:rsidRPr="00AB4337">
              <w:rPr>
                <w:rFonts w:ascii="Arial" w:hAnsi="Arial" w:cs="Arial"/>
                <w:szCs w:val="24"/>
                <w:lang w:val="en-US" w:eastAsia="en-US"/>
              </w:rPr>
              <w:t>rra</w:t>
            </w:r>
            <w:r w:rsidRPr="00AB4337">
              <w:rPr>
                <w:rFonts w:ascii="Arial" w:hAnsi="Arial" w:cs="Arial"/>
                <w:szCs w:val="24"/>
                <w:lang w:val="en-US" w:eastAsia="en-US"/>
              </w:rPr>
              <w:t>ge</w:t>
            </w:r>
            <w:r w:rsidRPr="00AB4337">
              <w:rPr>
                <w:rFonts w:ascii="Arial" w:hAnsi="Arial" w:cs="Arial"/>
                <w:szCs w:val="24"/>
                <w:lang w:val="en-US" w:eastAsia="en-US"/>
              </w:rPr>
              <w:t xml:space="preserve"> </w:t>
            </w:r>
            <w:r w:rsidRPr="00AB4337">
              <w:rPr>
                <w:rFonts w:ascii="Arial" w:hAnsi="Arial" w:cs="Arial"/>
                <w:szCs w:val="24"/>
                <w:lang w:val="en-US" w:eastAsia="en-US"/>
              </w:rPr>
              <w:tab/>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Novembre</w:t>
            </w:r>
            <w:r w:rsidRPr="00AB4337">
              <w:rPr>
                <w:rFonts w:ascii="Arial" w:eastAsia="Calibri" w:hAnsi="Arial" w:cs="Arial"/>
                <w:lang w:val="fr-BE"/>
              </w:rPr>
              <w:t xml:space="preserve"> 201</w:t>
            </w:r>
            <w:r w:rsidRPr="00AB4337">
              <w:rPr>
                <w:rFonts w:ascii="Arial" w:eastAsia="Calibri" w:hAnsi="Arial" w:cs="Arial"/>
                <w:lang w:val="fr-BE"/>
              </w:rPr>
              <w:t>2</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szCs w:val="24"/>
                <w:lang w:val="fr-BE"/>
              </w:rPr>
            </w:pPr>
            <w:r w:rsidRPr="00AB4337">
              <w:rPr>
                <w:rFonts w:ascii="Arial" w:hAnsi="Arial" w:cs="Arial"/>
                <w:szCs w:val="24"/>
                <w:lang w:val="en-US" w:eastAsia="en-US"/>
              </w:rPr>
              <w:t>Date</w:t>
            </w:r>
            <w:r w:rsidRPr="00AB4337">
              <w:rPr>
                <w:rFonts w:ascii="Arial" w:hAnsi="Arial" w:cs="Arial"/>
                <w:szCs w:val="24"/>
                <w:lang w:val="en-US" w:eastAsia="en-US"/>
              </w:rPr>
              <w:t xml:space="preserve"> de clôture</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 xml:space="preserve">31 </w:t>
            </w:r>
            <w:r w:rsidRPr="00AB4337">
              <w:rPr>
                <w:rFonts w:ascii="Arial" w:eastAsia="Calibri" w:hAnsi="Arial" w:cs="Arial"/>
                <w:lang w:val="fr-BE"/>
              </w:rPr>
              <w:t>Décembre  2016</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hAnsi="Arial" w:cs="Arial"/>
                <w:szCs w:val="24"/>
                <w:lang w:val="fr-BE"/>
              </w:rPr>
            </w:pPr>
            <w:r w:rsidRPr="00AB4337">
              <w:rPr>
                <w:rFonts w:ascii="Arial" w:hAnsi="Arial" w:cs="Arial"/>
                <w:szCs w:val="24"/>
                <w:lang w:val="en-US" w:eastAsia="en-US"/>
              </w:rPr>
              <w:t>Management Arrangements</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NEX</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hAnsi="Arial" w:cs="Arial"/>
                <w:lang w:val="en-US"/>
              </w:rPr>
              <w:t>PAC Meeting Date</w:t>
            </w:r>
            <w:r w:rsidRPr="00AB4337">
              <w:rPr>
                <w:rFonts w:ascii="Arial" w:hAnsi="Arial" w:cs="Arial"/>
                <w:lang w:val="en-US"/>
              </w:rPr>
              <w:tab/>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July, 26  2010</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Budget total du projet</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$6 712 000 :</w:t>
            </w:r>
          </w:p>
          <w:p w:rsidR="0086573C" w:rsidRPr="00AB4337" w:rsidRDefault="00E534D9" w:rsidP="00AB4337">
            <w:pPr>
              <w:numPr>
                <w:ilvl w:val="0"/>
                <w:numId w:val="2"/>
              </w:numPr>
              <w:jc w:val="both"/>
              <w:rPr>
                <w:rFonts w:ascii="Arial" w:eastAsia="Calibri" w:hAnsi="Arial" w:cs="Arial"/>
                <w:szCs w:val="24"/>
                <w:lang w:val="fr-BE"/>
              </w:rPr>
            </w:pPr>
            <w:r w:rsidRPr="00AB4337">
              <w:rPr>
                <w:rFonts w:ascii="Arial" w:eastAsia="Calibri" w:hAnsi="Arial" w:cs="Arial"/>
                <w:szCs w:val="24"/>
                <w:lang w:val="fr-BE"/>
              </w:rPr>
              <w:t>PNUD</w:t>
            </w:r>
            <w:r w:rsidRPr="00AB4337">
              <w:rPr>
                <w:rFonts w:ascii="Arial" w:eastAsia="Calibri" w:hAnsi="Arial" w:cs="Arial"/>
                <w:szCs w:val="24"/>
                <w:lang w:val="fr-BE"/>
              </w:rPr>
              <w:t xml:space="preserve"> et FEM</w:t>
            </w:r>
            <w:r w:rsidRPr="00AB4337">
              <w:rPr>
                <w:rFonts w:ascii="Arial" w:eastAsia="Calibri" w:hAnsi="Arial" w:cs="Arial"/>
                <w:szCs w:val="24"/>
                <w:lang w:val="fr-BE"/>
              </w:rPr>
              <w:t> : $ 1 150 000</w:t>
            </w:r>
          </w:p>
          <w:p w:rsidR="0086573C" w:rsidRPr="00AB4337" w:rsidRDefault="00E534D9" w:rsidP="00AB4337">
            <w:pPr>
              <w:numPr>
                <w:ilvl w:val="0"/>
                <w:numId w:val="2"/>
              </w:numPr>
              <w:jc w:val="both"/>
              <w:rPr>
                <w:rFonts w:ascii="Arial" w:eastAsia="Calibri" w:hAnsi="Arial" w:cs="Arial"/>
                <w:szCs w:val="24"/>
                <w:lang w:val="fr-BE"/>
              </w:rPr>
            </w:pPr>
            <w:r w:rsidRPr="00AB4337">
              <w:rPr>
                <w:rFonts w:ascii="Arial" w:eastAsia="Calibri" w:hAnsi="Arial" w:cs="Arial"/>
                <w:szCs w:val="24"/>
                <w:lang w:val="fr-BE"/>
              </w:rPr>
              <w:t>Gouvernement : $ 1 833 000</w:t>
            </w:r>
          </w:p>
          <w:p w:rsidR="0086573C" w:rsidRPr="00AB4337" w:rsidRDefault="00E534D9" w:rsidP="00AB4337">
            <w:pPr>
              <w:numPr>
                <w:ilvl w:val="0"/>
                <w:numId w:val="2"/>
              </w:numPr>
              <w:jc w:val="both"/>
              <w:rPr>
                <w:rFonts w:ascii="Arial" w:eastAsia="Calibri" w:hAnsi="Arial" w:cs="Arial"/>
                <w:szCs w:val="24"/>
                <w:lang w:val="fr-BE"/>
              </w:rPr>
            </w:pPr>
            <w:r w:rsidRPr="00AB4337">
              <w:rPr>
                <w:rFonts w:ascii="Arial" w:eastAsia="Calibri" w:hAnsi="Arial" w:cs="Arial"/>
                <w:szCs w:val="24"/>
                <w:lang w:val="fr-BE"/>
              </w:rPr>
              <w:t>ONG  et privés : $ 3 729 000</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Ressources allouées</w:t>
            </w:r>
          </w:p>
        </w:tc>
        <w:tc>
          <w:tcPr>
            <w:tcW w:w="6268" w:type="dxa"/>
            <w:shd w:val="clear" w:color="auto" w:fill="auto"/>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 xml:space="preserve">Gérées par PNUD : $ 1 150 000 </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Ordonnateur PNUD</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Mr Abdoulae BAYOKO</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Coordinateur national</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Dr. Yafong BERTHE</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Groupes cibles</w:t>
            </w:r>
          </w:p>
        </w:tc>
        <w:tc>
          <w:tcPr>
            <w:tcW w:w="6268" w:type="dxa"/>
            <w:vAlign w:val="center"/>
          </w:tcPr>
          <w:p w:rsidR="0086573C" w:rsidRPr="00AB4337" w:rsidRDefault="00E534D9" w:rsidP="00AB4337">
            <w:pPr>
              <w:jc w:val="both"/>
              <w:rPr>
                <w:rFonts w:ascii="Arial" w:eastAsia="Calibri" w:hAnsi="Arial" w:cs="Arial"/>
                <w:lang w:val="fr-BE"/>
              </w:rPr>
            </w:pPr>
            <w:r w:rsidRPr="00AB4337">
              <w:rPr>
                <w:rFonts w:ascii="Arial" w:eastAsia="Calibri" w:hAnsi="Arial" w:cs="Arial"/>
                <w:lang w:val="fr-BE"/>
              </w:rPr>
              <w:t xml:space="preserve">Producteurs/planteurs de jatropha, ONG, investisseurs privés, etc. </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Objectif global</w:t>
            </w:r>
          </w:p>
        </w:tc>
        <w:tc>
          <w:tcPr>
            <w:tcW w:w="6268" w:type="dxa"/>
            <w:vAlign w:val="center"/>
          </w:tcPr>
          <w:p w:rsidR="0086573C" w:rsidRPr="00AB4337" w:rsidRDefault="00E534D9" w:rsidP="00AB4337">
            <w:pPr>
              <w:jc w:val="both"/>
              <w:rPr>
                <w:rFonts w:ascii="Arial" w:hAnsi="Arial" w:cs="Arial"/>
              </w:rPr>
            </w:pPr>
            <w:r w:rsidRPr="00AB4337">
              <w:rPr>
                <w:rFonts w:ascii="Arial" w:hAnsi="Arial" w:cs="Arial"/>
              </w:rPr>
              <w:t xml:space="preserve">Développer et promouvoir  un modèle de production rentable et d’utilisation du Jatropha comme biocarburant au niveau national. Le projet contribuera à réduire l’utilisation du diesel et participera à la réduction des émissions de gaz à effet de serre dans </w:t>
            </w:r>
            <w:r w:rsidRPr="00AB4337">
              <w:rPr>
                <w:rFonts w:ascii="Arial" w:hAnsi="Arial" w:cs="Arial"/>
              </w:rPr>
              <w:t>les secteurs des transports et de la production énergétique.</w:t>
            </w:r>
          </w:p>
          <w:p w:rsidR="0086573C" w:rsidRPr="00AB4337" w:rsidRDefault="00E534D9" w:rsidP="00AB4337">
            <w:pPr>
              <w:spacing w:line="240" w:lineRule="auto"/>
              <w:rPr>
                <w:rFonts w:ascii="Arial" w:hAnsi="Arial" w:cs="Arial"/>
                <w:szCs w:val="24"/>
              </w:rPr>
            </w:pPr>
            <w:r w:rsidRPr="00AB4337">
              <w:rPr>
                <w:rFonts w:ascii="Arial" w:hAnsi="Arial" w:cs="Arial"/>
                <w:szCs w:val="24"/>
              </w:rPr>
              <w:t>Il vise aussi à contribuer de façon significative au développement rural en encourageant une production décentralisée d’huile de Jatropha et des investissements privés respectueux de  l’environne</w:t>
            </w:r>
            <w:r w:rsidRPr="00AB4337">
              <w:rPr>
                <w:rFonts w:ascii="Arial" w:hAnsi="Arial" w:cs="Arial"/>
                <w:szCs w:val="24"/>
              </w:rPr>
              <w:t>ment et qui obéissent aux critères sociaux et de durabilité</w:t>
            </w:r>
            <w:r w:rsidRPr="00AB4337">
              <w:rPr>
                <w:rFonts w:ascii="Arial" w:hAnsi="Arial" w:cs="Arial"/>
                <w:szCs w:val="24"/>
              </w:rPr>
              <w:t xml:space="preserve">. </w:t>
            </w:r>
          </w:p>
        </w:tc>
      </w:tr>
      <w:tr w:rsidR="0086573C" w:rsidRPr="00AB4337" w:rsidTr="00180CAE">
        <w:tblPrEx>
          <w:tblCellMar>
            <w:top w:w="0" w:type="dxa"/>
            <w:bottom w:w="0" w:type="dxa"/>
          </w:tblCellMar>
        </w:tblPrEx>
        <w:tc>
          <w:tcPr>
            <w:tcW w:w="2794" w:type="dxa"/>
            <w:vAlign w:val="center"/>
          </w:tcPr>
          <w:p w:rsidR="0086573C" w:rsidRPr="00AB4337" w:rsidRDefault="00E534D9" w:rsidP="00AB4337">
            <w:pPr>
              <w:rPr>
                <w:rFonts w:ascii="Arial" w:eastAsia="Calibri" w:hAnsi="Arial" w:cs="Arial"/>
                <w:lang w:val="fr-BE"/>
              </w:rPr>
            </w:pPr>
            <w:r w:rsidRPr="00AB4337">
              <w:rPr>
                <w:rFonts w:ascii="Arial" w:eastAsia="Calibri" w:hAnsi="Arial" w:cs="Arial"/>
                <w:lang w:val="fr-BE"/>
              </w:rPr>
              <w:t xml:space="preserve">COMPOSANTES  (5):  </w:t>
            </w:r>
          </w:p>
        </w:tc>
        <w:tc>
          <w:tcPr>
            <w:tcW w:w="6268" w:type="dxa"/>
            <w:vAlign w:val="center"/>
          </w:tcPr>
          <w:p w:rsidR="0086573C" w:rsidRPr="00AB4337" w:rsidRDefault="00E534D9" w:rsidP="00AB4337">
            <w:pPr>
              <w:jc w:val="both"/>
              <w:rPr>
                <w:rFonts w:ascii="Arial" w:eastAsia="Calibri" w:hAnsi="Arial" w:cs="Arial"/>
                <w:lang w:val="fr-BE"/>
              </w:rPr>
            </w:pPr>
          </w:p>
        </w:tc>
      </w:tr>
      <w:tr w:rsidR="0086573C" w:rsidRPr="00AB4337" w:rsidTr="00180CAE">
        <w:tblPrEx>
          <w:tblCellMar>
            <w:top w:w="0" w:type="dxa"/>
            <w:bottom w:w="0" w:type="dxa"/>
          </w:tblCellMar>
        </w:tblPrEx>
        <w:tc>
          <w:tcPr>
            <w:tcW w:w="9062" w:type="dxa"/>
            <w:gridSpan w:val="2"/>
            <w:vAlign w:val="center"/>
          </w:tcPr>
          <w:p w:rsidR="0086573C" w:rsidRPr="00AB4337" w:rsidRDefault="00E534D9" w:rsidP="00AB4337">
            <w:pPr>
              <w:rPr>
                <w:rFonts w:ascii="Arial" w:hAnsi="Arial" w:cs="Arial"/>
              </w:rPr>
            </w:pPr>
            <w:r w:rsidRPr="00AB4337">
              <w:rPr>
                <w:rFonts w:ascii="Arial" w:hAnsi="Arial" w:cs="Arial"/>
                <w:b/>
              </w:rPr>
              <w:t>Composante 1</w:t>
            </w:r>
            <w:r w:rsidRPr="00AB4337">
              <w:rPr>
                <w:rFonts w:ascii="Arial" w:hAnsi="Arial" w:cs="Arial"/>
              </w:rPr>
              <w:t> : Développer une stratégie pour l’exploitation de l’huile de Jatropha comme biocarburant durable, basée sur une expérience nationale et régionale validée;</w:t>
            </w:r>
          </w:p>
        </w:tc>
      </w:tr>
      <w:tr w:rsidR="0086573C" w:rsidRPr="00AB4337" w:rsidTr="00180CAE">
        <w:tblPrEx>
          <w:tblCellMar>
            <w:top w:w="0" w:type="dxa"/>
            <w:bottom w:w="0" w:type="dxa"/>
          </w:tblCellMar>
        </w:tblPrEx>
        <w:tc>
          <w:tcPr>
            <w:tcW w:w="9062" w:type="dxa"/>
            <w:gridSpan w:val="2"/>
            <w:vAlign w:val="center"/>
          </w:tcPr>
          <w:p w:rsidR="0086573C" w:rsidRPr="00AB4337" w:rsidRDefault="00E534D9" w:rsidP="00AB4337">
            <w:pPr>
              <w:rPr>
                <w:rFonts w:ascii="Arial" w:eastAsia="Calibri" w:hAnsi="Arial" w:cs="Arial"/>
                <w:lang w:val="fr-BE"/>
              </w:rPr>
            </w:pPr>
            <w:r w:rsidRPr="00AB4337">
              <w:rPr>
                <w:rFonts w:ascii="Arial" w:eastAsia="Calibri" w:hAnsi="Arial" w:cs="Arial"/>
                <w:b/>
                <w:lang w:val="fr-BE"/>
              </w:rPr>
              <w:t>Composante 2 :</w:t>
            </w:r>
            <w:r w:rsidRPr="00AB4337">
              <w:rPr>
                <w:rFonts w:ascii="Arial" w:eastAsia="Calibri" w:hAnsi="Arial" w:cs="Arial"/>
                <w:lang w:val="fr-BE"/>
              </w:rPr>
              <w:t xml:space="preserve"> </w:t>
            </w:r>
            <w:r w:rsidRPr="00AB4337">
              <w:rPr>
                <w:rFonts w:ascii="Arial" w:hAnsi="Arial" w:cs="Arial"/>
              </w:rPr>
              <w:t>Lever les barrières à l’investissement privé par l’adoption d’un cadre règlementaire approprié ;</w:t>
            </w:r>
          </w:p>
        </w:tc>
      </w:tr>
      <w:tr w:rsidR="0086573C" w:rsidRPr="00AB4337" w:rsidTr="00180CAE">
        <w:tblPrEx>
          <w:tblCellMar>
            <w:top w:w="0" w:type="dxa"/>
            <w:bottom w:w="0" w:type="dxa"/>
          </w:tblCellMar>
        </w:tblPrEx>
        <w:tc>
          <w:tcPr>
            <w:tcW w:w="9062" w:type="dxa"/>
            <w:gridSpan w:val="2"/>
            <w:vAlign w:val="center"/>
          </w:tcPr>
          <w:p w:rsidR="0086573C" w:rsidRPr="00AB4337" w:rsidRDefault="00E534D9" w:rsidP="00AB4337">
            <w:pPr>
              <w:rPr>
                <w:rFonts w:ascii="Arial" w:eastAsia="Calibri" w:hAnsi="Arial" w:cs="Arial"/>
                <w:lang w:val="fr-BE"/>
              </w:rPr>
            </w:pPr>
            <w:r w:rsidRPr="00AB4337">
              <w:rPr>
                <w:rFonts w:ascii="Arial" w:eastAsia="Calibri" w:hAnsi="Arial" w:cs="Arial"/>
                <w:b/>
                <w:lang w:val="fr-BE"/>
              </w:rPr>
              <w:t>Composante 3</w:t>
            </w:r>
            <w:r w:rsidRPr="00AB4337">
              <w:rPr>
                <w:rFonts w:ascii="Arial" w:eastAsia="Calibri" w:hAnsi="Arial" w:cs="Arial"/>
                <w:lang w:val="fr-BE"/>
              </w:rPr>
              <w:t xml:space="preserve"> : </w:t>
            </w:r>
            <w:r w:rsidRPr="00AB4337">
              <w:rPr>
                <w:rFonts w:ascii="Arial" w:hAnsi="Arial" w:cs="Arial"/>
              </w:rPr>
              <w:t>Renforcer les activités de Recherche et  Développement pour lever les barrières techniques au développement de la production d’h</w:t>
            </w:r>
            <w:r w:rsidRPr="00AB4337">
              <w:rPr>
                <w:rFonts w:ascii="Arial" w:hAnsi="Arial" w:cs="Arial"/>
              </w:rPr>
              <w:t>uile de Jatropha à une échelle nationale ;</w:t>
            </w:r>
          </w:p>
        </w:tc>
      </w:tr>
      <w:tr w:rsidR="0086573C" w:rsidRPr="00AB4337" w:rsidTr="00180CAE">
        <w:tblPrEx>
          <w:tblCellMar>
            <w:top w:w="0" w:type="dxa"/>
            <w:bottom w:w="0" w:type="dxa"/>
          </w:tblCellMar>
        </w:tblPrEx>
        <w:tc>
          <w:tcPr>
            <w:tcW w:w="9062" w:type="dxa"/>
            <w:gridSpan w:val="2"/>
            <w:vAlign w:val="center"/>
          </w:tcPr>
          <w:p w:rsidR="0086573C" w:rsidRPr="00AB4337" w:rsidRDefault="00E534D9" w:rsidP="00AB4337">
            <w:pPr>
              <w:rPr>
                <w:rFonts w:ascii="Arial" w:eastAsia="Calibri" w:hAnsi="Arial" w:cs="Arial"/>
                <w:lang w:val="fr-BE"/>
              </w:rPr>
            </w:pPr>
            <w:r w:rsidRPr="00AB4337">
              <w:rPr>
                <w:rFonts w:ascii="Arial" w:eastAsia="Calibri" w:hAnsi="Arial" w:cs="Arial"/>
                <w:b/>
                <w:lang w:val="fr-BE"/>
              </w:rPr>
              <w:t xml:space="preserve">Composante 4 </w:t>
            </w:r>
            <w:r w:rsidRPr="00AB4337">
              <w:rPr>
                <w:rFonts w:ascii="Arial" w:eastAsia="Calibri" w:hAnsi="Arial" w:cs="Arial"/>
                <w:lang w:val="fr-BE"/>
              </w:rPr>
              <w:t xml:space="preserve">: </w:t>
            </w:r>
            <w:r w:rsidRPr="00AB4337">
              <w:rPr>
                <w:rFonts w:ascii="Arial" w:hAnsi="Arial" w:cs="Arial"/>
              </w:rPr>
              <w:t>Lever les barrières à la propriété des acteurs ruraux de la filière Jatropha;</w:t>
            </w:r>
          </w:p>
        </w:tc>
      </w:tr>
      <w:tr w:rsidR="0086573C" w:rsidRPr="00AB4337" w:rsidTr="00180CAE">
        <w:tblPrEx>
          <w:tblCellMar>
            <w:top w:w="0" w:type="dxa"/>
            <w:bottom w:w="0" w:type="dxa"/>
          </w:tblCellMar>
        </w:tblPrEx>
        <w:tc>
          <w:tcPr>
            <w:tcW w:w="9062" w:type="dxa"/>
            <w:gridSpan w:val="2"/>
            <w:vAlign w:val="center"/>
          </w:tcPr>
          <w:p w:rsidR="0086573C" w:rsidRPr="00AB4337" w:rsidRDefault="00E534D9" w:rsidP="00AB4337">
            <w:pPr>
              <w:rPr>
                <w:rFonts w:ascii="Arial" w:eastAsia="Calibri" w:hAnsi="Arial" w:cs="Arial"/>
                <w:lang w:val="fr-BE"/>
              </w:rPr>
            </w:pPr>
            <w:r w:rsidRPr="00AB4337">
              <w:rPr>
                <w:rFonts w:ascii="Arial" w:eastAsia="Calibri" w:hAnsi="Arial" w:cs="Arial"/>
                <w:b/>
                <w:lang w:val="fr-BE"/>
              </w:rPr>
              <w:t xml:space="preserve">Composante 5 </w:t>
            </w:r>
            <w:r w:rsidRPr="00AB4337">
              <w:rPr>
                <w:rFonts w:ascii="Arial" w:eastAsia="Calibri" w:hAnsi="Arial" w:cs="Arial"/>
                <w:lang w:val="fr-BE"/>
              </w:rPr>
              <w:t xml:space="preserve">: </w:t>
            </w:r>
            <w:r w:rsidRPr="00AB4337">
              <w:rPr>
                <w:rFonts w:ascii="Arial" w:hAnsi="Arial" w:cs="Arial"/>
              </w:rPr>
              <w:t xml:space="preserve">Faire parmi la population la promotion de l’huile de Jatropha comme ressource énergétique nationale de </w:t>
            </w:r>
            <w:r w:rsidRPr="00AB4337">
              <w:rPr>
                <w:rFonts w:ascii="Arial" w:hAnsi="Arial" w:cs="Arial"/>
              </w:rPr>
              <w:t>haute qualité.</w:t>
            </w:r>
          </w:p>
        </w:tc>
      </w:tr>
    </w:tbl>
    <w:p w:rsidR="009628CF" w:rsidRPr="00D73D44" w:rsidRDefault="00E534D9" w:rsidP="00BA5894">
      <w:pPr>
        <w:rPr>
          <w:rFonts w:ascii="Arial" w:hAnsi="Arial" w:cs="Arial"/>
          <w:b/>
        </w:rPr>
      </w:pPr>
    </w:p>
    <w:p w:rsidR="0086573C" w:rsidRPr="00D73D44" w:rsidRDefault="00E534D9" w:rsidP="00AB4337">
      <w:pPr>
        <w:tabs>
          <w:tab w:val="left" w:pos="284"/>
        </w:tabs>
        <w:jc w:val="both"/>
        <w:rPr>
          <w:rFonts w:ascii="Arial" w:eastAsia="Calibri" w:hAnsi="Arial" w:cs="Arial"/>
          <w:lang w:val="fr-BE"/>
        </w:rPr>
      </w:pPr>
      <w:r w:rsidRPr="00D73D44">
        <w:rPr>
          <w:rFonts w:ascii="Arial" w:eastAsia="Calibri" w:hAnsi="Arial" w:cs="Arial"/>
          <w:lang w:val="fr-BE"/>
        </w:rPr>
        <w:t>La Convention de Financement a été signée le 23 février 2012</w:t>
      </w:r>
      <w:r w:rsidRPr="00D73D44">
        <w:rPr>
          <w:rFonts w:ascii="Arial" w:eastAsia="Calibri" w:hAnsi="Arial" w:cs="Arial"/>
          <w:lang w:val="fr-BE"/>
        </w:rPr>
        <w:t>. Il devait se clôturer en 2015 et a été prolongé jusqu’au 31 décembre 2016. Le projet a commencé ses activités</w:t>
      </w:r>
      <w:r w:rsidRPr="00D73D44">
        <w:rPr>
          <w:rFonts w:ascii="Arial" w:eastAsia="Calibri" w:hAnsi="Arial" w:cs="Arial"/>
          <w:lang w:val="fr-BE"/>
        </w:rPr>
        <w:t xml:space="preserve"> en Novembre 2012. La première réunion du comité de Pilotage s’est tenue le 31 Janvier 2013; l’équipe du pro</w:t>
      </w:r>
      <w:r w:rsidRPr="00D73D44">
        <w:rPr>
          <w:rFonts w:ascii="Arial" w:eastAsia="Calibri" w:hAnsi="Arial" w:cs="Arial"/>
          <w:lang w:val="fr-BE"/>
        </w:rPr>
        <w:t>jet</w:t>
      </w:r>
      <w:r w:rsidRPr="00D73D44">
        <w:rPr>
          <w:rFonts w:ascii="Arial" w:eastAsia="Calibri" w:hAnsi="Arial" w:cs="Arial"/>
          <w:lang w:val="fr-BE"/>
        </w:rPr>
        <w:t xml:space="preserve"> s’est installée dans les locaux de l’ANADEB le 12 Novembr</w:t>
      </w:r>
      <w:r w:rsidRPr="00D73D44">
        <w:rPr>
          <w:rFonts w:ascii="Arial" w:eastAsia="Calibri" w:hAnsi="Arial" w:cs="Arial"/>
          <w:lang w:val="fr-BE"/>
        </w:rPr>
        <w:t xml:space="preserve">e 2012. </w:t>
      </w:r>
    </w:p>
    <w:p w:rsidR="0086573C" w:rsidRPr="00D73D44" w:rsidRDefault="00E534D9" w:rsidP="00BA5894">
      <w:pPr>
        <w:rPr>
          <w:rFonts w:ascii="Arial" w:hAnsi="Arial" w:cs="Arial"/>
          <w:b/>
          <w:lang w:val="fr-BE"/>
        </w:rPr>
      </w:pPr>
    </w:p>
    <w:p w:rsidR="0086573C" w:rsidRPr="005035B1" w:rsidRDefault="00E534D9" w:rsidP="005035B1">
      <w:pPr>
        <w:numPr>
          <w:ilvl w:val="0"/>
          <w:numId w:val="1"/>
        </w:numPr>
      </w:pPr>
      <w:bookmarkStart w:id="4" w:name="_Toc467583805"/>
      <w:r w:rsidRPr="005035B1">
        <w:t>– Brève d</w:t>
      </w:r>
      <w:r w:rsidRPr="005035B1">
        <w:t>escription du projet</w:t>
      </w:r>
      <w:bookmarkEnd w:id="4"/>
    </w:p>
    <w:p w:rsidR="00121CAD" w:rsidRPr="00121CAD" w:rsidRDefault="00E534D9" w:rsidP="00121CAD">
      <w:pPr>
        <w:spacing w:before="240" w:after="240"/>
        <w:jc w:val="both"/>
        <w:rPr>
          <w:rFonts w:ascii="Arial" w:eastAsia="Calibri" w:hAnsi="Arial" w:cs="Arial"/>
        </w:rPr>
      </w:pPr>
      <w:r w:rsidRPr="00121CAD">
        <w:rPr>
          <w:rFonts w:ascii="Arial" w:eastAsia="Calibri" w:hAnsi="Arial" w:cs="Arial"/>
        </w:rPr>
        <w:t>L’objectif du projet est de développer et de pr</w:t>
      </w:r>
      <w:r w:rsidRPr="00121CAD">
        <w:rPr>
          <w:rFonts w:ascii="Arial" w:eastAsia="Calibri" w:hAnsi="Arial" w:cs="Arial"/>
        </w:rPr>
        <w:t xml:space="preserve">omouvoir un modèle de production et d’utilisation durables du Jatropha comme biocarburant  au niveau national. </w:t>
      </w:r>
    </w:p>
    <w:p w:rsidR="00121CAD" w:rsidRPr="00121CAD" w:rsidRDefault="00E534D9" w:rsidP="00121CAD">
      <w:pPr>
        <w:autoSpaceDE w:val="0"/>
        <w:autoSpaceDN w:val="0"/>
        <w:adjustRightInd w:val="0"/>
        <w:spacing w:after="240"/>
        <w:jc w:val="both"/>
        <w:rPr>
          <w:rFonts w:ascii="Arial" w:eastAsia="Calibri" w:hAnsi="Arial" w:cs="Arial"/>
        </w:rPr>
      </w:pPr>
      <w:r w:rsidRPr="00121CAD">
        <w:rPr>
          <w:rFonts w:ascii="Arial" w:eastAsia="Calibri" w:hAnsi="Arial" w:cs="Arial"/>
        </w:rPr>
        <w:t xml:space="preserve">Il vise également la </w:t>
      </w:r>
      <w:r w:rsidRPr="00121CAD">
        <w:rPr>
          <w:rFonts w:ascii="Arial" w:eastAsia="Calibri" w:hAnsi="Arial" w:cs="Arial"/>
          <w:color w:val="000000"/>
        </w:rPr>
        <w:t xml:space="preserve">satisfaction des besoins énergétiques en qualité et en quantité à moindre coût tout en préservant l’environnement par la réduction  de l’émission des gaz à effet de serre, </w:t>
      </w:r>
      <w:r w:rsidRPr="00121CAD">
        <w:rPr>
          <w:rFonts w:ascii="Arial" w:eastAsia="Calibri" w:hAnsi="Arial" w:cs="Arial"/>
        </w:rPr>
        <w:t>à contribuer de façon significative au développement rural en encourageant une produ</w:t>
      </w:r>
      <w:r w:rsidRPr="00121CAD">
        <w:rPr>
          <w:rFonts w:ascii="Arial" w:eastAsia="Calibri" w:hAnsi="Arial" w:cs="Arial"/>
        </w:rPr>
        <w:t xml:space="preserve">ction décentralisée d’huile de Jatropha et des investissements privés respectueux de  l’environnement et qui obéissent aux critères sociaux et de durabilité. </w:t>
      </w:r>
    </w:p>
    <w:p w:rsidR="00121CAD" w:rsidRDefault="00E534D9" w:rsidP="00121CAD">
      <w:pPr>
        <w:spacing w:before="240"/>
        <w:jc w:val="both"/>
        <w:rPr>
          <w:rFonts w:ascii="Arial" w:eastAsia="Calibri" w:hAnsi="Arial" w:cs="Arial"/>
        </w:rPr>
      </w:pPr>
      <w:r w:rsidRPr="00121CAD">
        <w:rPr>
          <w:rFonts w:ascii="Arial" w:eastAsia="Calibri" w:hAnsi="Arial" w:cs="Arial"/>
        </w:rPr>
        <w:t>Le projet s’articule autour de cinq (5) composantes principales :</w:t>
      </w:r>
    </w:p>
    <w:p w:rsidR="00D73D44" w:rsidRPr="00121CAD" w:rsidRDefault="00E534D9" w:rsidP="00121CAD">
      <w:pPr>
        <w:spacing w:before="240"/>
        <w:jc w:val="both"/>
        <w:rPr>
          <w:rFonts w:ascii="Arial" w:eastAsia="Calibri" w:hAnsi="Arial" w:cs="Arial"/>
        </w:rPr>
      </w:pPr>
    </w:p>
    <w:p w:rsidR="00121CAD" w:rsidRDefault="00E534D9" w:rsidP="00121CAD">
      <w:pPr>
        <w:ind w:left="360"/>
        <w:contextualSpacing/>
        <w:jc w:val="both"/>
        <w:rPr>
          <w:rFonts w:ascii="Arial" w:hAnsi="Arial" w:cs="Arial"/>
        </w:rPr>
      </w:pPr>
      <w:r w:rsidRPr="00121CAD">
        <w:rPr>
          <w:rFonts w:ascii="Arial" w:hAnsi="Arial" w:cs="Arial"/>
          <w:u w:val="single"/>
        </w:rPr>
        <w:t>Composante 1</w:t>
      </w:r>
      <w:r w:rsidRPr="00121CAD">
        <w:rPr>
          <w:rFonts w:ascii="Arial" w:hAnsi="Arial" w:cs="Arial"/>
        </w:rPr>
        <w:t>: Développer une s</w:t>
      </w:r>
      <w:r w:rsidRPr="00121CAD">
        <w:rPr>
          <w:rFonts w:ascii="Arial" w:hAnsi="Arial" w:cs="Arial"/>
        </w:rPr>
        <w:t>tratégie pour l’exploitation de l’huile de Jatropha comme biocarburant durable, basée sur une expérience nationale et régionale ;</w:t>
      </w:r>
    </w:p>
    <w:p w:rsidR="00121CAD" w:rsidRPr="00121CAD" w:rsidRDefault="00E534D9" w:rsidP="00121CAD">
      <w:pPr>
        <w:ind w:left="360"/>
        <w:contextualSpacing/>
        <w:jc w:val="both"/>
        <w:rPr>
          <w:rFonts w:ascii="Arial" w:hAnsi="Arial" w:cs="Arial"/>
        </w:rPr>
      </w:pPr>
    </w:p>
    <w:p w:rsidR="00121CAD" w:rsidRDefault="00E534D9" w:rsidP="00121CAD">
      <w:pPr>
        <w:ind w:left="360"/>
        <w:jc w:val="both"/>
        <w:rPr>
          <w:rFonts w:ascii="Arial" w:hAnsi="Arial" w:cs="Arial"/>
        </w:rPr>
      </w:pPr>
      <w:r w:rsidRPr="00121CAD">
        <w:rPr>
          <w:rFonts w:ascii="Arial" w:hAnsi="Arial" w:cs="Arial"/>
          <w:u w:val="single"/>
        </w:rPr>
        <w:t>Composante 2</w:t>
      </w:r>
      <w:r w:rsidRPr="00121CAD">
        <w:rPr>
          <w:rFonts w:ascii="Arial" w:hAnsi="Arial" w:cs="Arial"/>
        </w:rPr>
        <w:t>: Lever les barrières à l’investissement privé par l’adoption d’un cadre règlementaire approprié ;</w:t>
      </w:r>
    </w:p>
    <w:p w:rsidR="00121CAD" w:rsidRPr="00121CAD" w:rsidRDefault="00E534D9" w:rsidP="00121CAD">
      <w:pPr>
        <w:ind w:left="360"/>
        <w:jc w:val="both"/>
        <w:rPr>
          <w:rFonts w:ascii="Arial" w:hAnsi="Arial" w:cs="Arial"/>
        </w:rPr>
      </w:pPr>
    </w:p>
    <w:p w:rsidR="00121CAD" w:rsidRDefault="00E534D9" w:rsidP="00121CAD">
      <w:pPr>
        <w:ind w:left="360"/>
        <w:jc w:val="both"/>
        <w:rPr>
          <w:rFonts w:ascii="Arial" w:eastAsia="Calibri" w:hAnsi="Arial" w:cs="Arial"/>
        </w:rPr>
      </w:pPr>
      <w:r w:rsidRPr="00121CAD">
        <w:rPr>
          <w:rFonts w:ascii="Arial" w:eastAsia="Calibri" w:hAnsi="Arial" w:cs="Arial"/>
          <w:u w:val="single"/>
        </w:rPr>
        <w:t>Composante 3</w:t>
      </w:r>
      <w:r w:rsidRPr="00121CAD">
        <w:rPr>
          <w:rFonts w:ascii="Arial" w:eastAsia="Calibri" w:hAnsi="Arial" w:cs="Arial"/>
        </w:rPr>
        <w:t>: Renforcer les activités de Recherche et Développement pour lever les barrières techniques au développement de la production d’huile de Jatropha à une échelle nationale ;</w:t>
      </w:r>
    </w:p>
    <w:p w:rsidR="00121CAD" w:rsidRPr="00121CAD" w:rsidRDefault="00E534D9" w:rsidP="00121CAD">
      <w:pPr>
        <w:ind w:left="360"/>
        <w:jc w:val="both"/>
        <w:rPr>
          <w:rFonts w:ascii="Arial" w:eastAsia="Calibri" w:hAnsi="Arial" w:cs="Arial"/>
        </w:rPr>
      </w:pPr>
    </w:p>
    <w:p w:rsidR="00121CAD" w:rsidRDefault="00E534D9" w:rsidP="00121CAD">
      <w:pPr>
        <w:ind w:left="360"/>
        <w:jc w:val="both"/>
        <w:rPr>
          <w:rFonts w:ascii="Arial" w:eastAsia="Calibri" w:hAnsi="Arial" w:cs="Arial"/>
        </w:rPr>
      </w:pPr>
      <w:r w:rsidRPr="00121CAD">
        <w:rPr>
          <w:rFonts w:ascii="Arial" w:eastAsia="Calibri" w:hAnsi="Arial" w:cs="Arial"/>
          <w:u w:val="single"/>
        </w:rPr>
        <w:t>Composante 4</w:t>
      </w:r>
      <w:r w:rsidRPr="00121CAD">
        <w:rPr>
          <w:rFonts w:ascii="Arial" w:eastAsia="Calibri" w:hAnsi="Arial" w:cs="Arial"/>
        </w:rPr>
        <w:t>: Lever les barrières à l’appropriation des acteurs ruraux de la filièr</w:t>
      </w:r>
      <w:r w:rsidRPr="00121CAD">
        <w:rPr>
          <w:rFonts w:ascii="Arial" w:eastAsia="Calibri" w:hAnsi="Arial" w:cs="Arial"/>
        </w:rPr>
        <w:t>e Jatropha;</w:t>
      </w:r>
    </w:p>
    <w:p w:rsidR="00121CAD" w:rsidRPr="00121CAD" w:rsidRDefault="00E534D9" w:rsidP="00121CAD">
      <w:pPr>
        <w:ind w:left="360"/>
        <w:jc w:val="both"/>
        <w:rPr>
          <w:rFonts w:ascii="Arial" w:eastAsia="Calibri" w:hAnsi="Arial" w:cs="Arial"/>
        </w:rPr>
      </w:pPr>
    </w:p>
    <w:p w:rsidR="00121CAD" w:rsidRDefault="00E534D9" w:rsidP="00121CAD">
      <w:pPr>
        <w:ind w:left="360"/>
        <w:jc w:val="both"/>
        <w:rPr>
          <w:rFonts w:ascii="Arial" w:eastAsia="Calibri" w:hAnsi="Arial" w:cs="Arial"/>
        </w:rPr>
      </w:pPr>
      <w:r w:rsidRPr="00121CAD">
        <w:rPr>
          <w:rFonts w:ascii="Arial" w:eastAsia="Calibri" w:hAnsi="Arial" w:cs="Arial"/>
          <w:u w:val="single"/>
        </w:rPr>
        <w:t>Composante 5</w:t>
      </w:r>
      <w:r w:rsidRPr="00121CAD">
        <w:rPr>
          <w:rFonts w:ascii="Arial" w:eastAsia="Calibri" w:hAnsi="Arial" w:cs="Arial"/>
        </w:rPr>
        <w:t>: Faire la promotion de l’huile de Jatropha comme ressource énergétique nationale de haute qualité.</w:t>
      </w:r>
    </w:p>
    <w:p w:rsidR="00121CAD" w:rsidRPr="00121CAD" w:rsidRDefault="00E534D9" w:rsidP="00121CAD">
      <w:pPr>
        <w:ind w:left="360"/>
        <w:jc w:val="both"/>
        <w:rPr>
          <w:rFonts w:ascii="Arial" w:eastAsia="Calibri" w:hAnsi="Arial" w:cs="Arial"/>
        </w:rPr>
      </w:pPr>
    </w:p>
    <w:p w:rsidR="006E755A" w:rsidRPr="006E755A" w:rsidRDefault="00E534D9" w:rsidP="00121CAD">
      <w:pPr>
        <w:autoSpaceDE w:val="0"/>
        <w:autoSpaceDN w:val="0"/>
        <w:adjustRightInd w:val="0"/>
        <w:jc w:val="both"/>
        <w:rPr>
          <w:rFonts w:ascii="Arial" w:hAnsi="Arial" w:cs="Arial"/>
          <w:color w:val="000000"/>
        </w:rPr>
      </w:pPr>
      <w:r w:rsidRPr="006E755A">
        <w:rPr>
          <w:rFonts w:ascii="Arial" w:hAnsi="Arial" w:cs="Arial"/>
          <w:color w:val="000000"/>
        </w:rPr>
        <w:t>L</w:t>
      </w:r>
      <w:r w:rsidRPr="006E755A">
        <w:rPr>
          <w:rFonts w:ascii="Arial" w:hAnsi="Arial" w:cs="Arial"/>
          <w:color w:val="000000"/>
        </w:rPr>
        <w:t>’Agence Nationale de Développement des Biocarburants (ANADEB) est l’agence d’exécution</w:t>
      </w:r>
      <w:r w:rsidRPr="006E755A">
        <w:rPr>
          <w:rFonts w:ascii="Arial" w:hAnsi="Arial" w:cs="Arial"/>
          <w:b/>
          <w:color w:val="000000"/>
        </w:rPr>
        <w:t xml:space="preserve"> </w:t>
      </w:r>
      <w:r w:rsidRPr="006E755A">
        <w:rPr>
          <w:rFonts w:ascii="Arial" w:hAnsi="Arial" w:cs="Arial"/>
          <w:color w:val="000000"/>
        </w:rPr>
        <w:t>du projet</w:t>
      </w:r>
      <w:r w:rsidRPr="006E755A">
        <w:rPr>
          <w:rFonts w:ascii="Arial" w:hAnsi="Arial" w:cs="Arial"/>
          <w:color w:val="000000"/>
        </w:rPr>
        <w:t xml:space="preserve">. </w:t>
      </w:r>
      <w:r w:rsidRPr="006E755A">
        <w:rPr>
          <w:rFonts w:ascii="Arial" w:hAnsi="Arial" w:cs="Arial"/>
          <w:color w:val="000000"/>
        </w:rPr>
        <w:t>Elle</w:t>
      </w:r>
      <w:r w:rsidRPr="006E755A">
        <w:rPr>
          <w:rFonts w:ascii="Arial" w:hAnsi="Arial" w:cs="Arial"/>
          <w:color w:val="000000"/>
        </w:rPr>
        <w:t xml:space="preserve"> a pour mission principale,</w:t>
      </w:r>
      <w:r w:rsidRPr="006E755A">
        <w:rPr>
          <w:rFonts w:ascii="Arial" w:hAnsi="Arial" w:cs="Arial"/>
          <w:color w:val="000000"/>
        </w:rPr>
        <w:t xml:space="preserve"> l’élaboration et la mise en œuvre de la politique nationale en matière de biocarburants. </w:t>
      </w:r>
    </w:p>
    <w:p w:rsidR="006E755A" w:rsidRPr="006E755A" w:rsidRDefault="00E534D9" w:rsidP="00121CAD">
      <w:pPr>
        <w:autoSpaceDE w:val="0"/>
        <w:autoSpaceDN w:val="0"/>
        <w:adjustRightInd w:val="0"/>
        <w:jc w:val="both"/>
        <w:rPr>
          <w:rFonts w:ascii="Arial" w:hAnsi="Arial" w:cs="Arial"/>
          <w:color w:val="000000"/>
        </w:rPr>
      </w:pPr>
    </w:p>
    <w:p w:rsidR="006E755A" w:rsidRPr="006E755A" w:rsidRDefault="00E534D9" w:rsidP="00121CAD">
      <w:pPr>
        <w:autoSpaceDE w:val="0"/>
        <w:autoSpaceDN w:val="0"/>
        <w:adjustRightInd w:val="0"/>
        <w:jc w:val="both"/>
        <w:rPr>
          <w:rFonts w:ascii="Arial" w:hAnsi="Arial" w:cs="Arial"/>
          <w:color w:val="000000"/>
        </w:rPr>
      </w:pPr>
      <w:r w:rsidRPr="006E755A">
        <w:rPr>
          <w:rFonts w:ascii="Arial" w:hAnsi="Arial" w:cs="Arial"/>
          <w:color w:val="000000"/>
        </w:rPr>
        <w:t xml:space="preserve">Une </w:t>
      </w:r>
      <w:r w:rsidRPr="006E755A">
        <w:rPr>
          <w:rFonts w:ascii="Arial" w:hAnsi="Arial" w:cs="Arial"/>
          <w:color w:val="000000"/>
        </w:rPr>
        <w:t xml:space="preserve">unité de gestion </w:t>
      </w:r>
      <w:r w:rsidRPr="006E755A">
        <w:rPr>
          <w:rFonts w:ascii="Arial" w:hAnsi="Arial" w:cs="Arial"/>
          <w:color w:val="000000"/>
        </w:rPr>
        <w:t xml:space="preserve">assure la coordination des activités </w:t>
      </w:r>
      <w:r w:rsidRPr="006E755A">
        <w:rPr>
          <w:rFonts w:ascii="Arial" w:hAnsi="Arial" w:cs="Arial"/>
          <w:color w:val="000000"/>
        </w:rPr>
        <w:t>du projet</w:t>
      </w:r>
      <w:r w:rsidRPr="006E755A">
        <w:rPr>
          <w:rFonts w:ascii="Arial" w:hAnsi="Arial" w:cs="Arial"/>
          <w:color w:val="000000"/>
        </w:rPr>
        <w:t xml:space="preserve">. Elle est </w:t>
      </w:r>
      <w:r w:rsidRPr="006E755A">
        <w:rPr>
          <w:rFonts w:ascii="Arial" w:hAnsi="Arial" w:cs="Arial"/>
          <w:color w:val="000000"/>
        </w:rPr>
        <w:t xml:space="preserve"> composée d’un coordinateur et d’une assistante administrative et financière. </w:t>
      </w:r>
    </w:p>
    <w:p w:rsidR="006E755A" w:rsidRPr="006E755A" w:rsidRDefault="00E534D9" w:rsidP="00121CAD">
      <w:pPr>
        <w:autoSpaceDE w:val="0"/>
        <w:autoSpaceDN w:val="0"/>
        <w:adjustRightInd w:val="0"/>
        <w:jc w:val="both"/>
        <w:rPr>
          <w:rFonts w:ascii="Arial" w:hAnsi="Arial" w:cs="Arial"/>
          <w:color w:val="000000"/>
        </w:rPr>
      </w:pPr>
    </w:p>
    <w:p w:rsidR="00121CAD" w:rsidRPr="006E755A" w:rsidRDefault="00E534D9" w:rsidP="00121CAD">
      <w:pPr>
        <w:autoSpaceDE w:val="0"/>
        <w:autoSpaceDN w:val="0"/>
        <w:adjustRightInd w:val="0"/>
        <w:jc w:val="both"/>
        <w:rPr>
          <w:rFonts w:ascii="Arial" w:hAnsi="Arial" w:cs="Arial"/>
          <w:color w:val="000000"/>
        </w:rPr>
      </w:pPr>
      <w:r w:rsidRPr="006E755A">
        <w:rPr>
          <w:rFonts w:ascii="Arial" w:hAnsi="Arial" w:cs="Arial"/>
          <w:color w:val="000000"/>
        </w:rPr>
        <w:t>Un</w:t>
      </w:r>
      <w:r w:rsidRPr="006E755A">
        <w:rPr>
          <w:rFonts w:ascii="Arial" w:hAnsi="Arial" w:cs="Arial"/>
          <w:color w:val="000000"/>
        </w:rPr>
        <w:t xml:space="preserve"> com</w:t>
      </w:r>
      <w:r w:rsidRPr="006E755A">
        <w:rPr>
          <w:rFonts w:ascii="Arial" w:hAnsi="Arial" w:cs="Arial"/>
          <w:color w:val="000000"/>
        </w:rPr>
        <w:t>ité de pilotage</w:t>
      </w:r>
      <w:r w:rsidRPr="006E755A">
        <w:rPr>
          <w:rFonts w:ascii="Arial" w:hAnsi="Arial" w:cs="Arial"/>
          <w:color w:val="000000"/>
        </w:rPr>
        <w:t xml:space="preserve"> officie comme</w:t>
      </w:r>
      <w:r w:rsidRPr="006E755A">
        <w:rPr>
          <w:rFonts w:ascii="Arial" w:hAnsi="Arial" w:cs="Arial"/>
          <w:color w:val="000000"/>
        </w:rPr>
        <w:t xml:space="preserve"> l’instance de décision </w:t>
      </w:r>
      <w:r w:rsidRPr="006E755A">
        <w:rPr>
          <w:rFonts w:ascii="Arial" w:hAnsi="Arial" w:cs="Arial"/>
          <w:color w:val="000000"/>
        </w:rPr>
        <w:t>du projet. Il assure</w:t>
      </w:r>
      <w:r w:rsidRPr="006E755A">
        <w:rPr>
          <w:rFonts w:ascii="Arial" w:hAnsi="Arial" w:cs="Arial"/>
          <w:color w:val="000000"/>
        </w:rPr>
        <w:t xml:space="preserve"> la supervision et la coordination du processus de mise en œuvre. </w:t>
      </w:r>
      <w:r w:rsidRPr="006E755A">
        <w:rPr>
          <w:rFonts w:ascii="Arial" w:hAnsi="Arial" w:cs="Arial"/>
          <w:color w:val="000000"/>
        </w:rPr>
        <w:t>Il est p</w:t>
      </w:r>
      <w:r w:rsidRPr="006E755A">
        <w:rPr>
          <w:rFonts w:ascii="Arial" w:hAnsi="Arial" w:cs="Arial"/>
          <w:color w:val="000000"/>
        </w:rPr>
        <w:t>lacé sous la présidence du Minis</w:t>
      </w:r>
      <w:r w:rsidRPr="006E755A">
        <w:rPr>
          <w:rFonts w:ascii="Arial" w:hAnsi="Arial" w:cs="Arial"/>
          <w:color w:val="000000"/>
        </w:rPr>
        <w:t>tre de l’Energie et de l’Eau, et</w:t>
      </w:r>
      <w:r w:rsidRPr="006E755A">
        <w:rPr>
          <w:rFonts w:ascii="Arial" w:hAnsi="Arial" w:cs="Arial"/>
          <w:color w:val="000000"/>
        </w:rPr>
        <w:t xml:space="preserve"> se réunit statutairement une fois pa</w:t>
      </w:r>
      <w:r w:rsidRPr="006E755A">
        <w:rPr>
          <w:rFonts w:ascii="Arial" w:hAnsi="Arial" w:cs="Arial"/>
          <w:color w:val="000000"/>
        </w:rPr>
        <w:t xml:space="preserve">r an. </w:t>
      </w:r>
    </w:p>
    <w:p w:rsidR="0086573C" w:rsidRDefault="00E534D9" w:rsidP="0086573C">
      <w:pPr>
        <w:rPr>
          <w:rFonts w:ascii="Arial" w:hAnsi="Arial" w:cs="Arial"/>
        </w:rPr>
      </w:pPr>
    </w:p>
    <w:p w:rsidR="00AB4337" w:rsidRPr="008365F5" w:rsidRDefault="00E534D9" w:rsidP="0086573C">
      <w:pPr>
        <w:rPr>
          <w:rFonts w:ascii="Arial" w:hAnsi="Arial" w:cs="Arial"/>
        </w:rPr>
      </w:pPr>
    </w:p>
    <w:p w:rsidR="0086573C" w:rsidRPr="005035B1" w:rsidRDefault="00E534D9" w:rsidP="005035B1">
      <w:pPr>
        <w:numPr>
          <w:ilvl w:val="0"/>
          <w:numId w:val="3"/>
        </w:numPr>
        <w:rPr>
          <w:rFonts w:ascii="Arial" w:hAnsi="Arial" w:cs="Arial"/>
          <w:b/>
          <w:bCs/>
          <w:sz w:val="26"/>
          <w:szCs w:val="26"/>
        </w:rPr>
      </w:pPr>
      <w:r>
        <w:rPr>
          <w:rFonts w:ascii="Arial" w:hAnsi="Arial" w:cs="Arial"/>
          <w:b/>
          <w:sz w:val="24"/>
          <w:szCs w:val="24"/>
        </w:rPr>
        <w:t xml:space="preserve">- </w:t>
      </w:r>
      <w:r w:rsidRPr="005035B1">
        <w:rPr>
          <w:rFonts w:ascii="Arial" w:hAnsi="Arial" w:cs="Arial"/>
          <w:b/>
          <w:bCs/>
          <w:sz w:val="26"/>
          <w:szCs w:val="26"/>
        </w:rPr>
        <w:t>Tableau de notation d’évaluation</w:t>
      </w:r>
    </w:p>
    <w:p w:rsidR="00E24A6B" w:rsidRDefault="00E534D9" w:rsidP="00E24A6B">
      <w:pPr>
        <w:rPr>
          <w:rFonts w:ascii="Arial" w:hAnsi="Arial" w:cs="Arial"/>
          <w:b/>
          <w:sz w:val="24"/>
          <w:szCs w:val="24"/>
        </w:rPr>
      </w:pPr>
    </w:p>
    <w:p w:rsidR="00E24A6B" w:rsidRPr="00E24A6B" w:rsidRDefault="00E534D9" w:rsidP="00E24A6B">
      <w:pPr>
        <w:rPr>
          <w:rFonts w:ascii="Arial" w:hAnsi="Arial" w:cs="Arial"/>
          <w:sz w:val="24"/>
          <w:szCs w:val="24"/>
        </w:rPr>
      </w:pPr>
      <w:r w:rsidRPr="00E24A6B">
        <w:rPr>
          <w:rFonts w:ascii="Arial" w:hAnsi="Arial" w:cs="Arial"/>
          <w:sz w:val="24"/>
          <w:szCs w:val="24"/>
        </w:rPr>
        <w:t>Tableau N°1 : Notation du projet selon les critères d’évaluation</w:t>
      </w:r>
    </w:p>
    <w:p w:rsidR="006E755A" w:rsidRPr="00E24A6B" w:rsidRDefault="00E534D9" w:rsidP="006E755A">
      <w:pPr>
        <w:rPr>
          <w:rFonts w:ascii="Arial" w:hAnsi="Arial" w:cs="Arial"/>
        </w:rPr>
      </w:pPr>
    </w:p>
    <w:tbl>
      <w:tblPr>
        <w:tblW w:w="0" w:type="auto"/>
        <w:tblCellMar>
          <w:left w:w="10" w:type="dxa"/>
          <w:right w:w="10" w:type="dxa"/>
        </w:tblCellMar>
        <w:tblLook w:val="04A0" w:firstRow="1" w:lastRow="0" w:firstColumn="1" w:lastColumn="0" w:noHBand="0" w:noVBand="1"/>
      </w:tblPr>
      <w:tblGrid>
        <w:gridCol w:w="2358"/>
        <w:gridCol w:w="1036"/>
        <w:gridCol w:w="5894"/>
      </w:tblGrid>
      <w:tr w:rsidR="00E24A6B" w:rsidRPr="00180CAE" w:rsidTr="00180CAE">
        <w:tblPrEx>
          <w:tblCellMar>
            <w:top w:w="0" w:type="dxa"/>
            <w:bottom w:w="0" w:type="dxa"/>
          </w:tblCellMar>
        </w:tblPrEx>
        <w:trPr>
          <w:trHeight w:val="397"/>
        </w:trPr>
        <w:tc>
          <w:tcPr>
            <w:tcW w:w="0" w:type="auto"/>
            <w:vAlign w:val="center"/>
          </w:tcPr>
          <w:p w:rsidR="00E24A6B" w:rsidRPr="00180CAE" w:rsidRDefault="00E534D9" w:rsidP="00180CAE">
            <w:pPr>
              <w:jc w:val="center"/>
              <w:rPr>
                <w:rFonts w:ascii="Arial" w:hAnsi="Arial" w:cs="Arial"/>
              </w:rPr>
            </w:pPr>
            <w:r w:rsidRPr="00180CAE">
              <w:rPr>
                <w:rFonts w:ascii="Arial" w:hAnsi="Arial" w:cs="Arial"/>
              </w:rPr>
              <w:t>Critères/Indicateurs</w:t>
            </w:r>
          </w:p>
        </w:tc>
        <w:tc>
          <w:tcPr>
            <w:tcW w:w="0" w:type="auto"/>
            <w:vAlign w:val="center"/>
          </w:tcPr>
          <w:p w:rsidR="00D537A8" w:rsidRPr="00180CAE" w:rsidRDefault="00E534D9" w:rsidP="00180CAE">
            <w:pPr>
              <w:jc w:val="center"/>
              <w:rPr>
                <w:rFonts w:ascii="Arial" w:hAnsi="Arial" w:cs="Arial"/>
              </w:rPr>
            </w:pPr>
            <w:r w:rsidRPr="00180CAE">
              <w:rPr>
                <w:rFonts w:ascii="Arial" w:hAnsi="Arial" w:cs="Arial"/>
              </w:rPr>
              <w:t>Notation</w:t>
            </w:r>
          </w:p>
        </w:tc>
        <w:tc>
          <w:tcPr>
            <w:tcW w:w="0" w:type="auto"/>
            <w:vAlign w:val="center"/>
          </w:tcPr>
          <w:p w:rsidR="00D537A8" w:rsidRPr="00180CAE" w:rsidRDefault="00E534D9" w:rsidP="00180CAE">
            <w:pPr>
              <w:jc w:val="center"/>
              <w:rPr>
                <w:rFonts w:ascii="Arial" w:hAnsi="Arial" w:cs="Arial"/>
              </w:rPr>
            </w:pPr>
            <w:r w:rsidRPr="00180CAE">
              <w:rPr>
                <w:rFonts w:ascii="Arial" w:hAnsi="Arial" w:cs="Arial"/>
              </w:rPr>
              <w:t>Appréciations</w:t>
            </w:r>
          </w:p>
        </w:tc>
      </w:tr>
      <w:tr w:rsidR="00E24A6B" w:rsidRPr="00180CAE" w:rsidTr="00D537A8">
        <w:tblPrEx>
          <w:tblCellMar>
            <w:top w:w="0" w:type="dxa"/>
            <w:bottom w:w="0" w:type="dxa"/>
          </w:tblCellMar>
        </w:tblPrEx>
        <w:tc>
          <w:tcPr>
            <w:tcW w:w="0" w:type="auto"/>
          </w:tcPr>
          <w:p w:rsidR="00E24A6B" w:rsidRPr="00180CAE" w:rsidRDefault="00E534D9" w:rsidP="006E755A">
            <w:pPr>
              <w:rPr>
                <w:rFonts w:ascii="Arial" w:hAnsi="Arial" w:cs="Arial"/>
              </w:rPr>
            </w:pPr>
            <w:r w:rsidRPr="00180CAE">
              <w:rPr>
                <w:rFonts w:ascii="Arial" w:hAnsi="Arial" w:cs="Arial"/>
              </w:rPr>
              <w:t>Pertinence du projet</w:t>
            </w:r>
          </w:p>
        </w:tc>
        <w:tc>
          <w:tcPr>
            <w:tcW w:w="0" w:type="auto"/>
          </w:tcPr>
          <w:p w:rsidR="00D537A8" w:rsidRPr="00180CAE" w:rsidRDefault="00E534D9" w:rsidP="006E755A">
            <w:pPr>
              <w:rPr>
                <w:rFonts w:ascii="Arial" w:hAnsi="Arial" w:cs="Arial"/>
              </w:rPr>
            </w:pPr>
            <w:r w:rsidRPr="00180CAE">
              <w:rPr>
                <w:rFonts w:ascii="Arial" w:hAnsi="Arial" w:cs="Arial"/>
              </w:rPr>
              <w:t>5/5</w:t>
            </w:r>
          </w:p>
        </w:tc>
        <w:tc>
          <w:tcPr>
            <w:tcW w:w="0" w:type="auto"/>
          </w:tcPr>
          <w:p w:rsidR="00E24A6B" w:rsidRPr="00180CAE" w:rsidRDefault="00E534D9" w:rsidP="006E755A">
            <w:pPr>
              <w:rPr>
                <w:rFonts w:ascii="Arial" w:hAnsi="Arial" w:cs="Arial"/>
              </w:rPr>
            </w:pPr>
            <w:r w:rsidRPr="00180CAE">
              <w:rPr>
                <w:rFonts w:ascii="Arial" w:hAnsi="Arial" w:cs="Arial"/>
              </w:rPr>
              <w:t>Très bonne pertinence</w:t>
            </w:r>
          </w:p>
        </w:tc>
      </w:tr>
      <w:tr w:rsidR="00E24A6B" w:rsidRPr="00180CAE" w:rsidTr="00D537A8">
        <w:tblPrEx>
          <w:tblCellMar>
            <w:top w:w="0" w:type="dxa"/>
            <w:bottom w:w="0" w:type="dxa"/>
          </w:tblCellMar>
        </w:tblPrEx>
        <w:tc>
          <w:tcPr>
            <w:tcW w:w="0" w:type="auto"/>
          </w:tcPr>
          <w:p w:rsidR="00D537A8" w:rsidRPr="00180CAE" w:rsidRDefault="00E534D9" w:rsidP="006E755A">
            <w:pPr>
              <w:rPr>
                <w:rFonts w:ascii="Arial" w:hAnsi="Arial" w:cs="Arial"/>
              </w:rPr>
            </w:pPr>
          </w:p>
          <w:p w:rsidR="00D537A8" w:rsidRPr="00180CAE" w:rsidRDefault="00E534D9" w:rsidP="006E755A">
            <w:pPr>
              <w:rPr>
                <w:rFonts w:ascii="Arial" w:hAnsi="Arial" w:cs="Arial"/>
              </w:rPr>
            </w:pPr>
          </w:p>
          <w:p w:rsidR="00D537A8" w:rsidRPr="00180CAE" w:rsidRDefault="00E534D9" w:rsidP="006E755A">
            <w:pPr>
              <w:rPr>
                <w:rFonts w:ascii="Arial" w:hAnsi="Arial" w:cs="Arial"/>
              </w:rPr>
            </w:pPr>
            <w:r w:rsidRPr="00180CAE">
              <w:rPr>
                <w:rFonts w:ascii="Arial" w:hAnsi="Arial" w:cs="Arial"/>
              </w:rPr>
              <w:t>Durabilité</w:t>
            </w:r>
            <w:r w:rsidRPr="00180CAE">
              <w:rPr>
                <w:rFonts w:ascii="Arial" w:hAnsi="Arial" w:cs="Arial"/>
              </w:rPr>
              <w:t xml:space="preserve"> du projet</w:t>
            </w:r>
          </w:p>
        </w:tc>
        <w:tc>
          <w:tcPr>
            <w:tcW w:w="0" w:type="auto"/>
          </w:tcPr>
          <w:p w:rsidR="00D537A8" w:rsidRPr="00180CAE" w:rsidRDefault="00E534D9" w:rsidP="006E755A">
            <w:pPr>
              <w:rPr>
                <w:rFonts w:ascii="Arial" w:hAnsi="Arial" w:cs="Arial"/>
              </w:rPr>
            </w:pPr>
          </w:p>
          <w:p w:rsidR="00D537A8" w:rsidRPr="00180CAE" w:rsidRDefault="00E534D9" w:rsidP="006E755A">
            <w:pPr>
              <w:rPr>
                <w:rFonts w:ascii="Arial" w:hAnsi="Arial" w:cs="Arial"/>
              </w:rPr>
            </w:pPr>
          </w:p>
          <w:p w:rsidR="00D537A8" w:rsidRPr="00180CAE" w:rsidRDefault="00E534D9" w:rsidP="006E755A">
            <w:pPr>
              <w:rPr>
                <w:rFonts w:ascii="Arial" w:hAnsi="Arial" w:cs="Arial"/>
              </w:rPr>
            </w:pPr>
            <w:r w:rsidRPr="00180CAE">
              <w:rPr>
                <w:rFonts w:ascii="Arial" w:hAnsi="Arial" w:cs="Arial"/>
              </w:rPr>
              <w:t>4</w:t>
            </w:r>
            <w:r w:rsidRPr="00180CAE">
              <w:rPr>
                <w:rFonts w:ascii="Arial" w:hAnsi="Arial" w:cs="Arial"/>
              </w:rPr>
              <w:t>,5/5</w:t>
            </w:r>
          </w:p>
        </w:tc>
        <w:tc>
          <w:tcPr>
            <w:tcW w:w="0" w:type="auto"/>
          </w:tcPr>
          <w:p w:rsidR="00D537A8" w:rsidRPr="00180CAE" w:rsidRDefault="00E534D9" w:rsidP="00180CAE">
            <w:pPr>
              <w:jc w:val="both"/>
              <w:rPr>
                <w:rFonts w:ascii="Arial" w:hAnsi="Arial" w:cs="Arial"/>
              </w:rPr>
            </w:pPr>
            <w:r w:rsidRPr="00180CAE">
              <w:rPr>
                <w:rFonts w:ascii="Arial" w:hAnsi="Arial" w:cs="Arial"/>
              </w:rPr>
              <w:t xml:space="preserve">Le projet a une </w:t>
            </w:r>
            <w:r w:rsidRPr="00180CAE">
              <w:rPr>
                <w:rFonts w:ascii="Arial" w:hAnsi="Arial" w:cs="Arial"/>
              </w:rPr>
              <w:t xml:space="preserve">bonne </w:t>
            </w:r>
            <w:r w:rsidRPr="00180CAE">
              <w:rPr>
                <w:rFonts w:ascii="Arial" w:hAnsi="Arial" w:cs="Arial"/>
              </w:rPr>
              <w:t>durabilité. C’était un projet  pilote. Ce sera à l’issue de la 2</w:t>
            </w:r>
            <w:r w:rsidRPr="00180CAE">
              <w:rPr>
                <w:rFonts w:ascii="Arial" w:hAnsi="Arial" w:cs="Arial"/>
                <w:vertAlign w:val="superscript"/>
              </w:rPr>
              <w:t>ème</w:t>
            </w:r>
            <w:r w:rsidRPr="00180CAE">
              <w:rPr>
                <w:rFonts w:ascii="Arial" w:hAnsi="Arial" w:cs="Arial"/>
              </w:rPr>
              <w:t xml:space="preserve"> phase envisagée que la durabilité pourra être plus </w:t>
            </w:r>
            <w:r w:rsidRPr="00180CAE">
              <w:rPr>
                <w:rFonts w:ascii="Arial" w:hAnsi="Arial" w:cs="Arial"/>
              </w:rPr>
              <w:t>explicitée</w:t>
            </w:r>
            <w:r w:rsidRPr="00180CAE">
              <w:rPr>
                <w:rFonts w:ascii="Arial" w:hAnsi="Arial" w:cs="Arial"/>
              </w:rPr>
              <w:t xml:space="preserve"> parce que les interventions auront eu le temps de se consolider.</w:t>
            </w:r>
          </w:p>
        </w:tc>
      </w:tr>
      <w:tr w:rsidR="00E24A6B" w:rsidRPr="00180CAE" w:rsidTr="00D537A8">
        <w:tblPrEx>
          <w:tblCellMar>
            <w:top w:w="0" w:type="dxa"/>
            <w:bottom w:w="0" w:type="dxa"/>
          </w:tblCellMar>
        </w:tblPrEx>
        <w:tc>
          <w:tcPr>
            <w:tcW w:w="0" w:type="auto"/>
          </w:tcPr>
          <w:p w:rsidR="00E24A6B" w:rsidRPr="00180CAE" w:rsidRDefault="00E534D9" w:rsidP="006E755A">
            <w:pPr>
              <w:rPr>
                <w:rFonts w:ascii="Arial" w:hAnsi="Arial" w:cs="Arial"/>
              </w:rPr>
            </w:pPr>
            <w:r w:rsidRPr="00180CAE">
              <w:rPr>
                <w:rFonts w:ascii="Arial" w:hAnsi="Arial" w:cs="Arial"/>
              </w:rPr>
              <w:t>Prise en compte du « Genre »</w:t>
            </w:r>
          </w:p>
        </w:tc>
        <w:tc>
          <w:tcPr>
            <w:tcW w:w="0" w:type="auto"/>
          </w:tcPr>
          <w:p w:rsidR="00E24A6B" w:rsidRPr="00180CAE" w:rsidRDefault="00E534D9" w:rsidP="006E755A">
            <w:pPr>
              <w:rPr>
                <w:rFonts w:ascii="Arial" w:hAnsi="Arial" w:cs="Arial"/>
              </w:rPr>
            </w:pPr>
          </w:p>
          <w:p w:rsidR="00D537A8" w:rsidRPr="00180CAE" w:rsidRDefault="00E534D9" w:rsidP="006E755A">
            <w:pPr>
              <w:rPr>
                <w:rFonts w:ascii="Arial" w:hAnsi="Arial" w:cs="Arial"/>
              </w:rPr>
            </w:pPr>
            <w:r w:rsidRPr="00180CAE">
              <w:rPr>
                <w:rFonts w:ascii="Arial" w:hAnsi="Arial" w:cs="Arial"/>
              </w:rPr>
              <w:t>4</w:t>
            </w:r>
            <w:r w:rsidRPr="00180CAE">
              <w:rPr>
                <w:rFonts w:ascii="Arial" w:hAnsi="Arial" w:cs="Arial"/>
              </w:rPr>
              <w:t>/5</w:t>
            </w:r>
          </w:p>
        </w:tc>
        <w:tc>
          <w:tcPr>
            <w:tcW w:w="0" w:type="auto"/>
          </w:tcPr>
          <w:p w:rsidR="00D537A8" w:rsidRPr="00180CAE" w:rsidRDefault="00E534D9" w:rsidP="006E755A">
            <w:pPr>
              <w:rPr>
                <w:rFonts w:ascii="Arial" w:hAnsi="Arial" w:cs="Arial"/>
              </w:rPr>
            </w:pPr>
            <w:r w:rsidRPr="00180CAE">
              <w:rPr>
                <w:rFonts w:ascii="Arial" w:hAnsi="Arial" w:cs="Arial"/>
              </w:rPr>
              <w:t>B</w:t>
            </w:r>
            <w:r w:rsidRPr="00180CAE">
              <w:rPr>
                <w:rFonts w:ascii="Arial" w:hAnsi="Arial" w:cs="Arial"/>
              </w:rPr>
              <w:t xml:space="preserve">onne prise en compte de </w:t>
            </w:r>
            <w:r w:rsidRPr="00180CAE">
              <w:rPr>
                <w:rFonts w:ascii="Arial" w:hAnsi="Arial" w:cs="Arial"/>
              </w:rPr>
              <w:t>la dimension « Genre »</w:t>
            </w:r>
          </w:p>
        </w:tc>
      </w:tr>
      <w:tr w:rsidR="00E24A6B" w:rsidRPr="00180CAE" w:rsidTr="00D537A8">
        <w:tblPrEx>
          <w:tblCellMar>
            <w:top w:w="0" w:type="dxa"/>
            <w:bottom w:w="0" w:type="dxa"/>
          </w:tblCellMar>
        </w:tblPrEx>
        <w:tc>
          <w:tcPr>
            <w:tcW w:w="0" w:type="auto"/>
          </w:tcPr>
          <w:p w:rsidR="00E24A6B" w:rsidRPr="00180CAE" w:rsidRDefault="00E534D9" w:rsidP="006E755A">
            <w:pPr>
              <w:rPr>
                <w:rFonts w:ascii="Arial" w:hAnsi="Arial" w:cs="Arial"/>
              </w:rPr>
            </w:pPr>
            <w:r w:rsidRPr="00180CAE">
              <w:rPr>
                <w:rFonts w:ascii="Arial" w:hAnsi="Arial" w:cs="Arial"/>
              </w:rPr>
              <w:t>Efficacité du projet</w:t>
            </w:r>
          </w:p>
        </w:tc>
        <w:tc>
          <w:tcPr>
            <w:tcW w:w="0" w:type="auto"/>
          </w:tcPr>
          <w:p w:rsidR="00D537A8" w:rsidRPr="00180CAE" w:rsidRDefault="00E534D9" w:rsidP="006E755A">
            <w:pPr>
              <w:rPr>
                <w:rFonts w:ascii="Arial" w:hAnsi="Arial" w:cs="Arial"/>
              </w:rPr>
            </w:pPr>
            <w:r w:rsidRPr="00180CAE">
              <w:rPr>
                <w:rFonts w:ascii="Arial" w:hAnsi="Arial" w:cs="Arial"/>
              </w:rPr>
              <w:t>3,6/5</w:t>
            </w:r>
          </w:p>
        </w:tc>
        <w:tc>
          <w:tcPr>
            <w:tcW w:w="0" w:type="auto"/>
          </w:tcPr>
          <w:p w:rsidR="00D537A8" w:rsidRPr="00180CAE" w:rsidRDefault="00E534D9" w:rsidP="006E755A">
            <w:pPr>
              <w:rPr>
                <w:rFonts w:ascii="Arial" w:hAnsi="Arial" w:cs="Arial"/>
              </w:rPr>
            </w:pPr>
            <w:r w:rsidRPr="00180CAE">
              <w:rPr>
                <w:rFonts w:ascii="Arial" w:hAnsi="Arial" w:cs="Arial"/>
              </w:rPr>
              <w:t>Assez bonne efficacité</w:t>
            </w:r>
          </w:p>
        </w:tc>
      </w:tr>
      <w:tr w:rsidR="00E24A6B" w:rsidRPr="00180CAE" w:rsidTr="00D537A8">
        <w:tblPrEx>
          <w:tblCellMar>
            <w:top w:w="0" w:type="dxa"/>
            <w:bottom w:w="0" w:type="dxa"/>
          </w:tblCellMar>
        </w:tblPrEx>
        <w:tc>
          <w:tcPr>
            <w:tcW w:w="0" w:type="auto"/>
          </w:tcPr>
          <w:p w:rsidR="00E24A6B" w:rsidRPr="00180CAE" w:rsidRDefault="00E534D9" w:rsidP="006E755A">
            <w:pPr>
              <w:rPr>
                <w:rFonts w:ascii="Arial" w:hAnsi="Arial" w:cs="Arial"/>
              </w:rPr>
            </w:pPr>
            <w:r w:rsidRPr="00180CAE">
              <w:rPr>
                <w:rFonts w:ascii="Arial" w:hAnsi="Arial" w:cs="Arial"/>
              </w:rPr>
              <w:t>Efficience du projet</w:t>
            </w:r>
          </w:p>
        </w:tc>
        <w:tc>
          <w:tcPr>
            <w:tcW w:w="0" w:type="auto"/>
          </w:tcPr>
          <w:p w:rsidR="00D537A8" w:rsidRPr="00180CAE" w:rsidRDefault="00E534D9" w:rsidP="006E755A">
            <w:pPr>
              <w:rPr>
                <w:rFonts w:ascii="Arial" w:hAnsi="Arial" w:cs="Arial"/>
              </w:rPr>
            </w:pPr>
            <w:r w:rsidRPr="00180CAE">
              <w:rPr>
                <w:rFonts w:ascii="Arial" w:hAnsi="Arial" w:cs="Arial"/>
              </w:rPr>
              <w:t>5/5</w:t>
            </w:r>
          </w:p>
        </w:tc>
        <w:tc>
          <w:tcPr>
            <w:tcW w:w="0" w:type="auto"/>
          </w:tcPr>
          <w:p w:rsidR="00D537A8" w:rsidRPr="00180CAE" w:rsidRDefault="00E534D9" w:rsidP="006E755A">
            <w:pPr>
              <w:rPr>
                <w:rFonts w:ascii="Arial" w:hAnsi="Arial" w:cs="Arial"/>
              </w:rPr>
            </w:pPr>
            <w:r w:rsidRPr="00180CAE">
              <w:rPr>
                <w:rFonts w:ascii="Arial" w:hAnsi="Arial" w:cs="Arial"/>
              </w:rPr>
              <w:t>Très</w:t>
            </w:r>
            <w:r w:rsidRPr="00180CAE">
              <w:rPr>
                <w:rFonts w:ascii="Arial" w:hAnsi="Arial" w:cs="Arial"/>
              </w:rPr>
              <w:t xml:space="preserve"> bonne efficience</w:t>
            </w:r>
          </w:p>
        </w:tc>
      </w:tr>
      <w:tr w:rsidR="00E24A6B" w:rsidRPr="00180CAE" w:rsidTr="00D537A8">
        <w:tblPrEx>
          <w:tblCellMar>
            <w:top w:w="0" w:type="dxa"/>
            <w:bottom w:w="0" w:type="dxa"/>
          </w:tblCellMar>
        </w:tblPrEx>
        <w:tc>
          <w:tcPr>
            <w:tcW w:w="0" w:type="auto"/>
          </w:tcPr>
          <w:p w:rsidR="00E24A6B" w:rsidRPr="00180CAE" w:rsidRDefault="00E534D9" w:rsidP="006E755A">
            <w:pPr>
              <w:rPr>
                <w:rFonts w:ascii="Arial" w:hAnsi="Arial" w:cs="Arial"/>
              </w:rPr>
            </w:pPr>
            <w:r w:rsidRPr="00180CAE">
              <w:rPr>
                <w:rFonts w:ascii="Arial" w:hAnsi="Arial" w:cs="Arial"/>
              </w:rPr>
              <w:t>Impacts du projet</w:t>
            </w:r>
          </w:p>
        </w:tc>
        <w:tc>
          <w:tcPr>
            <w:tcW w:w="0" w:type="auto"/>
          </w:tcPr>
          <w:p w:rsidR="00D537A8" w:rsidRPr="00180CAE" w:rsidRDefault="00E534D9" w:rsidP="006E755A">
            <w:pPr>
              <w:rPr>
                <w:rFonts w:ascii="Arial" w:hAnsi="Arial" w:cs="Arial"/>
              </w:rPr>
            </w:pPr>
            <w:r w:rsidRPr="00180CAE">
              <w:rPr>
                <w:rFonts w:ascii="Arial" w:hAnsi="Arial" w:cs="Arial"/>
              </w:rPr>
              <w:t>4/5</w:t>
            </w:r>
          </w:p>
        </w:tc>
        <w:tc>
          <w:tcPr>
            <w:tcW w:w="0" w:type="auto"/>
          </w:tcPr>
          <w:p w:rsidR="00D537A8" w:rsidRPr="00180CAE" w:rsidRDefault="00E534D9" w:rsidP="006E755A">
            <w:pPr>
              <w:rPr>
                <w:rFonts w:ascii="Arial" w:hAnsi="Arial" w:cs="Arial"/>
              </w:rPr>
            </w:pPr>
            <w:r w:rsidRPr="00180CAE">
              <w:rPr>
                <w:rFonts w:ascii="Arial" w:hAnsi="Arial" w:cs="Arial"/>
              </w:rPr>
              <w:t>Bons impacts</w:t>
            </w:r>
            <w:r w:rsidRPr="00180CAE">
              <w:rPr>
                <w:rFonts w:ascii="Arial" w:hAnsi="Arial" w:cs="Arial"/>
              </w:rPr>
              <w:t xml:space="preserve"> sur les conditions de vie des bénéficiaires</w:t>
            </w:r>
          </w:p>
        </w:tc>
      </w:tr>
    </w:tbl>
    <w:p w:rsidR="00D537A8" w:rsidRPr="00E24A6B" w:rsidRDefault="00E534D9" w:rsidP="006E755A">
      <w:pPr>
        <w:rPr>
          <w:rFonts w:ascii="Arial" w:hAnsi="Arial" w:cs="Arial"/>
        </w:rPr>
      </w:pPr>
      <w:r w:rsidRPr="00E24A6B">
        <w:rPr>
          <w:rFonts w:ascii="Arial" w:hAnsi="Arial" w:cs="Arial"/>
        </w:rPr>
        <w:t>Source : Estimation des consultants</w:t>
      </w:r>
    </w:p>
    <w:p w:rsidR="006E755A" w:rsidRPr="000566B5" w:rsidRDefault="00E534D9" w:rsidP="006E755A">
      <w:pPr>
        <w:rPr>
          <w:rFonts w:ascii="Arial" w:hAnsi="Arial" w:cs="Arial"/>
          <w:color w:val="FF0000"/>
        </w:rPr>
      </w:pPr>
    </w:p>
    <w:p w:rsidR="0086573C" w:rsidRDefault="00E534D9" w:rsidP="008755F6">
      <w:pPr>
        <w:numPr>
          <w:ilvl w:val="0"/>
          <w:numId w:val="3"/>
        </w:numPr>
        <w:rPr>
          <w:rFonts w:ascii="Arial" w:hAnsi="Arial" w:cs="Arial"/>
          <w:b/>
        </w:rPr>
      </w:pPr>
      <w:r w:rsidRPr="006E755A">
        <w:rPr>
          <w:rFonts w:ascii="Arial" w:hAnsi="Arial" w:cs="Arial"/>
          <w:b/>
        </w:rPr>
        <w:t xml:space="preserve">- </w:t>
      </w:r>
      <w:r w:rsidRPr="005035B1">
        <w:rPr>
          <w:rFonts w:ascii="Arial" w:hAnsi="Arial" w:cs="Arial"/>
          <w:b/>
          <w:bCs/>
          <w:sz w:val="26"/>
          <w:szCs w:val="26"/>
        </w:rPr>
        <w:t xml:space="preserve">Résumé </w:t>
      </w:r>
      <w:r w:rsidRPr="005035B1">
        <w:rPr>
          <w:rFonts w:ascii="Arial" w:hAnsi="Arial" w:cs="Arial"/>
          <w:b/>
          <w:bCs/>
          <w:sz w:val="26"/>
          <w:szCs w:val="26"/>
        </w:rPr>
        <w:t xml:space="preserve"> des reco</w:t>
      </w:r>
      <w:r w:rsidRPr="005035B1">
        <w:rPr>
          <w:rFonts w:ascii="Arial" w:hAnsi="Arial" w:cs="Arial"/>
          <w:b/>
          <w:bCs/>
          <w:sz w:val="26"/>
          <w:szCs w:val="26"/>
        </w:rPr>
        <w:t>mmandations</w:t>
      </w:r>
      <w:r>
        <w:rPr>
          <w:rFonts w:ascii="Arial" w:hAnsi="Arial" w:cs="Arial"/>
          <w:b/>
        </w:rPr>
        <w:t xml:space="preserve"> </w:t>
      </w:r>
    </w:p>
    <w:p w:rsidR="00D05F1F" w:rsidRDefault="00E534D9" w:rsidP="00D05F1F">
      <w:pPr>
        <w:ind w:left="720"/>
        <w:rPr>
          <w:rFonts w:ascii="Arial" w:hAnsi="Arial" w:cs="Arial"/>
          <w:b/>
        </w:rPr>
      </w:pPr>
    </w:p>
    <w:p w:rsidR="00D05F1F" w:rsidRPr="00D05F1F" w:rsidRDefault="00E534D9" w:rsidP="00D05F1F">
      <w:pPr>
        <w:rPr>
          <w:rFonts w:ascii="Arial" w:hAnsi="Arial" w:cs="Arial"/>
          <w:sz w:val="24"/>
          <w:szCs w:val="24"/>
        </w:rPr>
      </w:pPr>
      <w:r w:rsidRPr="00D05F1F">
        <w:rPr>
          <w:rFonts w:ascii="Arial" w:hAnsi="Arial" w:cs="Arial"/>
          <w:sz w:val="24"/>
          <w:szCs w:val="24"/>
        </w:rPr>
        <w:t>Les principales recommandations formulées pour les interventions futures sont les suivantes :</w:t>
      </w:r>
    </w:p>
    <w:p w:rsidR="00D05F1F" w:rsidRDefault="00E534D9" w:rsidP="00D05F1F">
      <w:pPr>
        <w:rPr>
          <w:rFonts w:ascii="Arial" w:hAnsi="Arial" w:cs="Arial"/>
          <w:b/>
        </w:rPr>
      </w:pPr>
    </w:p>
    <w:p w:rsidR="00D05F1F" w:rsidRDefault="00E534D9" w:rsidP="00D05F1F">
      <w:pPr>
        <w:numPr>
          <w:ilvl w:val="0"/>
          <w:numId w:val="4"/>
        </w:numPr>
        <w:jc w:val="both"/>
        <w:rPr>
          <w:rFonts w:ascii="Arial" w:hAnsi="Arial" w:cs="Arial"/>
          <w:sz w:val="24"/>
          <w:szCs w:val="24"/>
        </w:rPr>
      </w:pPr>
      <w:r w:rsidRPr="001C45FF">
        <w:rPr>
          <w:rFonts w:ascii="Arial" w:hAnsi="Arial" w:cs="Arial"/>
          <w:sz w:val="24"/>
          <w:szCs w:val="24"/>
        </w:rPr>
        <w:t>Poursuivre le projet dans le cadre d’une 2</w:t>
      </w:r>
      <w:r w:rsidRPr="001C45FF">
        <w:rPr>
          <w:rFonts w:ascii="Arial" w:hAnsi="Arial" w:cs="Arial"/>
          <w:sz w:val="24"/>
          <w:szCs w:val="24"/>
          <w:vertAlign w:val="superscript"/>
        </w:rPr>
        <w:t>ème</w:t>
      </w:r>
      <w:r w:rsidRPr="001C45FF">
        <w:rPr>
          <w:rFonts w:ascii="Arial" w:hAnsi="Arial" w:cs="Arial"/>
          <w:sz w:val="24"/>
          <w:szCs w:val="24"/>
        </w:rPr>
        <w:t xml:space="preserve"> phase, notamment à partir de 2017</w:t>
      </w:r>
      <w:r w:rsidRPr="001C45FF">
        <w:rPr>
          <w:rFonts w:ascii="Arial" w:hAnsi="Arial" w:cs="Arial"/>
          <w:color w:val="FF0000"/>
          <w:sz w:val="24"/>
          <w:szCs w:val="24"/>
        </w:rPr>
        <w:t>.</w:t>
      </w:r>
      <w:r>
        <w:rPr>
          <w:rFonts w:ascii="Arial" w:hAnsi="Arial" w:cs="Arial"/>
          <w:color w:val="FF0000"/>
          <w:sz w:val="24"/>
          <w:szCs w:val="24"/>
        </w:rPr>
        <w:t xml:space="preserve"> </w:t>
      </w:r>
      <w:r w:rsidRPr="00CB23C8">
        <w:rPr>
          <w:rFonts w:ascii="Arial" w:hAnsi="Arial" w:cs="Arial"/>
          <w:sz w:val="24"/>
          <w:szCs w:val="24"/>
        </w:rPr>
        <w:t>Un document pour la phase II a été élaboré et est déjà di</w:t>
      </w:r>
      <w:r w:rsidRPr="00CB23C8">
        <w:rPr>
          <w:rFonts w:ascii="Arial" w:hAnsi="Arial" w:cs="Arial"/>
          <w:sz w:val="24"/>
          <w:szCs w:val="24"/>
        </w:rPr>
        <w:t xml:space="preserve">sponible  Il reste à adresser </w:t>
      </w:r>
      <w:r w:rsidRPr="001C45FF">
        <w:rPr>
          <w:rFonts w:ascii="Arial" w:hAnsi="Arial" w:cs="Arial"/>
          <w:sz w:val="24"/>
          <w:szCs w:val="24"/>
        </w:rPr>
        <w:t>une requête officielle de</w:t>
      </w:r>
      <w:r>
        <w:rPr>
          <w:rFonts w:ascii="Arial" w:hAnsi="Arial" w:cs="Arial"/>
          <w:sz w:val="24"/>
          <w:szCs w:val="24"/>
        </w:rPr>
        <w:t xml:space="preserve"> financement au PNUD et aux PTFs</w:t>
      </w:r>
      <w:r w:rsidRPr="001C45FF">
        <w:rPr>
          <w:rFonts w:ascii="Arial" w:hAnsi="Arial" w:cs="Arial"/>
          <w:sz w:val="24"/>
          <w:szCs w:val="24"/>
        </w:rPr>
        <w:t xml:space="preserve"> intéressés. Il s’agira, ensuite, au PNUD et aux partenaires techniques et financiers potentiels, de mobiliser et mettre à disposition les ressources financières nécessaires à la réalisation des activités. </w:t>
      </w:r>
    </w:p>
    <w:p w:rsidR="00D05F1F" w:rsidRDefault="00E534D9" w:rsidP="00D05F1F">
      <w:pPr>
        <w:jc w:val="both"/>
        <w:rPr>
          <w:rFonts w:ascii="Arial" w:hAnsi="Arial" w:cs="Arial"/>
          <w:sz w:val="24"/>
          <w:szCs w:val="24"/>
        </w:rPr>
      </w:pPr>
    </w:p>
    <w:p w:rsidR="00D05F1F" w:rsidRDefault="00E534D9" w:rsidP="00D05F1F">
      <w:pPr>
        <w:numPr>
          <w:ilvl w:val="0"/>
          <w:numId w:val="4"/>
        </w:numPr>
        <w:jc w:val="both"/>
        <w:rPr>
          <w:rFonts w:ascii="Arial" w:hAnsi="Arial" w:cs="Arial"/>
          <w:sz w:val="24"/>
          <w:szCs w:val="24"/>
        </w:rPr>
      </w:pPr>
      <w:r>
        <w:rPr>
          <w:rFonts w:ascii="Arial" w:hAnsi="Arial" w:cs="Arial"/>
          <w:sz w:val="24"/>
          <w:szCs w:val="24"/>
        </w:rPr>
        <w:t>Recentrer le nombre des composantes du projet de</w:t>
      </w:r>
      <w:r>
        <w:rPr>
          <w:rFonts w:ascii="Arial" w:hAnsi="Arial" w:cs="Arial"/>
          <w:sz w:val="24"/>
          <w:szCs w:val="24"/>
        </w:rPr>
        <w:t xml:space="preserve"> 5 à 3</w:t>
      </w:r>
      <w:r>
        <w:rPr>
          <w:rFonts w:ascii="Arial" w:hAnsi="Arial" w:cs="Arial"/>
          <w:sz w:val="24"/>
          <w:szCs w:val="24"/>
        </w:rPr>
        <w:t xml:space="preserve"> ou 4</w:t>
      </w:r>
      <w:r>
        <w:rPr>
          <w:rFonts w:ascii="Arial" w:hAnsi="Arial" w:cs="Arial"/>
          <w:sz w:val="24"/>
          <w:szCs w:val="24"/>
        </w:rPr>
        <w:t xml:space="preserve"> dans la phase II en prenant en compte les grandes problématiques suivantes :</w:t>
      </w:r>
    </w:p>
    <w:p w:rsidR="00D05F1F" w:rsidRPr="00CB23C8" w:rsidRDefault="00E534D9" w:rsidP="00D05F1F">
      <w:pPr>
        <w:rPr>
          <w:rFonts w:ascii="Arial" w:hAnsi="Arial" w:cs="Arial"/>
          <w:sz w:val="24"/>
          <w:szCs w:val="24"/>
        </w:rPr>
      </w:pPr>
    </w:p>
    <w:p w:rsidR="00D05F1F" w:rsidRDefault="00E534D9" w:rsidP="00D05F1F">
      <w:pPr>
        <w:numPr>
          <w:ilvl w:val="0"/>
          <w:numId w:val="5"/>
        </w:numPr>
        <w:jc w:val="both"/>
        <w:rPr>
          <w:rFonts w:ascii="Arial" w:hAnsi="Arial" w:cs="Arial"/>
          <w:sz w:val="24"/>
          <w:szCs w:val="24"/>
        </w:rPr>
      </w:pPr>
      <w:r>
        <w:rPr>
          <w:rFonts w:ascii="Arial" w:hAnsi="Arial" w:cs="Arial"/>
          <w:sz w:val="24"/>
          <w:szCs w:val="24"/>
        </w:rPr>
        <w:t xml:space="preserve">L’appui à la production de jatropha : appui aux pépiniéristes et aux planteurs ; appui pour l’encadrement technique et l’assistance technique développés par les </w:t>
      </w:r>
      <w:r>
        <w:rPr>
          <w:rFonts w:ascii="Arial" w:hAnsi="Arial" w:cs="Arial"/>
          <w:sz w:val="24"/>
          <w:szCs w:val="24"/>
        </w:rPr>
        <w:t>services de terrain des Ministères chargés de l’</w:t>
      </w:r>
      <w:r>
        <w:rPr>
          <w:rFonts w:ascii="Arial" w:hAnsi="Arial" w:cs="Arial"/>
          <w:sz w:val="24"/>
          <w:szCs w:val="24"/>
        </w:rPr>
        <w:t>Agriculture</w:t>
      </w:r>
      <w:r>
        <w:rPr>
          <w:rFonts w:ascii="Arial" w:hAnsi="Arial" w:cs="Arial"/>
          <w:sz w:val="24"/>
          <w:szCs w:val="24"/>
        </w:rPr>
        <w:t xml:space="preserve"> et des Eaux et Forêts.</w:t>
      </w:r>
    </w:p>
    <w:p w:rsidR="00D05F1F" w:rsidRDefault="00E534D9" w:rsidP="00D05F1F">
      <w:pPr>
        <w:ind w:left="1440"/>
        <w:jc w:val="both"/>
        <w:rPr>
          <w:rFonts w:ascii="Arial" w:hAnsi="Arial" w:cs="Arial"/>
          <w:sz w:val="24"/>
          <w:szCs w:val="24"/>
        </w:rPr>
      </w:pPr>
    </w:p>
    <w:p w:rsidR="00D05F1F" w:rsidRPr="00287B5A" w:rsidRDefault="00E534D9" w:rsidP="00D05F1F">
      <w:pPr>
        <w:numPr>
          <w:ilvl w:val="0"/>
          <w:numId w:val="5"/>
        </w:numPr>
        <w:jc w:val="both"/>
        <w:rPr>
          <w:rFonts w:ascii="Arial" w:hAnsi="Arial" w:cs="Arial"/>
          <w:sz w:val="24"/>
          <w:szCs w:val="24"/>
        </w:rPr>
      </w:pPr>
      <w:r>
        <w:rPr>
          <w:rFonts w:ascii="Arial" w:hAnsi="Arial" w:cs="Arial"/>
          <w:sz w:val="24"/>
          <w:szCs w:val="24"/>
        </w:rPr>
        <w:t xml:space="preserve">L’appui à l’organisation </w:t>
      </w:r>
      <w:r>
        <w:rPr>
          <w:rFonts w:ascii="Arial" w:hAnsi="Arial" w:cs="Arial"/>
          <w:sz w:val="24"/>
          <w:szCs w:val="24"/>
        </w:rPr>
        <w:t>des producteurs</w:t>
      </w:r>
      <w:r>
        <w:rPr>
          <w:rFonts w:ascii="Arial" w:hAnsi="Arial" w:cs="Arial"/>
          <w:sz w:val="24"/>
          <w:szCs w:val="24"/>
        </w:rPr>
        <w:t xml:space="preserve"> et aux renforcements de leurs capacités. </w:t>
      </w:r>
    </w:p>
    <w:p w:rsidR="00D05F1F" w:rsidRDefault="00E534D9" w:rsidP="00D05F1F">
      <w:pPr>
        <w:ind w:left="1440"/>
        <w:jc w:val="both"/>
        <w:rPr>
          <w:rFonts w:ascii="Arial" w:hAnsi="Arial" w:cs="Arial"/>
          <w:sz w:val="24"/>
          <w:szCs w:val="24"/>
        </w:rPr>
      </w:pPr>
    </w:p>
    <w:p w:rsidR="00D05F1F" w:rsidRDefault="00E534D9" w:rsidP="00D05F1F">
      <w:pPr>
        <w:numPr>
          <w:ilvl w:val="0"/>
          <w:numId w:val="5"/>
        </w:numPr>
        <w:jc w:val="both"/>
        <w:rPr>
          <w:rFonts w:ascii="Arial" w:hAnsi="Arial" w:cs="Arial"/>
          <w:sz w:val="24"/>
          <w:szCs w:val="24"/>
        </w:rPr>
      </w:pPr>
      <w:r w:rsidRPr="005C681D">
        <w:rPr>
          <w:rFonts w:ascii="Arial" w:hAnsi="Arial" w:cs="Arial"/>
          <w:sz w:val="24"/>
          <w:szCs w:val="24"/>
        </w:rPr>
        <w:t>L’appui à l’écoulement, la commercialisation et la transfor</w:t>
      </w:r>
      <w:r>
        <w:rPr>
          <w:rFonts w:ascii="Arial" w:hAnsi="Arial" w:cs="Arial"/>
          <w:sz w:val="24"/>
          <w:szCs w:val="24"/>
        </w:rPr>
        <w:t>mation des graines de jatroph</w:t>
      </w:r>
      <w:r>
        <w:rPr>
          <w:rFonts w:ascii="Arial" w:hAnsi="Arial" w:cs="Arial"/>
          <w:sz w:val="24"/>
          <w:szCs w:val="24"/>
        </w:rPr>
        <w:t>a ;</w:t>
      </w:r>
    </w:p>
    <w:p w:rsidR="000B0C3E" w:rsidRPr="00D73D44" w:rsidRDefault="00E534D9" w:rsidP="00D05F1F">
      <w:pPr>
        <w:numPr>
          <w:ilvl w:val="0"/>
          <w:numId w:val="5"/>
        </w:numPr>
        <w:jc w:val="both"/>
        <w:rPr>
          <w:rFonts w:ascii="Arial" w:hAnsi="Arial" w:cs="Arial"/>
          <w:sz w:val="24"/>
          <w:szCs w:val="24"/>
        </w:rPr>
      </w:pPr>
      <w:r w:rsidRPr="00D73D44">
        <w:rPr>
          <w:rFonts w:ascii="Arial" w:hAnsi="Arial" w:cs="Arial"/>
          <w:sz w:val="24"/>
          <w:szCs w:val="24"/>
        </w:rPr>
        <w:t>La mise à dispositons des</w:t>
      </w:r>
      <w:r w:rsidRPr="00D73D44">
        <w:rPr>
          <w:rFonts w:ascii="Arial" w:hAnsi="Arial" w:cs="Arial"/>
          <w:sz w:val="24"/>
          <w:szCs w:val="24"/>
        </w:rPr>
        <w:t xml:space="preserve"> équipements de transformation ;</w:t>
      </w:r>
    </w:p>
    <w:p w:rsidR="000B0C3E" w:rsidRPr="00D73D44" w:rsidRDefault="00E534D9" w:rsidP="000B0C3E">
      <w:pPr>
        <w:rPr>
          <w:rFonts w:ascii="Arial" w:hAnsi="Arial" w:cs="Arial"/>
          <w:sz w:val="24"/>
          <w:szCs w:val="24"/>
        </w:rPr>
      </w:pPr>
    </w:p>
    <w:p w:rsidR="000B0C3E" w:rsidRPr="00D73D44" w:rsidRDefault="00E534D9" w:rsidP="00D05F1F">
      <w:pPr>
        <w:numPr>
          <w:ilvl w:val="0"/>
          <w:numId w:val="5"/>
        </w:numPr>
        <w:jc w:val="both"/>
        <w:rPr>
          <w:rFonts w:ascii="Arial" w:hAnsi="Arial" w:cs="Arial"/>
          <w:sz w:val="24"/>
          <w:szCs w:val="24"/>
        </w:rPr>
      </w:pPr>
      <w:r w:rsidRPr="00D73D44">
        <w:rPr>
          <w:rFonts w:ascii="Arial" w:hAnsi="Arial" w:cs="Arial"/>
          <w:sz w:val="24"/>
          <w:szCs w:val="24"/>
        </w:rPr>
        <w:t>Le r</w:t>
      </w:r>
      <w:r w:rsidRPr="00D73D44">
        <w:rPr>
          <w:rFonts w:ascii="Arial" w:hAnsi="Arial" w:cs="Arial"/>
          <w:sz w:val="24"/>
          <w:szCs w:val="24"/>
        </w:rPr>
        <w:t>enforcement de la</w:t>
      </w:r>
      <w:r>
        <w:rPr>
          <w:rFonts w:ascii="Arial" w:hAnsi="Arial" w:cs="Arial"/>
          <w:sz w:val="24"/>
          <w:szCs w:val="24"/>
        </w:rPr>
        <w:t xml:space="preserve"> </w:t>
      </w:r>
      <w:r w:rsidRPr="00D73D44">
        <w:rPr>
          <w:rFonts w:ascii="Arial" w:hAnsi="Arial" w:cs="Arial"/>
          <w:sz w:val="24"/>
          <w:szCs w:val="24"/>
        </w:rPr>
        <w:t>communication</w:t>
      </w:r>
    </w:p>
    <w:p w:rsidR="00D05F1F" w:rsidRPr="00D73D44" w:rsidRDefault="00E534D9" w:rsidP="00D05F1F">
      <w:pPr>
        <w:jc w:val="both"/>
        <w:rPr>
          <w:rFonts w:ascii="Arial" w:hAnsi="Arial" w:cs="Arial"/>
          <w:sz w:val="24"/>
          <w:szCs w:val="24"/>
        </w:rPr>
      </w:pPr>
    </w:p>
    <w:p w:rsidR="00D05F1F" w:rsidRPr="005C681D" w:rsidRDefault="00E534D9" w:rsidP="00D05F1F">
      <w:pPr>
        <w:numPr>
          <w:ilvl w:val="0"/>
          <w:numId w:val="4"/>
        </w:numPr>
        <w:jc w:val="both"/>
        <w:rPr>
          <w:rFonts w:ascii="Arial" w:hAnsi="Arial" w:cs="Arial"/>
          <w:sz w:val="24"/>
          <w:szCs w:val="24"/>
        </w:rPr>
      </w:pPr>
      <w:r w:rsidRPr="001C45FF">
        <w:rPr>
          <w:rFonts w:ascii="Arial" w:hAnsi="Arial" w:cs="Arial"/>
          <w:sz w:val="24"/>
          <w:szCs w:val="24"/>
        </w:rPr>
        <w:t>Raccourcir autant que possible la durée de l’interphase, le temps de battement entre la 1</w:t>
      </w:r>
      <w:r w:rsidRPr="001C45FF">
        <w:rPr>
          <w:rFonts w:ascii="Arial" w:hAnsi="Arial" w:cs="Arial"/>
          <w:sz w:val="24"/>
          <w:szCs w:val="24"/>
          <w:vertAlign w:val="superscript"/>
        </w:rPr>
        <w:t>ère</w:t>
      </w:r>
      <w:r w:rsidRPr="001C45FF">
        <w:rPr>
          <w:rFonts w:ascii="Arial" w:hAnsi="Arial" w:cs="Arial"/>
          <w:sz w:val="24"/>
          <w:szCs w:val="24"/>
        </w:rPr>
        <w:t xml:space="preserve"> et la 2</w:t>
      </w:r>
      <w:r w:rsidRPr="001C45FF">
        <w:rPr>
          <w:rFonts w:ascii="Arial" w:hAnsi="Arial" w:cs="Arial"/>
          <w:sz w:val="24"/>
          <w:szCs w:val="24"/>
          <w:vertAlign w:val="superscript"/>
        </w:rPr>
        <w:t>ème</w:t>
      </w:r>
      <w:r w:rsidRPr="001C45FF">
        <w:rPr>
          <w:rFonts w:ascii="Arial" w:hAnsi="Arial" w:cs="Arial"/>
          <w:sz w:val="24"/>
          <w:szCs w:val="24"/>
        </w:rPr>
        <w:t xml:space="preserve"> phase, et prévoir, au besoin, la poursuite de certaines </w:t>
      </w:r>
      <w:r w:rsidRPr="005C681D">
        <w:rPr>
          <w:rFonts w:ascii="Arial" w:hAnsi="Arial" w:cs="Arial"/>
          <w:sz w:val="24"/>
          <w:szCs w:val="24"/>
        </w:rPr>
        <w:t>activités</w:t>
      </w:r>
      <w:r w:rsidRPr="001C45FF">
        <w:rPr>
          <w:rFonts w:ascii="Arial" w:hAnsi="Arial" w:cs="Arial"/>
          <w:color w:val="00B0F0"/>
          <w:sz w:val="24"/>
          <w:szCs w:val="24"/>
        </w:rPr>
        <w:t xml:space="preserve"> </w:t>
      </w:r>
      <w:r w:rsidRPr="001C45FF">
        <w:rPr>
          <w:rFonts w:ascii="Arial" w:hAnsi="Arial" w:cs="Arial"/>
          <w:sz w:val="24"/>
          <w:szCs w:val="24"/>
        </w:rPr>
        <w:t xml:space="preserve">essentielles pendant l’interphase. Ces activités sont, par exemple : la poursuite des missions de suivi-supervision par les </w:t>
      </w:r>
      <w:r>
        <w:rPr>
          <w:rFonts w:ascii="Arial" w:hAnsi="Arial" w:cs="Arial"/>
          <w:sz w:val="24"/>
          <w:szCs w:val="24"/>
        </w:rPr>
        <w:t>services techniques de terrain et</w:t>
      </w:r>
      <w:r w:rsidRPr="001C45FF">
        <w:rPr>
          <w:rFonts w:ascii="Arial" w:hAnsi="Arial" w:cs="Arial"/>
          <w:sz w:val="24"/>
          <w:szCs w:val="24"/>
        </w:rPr>
        <w:t xml:space="preserve"> l’octroi des semences de jatrop</w:t>
      </w:r>
      <w:r w:rsidRPr="001C45FF">
        <w:rPr>
          <w:rFonts w:ascii="Arial" w:hAnsi="Arial" w:cs="Arial"/>
          <w:sz w:val="24"/>
          <w:szCs w:val="24"/>
        </w:rPr>
        <w:t xml:space="preserve">ha aux pépiniéristes. </w:t>
      </w:r>
    </w:p>
    <w:p w:rsidR="00D05F1F" w:rsidRPr="001C45FF" w:rsidRDefault="00E534D9" w:rsidP="00D05F1F">
      <w:pPr>
        <w:rPr>
          <w:rFonts w:ascii="Arial" w:hAnsi="Arial" w:cs="Arial"/>
          <w:color w:val="FF0000"/>
          <w:sz w:val="24"/>
          <w:szCs w:val="24"/>
        </w:rPr>
      </w:pPr>
    </w:p>
    <w:p w:rsidR="00D73D44" w:rsidRPr="00D73D44" w:rsidRDefault="00E534D9" w:rsidP="00D05F1F">
      <w:pPr>
        <w:numPr>
          <w:ilvl w:val="0"/>
          <w:numId w:val="4"/>
        </w:numPr>
        <w:jc w:val="both"/>
        <w:rPr>
          <w:rFonts w:ascii="Arial" w:hAnsi="Arial" w:cs="Arial"/>
          <w:b/>
          <w:sz w:val="24"/>
          <w:szCs w:val="24"/>
        </w:rPr>
      </w:pPr>
      <w:r w:rsidRPr="005C681D">
        <w:rPr>
          <w:rFonts w:ascii="Arial" w:hAnsi="Arial" w:cs="Arial"/>
          <w:sz w:val="24"/>
          <w:szCs w:val="24"/>
        </w:rPr>
        <w:t>Mettre en place, pour la 2</w:t>
      </w:r>
      <w:r w:rsidRPr="005C681D">
        <w:rPr>
          <w:rFonts w:ascii="Arial" w:hAnsi="Arial" w:cs="Arial"/>
          <w:sz w:val="24"/>
          <w:szCs w:val="24"/>
          <w:vertAlign w:val="superscript"/>
        </w:rPr>
        <w:t>ème</w:t>
      </w:r>
      <w:r w:rsidRPr="005C681D">
        <w:rPr>
          <w:rFonts w:ascii="Arial" w:hAnsi="Arial" w:cs="Arial"/>
          <w:sz w:val="24"/>
          <w:szCs w:val="24"/>
        </w:rPr>
        <w:t xml:space="preserve"> phase, un dispos</w:t>
      </w:r>
      <w:r>
        <w:rPr>
          <w:rFonts w:ascii="Arial" w:hAnsi="Arial" w:cs="Arial"/>
          <w:sz w:val="24"/>
          <w:szCs w:val="24"/>
        </w:rPr>
        <w:t>itif opérationnel de collecte,</w:t>
      </w:r>
      <w:r w:rsidRPr="005C681D">
        <w:rPr>
          <w:rFonts w:ascii="Arial" w:hAnsi="Arial" w:cs="Arial"/>
          <w:sz w:val="24"/>
          <w:szCs w:val="24"/>
        </w:rPr>
        <w:t xml:space="preserve"> de commercialisation </w:t>
      </w:r>
      <w:r>
        <w:rPr>
          <w:rFonts w:ascii="Arial" w:hAnsi="Arial" w:cs="Arial"/>
          <w:sz w:val="24"/>
          <w:szCs w:val="24"/>
        </w:rPr>
        <w:t xml:space="preserve">et transformation </w:t>
      </w:r>
      <w:r w:rsidRPr="005C681D">
        <w:rPr>
          <w:rFonts w:ascii="Arial" w:hAnsi="Arial" w:cs="Arial"/>
          <w:sz w:val="24"/>
          <w:szCs w:val="24"/>
        </w:rPr>
        <w:t>des graines de jatropha. En effet, les planteurs ont évoqué l’écoulement comme l’un de leurs problèmes majeurs.</w:t>
      </w:r>
    </w:p>
    <w:p w:rsidR="00D05F1F" w:rsidRPr="00D73D44" w:rsidRDefault="00E534D9" w:rsidP="00D73D44">
      <w:pPr>
        <w:jc w:val="both"/>
        <w:rPr>
          <w:rFonts w:ascii="Arial" w:hAnsi="Arial" w:cs="Arial"/>
          <w:b/>
        </w:rPr>
      </w:pPr>
      <w:r w:rsidRPr="00D73D44">
        <w:rPr>
          <w:rFonts w:ascii="Arial" w:hAnsi="Arial" w:cs="Arial"/>
        </w:rPr>
        <w:t xml:space="preserve"> </w:t>
      </w:r>
    </w:p>
    <w:p w:rsidR="00D05F1F" w:rsidRPr="001C45FF" w:rsidRDefault="00E534D9" w:rsidP="00D05F1F">
      <w:pPr>
        <w:numPr>
          <w:ilvl w:val="0"/>
          <w:numId w:val="4"/>
        </w:numPr>
        <w:spacing w:line="276" w:lineRule="auto"/>
        <w:jc w:val="both"/>
        <w:rPr>
          <w:rFonts w:ascii="Arial" w:hAnsi="Arial" w:cs="Arial"/>
          <w:sz w:val="24"/>
          <w:szCs w:val="24"/>
        </w:rPr>
      </w:pPr>
      <w:r w:rsidRPr="001C45FF">
        <w:rPr>
          <w:rFonts w:ascii="Arial" w:hAnsi="Arial" w:cs="Arial"/>
          <w:sz w:val="24"/>
          <w:szCs w:val="24"/>
        </w:rPr>
        <w:t>Re</w:t>
      </w:r>
      <w:r w:rsidRPr="001C45FF">
        <w:rPr>
          <w:rFonts w:ascii="Arial" w:hAnsi="Arial" w:cs="Arial"/>
          <w:sz w:val="24"/>
          <w:szCs w:val="24"/>
        </w:rPr>
        <w:t>nforcer les liens de collaboration avec ses partenaires stratégiques (EN</w:t>
      </w:r>
      <w:r>
        <w:rPr>
          <w:rFonts w:ascii="Arial" w:hAnsi="Arial" w:cs="Arial"/>
          <w:sz w:val="24"/>
          <w:szCs w:val="24"/>
        </w:rPr>
        <w:t>I, GERES, IER, GRAT, AJA-MALI).</w:t>
      </w:r>
    </w:p>
    <w:p w:rsidR="00D05F1F" w:rsidRPr="001C45FF" w:rsidRDefault="00E534D9" w:rsidP="00D05F1F">
      <w:pPr>
        <w:jc w:val="both"/>
        <w:rPr>
          <w:rFonts w:ascii="Arial" w:hAnsi="Arial" w:cs="Arial"/>
        </w:rPr>
      </w:pPr>
    </w:p>
    <w:p w:rsidR="00D05F1F" w:rsidRPr="00D05F1F" w:rsidRDefault="00E534D9" w:rsidP="00D05F1F">
      <w:pPr>
        <w:numPr>
          <w:ilvl w:val="0"/>
          <w:numId w:val="4"/>
        </w:numPr>
        <w:spacing w:after="200" w:line="276" w:lineRule="auto"/>
        <w:jc w:val="both"/>
        <w:rPr>
          <w:rFonts w:ascii="Arial" w:hAnsi="Arial" w:cs="Arial"/>
          <w:sz w:val="24"/>
          <w:szCs w:val="24"/>
        </w:rPr>
      </w:pPr>
      <w:r w:rsidRPr="001C45FF">
        <w:rPr>
          <w:rFonts w:ascii="Arial" w:hAnsi="Arial" w:cs="Arial"/>
          <w:sz w:val="24"/>
          <w:szCs w:val="24"/>
        </w:rPr>
        <w:t xml:space="preserve">Mettre à la disposition de l’ANADEB, en collaboration avec le Ministère en charge du Budget, des crédits supplémentaires pour consolider les acquis pendant l’interphase </w:t>
      </w:r>
      <w:r w:rsidRPr="005F303D">
        <w:rPr>
          <w:rFonts w:ascii="Arial" w:hAnsi="Arial" w:cs="Arial"/>
          <w:sz w:val="24"/>
          <w:szCs w:val="24"/>
        </w:rPr>
        <w:t>et un mécanisme adéquat de mobilisation rapide de ces crédits</w:t>
      </w:r>
    </w:p>
    <w:p w:rsidR="00D05F1F" w:rsidRPr="001C45FF" w:rsidRDefault="00E534D9" w:rsidP="00D05F1F">
      <w:pPr>
        <w:ind w:left="1080"/>
        <w:jc w:val="both"/>
        <w:rPr>
          <w:rFonts w:ascii="Arial" w:hAnsi="Arial" w:cs="Arial"/>
          <w:b/>
          <w:sz w:val="24"/>
          <w:szCs w:val="24"/>
        </w:rPr>
      </w:pPr>
    </w:p>
    <w:p w:rsidR="00D05F1F" w:rsidRPr="001C45FF" w:rsidRDefault="00E534D9" w:rsidP="00D05F1F">
      <w:pPr>
        <w:numPr>
          <w:ilvl w:val="0"/>
          <w:numId w:val="4"/>
        </w:numPr>
        <w:jc w:val="both"/>
        <w:rPr>
          <w:rFonts w:ascii="Arial" w:hAnsi="Arial" w:cs="Arial"/>
          <w:sz w:val="24"/>
          <w:szCs w:val="24"/>
        </w:rPr>
      </w:pPr>
      <w:r w:rsidRPr="001C45FF">
        <w:rPr>
          <w:rFonts w:ascii="Arial" w:hAnsi="Arial" w:cs="Arial"/>
          <w:sz w:val="24"/>
          <w:szCs w:val="24"/>
        </w:rPr>
        <w:t xml:space="preserve">Adopter et mettre en </w:t>
      </w:r>
      <w:r w:rsidRPr="001C45FF">
        <w:rPr>
          <w:rFonts w:ascii="Arial" w:hAnsi="Arial" w:cs="Arial"/>
          <w:sz w:val="24"/>
          <w:szCs w:val="24"/>
        </w:rPr>
        <w:t>œuvre la règlementation déjà élaborée. Cette règlementation est destinée à encadrer et organiser le secteur des biocarburants et des énergies renouvelables.</w:t>
      </w:r>
    </w:p>
    <w:p w:rsidR="00180CAE" w:rsidRDefault="00E534D9" w:rsidP="00094726">
      <w:pPr>
        <w:rPr>
          <w:sz w:val="28"/>
        </w:rPr>
      </w:pPr>
      <w:bookmarkStart w:id="5" w:name="_Toc467583806"/>
      <w:r>
        <w:rPr>
          <w:sz w:val="28"/>
        </w:rPr>
        <w:br w:type="page"/>
      </w:r>
    </w:p>
    <w:p w:rsidR="000D6B7B" w:rsidRPr="00094726" w:rsidRDefault="00E534D9" w:rsidP="00094726">
      <w:pPr>
        <w:rPr>
          <w:sz w:val="28"/>
        </w:rPr>
      </w:pPr>
      <w:r w:rsidRPr="00094726">
        <w:rPr>
          <w:sz w:val="28"/>
        </w:rPr>
        <w:t>INTRODUCTION</w:t>
      </w:r>
      <w:bookmarkEnd w:id="5"/>
    </w:p>
    <w:p w:rsidR="005035B1" w:rsidRDefault="00E534D9" w:rsidP="005035B1">
      <w:pPr>
        <w:jc w:val="both"/>
        <w:rPr>
          <w:rFonts w:ascii="Arial" w:hAnsi="Arial" w:cs="Arial"/>
          <w:b/>
          <w:bCs/>
          <w:sz w:val="26"/>
          <w:szCs w:val="26"/>
        </w:rPr>
      </w:pPr>
    </w:p>
    <w:p w:rsidR="00CA609A" w:rsidRPr="005035B1" w:rsidRDefault="00E534D9" w:rsidP="005035B1">
      <w:bookmarkStart w:id="6" w:name="_Toc467583807"/>
      <w:r w:rsidRPr="005035B1">
        <w:t>Contexte de l’étude</w:t>
      </w:r>
      <w:bookmarkEnd w:id="6"/>
    </w:p>
    <w:p w:rsidR="005035B1" w:rsidRDefault="00E534D9" w:rsidP="00ED1E0D">
      <w:pPr>
        <w:autoSpaceDE w:val="0"/>
        <w:autoSpaceDN w:val="0"/>
        <w:adjustRightInd w:val="0"/>
        <w:jc w:val="both"/>
        <w:rPr>
          <w:rFonts w:ascii="Arial" w:hAnsi="Arial" w:cs="Arial"/>
        </w:rPr>
      </w:pPr>
    </w:p>
    <w:p w:rsidR="00ED1E0D" w:rsidRDefault="00E534D9" w:rsidP="00ED1E0D">
      <w:pPr>
        <w:autoSpaceDE w:val="0"/>
        <w:autoSpaceDN w:val="0"/>
        <w:adjustRightInd w:val="0"/>
        <w:jc w:val="both"/>
        <w:rPr>
          <w:rFonts w:ascii="Arial" w:hAnsi="Arial" w:cs="Arial"/>
        </w:rPr>
      </w:pPr>
      <w:r w:rsidRPr="002E5206">
        <w:rPr>
          <w:rFonts w:ascii="Arial" w:hAnsi="Arial" w:cs="Arial"/>
        </w:rPr>
        <w:t>Le Gouvernement du Mali à travers l’Agence Nationale de Dévelo</w:t>
      </w:r>
      <w:r w:rsidRPr="002E5206">
        <w:rPr>
          <w:rFonts w:ascii="Arial" w:hAnsi="Arial" w:cs="Arial"/>
        </w:rPr>
        <w:t>ppement des Biocarburants (ANADEB) et le Programme des Nations Unies pour le Développement (PNUD)</w:t>
      </w:r>
      <w:r>
        <w:rPr>
          <w:rFonts w:ascii="Arial" w:hAnsi="Arial" w:cs="Arial"/>
        </w:rPr>
        <w:t>,</w:t>
      </w:r>
      <w:r w:rsidRPr="002E5206">
        <w:rPr>
          <w:rFonts w:ascii="Arial" w:hAnsi="Arial" w:cs="Arial"/>
        </w:rPr>
        <w:t xml:space="preserve"> avec l’appui technique et financier du Fonds Mondial pour l’Environnement (FEM)</w:t>
      </w:r>
      <w:r>
        <w:rPr>
          <w:rFonts w:ascii="Arial" w:hAnsi="Arial" w:cs="Arial"/>
        </w:rPr>
        <w:t>,</w:t>
      </w:r>
      <w:r w:rsidRPr="002E5206">
        <w:rPr>
          <w:rFonts w:ascii="Arial" w:hAnsi="Arial" w:cs="Arial"/>
        </w:rPr>
        <w:t xml:space="preserve"> ont élaboré en  2011 un projet dans le domaine des én</w:t>
      </w:r>
      <w:r>
        <w:rPr>
          <w:rFonts w:ascii="Arial" w:hAnsi="Arial" w:cs="Arial"/>
        </w:rPr>
        <w:t>ergies renouvelables. C</w:t>
      </w:r>
      <w:r>
        <w:rPr>
          <w:rFonts w:ascii="Arial" w:hAnsi="Arial" w:cs="Arial"/>
        </w:rPr>
        <w:t>e</w:t>
      </w:r>
      <w:r w:rsidRPr="002E5206">
        <w:rPr>
          <w:rFonts w:ascii="Arial" w:hAnsi="Arial" w:cs="Arial"/>
        </w:rPr>
        <w:t xml:space="preserve"> projet, intitulé : </w:t>
      </w:r>
      <w:r w:rsidRPr="008D4D5F">
        <w:rPr>
          <w:rFonts w:ascii="Arial" w:hAnsi="Arial" w:cs="Arial"/>
        </w:rPr>
        <w:t>«Promotion de la production et de l’utilisation de l’huile de Jatropha comme biocarburant durable au Mali»</w:t>
      </w:r>
      <w:r w:rsidRPr="002E5206">
        <w:rPr>
          <w:rFonts w:ascii="Arial" w:hAnsi="Arial" w:cs="Arial"/>
        </w:rPr>
        <w:t xml:space="preserve"> s’articule avec la politique énergétique du gouvernement du Mali dont l’objectif est de satisfaire les besoins énergétiques en q</w:t>
      </w:r>
      <w:r w:rsidRPr="002E5206">
        <w:rPr>
          <w:rFonts w:ascii="Arial" w:hAnsi="Arial" w:cs="Arial"/>
        </w:rPr>
        <w:t>ualité, en quantité et à moindre coût</w:t>
      </w:r>
      <w:r>
        <w:rPr>
          <w:rFonts w:ascii="Arial" w:hAnsi="Arial" w:cs="Arial"/>
        </w:rPr>
        <w:t>,</w:t>
      </w:r>
      <w:r w:rsidRPr="002E5206">
        <w:rPr>
          <w:rFonts w:ascii="Arial" w:hAnsi="Arial" w:cs="Arial"/>
        </w:rPr>
        <w:t xml:space="preserve"> tout en préservant l’environnement par la réduction de l’émission des gaz à effet de serre. </w:t>
      </w:r>
    </w:p>
    <w:p w:rsidR="00ED1E0D" w:rsidRPr="00ED1E0D" w:rsidRDefault="00E534D9" w:rsidP="00ED1E0D">
      <w:pPr>
        <w:autoSpaceDE w:val="0"/>
        <w:autoSpaceDN w:val="0"/>
        <w:adjustRightInd w:val="0"/>
        <w:jc w:val="both"/>
        <w:rPr>
          <w:rFonts w:ascii="Arial" w:hAnsi="Arial" w:cs="Arial"/>
        </w:rPr>
      </w:pPr>
    </w:p>
    <w:p w:rsidR="00180CAE" w:rsidRDefault="00E534D9" w:rsidP="00180CAE">
      <w:pPr>
        <w:spacing w:before="100" w:beforeAutospacing="1" w:after="100" w:afterAutospacing="1"/>
        <w:jc w:val="both"/>
        <w:rPr>
          <w:rFonts w:ascii="Arial" w:hAnsi="Arial" w:cs="Arial"/>
        </w:rPr>
      </w:pPr>
      <w:r w:rsidRPr="00BC6DCA">
        <w:rPr>
          <w:rFonts w:ascii="Arial" w:hAnsi="Arial" w:cs="Arial"/>
        </w:rPr>
        <w:t>Le projet a été conçu pour  développer et promouvoir un modèle de production et d’utilisation durables du Jatropha comme bi</w:t>
      </w:r>
      <w:r w:rsidRPr="00BC6DCA">
        <w:rPr>
          <w:rFonts w:ascii="Arial" w:hAnsi="Arial" w:cs="Arial"/>
        </w:rPr>
        <w:t xml:space="preserve">ocarburant au niveau national. </w:t>
      </w:r>
    </w:p>
    <w:p w:rsidR="00180CAE" w:rsidRDefault="00E534D9" w:rsidP="00180CAE">
      <w:pPr>
        <w:spacing w:before="100" w:beforeAutospacing="1" w:after="100" w:afterAutospacing="1"/>
        <w:jc w:val="both"/>
        <w:rPr>
          <w:rFonts w:ascii="Arial" w:hAnsi="Arial" w:cs="Arial"/>
        </w:rPr>
      </w:pPr>
      <w:r>
        <w:rPr>
          <w:rFonts w:ascii="Arial" w:hAnsi="Arial" w:cs="Arial"/>
        </w:rPr>
        <w:t>L</w:t>
      </w:r>
      <w:r w:rsidRPr="00BC6DCA">
        <w:rPr>
          <w:rFonts w:ascii="Arial" w:hAnsi="Arial" w:cs="Arial"/>
        </w:rPr>
        <w:t>’Agence Nationale de Développement des Biocarburants (ANADEB) est l’agence d’exécut</w:t>
      </w:r>
      <w:r>
        <w:rPr>
          <w:rFonts w:ascii="Arial" w:hAnsi="Arial" w:cs="Arial"/>
        </w:rPr>
        <w:t xml:space="preserve">ion du projet. Une </w:t>
      </w:r>
      <w:r w:rsidRPr="00BC6DCA">
        <w:rPr>
          <w:rFonts w:ascii="Arial" w:hAnsi="Arial" w:cs="Arial"/>
        </w:rPr>
        <w:t>unité d</w:t>
      </w:r>
      <w:r>
        <w:rPr>
          <w:rFonts w:ascii="Arial" w:hAnsi="Arial" w:cs="Arial"/>
        </w:rPr>
        <w:t>e gestion du projet</w:t>
      </w:r>
      <w:r w:rsidRPr="00BC6DCA">
        <w:rPr>
          <w:rFonts w:ascii="Arial" w:hAnsi="Arial" w:cs="Arial"/>
        </w:rPr>
        <w:t xml:space="preserve"> </w:t>
      </w:r>
      <w:r>
        <w:rPr>
          <w:rFonts w:ascii="Arial" w:hAnsi="Arial" w:cs="Arial"/>
        </w:rPr>
        <w:t>appuie l’ANADEB dans sa mission.</w:t>
      </w:r>
    </w:p>
    <w:p w:rsidR="00180CAE" w:rsidRPr="00AB7E8E" w:rsidRDefault="00E534D9" w:rsidP="00180CAE">
      <w:pPr>
        <w:spacing w:before="100" w:beforeAutospacing="1" w:after="100" w:afterAutospacing="1"/>
        <w:jc w:val="both"/>
        <w:rPr>
          <w:rFonts w:ascii="Arial" w:hAnsi="Arial" w:cs="Arial"/>
        </w:rPr>
      </w:pPr>
      <w:r w:rsidRPr="00AB7E8E">
        <w:rPr>
          <w:rFonts w:ascii="Arial" w:hAnsi="Arial" w:cs="Arial"/>
        </w:rPr>
        <w:t xml:space="preserve">Le projet a effectivement débuté en novembre 2012, devait se </w:t>
      </w:r>
      <w:r w:rsidRPr="00AB7E8E">
        <w:rPr>
          <w:rFonts w:ascii="Arial" w:hAnsi="Arial" w:cs="Arial"/>
        </w:rPr>
        <w:t>clôturer en 2015, mais, finalement, a vu sa clôture fixée au 31 décembre 2016.</w:t>
      </w:r>
    </w:p>
    <w:p w:rsidR="00180CAE" w:rsidRPr="00BC6DCA" w:rsidRDefault="00E534D9" w:rsidP="00180CAE">
      <w:pPr>
        <w:spacing w:before="100" w:beforeAutospacing="1" w:after="100" w:afterAutospacing="1"/>
        <w:jc w:val="both"/>
        <w:rPr>
          <w:rFonts w:ascii="Arial" w:hAnsi="Arial" w:cs="Arial"/>
        </w:rPr>
      </w:pPr>
      <w:r>
        <w:rPr>
          <w:rFonts w:ascii="Arial" w:hAnsi="Arial" w:cs="Arial"/>
        </w:rPr>
        <w:t>Il a fait l’objet d’une évaluation à mi-parcours en avril 2015.</w:t>
      </w:r>
    </w:p>
    <w:p w:rsidR="00180CAE" w:rsidRDefault="00E534D9" w:rsidP="00180CAE">
      <w:pPr>
        <w:spacing w:before="100" w:beforeAutospacing="1" w:after="100" w:afterAutospacing="1"/>
        <w:jc w:val="both"/>
        <w:rPr>
          <w:rFonts w:ascii="Arial" w:hAnsi="Arial" w:cs="Arial"/>
        </w:rPr>
      </w:pPr>
      <w:r w:rsidRPr="00BC6DCA">
        <w:rPr>
          <w:rFonts w:ascii="Arial" w:hAnsi="Arial" w:cs="Arial"/>
        </w:rPr>
        <w:t>Conformément aux politiques et procédures de suivi et d’évaluation du PNUD et du FEM, tous les projets de moyenne</w:t>
      </w:r>
      <w:r w:rsidRPr="00BC6DCA">
        <w:rPr>
          <w:rFonts w:ascii="Arial" w:hAnsi="Arial" w:cs="Arial"/>
        </w:rPr>
        <w:t xml:space="preserve"> ou grande envergure soutenus par le PNUD et financés par le FEM doivent faire l’objet d’une évaluation finale à la fin de la mise en œuvre. </w:t>
      </w:r>
    </w:p>
    <w:p w:rsidR="00180CAE" w:rsidRPr="00BC6DCA" w:rsidRDefault="00E534D9" w:rsidP="00180CAE">
      <w:pPr>
        <w:spacing w:before="100" w:beforeAutospacing="1" w:after="100" w:afterAutospacing="1"/>
        <w:jc w:val="both"/>
        <w:rPr>
          <w:rFonts w:ascii="Arial" w:hAnsi="Arial" w:cs="Arial"/>
        </w:rPr>
      </w:pPr>
      <w:r w:rsidRPr="00BC6DCA">
        <w:rPr>
          <w:rFonts w:ascii="Arial" w:hAnsi="Arial" w:cs="Arial"/>
        </w:rPr>
        <w:t>C</w:t>
      </w:r>
      <w:r>
        <w:rPr>
          <w:rFonts w:ascii="Arial" w:hAnsi="Arial" w:cs="Arial"/>
        </w:rPr>
        <w:t>’</w:t>
      </w:r>
      <w:r w:rsidRPr="00BC6DCA">
        <w:rPr>
          <w:rFonts w:ascii="Arial" w:hAnsi="Arial" w:cs="Arial"/>
        </w:rPr>
        <w:t>es</w:t>
      </w:r>
      <w:r>
        <w:rPr>
          <w:rFonts w:ascii="Arial" w:hAnsi="Arial" w:cs="Arial"/>
        </w:rPr>
        <w:t>t dans ce cadre qu’il a été entrepris la réalisation de l’évaluation finale</w:t>
      </w:r>
      <w:r w:rsidRPr="00BC6DCA">
        <w:rPr>
          <w:rFonts w:ascii="Arial" w:hAnsi="Arial" w:cs="Arial"/>
        </w:rPr>
        <w:t xml:space="preserve"> du Pr</w:t>
      </w:r>
      <w:r>
        <w:rPr>
          <w:rFonts w:ascii="Arial" w:hAnsi="Arial" w:cs="Arial"/>
        </w:rPr>
        <w:t>ojet en fin 2016.</w:t>
      </w:r>
    </w:p>
    <w:p w:rsidR="00180CAE" w:rsidRDefault="00E534D9" w:rsidP="00180CAE">
      <w:pPr>
        <w:spacing w:before="100" w:beforeAutospacing="1" w:after="100" w:afterAutospacing="1"/>
        <w:jc w:val="both"/>
        <w:rPr>
          <w:rFonts w:ascii="Arial" w:hAnsi="Arial" w:cs="Arial"/>
        </w:rPr>
      </w:pPr>
      <w:r>
        <w:rPr>
          <w:rFonts w:ascii="Arial" w:hAnsi="Arial" w:cs="Arial"/>
        </w:rPr>
        <w:t>Cette évalu</w:t>
      </w:r>
      <w:r>
        <w:rPr>
          <w:rFonts w:ascii="Arial" w:hAnsi="Arial" w:cs="Arial"/>
        </w:rPr>
        <w:t>ation est</w:t>
      </w:r>
      <w:r w:rsidRPr="00BC6DCA">
        <w:rPr>
          <w:rFonts w:ascii="Arial" w:hAnsi="Arial" w:cs="Arial"/>
        </w:rPr>
        <w:t xml:space="preserve"> menée conformément aux directives, règles et procédures établies par le PNUD et le FEM comme l’indique les directives d’évaluation du PNUD pour </w:t>
      </w:r>
      <w:r>
        <w:rPr>
          <w:rFonts w:ascii="Arial" w:hAnsi="Arial" w:cs="Arial"/>
        </w:rPr>
        <w:t>les projets financés par le FEM.</w:t>
      </w:r>
    </w:p>
    <w:p w:rsidR="00180CAE" w:rsidRPr="005035B1" w:rsidRDefault="00E534D9" w:rsidP="00180CAE">
      <w:pPr>
        <w:jc w:val="both"/>
      </w:pPr>
      <w:bookmarkStart w:id="7" w:name="_Toc467583808"/>
      <w:r w:rsidRPr="005035B1">
        <w:t>Objectifs de l’évaluation</w:t>
      </w:r>
      <w:bookmarkEnd w:id="7"/>
    </w:p>
    <w:p w:rsidR="00180CAE" w:rsidRDefault="00E534D9" w:rsidP="00180CAE">
      <w:pPr>
        <w:spacing w:before="100" w:beforeAutospacing="1" w:after="100" w:afterAutospacing="1"/>
        <w:jc w:val="both"/>
        <w:rPr>
          <w:rFonts w:ascii="Arial" w:hAnsi="Arial" w:cs="Arial"/>
        </w:rPr>
      </w:pPr>
      <w:r w:rsidRPr="00ED1E0D">
        <w:rPr>
          <w:rFonts w:ascii="Arial" w:hAnsi="Arial" w:cs="Arial"/>
        </w:rPr>
        <w:t>L’objectif général de l’évaluation est d’ap</w:t>
      </w:r>
      <w:r w:rsidRPr="00ED1E0D">
        <w:rPr>
          <w:rFonts w:ascii="Arial" w:hAnsi="Arial" w:cs="Arial"/>
        </w:rPr>
        <w:t xml:space="preserve">précier la réalisation des objectifs du projet, tirer des enseignements qui peuvent améliorer la durabilité des avantages du projet, et favoriser l’amélioration </w:t>
      </w:r>
      <w:r>
        <w:rPr>
          <w:rFonts w:ascii="Arial" w:hAnsi="Arial" w:cs="Arial"/>
        </w:rPr>
        <w:t>globale des programmes du PNUD.</w:t>
      </w:r>
    </w:p>
    <w:p w:rsidR="00180CAE" w:rsidRPr="00CA609A" w:rsidRDefault="00E534D9" w:rsidP="00180CAE">
      <w:pPr>
        <w:jc w:val="both"/>
        <w:rPr>
          <w:rFonts w:ascii="Arial" w:hAnsi="Arial" w:cs="Arial"/>
          <w:b/>
        </w:rPr>
      </w:pPr>
      <w:r>
        <w:rPr>
          <w:rFonts w:ascii="Arial" w:hAnsi="Arial" w:cs="Arial"/>
        </w:rPr>
        <w:t>Plus spécifiquement, il s’agit d’</w:t>
      </w:r>
      <w:r>
        <w:rPr>
          <w:rFonts w:ascii="Arial" w:hAnsi="Arial" w:cs="Arial"/>
        </w:rPr>
        <w:t>a</w:t>
      </w:r>
      <w:r w:rsidRPr="00C812F9">
        <w:rPr>
          <w:rFonts w:ascii="Arial" w:hAnsi="Arial" w:cs="Arial"/>
        </w:rPr>
        <w:t>pprécier</w:t>
      </w:r>
      <w:r>
        <w:rPr>
          <w:rFonts w:ascii="Arial" w:hAnsi="Arial" w:cs="Arial"/>
        </w:rPr>
        <w:t xml:space="preserve"> l</w:t>
      </w:r>
      <w:r w:rsidRPr="00C812F9">
        <w:rPr>
          <w:rFonts w:ascii="Arial" w:hAnsi="Arial" w:cs="Arial"/>
        </w:rPr>
        <w:t>es critères de pert</w:t>
      </w:r>
      <w:r w:rsidRPr="00C812F9">
        <w:rPr>
          <w:rFonts w:ascii="Arial" w:hAnsi="Arial" w:cs="Arial"/>
        </w:rPr>
        <w:t>inence, d’efficacité, d’effici</w:t>
      </w:r>
      <w:r>
        <w:rPr>
          <w:rFonts w:ascii="Arial" w:hAnsi="Arial" w:cs="Arial"/>
        </w:rPr>
        <w:t>ence, de durabilité et d’impact du projet,</w:t>
      </w:r>
      <w:r w:rsidRPr="00C812F9">
        <w:rPr>
          <w:rFonts w:ascii="Arial" w:hAnsi="Arial" w:cs="Arial"/>
        </w:rPr>
        <w:t xml:space="preserve"> comme défini et expliqué dans les</w:t>
      </w:r>
      <w:r w:rsidRPr="00ED1E0D">
        <w:rPr>
          <w:rFonts w:ascii="Arial" w:hAnsi="Arial" w:cs="Arial"/>
        </w:rPr>
        <w:t xml:space="preserve"> </w:t>
      </w:r>
      <w:r w:rsidRPr="00C812F9">
        <w:rPr>
          <w:rFonts w:ascii="Arial" w:hAnsi="Arial" w:cs="Arial"/>
        </w:rPr>
        <w:t>directives du PNUD pour la réalisation des évaluations finales des projets soutenus par le PNUD et financés par le FEM</w:t>
      </w:r>
      <w:r>
        <w:rPr>
          <w:rFonts w:ascii="Arial" w:hAnsi="Arial" w:cs="Arial"/>
        </w:rPr>
        <w:t>.</w:t>
      </w:r>
    </w:p>
    <w:p w:rsidR="005E6E72" w:rsidRPr="005035B1" w:rsidRDefault="00E534D9" w:rsidP="005035B1">
      <w:bookmarkStart w:id="8" w:name="_Toc467583809"/>
      <w:r w:rsidRPr="005035B1">
        <w:t xml:space="preserve">Le </w:t>
      </w:r>
      <w:r w:rsidRPr="005035B1">
        <w:t>Champ d’application de l’é</w:t>
      </w:r>
      <w:r w:rsidRPr="005035B1">
        <w:t>tude</w:t>
      </w:r>
      <w:bookmarkEnd w:id="8"/>
    </w:p>
    <w:p w:rsidR="00180CAE" w:rsidRDefault="00E534D9" w:rsidP="000331B8">
      <w:pPr>
        <w:autoSpaceDE w:val="0"/>
        <w:autoSpaceDN w:val="0"/>
        <w:adjustRightInd w:val="0"/>
        <w:spacing w:after="240"/>
        <w:jc w:val="both"/>
        <w:rPr>
          <w:rFonts w:ascii="Arial" w:hAnsi="Arial" w:cs="Arial"/>
          <w:color w:val="000000"/>
        </w:rPr>
      </w:pPr>
    </w:p>
    <w:p w:rsidR="000331B8" w:rsidRPr="00DA3693" w:rsidRDefault="00E534D9" w:rsidP="000331B8">
      <w:pPr>
        <w:autoSpaceDE w:val="0"/>
        <w:autoSpaceDN w:val="0"/>
        <w:adjustRightInd w:val="0"/>
        <w:spacing w:after="240"/>
        <w:jc w:val="both"/>
        <w:rPr>
          <w:rFonts w:ascii="Arial" w:hAnsi="Arial" w:cs="Arial"/>
          <w:color w:val="000000"/>
        </w:rPr>
      </w:pPr>
      <w:r>
        <w:rPr>
          <w:rFonts w:ascii="Arial" w:hAnsi="Arial" w:cs="Arial"/>
          <w:color w:val="000000"/>
        </w:rPr>
        <w:t>Cette é</w:t>
      </w:r>
      <w:r w:rsidRPr="00DA3693">
        <w:rPr>
          <w:rFonts w:ascii="Arial" w:hAnsi="Arial" w:cs="Arial"/>
          <w:color w:val="000000"/>
        </w:rPr>
        <w:t xml:space="preserve">valuation </w:t>
      </w:r>
      <w:r>
        <w:rPr>
          <w:rFonts w:ascii="Arial" w:hAnsi="Arial" w:cs="Arial"/>
          <w:color w:val="000000"/>
        </w:rPr>
        <w:t xml:space="preserve">finale a couvert la période allant de 2012, année de démarrage effectif des activités, jusqu’en octobre 2016, date de réalisation de l’étude. </w:t>
      </w:r>
      <w:r>
        <w:rPr>
          <w:rFonts w:ascii="Arial" w:hAnsi="Arial" w:cs="Arial"/>
          <w:color w:val="000000"/>
        </w:rPr>
        <w:t>Elle a conc</w:t>
      </w:r>
      <w:r>
        <w:rPr>
          <w:rFonts w:ascii="Arial" w:hAnsi="Arial" w:cs="Arial"/>
          <w:color w:val="000000"/>
        </w:rPr>
        <w:t>erné</w:t>
      </w:r>
      <w:r w:rsidRPr="00DA3693">
        <w:rPr>
          <w:rFonts w:ascii="Arial" w:hAnsi="Arial" w:cs="Arial"/>
          <w:color w:val="000000"/>
        </w:rPr>
        <w:t xml:space="preserve"> les aspects ci-après liés à la conception et à la mise en œuvre du projet :</w:t>
      </w:r>
    </w:p>
    <w:p w:rsidR="000331B8" w:rsidRPr="00D84920" w:rsidRDefault="00E534D9" w:rsidP="008755F6">
      <w:pPr>
        <w:numPr>
          <w:ilvl w:val="0"/>
          <w:numId w:val="2"/>
        </w:numPr>
        <w:autoSpaceDE w:val="0"/>
        <w:autoSpaceDN w:val="0"/>
        <w:adjustRightInd w:val="0"/>
        <w:spacing w:line="276" w:lineRule="auto"/>
        <w:jc w:val="both"/>
        <w:rPr>
          <w:rFonts w:ascii="Arial" w:hAnsi="Arial" w:cs="Arial"/>
          <w:color w:val="000000"/>
          <w:sz w:val="24"/>
          <w:szCs w:val="24"/>
        </w:rPr>
      </w:pPr>
      <w:r w:rsidRPr="00D84920">
        <w:rPr>
          <w:rFonts w:ascii="Arial" w:hAnsi="Arial" w:cs="Arial"/>
          <w:color w:val="000000"/>
          <w:sz w:val="24"/>
          <w:szCs w:val="24"/>
        </w:rPr>
        <w:t>Stratégie du projet : conception du document du projet, cadre de résultat/cadre logique ;</w:t>
      </w:r>
    </w:p>
    <w:p w:rsidR="000331B8" w:rsidRPr="00D84920" w:rsidRDefault="00E534D9" w:rsidP="008755F6">
      <w:pPr>
        <w:numPr>
          <w:ilvl w:val="0"/>
          <w:numId w:val="2"/>
        </w:numPr>
        <w:autoSpaceDE w:val="0"/>
        <w:autoSpaceDN w:val="0"/>
        <w:adjustRightInd w:val="0"/>
        <w:spacing w:line="276" w:lineRule="auto"/>
        <w:jc w:val="both"/>
        <w:rPr>
          <w:rFonts w:ascii="Arial" w:hAnsi="Arial" w:cs="Arial"/>
          <w:color w:val="000000"/>
          <w:sz w:val="24"/>
          <w:szCs w:val="24"/>
        </w:rPr>
      </w:pPr>
      <w:r w:rsidRPr="00D84920">
        <w:rPr>
          <w:rFonts w:ascii="Arial" w:hAnsi="Arial" w:cs="Arial"/>
          <w:color w:val="000000"/>
          <w:sz w:val="24"/>
          <w:szCs w:val="24"/>
        </w:rPr>
        <w:t>Progrès dans l’attente des résultats : impacts résultat et mesure du changement, performance, perspective lié au genre ;</w:t>
      </w:r>
    </w:p>
    <w:p w:rsidR="000331B8" w:rsidRPr="00D84920" w:rsidRDefault="00E534D9" w:rsidP="008755F6">
      <w:pPr>
        <w:numPr>
          <w:ilvl w:val="0"/>
          <w:numId w:val="2"/>
        </w:numPr>
        <w:autoSpaceDE w:val="0"/>
        <w:autoSpaceDN w:val="0"/>
        <w:adjustRightInd w:val="0"/>
        <w:spacing w:line="276" w:lineRule="auto"/>
        <w:jc w:val="both"/>
        <w:rPr>
          <w:rFonts w:ascii="Arial" w:hAnsi="Arial" w:cs="Arial"/>
          <w:color w:val="000000"/>
          <w:sz w:val="24"/>
          <w:szCs w:val="24"/>
        </w:rPr>
      </w:pPr>
      <w:r w:rsidRPr="00D84920">
        <w:rPr>
          <w:rFonts w:ascii="Arial" w:hAnsi="Arial" w:cs="Arial"/>
          <w:color w:val="000000"/>
          <w:sz w:val="24"/>
          <w:szCs w:val="24"/>
        </w:rPr>
        <w:t>Mise en œuvre du projet et gestion adaptativ</w:t>
      </w:r>
      <w:r w:rsidRPr="00D84920">
        <w:rPr>
          <w:rFonts w:ascii="Arial" w:hAnsi="Arial" w:cs="Arial"/>
          <w:color w:val="000000"/>
          <w:sz w:val="24"/>
          <w:szCs w:val="24"/>
        </w:rPr>
        <w:t xml:space="preserve">e : arrangement de gestion, planification, niveau de suivi du projet et des systèmes d’évaluation, engagement des parties prenantes, rapports, communication, </w:t>
      </w:r>
    </w:p>
    <w:p w:rsidR="00A97B7F" w:rsidRPr="00BC6051" w:rsidRDefault="00E534D9" w:rsidP="008755F6">
      <w:pPr>
        <w:numPr>
          <w:ilvl w:val="0"/>
          <w:numId w:val="2"/>
        </w:numPr>
        <w:autoSpaceDE w:val="0"/>
        <w:autoSpaceDN w:val="0"/>
        <w:adjustRightInd w:val="0"/>
        <w:spacing w:line="276" w:lineRule="auto"/>
        <w:jc w:val="both"/>
        <w:rPr>
          <w:rFonts w:ascii="Arial" w:hAnsi="Arial" w:cs="Arial"/>
          <w:color w:val="000000"/>
        </w:rPr>
      </w:pPr>
      <w:r w:rsidRPr="00D84920">
        <w:rPr>
          <w:rFonts w:ascii="Arial" w:hAnsi="Arial" w:cs="Arial"/>
          <w:color w:val="000000"/>
          <w:sz w:val="24"/>
          <w:szCs w:val="24"/>
        </w:rPr>
        <w:t>Critères majeurs d’évaluation : Impact, pertinence, cohérence, d</w:t>
      </w:r>
      <w:r w:rsidRPr="00D84920">
        <w:rPr>
          <w:rFonts w:ascii="Arial" w:hAnsi="Arial" w:cs="Arial"/>
          <w:color w:val="000000"/>
          <w:sz w:val="24"/>
          <w:szCs w:val="24"/>
        </w:rPr>
        <w:t>urabilité</w:t>
      </w:r>
      <w:r w:rsidRPr="00D84920">
        <w:rPr>
          <w:rFonts w:ascii="Arial" w:hAnsi="Arial" w:cs="Arial"/>
          <w:color w:val="000000"/>
          <w:sz w:val="24"/>
          <w:szCs w:val="24"/>
        </w:rPr>
        <w:t>, efficacité, efficience</w:t>
      </w:r>
      <w:r w:rsidRPr="00D84920">
        <w:rPr>
          <w:rFonts w:ascii="Arial" w:hAnsi="Arial" w:cs="Arial"/>
          <w:color w:val="000000"/>
          <w:sz w:val="24"/>
          <w:szCs w:val="24"/>
        </w:rPr>
        <w:t xml:space="preserve"> et prise en compte du genre</w:t>
      </w:r>
      <w:r w:rsidRPr="00D84920">
        <w:rPr>
          <w:rFonts w:ascii="Arial" w:hAnsi="Arial" w:cs="Arial"/>
          <w:color w:val="000000"/>
        </w:rPr>
        <w:t xml:space="preserve">. : </w:t>
      </w:r>
      <w:r w:rsidRPr="00BC6051">
        <w:rPr>
          <w:rFonts w:ascii="Arial" w:hAnsi="Arial" w:cs="Arial"/>
        </w:rPr>
        <w:t xml:space="preserve"> </w:t>
      </w:r>
    </w:p>
    <w:p w:rsidR="00EE1B54" w:rsidRPr="005035B1" w:rsidRDefault="00E534D9" w:rsidP="005035B1">
      <w:bookmarkStart w:id="9" w:name="_Toc467583810"/>
      <w:r w:rsidRPr="005035B1">
        <w:t>Structure du rapport</w:t>
      </w:r>
      <w:bookmarkEnd w:id="9"/>
    </w:p>
    <w:p w:rsidR="00411C3D" w:rsidRPr="00EE1B54" w:rsidRDefault="00E534D9" w:rsidP="00EE1B54">
      <w:pPr>
        <w:jc w:val="both"/>
        <w:rPr>
          <w:rFonts w:ascii="Arial" w:hAnsi="Arial" w:cs="Arial"/>
          <w:b/>
        </w:rPr>
      </w:pPr>
      <w:r w:rsidRPr="00EE1B54">
        <w:rPr>
          <w:rFonts w:ascii="Arial" w:hAnsi="Arial" w:cs="Arial"/>
        </w:rPr>
        <w:t>Le présent rapport de l’évaluation finale</w:t>
      </w:r>
      <w:r>
        <w:rPr>
          <w:rFonts w:ascii="Arial" w:hAnsi="Arial" w:cs="Arial"/>
        </w:rPr>
        <w:t xml:space="preserve"> du projet</w:t>
      </w:r>
      <w:r w:rsidRPr="00EE1B54">
        <w:rPr>
          <w:rFonts w:ascii="Arial" w:hAnsi="Arial" w:cs="Arial"/>
        </w:rPr>
        <w:t xml:space="preserve"> traitera des grands points suivants :</w:t>
      </w:r>
    </w:p>
    <w:p w:rsidR="00EE1B54" w:rsidRDefault="00E534D9" w:rsidP="008755F6">
      <w:pPr>
        <w:numPr>
          <w:ilvl w:val="0"/>
          <w:numId w:val="6"/>
        </w:numPr>
        <w:jc w:val="both"/>
        <w:rPr>
          <w:rFonts w:ascii="Arial" w:hAnsi="Arial" w:cs="Arial"/>
        </w:rPr>
      </w:pPr>
      <w:r>
        <w:rPr>
          <w:rFonts w:ascii="Arial" w:hAnsi="Arial" w:cs="Arial"/>
        </w:rPr>
        <w:t>Résumé exécutif ;</w:t>
      </w:r>
    </w:p>
    <w:p w:rsidR="00645AA1" w:rsidRDefault="00E534D9" w:rsidP="008755F6">
      <w:pPr>
        <w:numPr>
          <w:ilvl w:val="0"/>
          <w:numId w:val="6"/>
        </w:numPr>
        <w:jc w:val="both"/>
        <w:rPr>
          <w:rFonts w:ascii="Arial" w:hAnsi="Arial" w:cs="Arial"/>
        </w:rPr>
      </w:pPr>
      <w:r>
        <w:rPr>
          <w:rFonts w:ascii="Arial" w:hAnsi="Arial" w:cs="Arial"/>
        </w:rPr>
        <w:t>Introduction ;</w:t>
      </w:r>
    </w:p>
    <w:p w:rsidR="00D7621D" w:rsidRDefault="00E534D9" w:rsidP="008755F6">
      <w:pPr>
        <w:numPr>
          <w:ilvl w:val="0"/>
          <w:numId w:val="6"/>
        </w:numPr>
        <w:jc w:val="both"/>
        <w:rPr>
          <w:rFonts w:ascii="Arial" w:hAnsi="Arial" w:cs="Arial"/>
        </w:rPr>
      </w:pPr>
      <w:r>
        <w:rPr>
          <w:rFonts w:ascii="Arial" w:hAnsi="Arial" w:cs="Arial"/>
        </w:rPr>
        <w:t>C</w:t>
      </w:r>
      <w:r>
        <w:rPr>
          <w:rFonts w:ascii="Arial" w:hAnsi="Arial" w:cs="Arial"/>
        </w:rPr>
        <w:t xml:space="preserve">ontexte de développement ; objectif et contenu </w:t>
      </w:r>
      <w:r>
        <w:rPr>
          <w:rFonts w:ascii="Arial" w:hAnsi="Arial" w:cs="Arial"/>
        </w:rPr>
        <w:t xml:space="preserve"> du projet ;</w:t>
      </w:r>
    </w:p>
    <w:p w:rsidR="00D7621D" w:rsidRPr="00EE1B54" w:rsidRDefault="00E534D9" w:rsidP="008755F6">
      <w:pPr>
        <w:numPr>
          <w:ilvl w:val="0"/>
          <w:numId w:val="6"/>
        </w:numPr>
        <w:jc w:val="both"/>
        <w:rPr>
          <w:rFonts w:ascii="Arial" w:hAnsi="Arial" w:cs="Arial"/>
        </w:rPr>
      </w:pPr>
      <w:r>
        <w:rPr>
          <w:rFonts w:ascii="Arial" w:hAnsi="Arial" w:cs="Arial"/>
        </w:rPr>
        <w:t>B</w:t>
      </w:r>
      <w:r>
        <w:rPr>
          <w:rFonts w:ascii="Arial" w:hAnsi="Arial" w:cs="Arial"/>
        </w:rPr>
        <w:t xml:space="preserve">rève </w:t>
      </w:r>
      <w:r>
        <w:rPr>
          <w:rFonts w:ascii="Arial" w:hAnsi="Arial" w:cs="Arial"/>
        </w:rPr>
        <w:t>présentation du projet ;</w:t>
      </w:r>
    </w:p>
    <w:p w:rsidR="00D7621D" w:rsidRDefault="00E534D9" w:rsidP="008755F6">
      <w:pPr>
        <w:numPr>
          <w:ilvl w:val="0"/>
          <w:numId w:val="6"/>
        </w:numPr>
        <w:jc w:val="both"/>
        <w:rPr>
          <w:rFonts w:ascii="Arial" w:hAnsi="Arial" w:cs="Arial"/>
        </w:rPr>
      </w:pPr>
      <w:r>
        <w:rPr>
          <w:rFonts w:ascii="Arial" w:hAnsi="Arial" w:cs="Arial"/>
        </w:rPr>
        <w:t>E</w:t>
      </w:r>
      <w:r>
        <w:rPr>
          <w:rFonts w:ascii="Arial" w:hAnsi="Arial" w:cs="Arial"/>
        </w:rPr>
        <w:t>tat de mise en œuvre des activ</w:t>
      </w:r>
      <w:r>
        <w:rPr>
          <w:rFonts w:ascii="Arial" w:hAnsi="Arial" w:cs="Arial"/>
        </w:rPr>
        <w:t>ités et</w:t>
      </w:r>
      <w:r>
        <w:rPr>
          <w:rFonts w:ascii="Arial" w:hAnsi="Arial" w:cs="Arial"/>
        </w:rPr>
        <w:t xml:space="preserve"> progrès réalisés ;</w:t>
      </w:r>
    </w:p>
    <w:p w:rsidR="00D7621D" w:rsidRDefault="00E534D9" w:rsidP="008755F6">
      <w:pPr>
        <w:numPr>
          <w:ilvl w:val="0"/>
          <w:numId w:val="6"/>
        </w:numPr>
        <w:jc w:val="both"/>
        <w:rPr>
          <w:rFonts w:ascii="Arial" w:hAnsi="Arial" w:cs="Arial"/>
        </w:rPr>
      </w:pPr>
      <w:r>
        <w:rPr>
          <w:rFonts w:ascii="Arial" w:hAnsi="Arial" w:cs="Arial"/>
        </w:rPr>
        <w:t>A</w:t>
      </w:r>
      <w:r>
        <w:rPr>
          <w:rFonts w:ascii="Arial" w:hAnsi="Arial" w:cs="Arial"/>
        </w:rPr>
        <w:t>ppréciation des principaux critères d’évaluation</w:t>
      </w:r>
      <w:r>
        <w:rPr>
          <w:rFonts w:ascii="Arial" w:hAnsi="Arial" w:cs="Arial"/>
        </w:rPr>
        <w:t> ;</w:t>
      </w:r>
    </w:p>
    <w:p w:rsidR="00645AA1" w:rsidRDefault="00E534D9" w:rsidP="008755F6">
      <w:pPr>
        <w:numPr>
          <w:ilvl w:val="0"/>
          <w:numId w:val="6"/>
        </w:numPr>
        <w:jc w:val="both"/>
        <w:rPr>
          <w:rFonts w:ascii="Arial" w:hAnsi="Arial" w:cs="Arial"/>
        </w:rPr>
      </w:pPr>
      <w:r>
        <w:rPr>
          <w:rFonts w:ascii="Arial" w:hAnsi="Arial" w:cs="Arial"/>
        </w:rPr>
        <w:t>L</w:t>
      </w:r>
      <w:r>
        <w:rPr>
          <w:rFonts w:ascii="Arial" w:hAnsi="Arial" w:cs="Arial"/>
        </w:rPr>
        <w:t>eçons apprises et bonnes pratiques ;</w:t>
      </w:r>
    </w:p>
    <w:p w:rsidR="00645AA1" w:rsidRDefault="00E534D9" w:rsidP="008755F6">
      <w:pPr>
        <w:numPr>
          <w:ilvl w:val="0"/>
          <w:numId w:val="6"/>
        </w:numPr>
        <w:jc w:val="both"/>
        <w:rPr>
          <w:rFonts w:ascii="Arial" w:hAnsi="Arial" w:cs="Arial"/>
        </w:rPr>
      </w:pPr>
      <w:r>
        <w:rPr>
          <w:rFonts w:ascii="Arial" w:hAnsi="Arial" w:cs="Arial"/>
        </w:rPr>
        <w:t>R</w:t>
      </w:r>
      <w:r>
        <w:rPr>
          <w:rFonts w:ascii="Arial" w:hAnsi="Arial" w:cs="Arial"/>
        </w:rPr>
        <w:t>ecommandations ;</w:t>
      </w:r>
    </w:p>
    <w:p w:rsidR="00BC0FF0" w:rsidRDefault="00E534D9" w:rsidP="008755F6">
      <w:pPr>
        <w:numPr>
          <w:ilvl w:val="0"/>
          <w:numId w:val="6"/>
        </w:numPr>
        <w:jc w:val="both"/>
        <w:rPr>
          <w:rFonts w:ascii="Arial" w:hAnsi="Arial" w:cs="Arial"/>
        </w:rPr>
      </w:pPr>
      <w:r>
        <w:rPr>
          <w:rFonts w:ascii="Arial" w:hAnsi="Arial" w:cs="Arial"/>
        </w:rPr>
        <w:t>P</w:t>
      </w:r>
      <w:r>
        <w:rPr>
          <w:rFonts w:ascii="Arial" w:hAnsi="Arial" w:cs="Arial"/>
        </w:rPr>
        <w:t>lan d’actions pour la mise en œuvre des recommandations.</w:t>
      </w:r>
    </w:p>
    <w:p w:rsidR="00BC6051" w:rsidRPr="00094726" w:rsidRDefault="00E534D9" w:rsidP="00094726">
      <w:pPr>
        <w:rPr>
          <w:sz w:val="28"/>
        </w:rPr>
      </w:pPr>
      <w:bookmarkStart w:id="10" w:name="_Toc467583811"/>
      <w:r w:rsidRPr="00094726">
        <w:rPr>
          <w:sz w:val="28"/>
        </w:rPr>
        <w:t>I – MET</w:t>
      </w:r>
      <w:r w:rsidRPr="00094726">
        <w:rPr>
          <w:sz w:val="28"/>
        </w:rPr>
        <w:t xml:space="preserve">HODOLOGIE </w:t>
      </w:r>
      <w:r w:rsidRPr="00094726">
        <w:rPr>
          <w:sz w:val="28"/>
        </w:rPr>
        <w:t>UTILISEE POUR</w:t>
      </w:r>
      <w:r w:rsidRPr="00094726">
        <w:rPr>
          <w:sz w:val="28"/>
        </w:rPr>
        <w:t xml:space="preserve"> L’EVALUATION</w:t>
      </w:r>
      <w:bookmarkEnd w:id="10"/>
    </w:p>
    <w:p w:rsidR="00094726" w:rsidRDefault="00E534D9" w:rsidP="00BC6051">
      <w:pPr>
        <w:jc w:val="both"/>
        <w:rPr>
          <w:rFonts w:ascii="Arial" w:hAnsi="Arial" w:cs="Arial"/>
        </w:rPr>
      </w:pPr>
    </w:p>
    <w:p w:rsidR="00BC6051" w:rsidRDefault="00E534D9" w:rsidP="00BC6051">
      <w:pPr>
        <w:jc w:val="both"/>
        <w:rPr>
          <w:rFonts w:ascii="Arial" w:hAnsi="Arial" w:cs="Arial"/>
        </w:rPr>
      </w:pPr>
      <w:r>
        <w:rPr>
          <w:rFonts w:ascii="Arial" w:hAnsi="Arial" w:cs="Arial"/>
        </w:rPr>
        <w:t xml:space="preserve">L’évaluation du projet « Jatropha »a suivi, </w:t>
      </w:r>
      <w:r w:rsidRPr="009E0AD6">
        <w:rPr>
          <w:rFonts w:ascii="Arial" w:hAnsi="Arial" w:cs="Arial"/>
        </w:rPr>
        <w:t xml:space="preserve">d’un point de vue conceptuel, </w:t>
      </w:r>
      <w:r>
        <w:rPr>
          <w:rFonts w:ascii="Arial" w:hAnsi="Arial" w:cs="Arial"/>
        </w:rPr>
        <w:t>les différentes étapes suivantes :</w:t>
      </w:r>
    </w:p>
    <w:p w:rsidR="00BC6051" w:rsidRPr="005035B1" w:rsidRDefault="00E534D9" w:rsidP="005035B1">
      <w:pPr>
        <w:numPr>
          <w:ilvl w:val="1"/>
          <w:numId w:val="7"/>
        </w:numPr>
      </w:pPr>
      <w:bookmarkStart w:id="11" w:name="_Toc467583812"/>
      <w:r w:rsidRPr="005035B1">
        <w:t>Mesure de l’état de mise en œuvre du Projet</w:t>
      </w:r>
      <w:bookmarkEnd w:id="11"/>
      <w:r w:rsidRPr="005035B1">
        <w:t xml:space="preserve">   </w:t>
      </w:r>
    </w:p>
    <w:p w:rsidR="00BC6051" w:rsidRPr="005622ED" w:rsidRDefault="00E534D9" w:rsidP="00BC6051">
      <w:pPr>
        <w:jc w:val="both"/>
        <w:rPr>
          <w:rFonts w:ascii="Arial" w:hAnsi="Arial" w:cs="Arial"/>
        </w:rPr>
      </w:pPr>
    </w:p>
    <w:p w:rsidR="00BC6051" w:rsidRPr="001D4936" w:rsidRDefault="00E534D9" w:rsidP="00BC6051">
      <w:pPr>
        <w:jc w:val="both"/>
        <w:rPr>
          <w:rFonts w:ascii="Arial" w:hAnsi="Arial" w:cs="Arial"/>
        </w:rPr>
      </w:pPr>
      <w:r>
        <w:rPr>
          <w:rFonts w:ascii="Arial" w:hAnsi="Arial" w:cs="Arial"/>
        </w:rPr>
        <w:t>L’exercice a consisté</w:t>
      </w:r>
      <w:r w:rsidRPr="001D4936">
        <w:rPr>
          <w:rFonts w:ascii="Arial" w:hAnsi="Arial" w:cs="Arial"/>
        </w:rPr>
        <w:t xml:space="preserve"> à répertorier, iden</w:t>
      </w:r>
      <w:r>
        <w:rPr>
          <w:rFonts w:ascii="Arial" w:hAnsi="Arial" w:cs="Arial"/>
        </w:rPr>
        <w:t xml:space="preserve">tifier et analyser </w:t>
      </w:r>
      <w:r>
        <w:rPr>
          <w:rFonts w:ascii="Arial" w:hAnsi="Arial" w:cs="Arial"/>
        </w:rPr>
        <w:t>les actions et activités</w:t>
      </w:r>
      <w:r w:rsidRPr="001D4936">
        <w:rPr>
          <w:rFonts w:ascii="Arial" w:hAnsi="Arial" w:cs="Arial"/>
        </w:rPr>
        <w:t xml:space="preserve"> exécuté</w:t>
      </w:r>
      <w:r>
        <w:rPr>
          <w:rFonts w:ascii="Arial" w:hAnsi="Arial" w:cs="Arial"/>
        </w:rPr>
        <w:t>es dans le cadre du Projet</w:t>
      </w:r>
      <w:r w:rsidRPr="001D4936">
        <w:rPr>
          <w:rFonts w:ascii="Arial" w:hAnsi="Arial" w:cs="Arial"/>
        </w:rPr>
        <w:t>. Pour mesurer l</w:t>
      </w:r>
      <w:r>
        <w:rPr>
          <w:rFonts w:ascii="Arial" w:hAnsi="Arial" w:cs="Arial"/>
        </w:rPr>
        <w:t>’état de mise en œuvre, il a fallu</w:t>
      </w:r>
      <w:r w:rsidRPr="001D4936">
        <w:rPr>
          <w:rFonts w:ascii="Arial" w:hAnsi="Arial" w:cs="Arial"/>
        </w:rPr>
        <w:t xml:space="preserve"> : </w:t>
      </w:r>
    </w:p>
    <w:p w:rsidR="00BC6051" w:rsidRPr="001D4936" w:rsidRDefault="00E534D9" w:rsidP="00BC6051">
      <w:pPr>
        <w:jc w:val="both"/>
        <w:rPr>
          <w:rFonts w:ascii="Arial" w:hAnsi="Arial" w:cs="Arial"/>
        </w:rPr>
      </w:pPr>
    </w:p>
    <w:p w:rsidR="00BC6051" w:rsidRPr="001D4936" w:rsidRDefault="00E534D9" w:rsidP="008755F6">
      <w:pPr>
        <w:numPr>
          <w:ilvl w:val="0"/>
          <w:numId w:val="4"/>
        </w:numPr>
        <w:jc w:val="both"/>
        <w:rPr>
          <w:rFonts w:ascii="Arial" w:hAnsi="Arial" w:cs="Arial"/>
          <w:sz w:val="24"/>
          <w:szCs w:val="24"/>
        </w:rPr>
      </w:pPr>
      <w:r w:rsidRPr="001D4936">
        <w:rPr>
          <w:rFonts w:ascii="Arial" w:hAnsi="Arial" w:cs="Arial"/>
          <w:sz w:val="24"/>
          <w:szCs w:val="24"/>
        </w:rPr>
        <w:t>Examine</w:t>
      </w:r>
      <w:r>
        <w:rPr>
          <w:rFonts w:ascii="Arial" w:hAnsi="Arial" w:cs="Arial"/>
          <w:sz w:val="24"/>
          <w:szCs w:val="24"/>
        </w:rPr>
        <w:t>r le Document de base du</w:t>
      </w:r>
      <w:r w:rsidRPr="00C673CF">
        <w:rPr>
          <w:rFonts w:ascii="Arial" w:hAnsi="Arial" w:cs="Arial"/>
        </w:rPr>
        <w:t xml:space="preserve"> </w:t>
      </w:r>
      <w:r>
        <w:rPr>
          <w:rFonts w:ascii="Arial" w:hAnsi="Arial" w:cs="Arial"/>
          <w:sz w:val="24"/>
          <w:szCs w:val="24"/>
        </w:rPr>
        <w:t>p</w:t>
      </w:r>
      <w:r w:rsidRPr="00C673CF">
        <w:rPr>
          <w:rFonts w:ascii="Arial" w:hAnsi="Arial" w:cs="Arial"/>
          <w:sz w:val="24"/>
          <w:szCs w:val="24"/>
        </w:rPr>
        <w:t>rojet</w:t>
      </w:r>
      <w:r>
        <w:rPr>
          <w:rFonts w:ascii="Arial" w:hAnsi="Arial" w:cs="Arial"/>
          <w:b/>
          <w:sz w:val="24"/>
          <w:szCs w:val="24"/>
        </w:rPr>
        <w:t xml:space="preserve"> </w:t>
      </w:r>
      <w:r w:rsidRPr="001D4936">
        <w:rPr>
          <w:rFonts w:ascii="Arial" w:hAnsi="Arial" w:cs="Arial"/>
          <w:sz w:val="24"/>
          <w:szCs w:val="24"/>
        </w:rPr>
        <w:t>pour prendre en compte les activités qui y sont prévues ;</w:t>
      </w:r>
    </w:p>
    <w:p w:rsidR="00BC6051" w:rsidRDefault="00E534D9" w:rsidP="008755F6">
      <w:pPr>
        <w:numPr>
          <w:ilvl w:val="0"/>
          <w:numId w:val="4"/>
        </w:numPr>
        <w:jc w:val="both"/>
        <w:rPr>
          <w:rFonts w:ascii="Arial" w:hAnsi="Arial" w:cs="Arial"/>
          <w:sz w:val="24"/>
          <w:szCs w:val="24"/>
        </w:rPr>
      </w:pPr>
      <w:r w:rsidRPr="001D4936">
        <w:rPr>
          <w:rFonts w:ascii="Arial" w:hAnsi="Arial" w:cs="Arial"/>
          <w:sz w:val="24"/>
          <w:szCs w:val="24"/>
        </w:rPr>
        <w:t>Ex</w:t>
      </w:r>
      <w:r>
        <w:rPr>
          <w:rFonts w:ascii="Arial" w:hAnsi="Arial" w:cs="Arial"/>
          <w:sz w:val="24"/>
          <w:szCs w:val="24"/>
        </w:rPr>
        <w:t xml:space="preserve">aminer les revues annuelles </w:t>
      </w:r>
      <w:r w:rsidRPr="00C673CF">
        <w:rPr>
          <w:rFonts w:ascii="Arial" w:hAnsi="Arial" w:cs="Arial"/>
        </w:rPr>
        <w:t xml:space="preserve">du </w:t>
      </w:r>
      <w:r>
        <w:rPr>
          <w:rFonts w:ascii="Arial" w:hAnsi="Arial" w:cs="Arial"/>
          <w:sz w:val="24"/>
          <w:szCs w:val="24"/>
        </w:rPr>
        <w:t>projet</w:t>
      </w:r>
      <w:r w:rsidRPr="001D4936">
        <w:rPr>
          <w:rFonts w:ascii="Arial" w:hAnsi="Arial" w:cs="Arial"/>
          <w:sz w:val="24"/>
          <w:szCs w:val="24"/>
        </w:rPr>
        <w:t> ;</w:t>
      </w:r>
    </w:p>
    <w:p w:rsidR="00BC6051" w:rsidRPr="001D4936" w:rsidRDefault="00E534D9" w:rsidP="008755F6">
      <w:pPr>
        <w:numPr>
          <w:ilvl w:val="0"/>
          <w:numId w:val="4"/>
        </w:numPr>
        <w:jc w:val="both"/>
        <w:rPr>
          <w:rFonts w:ascii="Arial" w:hAnsi="Arial" w:cs="Arial"/>
          <w:sz w:val="24"/>
          <w:szCs w:val="24"/>
        </w:rPr>
      </w:pPr>
      <w:r>
        <w:rPr>
          <w:rFonts w:ascii="Arial" w:hAnsi="Arial" w:cs="Arial"/>
          <w:sz w:val="24"/>
          <w:szCs w:val="24"/>
        </w:rPr>
        <w:t>Examiner les audits du projet ;</w:t>
      </w:r>
    </w:p>
    <w:p w:rsidR="00BC6051" w:rsidRDefault="00E534D9" w:rsidP="008755F6">
      <w:pPr>
        <w:numPr>
          <w:ilvl w:val="0"/>
          <w:numId w:val="4"/>
        </w:numPr>
        <w:jc w:val="both"/>
        <w:rPr>
          <w:rFonts w:ascii="Arial" w:hAnsi="Arial" w:cs="Arial"/>
          <w:sz w:val="24"/>
          <w:szCs w:val="24"/>
        </w:rPr>
      </w:pPr>
      <w:r w:rsidRPr="001D4936">
        <w:rPr>
          <w:rFonts w:ascii="Arial" w:hAnsi="Arial" w:cs="Arial"/>
          <w:sz w:val="24"/>
          <w:szCs w:val="24"/>
        </w:rPr>
        <w:t>Interviewer les acteurs et bénéficiaires pour vérifier l’exactitude des activités réalisées.</w:t>
      </w:r>
    </w:p>
    <w:p w:rsidR="00BC6051" w:rsidRDefault="00E534D9" w:rsidP="00BC6051">
      <w:pPr>
        <w:jc w:val="both"/>
        <w:rPr>
          <w:rFonts w:ascii="Arial" w:hAnsi="Arial" w:cs="Arial"/>
        </w:rPr>
      </w:pPr>
    </w:p>
    <w:p w:rsidR="00BC6051" w:rsidRPr="00337449" w:rsidRDefault="00E534D9" w:rsidP="00BC6051">
      <w:pPr>
        <w:jc w:val="both"/>
        <w:rPr>
          <w:rFonts w:ascii="Arial" w:hAnsi="Arial" w:cs="Arial"/>
        </w:rPr>
      </w:pPr>
      <w:r>
        <w:rPr>
          <w:rFonts w:ascii="Arial" w:hAnsi="Arial" w:cs="Arial"/>
        </w:rPr>
        <w:t xml:space="preserve">Il s’est </w:t>
      </w:r>
      <w:r>
        <w:rPr>
          <w:rFonts w:ascii="Arial" w:hAnsi="Arial" w:cs="Arial"/>
        </w:rPr>
        <w:t>agi</w:t>
      </w:r>
      <w:r>
        <w:rPr>
          <w:rFonts w:ascii="Arial" w:hAnsi="Arial" w:cs="Arial"/>
        </w:rPr>
        <w:t xml:space="preserve"> aussi</w:t>
      </w:r>
      <w:r w:rsidRPr="00337449">
        <w:rPr>
          <w:rFonts w:ascii="Arial" w:hAnsi="Arial" w:cs="Arial"/>
        </w:rPr>
        <w:t xml:space="preserve"> de trouver des réponses aux questions suivantes :</w:t>
      </w:r>
    </w:p>
    <w:p w:rsidR="00BC6051" w:rsidRPr="00337449" w:rsidRDefault="00E534D9" w:rsidP="00BC6051">
      <w:pPr>
        <w:jc w:val="both"/>
        <w:rPr>
          <w:rFonts w:ascii="Arial" w:hAnsi="Arial" w:cs="Arial"/>
        </w:rPr>
      </w:pPr>
    </w:p>
    <w:p w:rsidR="00BC6051" w:rsidRPr="00AB7E8E" w:rsidRDefault="00E534D9" w:rsidP="008755F6">
      <w:pPr>
        <w:numPr>
          <w:ilvl w:val="0"/>
          <w:numId w:val="4"/>
        </w:numPr>
        <w:jc w:val="both"/>
        <w:rPr>
          <w:rFonts w:ascii="Arial" w:hAnsi="Arial" w:cs="Arial"/>
          <w:sz w:val="24"/>
          <w:szCs w:val="24"/>
        </w:rPr>
      </w:pPr>
      <w:r w:rsidRPr="00AB7E8E">
        <w:rPr>
          <w:rFonts w:ascii="Arial" w:hAnsi="Arial" w:cs="Arial"/>
          <w:sz w:val="24"/>
          <w:szCs w:val="24"/>
        </w:rPr>
        <w:t>Quel</w:t>
      </w:r>
      <w:r w:rsidRPr="00AB7E8E">
        <w:rPr>
          <w:rFonts w:ascii="Arial" w:hAnsi="Arial" w:cs="Arial"/>
          <w:sz w:val="24"/>
          <w:szCs w:val="24"/>
        </w:rPr>
        <w:t xml:space="preserve"> est le niveau d’exécution des activités prévues?</w:t>
      </w:r>
    </w:p>
    <w:p w:rsidR="00BC6051" w:rsidRPr="00AB7E8E" w:rsidRDefault="00E534D9" w:rsidP="008755F6">
      <w:pPr>
        <w:numPr>
          <w:ilvl w:val="0"/>
          <w:numId w:val="4"/>
        </w:numPr>
        <w:jc w:val="both"/>
        <w:rPr>
          <w:rFonts w:ascii="Arial" w:hAnsi="Arial" w:cs="Arial"/>
          <w:sz w:val="24"/>
          <w:szCs w:val="24"/>
        </w:rPr>
      </w:pPr>
      <w:r w:rsidRPr="00AB7E8E">
        <w:rPr>
          <w:rFonts w:ascii="Arial" w:hAnsi="Arial" w:cs="Arial"/>
          <w:sz w:val="24"/>
          <w:szCs w:val="24"/>
        </w:rPr>
        <w:t xml:space="preserve">Quels </w:t>
      </w:r>
      <w:r w:rsidRPr="00AB7E8E">
        <w:rPr>
          <w:rFonts w:ascii="Arial" w:hAnsi="Arial" w:cs="Arial"/>
          <w:sz w:val="24"/>
          <w:szCs w:val="24"/>
        </w:rPr>
        <w:t>sont les acquis et insuffisances observés ?</w:t>
      </w:r>
    </w:p>
    <w:p w:rsidR="00BC6051" w:rsidRPr="00337449" w:rsidRDefault="00E534D9" w:rsidP="008755F6">
      <w:pPr>
        <w:numPr>
          <w:ilvl w:val="0"/>
          <w:numId w:val="4"/>
        </w:numPr>
        <w:jc w:val="both"/>
        <w:rPr>
          <w:rFonts w:ascii="Arial" w:hAnsi="Arial" w:cs="Arial"/>
          <w:sz w:val="24"/>
          <w:szCs w:val="24"/>
        </w:rPr>
      </w:pPr>
      <w:r w:rsidRPr="00AB7E8E">
        <w:rPr>
          <w:rFonts w:ascii="Arial" w:hAnsi="Arial" w:cs="Arial"/>
          <w:sz w:val="24"/>
          <w:szCs w:val="24"/>
        </w:rPr>
        <w:t>Quel</w:t>
      </w:r>
      <w:r w:rsidRPr="00AB7E8E">
        <w:rPr>
          <w:rFonts w:ascii="Arial" w:hAnsi="Arial" w:cs="Arial"/>
          <w:sz w:val="24"/>
          <w:szCs w:val="24"/>
        </w:rPr>
        <w:t>le</w:t>
      </w:r>
      <w:r w:rsidRPr="00AB7E8E">
        <w:rPr>
          <w:rFonts w:ascii="Arial" w:hAnsi="Arial" w:cs="Arial"/>
          <w:sz w:val="24"/>
          <w:szCs w:val="24"/>
        </w:rPr>
        <w:t xml:space="preserve">s </w:t>
      </w:r>
      <w:r w:rsidRPr="00337449">
        <w:rPr>
          <w:rFonts w:ascii="Arial" w:hAnsi="Arial" w:cs="Arial"/>
          <w:sz w:val="24"/>
          <w:szCs w:val="24"/>
        </w:rPr>
        <w:t>sont les difficultés et contraintes rencontrées ?</w:t>
      </w:r>
    </w:p>
    <w:p w:rsidR="00BC6051" w:rsidRPr="00337449" w:rsidRDefault="00E534D9" w:rsidP="008755F6">
      <w:pPr>
        <w:numPr>
          <w:ilvl w:val="0"/>
          <w:numId w:val="4"/>
        </w:numPr>
        <w:jc w:val="both"/>
        <w:rPr>
          <w:rFonts w:ascii="Arial" w:hAnsi="Arial" w:cs="Arial"/>
          <w:sz w:val="24"/>
          <w:szCs w:val="24"/>
        </w:rPr>
      </w:pPr>
      <w:r w:rsidRPr="00337449">
        <w:rPr>
          <w:rFonts w:ascii="Arial" w:hAnsi="Arial" w:cs="Arial"/>
          <w:sz w:val="24"/>
          <w:szCs w:val="24"/>
        </w:rPr>
        <w:t>Quels sont les moyens humains, matériels et financiers utilisés ?</w:t>
      </w:r>
    </w:p>
    <w:p w:rsidR="00BC6051" w:rsidRPr="00337449" w:rsidRDefault="00E534D9" w:rsidP="008755F6">
      <w:pPr>
        <w:numPr>
          <w:ilvl w:val="0"/>
          <w:numId w:val="4"/>
        </w:numPr>
        <w:jc w:val="both"/>
        <w:rPr>
          <w:rFonts w:ascii="Arial" w:hAnsi="Arial" w:cs="Arial"/>
          <w:sz w:val="24"/>
          <w:szCs w:val="24"/>
        </w:rPr>
      </w:pPr>
      <w:r w:rsidRPr="00337449">
        <w:rPr>
          <w:rFonts w:ascii="Arial" w:hAnsi="Arial" w:cs="Arial"/>
          <w:sz w:val="24"/>
          <w:szCs w:val="24"/>
        </w:rPr>
        <w:t>Quels sont les bénéficiaires directs et indirects ?</w:t>
      </w:r>
    </w:p>
    <w:p w:rsidR="00BC6051" w:rsidRPr="00337449" w:rsidRDefault="00E534D9" w:rsidP="008755F6">
      <w:pPr>
        <w:numPr>
          <w:ilvl w:val="0"/>
          <w:numId w:val="4"/>
        </w:numPr>
        <w:jc w:val="both"/>
      </w:pPr>
      <w:r w:rsidRPr="00337449">
        <w:t xml:space="preserve">Est-ce que, lors de la mise en œuvre, ont été pris en compte les aspects genre, environnement, renforcement des capacités et </w:t>
      </w:r>
      <w:r>
        <w:t>gestion axée sur les résultats ?</w:t>
      </w:r>
    </w:p>
    <w:p w:rsidR="00BC6051" w:rsidRPr="00337449" w:rsidRDefault="00E534D9" w:rsidP="008755F6">
      <w:pPr>
        <w:numPr>
          <w:ilvl w:val="0"/>
          <w:numId w:val="4"/>
        </w:numPr>
        <w:jc w:val="both"/>
        <w:rPr>
          <w:rFonts w:ascii="Arial" w:hAnsi="Arial" w:cs="Arial"/>
          <w:sz w:val="24"/>
          <w:szCs w:val="24"/>
        </w:rPr>
      </w:pPr>
      <w:r w:rsidRPr="00337449">
        <w:rPr>
          <w:rFonts w:ascii="Arial" w:hAnsi="Arial" w:cs="Arial"/>
          <w:sz w:val="24"/>
          <w:szCs w:val="24"/>
        </w:rPr>
        <w:t>Est-ce que les partenaires nationaux et les partenaires au développement ont été impliqués ?</w:t>
      </w:r>
    </w:p>
    <w:p w:rsidR="00BC6051" w:rsidRPr="00337449" w:rsidRDefault="00E534D9" w:rsidP="008755F6">
      <w:pPr>
        <w:numPr>
          <w:ilvl w:val="0"/>
          <w:numId w:val="4"/>
        </w:numPr>
        <w:jc w:val="both"/>
        <w:rPr>
          <w:rFonts w:ascii="Arial" w:hAnsi="Arial" w:cs="Arial"/>
          <w:sz w:val="24"/>
          <w:szCs w:val="24"/>
        </w:rPr>
      </w:pPr>
      <w:r w:rsidRPr="00337449">
        <w:rPr>
          <w:rFonts w:ascii="Arial" w:hAnsi="Arial" w:cs="Arial"/>
          <w:sz w:val="24"/>
          <w:szCs w:val="24"/>
        </w:rPr>
        <w:t xml:space="preserve">Quel </w:t>
      </w:r>
      <w:r w:rsidRPr="00337449">
        <w:rPr>
          <w:rFonts w:ascii="Arial" w:hAnsi="Arial" w:cs="Arial"/>
          <w:sz w:val="24"/>
          <w:szCs w:val="24"/>
        </w:rPr>
        <w:t>est l’état de mise en œuvre des recommandations de l’évaluation à mi-parcours du projet</w:t>
      </w:r>
      <w:r>
        <w:rPr>
          <w:rFonts w:ascii="Arial" w:hAnsi="Arial" w:cs="Arial"/>
          <w:sz w:val="24"/>
          <w:szCs w:val="24"/>
        </w:rPr>
        <w:t> ?</w:t>
      </w:r>
    </w:p>
    <w:p w:rsidR="00BC6051" w:rsidRPr="001D4936" w:rsidRDefault="00E534D9" w:rsidP="00BC6051">
      <w:pPr>
        <w:jc w:val="both"/>
        <w:rPr>
          <w:rFonts w:ascii="Arial" w:hAnsi="Arial" w:cs="Arial"/>
          <w:b/>
        </w:rPr>
      </w:pPr>
    </w:p>
    <w:p w:rsidR="00BC6051" w:rsidRPr="005035B1" w:rsidRDefault="00E534D9" w:rsidP="005035B1">
      <w:pPr>
        <w:numPr>
          <w:ilvl w:val="1"/>
          <w:numId w:val="7"/>
        </w:numPr>
      </w:pPr>
      <w:bookmarkStart w:id="12" w:name="_Toc467583813"/>
      <w:r w:rsidRPr="005035B1">
        <w:t>Mesure des impacts du projet</w:t>
      </w:r>
      <w:bookmarkEnd w:id="12"/>
      <w:r w:rsidRPr="005035B1">
        <w:t xml:space="preserve">   </w:t>
      </w:r>
    </w:p>
    <w:p w:rsidR="00BC6051" w:rsidRPr="00BC6051" w:rsidRDefault="00E534D9" w:rsidP="00BC6051">
      <w:pPr>
        <w:jc w:val="both"/>
        <w:rPr>
          <w:rFonts w:ascii="Arial" w:hAnsi="Arial" w:cs="Arial"/>
          <w:b/>
        </w:rPr>
      </w:pPr>
    </w:p>
    <w:p w:rsidR="00BC6051" w:rsidRPr="001D4936" w:rsidRDefault="00E534D9" w:rsidP="00BC6051">
      <w:pPr>
        <w:jc w:val="both"/>
        <w:rPr>
          <w:rFonts w:ascii="Arial" w:hAnsi="Arial" w:cs="Arial"/>
        </w:rPr>
      </w:pPr>
      <w:r>
        <w:rPr>
          <w:rFonts w:ascii="Arial" w:hAnsi="Arial" w:cs="Arial"/>
        </w:rPr>
        <w:t xml:space="preserve">Les impacts </w:t>
      </w:r>
      <w:r w:rsidRPr="001D4936">
        <w:rPr>
          <w:rFonts w:ascii="Arial" w:hAnsi="Arial" w:cs="Arial"/>
        </w:rPr>
        <w:t>se mesurent à travers des entretiens, des interviews et de la consultation documentaire. Il s’</w:t>
      </w:r>
      <w:r>
        <w:rPr>
          <w:rFonts w:ascii="Arial" w:hAnsi="Arial" w:cs="Arial"/>
        </w:rPr>
        <w:t>est agi</w:t>
      </w:r>
      <w:r w:rsidRPr="001D4936">
        <w:rPr>
          <w:rFonts w:ascii="Arial" w:hAnsi="Arial" w:cs="Arial"/>
        </w:rPr>
        <w:t>, notamment, d’inte</w:t>
      </w:r>
      <w:r w:rsidRPr="001D4936">
        <w:rPr>
          <w:rFonts w:ascii="Arial" w:hAnsi="Arial" w:cs="Arial"/>
        </w:rPr>
        <w:t>rviewer les bénéficiaires</w:t>
      </w:r>
      <w:r>
        <w:rPr>
          <w:rFonts w:ascii="Arial" w:hAnsi="Arial" w:cs="Arial"/>
        </w:rPr>
        <w:t xml:space="preserve"> directs et indirects du projet</w:t>
      </w:r>
      <w:r w:rsidRPr="001D4936">
        <w:rPr>
          <w:rFonts w:ascii="Arial" w:hAnsi="Arial" w:cs="Arial"/>
        </w:rPr>
        <w:t xml:space="preserve"> pour s’enquérir de l’incidence des activités réalisées sur leurs conditions de vie.</w:t>
      </w:r>
    </w:p>
    <w:p w:rsidR="00BC6051" w:rsidRPr="009E0AD6" w:rsidRDefault="00E534D9" w:rsidP="00BC6051">
      <w:pPr>
        <w:jc w:val="both"/>
        <w:rPr>
          <w:rFonts w:ascii="Arial" w:hAnsi="Arial" w:cs="Arial"/>
        </w:rPr>
      </w:pPr>
    </w:p>
    <w:p w:rsidR="00BC6051" w:rsidRPr="005035B1" w:rsidRDefault="00E534D9" w:rsidP="005035B1">
      <w:pPr>
        <w:numPr>
          <w:ilvl w:val="1"/>
          <w:numId w:val="7"/>
        </w:numPr>
      </w:pPr>
      <w:bookmarkStart w:id="13" w:name="_Toc467583814"/>
      <w:r w:rsidRPr="005035B1">
        <w:t>Mesure de la pertinence du projet</w:t>
      </w:r>
      <w:bookmarkEnd w:id="13"/>
      <w:r w:rsidRPr="005035B1">
        <w:t xml:space="preserve">   </w:t>
      </w:r>
    </w:p>
    <w:p w:rsidR="00BC6051" w:rsidRPr="00261F54" w:rsidRDefault="00E534D9" w:rsidP="00BC6051">
      <w:pPr>
        <w:jc w:val="both"/>
        <w:rPr>
          <w:rFonts w:ascii="Arial" w:hAnsi="Arial" w:cs="Arial"/>
          <w:b/>
        </w:rPr>
      </w:pPr>
    </w:p>
    <w:p w:rsidR="00BC6051" w:rsidRPr="00CA609A" w:rsidRDefault="00E534D9" w:rsidP="00BC6051">
      <w:pPr>
        <w:jc w:val="both"/>
        <w:rPr>
          <w:rFonts w:ascii="Arial" w:hAnsi="Arial" w:cs="Arial"/>
        </w:rPr>
      </w:pPr>
      <w:r w:rsidRPr="00CB5ED3">
        <w:rPr>
          <w:rFonts w:ascii="Arial" w:hAnsi="Arial" w:cs="Arial"/>
        </w:rPr>
        <w:t>Il s’</w:t>
      </w:r>
      <w:r>
        <w:rPr>
          <w:rFonts w:ascii="Arial" w:hAnsi="Arial" w:cs="Arial"/>
        </w:rPr>
        <w:t>est agi de comparer</w:t>
      </w:r>
      <w:r w:rsidRPr="00CB5ED3">
        <w:rPr>
          <w:rFonts w:ascii="Arial" w:hAnsi="Arial" w:cs="Arial"/>
        </w:rPr>
        <w:t>, d’une part, l’objectif général, les objectifs spéc</w:t>
      </w:r>
      <w:r>
        <w:rPr>
          <w:rFonts w:ascii="Arial" w:hAnsi="Arial" w:cs="Arial"/>
        </w:rPr>
        <w:t>ifiques et les effets du projet</w:t>
      </w:r>
      <w:r w:rsidRPr="00CB5ED3">
        <w:rPr>
          <w:rFonts w:ascii="Arial" w:hAnsi="Arial" w:cs="Arial"/>
        </w:rPr>
        <w:t xml:space="preserve">, et, d’autre part, les besoins ou les problèmes à résoudre des populations bénéficiaires qui transparaissent dans </w:t>
      </w:r>
      <w:r>
        <w:rPr>
          <w:rFonts w:ascii="Arial" w:hAnsi="Arial" w:cs="Arial"/>
        </w:rPr>
        <w:t xml:space="preserve">les </w:t>
      </w:r>
      <w:r w:rsidRPr="00CB5ED3">
        <w:rPr>
          <w:rFonts w:ascii="Arial" w:hAnsi="Arial" w:cs="Arial"/>
        </w:rPr>
        <w:t xml:space="preserve">politiques et </w:t>
      </w:r>
      <w:r>
        <w:rPr>
          <w:rFonts w:ascii="Arial" w:hAnsi="Arial" w:cs="Arial"/>
        </w:rPr>
        <w:t xml:space="preserve">les </w:t>
      </w:r>
      <w:r w:rsidRPr="00CB5ED3">
        <w:rPr>
          <w:rFonts w:ascii="Arial" w:hAnsi="Arial" w:cs="Arial"/>
        </w:rPr>
        <w:t xml:space="preserve">stratégies </w:t>
      </w:r>
      <w:r>
        <w:rPr>
          <w:rFonts w:ascii="Arial" w:hAnsi="Arial" w:cs="Arial"/>
        </w:rPr>
        <w:t>de développement de la République du Mali, et dans les OMD/ODD</w:t>
      </w:r>
      <w:r w:rsidRPr="00CB5ED3">
        <w:rPr>
          <w:rFonts w:ascii="Arial" w:hAnsi="Arial" w:cs="Arial"/>
        </w:rPr>
        <w:t xml:space="preserve">. </w:t>
      </w:r>
      <w:r w:rsidRPr="001B51AA">
        <w:rPr>
          <w:rFonts w:ascii="Arial" w:hAnsi="Arial" w:cs="Arial"/>
        </w:rPr>
        <w:t>Pour c</w:t>
      </w:r>
      <w:r>
        <w:rPr>
          <w:rFonts w:ascii="Arial" w:hAnsi="Arial" w:cs="Arial"/>
        </w:rPr>
        <w:t xml:space="preserve">e critère de la pertinence, l’indicateur </w:t>
      </w:r>
      <w:r w:rsidRPr="001B51AA">
        <w:rPr>
          <w:rFonts w:ascii="Arial" w:hAnsi="Arial" w:cs="Arial"/>
        </w:rPr>
        <w:t>« Coefficient de pertinence »(CP)</w:t>
      </w:r>
      <w:r>
        <w:rPr>
          <w:rFonts w:ascii="Arial" w:hAnsi="Arial" w:cs="Arial"/>
        </w:rPr>
        <w:t xml:space="preserve"> a été utilisé</w:t>
      </w:r>
      <w:r w:rsidRPr="001B51AA">
        <w:rPr>
          <w:rFonts w:ascii="Arial" w:hAnsi="Arial" w:cs="Arial"/>
        </w:rPr>
        <w:t>. Cet indicateur se décompose</w:t>
      </w:r>
      <w:r>
        <w:rPr>
          <w:rFonts w:ascii="Arial" w:hAnsi="Arial" w:cs="Arial"/>
        </w:rPr>
        <w:t xml:space="preserve"> en facteurs</w:t>
      </w:r>
      <w:r w:rsidRPr="001B51AA">
        <w:rPr>
          <w:rFonts w:ascii="Arial" w:hAnsi="Arial" w:cs="Arial"/>
        </w:rPr>
        <w:t>. Il est</w:t>
      </w:r>
      <w:r>
        <w:rPr>
          <w:rFonts w:ascii="Arial" w:hAnsi="Arial" w:cs="Arial"/>
        </w:rPr>
        <w:t xml:space="preserve"> noté sur une échelle de 1 à 5. Sa formule de calcul est la suivante : </w:t>
      </w:r>
      <w:r w:rsidRPr="00E041C6">
        <w:rPr>
          <w:rFonts w:ascii="Arial" w:hAnsi="Arial" w:cs="Arial"/>
        </w:rPr>
        <w:t xml:space="preserve">CP = a + b + c + d  = ou </w:t>
      </w:r>
      <w:r w:rsidRPr="00E041C6">
        <w:rPr>
          <w:rFonts w:ascii="Arial" w:hAnsi="Arial" w:cs="Arial"/>
          <w:b/>
          <w:bCs/>
          <w:kern w:val="24"/>
        </w:rPr>
        <w:t xml:space="preserve"> </w:t>
      </w:r>
      <w:r w:rsidRPr="00CA609A">
        <w:rPr>
          <w:rFonts w:ascii="Arial" w:hAnsi="Arial" w:cs="Arial"/>
          <w:bCs/>
          <w:kern w:val="24"/>
        </w:rPr>
        <w:t>&lt; 5</w:t>
      </w:r>
    </w:p>
    <w:p w:rsidR="00BC6051" w:rsidRPr="007F2859" w:rsidRDefault="00E534D9" w:rsidP="005035B1">
      <w:pPr>
        <w:numPr>
          <w:ilvl w:val="1"/>
          <w:numId w:val="7"/>
        </w:numPr>
      </w:pPr>
      <w:bookmarkStart w:id="14" w:name="_Toc467583815"/>
      <w:r w:rsidRPr="005035B1">
        <w:t xml:space="preserve">Mesure de </w:t>
      </w:r>
      <w:r w:rsidRPr="005035B1">
        <w:t>l’efficacité du projet</w:t>
      </w:r>
      <w:bookmarkEnd w:id="14"/>
      <w:r>
        <w:t xml:space="preserve"> </w:t>
      </w:r>
      <w:r w:rsidRPr="00C673CF">
        <w:t xml:space="preserve">  </w:t>
      </w:r>
    </w:p>
    <w:p w:rsidR="00BC6051" w:rsidRDefault="00E534D9" w:rsidP="00BC6051">
      <w:pPr>
        <w:jc w:val="both"/>
        <w:rPr>
          <w:b/>
          <w:color w:val="FF0000"/>
        </w:rPr>
      </w:pPr>
    </w:p>
    <w:p w:rsidR="00BC6051" w:rsidRPr="001D4936" w:rsidRDefault="00E534D9" w:rsidP="00BC6051">
      <w:pPr>
        <w:jc w:val="both"/>
        <w:rPr>
          <w:rFonts w:ascii="Arial" w:hAnsi="Arial" w:cs="Arial"/>
        </w:rPr>
      </w:pPr>
      <w:r>
        <w:rPr>
          <w:rFonts w:ascii="Arial" w:hAnsi="Arial" w:cs="Arial"/>
        </w:rPr>
        <w:t>Il a fallu</w:t>
      </w:r>
      <w:r w:rsidRPr="00CF78F6">
        <w:rPr>
          <w:rFonts w:ascii="Arial" w:hAnsi="Arial" w:cs="Arial"/>
        </w:rPr>
        <w:t>, pour mesurer l’efficacité, établir le rapport entre les prévisions et les réalisations. Un programme ou un projet considéré sera d’autant plus efficace que les réalisations égalent ou dépassent les prév</w:t>
      </w:r>
      <w:r>
        <w:rPr>
          <w:rFonts w:ascii="Arial" w:hAnsi="Arial" w:cs="Arial"/>
        </w:rPr>
        <w:t xml:space="preserve">isions. </w:t>
      </w:r>
      <w:r>
        <w:rPr>
          <w:rFonts w:ascii="Arial" w:hAnsi="Arial" w:cs="Arial"/>
          <w:bCs/>
        </w:rPr>
        <w:t>P</w:t>
      </w:r>
      <w:r w:rsidRPr="001D4936">
        <w:rPr>
          <w:rFonts w:ascii="Arial" w:hAnsi="Arial" w:cs="Arial"/>
          <w:bCs/>
        </w:rPr>
        <w:t>our ce</w:t>
      </w:r>
      <w:r w:rsidRPr="001D4936">
        <w:rPr>
          <w:rFonts w:ascii="Arial" w:hAnsi="Arial" w:cs="Arial"/>
          <w:bCs/>
        </w:rPr>
        <w:t xml:space="preserve"> critère de l’Efficacité,</w:t>
      </w:r>
      <w:r>
        <w:rPr>
          <w:rFonts w:ascii="Arial" w:hAnsi="Arial" w:cs="Arial"/>
        </w:rPr>
        <w:t xml:space="preserve"> l’indicateur « Taux d’efficacité »(TE) a été utilisé. Ce taux se décompose en facteurs</w:t>
      </w:r>
      <w:r w:rsidRPr="001D4936">
        <w:rPr>
          <w:rFonts w:ascii="Arial" w:hAnsi="Arial" w:cs="Arial"/>
        </w:rPr>
        <w:t>. Il est</w:t>
      </w:r>
      <w:r>
        <w:rPr>
          <w:rFonts w:ascii="Arial" w:hAnsi="Arial" w:cs="Arial"/>
        </w:rPr>
        <w:t xml:space="preserve"> noté en %.</w:t>
      </w:r>
      <w:r w:rsidRPr="001D4936">
        <w:rPr>
          <w:rFonts w:ascii="Arial" w:hAnsi="Arial" w:cs="Arial"/>
        </w:rPr>
        <w:t xml:space="preserve"> </w:t>
      </w:r>
    </w:p>
    <w:p w:rsidR="00BC6051" w:rsidRPr="005035B1" w:rsidRDefault="00E534D9" w:rsidP="005035B1">
      <w:pPr>
        <w:numPr>
          <w:ilvl w:val="1"/>
          <w:numId w:val="7"/>
        </w:numPr>
      </w:pPr>
      <w:bookmarkStart w:id="15" w:name="_Toc467583816"/>
      <w:r w:rsidRPr="005035B1">
        <w:t>Mesure de l’efficience du projet</w:t>
      </w:r>
      <w:bookmarkEnd w:id="15"/>
      <w:r w:rsidRPr="005035B1">
        <w:t xml:space="preserve">   </w:t>
      </w:r>
    </w:p>
    <w:p w:rsidR="00BC6051" w:rsidRPr="00AE1A3F" w:rsidRDefault="00E534D9" w:rsidP="00BC6051">
      <w:pPr>
        <w:jc w:val="both"/>
        <w:rPr>
          <w:rFonts w:ascii="Arial" w:hAnsi="Arial" w:cs="Arial"/>
          <w:b/>
        </w:rPr>
      </w:pPr>
    </w:p>
    <w:p w:rsidR="00BC6051" w:rsidRDefault="00E534D9" w:rsidP="00BC6051">
      <w:pPr>
        <w:jc w:val="both"/>
        <w:rPr>
          <w:rFonts w:ascii="Arial" w:hAnsi="Arial" w:cs="Arial"/>
        </w:rPr>
      </w:pPr>
      <w:r>
        <w:rPr>
          <w:rFonts w:ascii="Arial" w:hAnsi="Arial" w:cs="Arial"/>
        </w:rPr>
        <w:t>L’efficience du projet a été</w:t>
      </w:r>
      <w:r w:rsidRPr="007860AD">
        <w:rPr>
          <w:rFonts w:ascii="Arial" w:hAnsi="Arial" w:cs="Arial"/>
        </w:rPr>
        <w:t xml:space="preserve"> </w:t>
      </w:r>
      <w:r>
        <w:rPr>
          <w:rFonts w:ascii="Arial" w:hAnsi="Arial" w:cs="Arial"/>
        </w:rPr>
        <w:t>appréciée par</w:t>
      </w:r>
      <w:r w:rsidRPr="007860AD">
        <w:rPr>
          <w:rFonts w:ascii="Arial" w:hAnsi="Arial" w:cs="Arial"/>
        </w:rPr>
        <w:t xml:space="preserve"> la mesure du rapport entre les résultats obtenus et les</w:t>
      </w:r>
      <w:r>
        <w:rPr>
          <w:rFonts w:ascii="Arial" w:hAnsi="Arial" w:cs="Arial"/>
        </w:rPr>
        <w:t xml:space="preserve"> moyens utilisés. Elle se mesure</w:t>
      </w:r>
      <w:r w:rsidRPr="007860AD">
        <w:rPr>
          <w:rFonts w:ascii="Arial" w:hAnsi="Arial" w:cs="Arial"/>
        </w:rPr>
        <w:t xml:space="preserve"> par un rapprochement des données de terrain au moment « t » de l’étude entre les réalisations, les objectifs, les résultats et les activités, d’une part, et les ressou</w:t>
      </w:r>
      <w:r w:rsidRPr="007860AD">
        <w:rPr>
          <w:rFonts w:ascii="Arial" w:hAnsi="Arial" w:cs="Arial"/>
        </w:rPr>
        <w:t>rces humaines, matérielles et financières utilisées, d’autre part.</w:t>
      </w:r>
      <w:r>
        <w:rPr>
          <w:rFonts w:ascii="Arial" w:hAnsi="Arial" w:cs="Arial"/>
        </w:rPr>
        <w:t xml:space="preserve"> </w:t>
      </w:r>
      <w:r w:rsidRPr="007860AD">
        <w:rPr>
          <w:rFonts w:ascii="Arial" w:hAnsi="Arial" w:cs="Arial"/>
          <w:bCs/>
        </w:rPr>
        <w:t>Pour le critère de l’Efficienc</w:t>
      </w:r>
      <w:r>
        <w:rPr>
          <w:rFonts w:ascii="Arial" w:hAnsi="Arial" w:cs="Arial"/>
          <w:bCs/>
        </w:rPr>
        <w:t>e,</w:t>
      </w:r>
      <w:r w:rsidRPr="007860AD">
        <w:rPr>
          <w:rFonts w:ascii="Arial" w:hAnsi="Arial" w:cs="Arial"/>
          <w:b/>
          <w:bCs/>
        </w:rPr>
        <w:t xml:space="preserve"> </w:t>
      </w:r>
      <w:r>
        <w:rPr>
          <w:rFonts w:ascii="Arial" w:hAnsi="Arial" w:cs="Arial"/>
        </w:rPr>
        <w:t>l’indicateur « Taux</w:t>
      </w:r>
      <w:r w:rsidRPr="007860AD">
        <w:rPr>
          <w:rFonts w:ascii="Arial" w:hAnsi="Arial" w:cs="Arial"/>
        </w:rPr>
        <w:t xml:space="preserve"> d’</w:t>
      </w:r>
      <w:r>
        <w:rPr>
          <w:rFonts w:ascii="Arial" w:hAnsi="Arial" w:cs="Arial"/>
        </w:rPr>
        <w:t>efficience » (T</w:t>
      </w:r>
      <w:r w:rsidRPr="007860AD">
        <w:rPr>
          <w:rFonts w:ascii="Arial" w:hAnsi="Arial" w:cs="Arial"/>
        </w:rPr>
        <w:t>EF)</w:t>
      </w:r>
      <w:r>
        <w:rPr>
          <w:rFonts w:ascii="Arial" w:hAnsi="Arial" w:cs="Arial"/>
        </w:rPr>
        <w:t xml:space="preserve"> a été utilisé. Il prend en compte des</w:t>
      </w:r>
      <w:r w:rsidRPr="007860AD">
        <w:rPr>
          <w:rFonts w:ascii="Arial" w:hAnsi="Arial" w:cs="Arial"/>
        </w:rPr>
        <w:t xml:space="preserve"> facteurs</w:t>
      </w:r>
      <w:r>
        <w:rPr>
          <w:rFonts w:ascii="Arial" w:hAnsi="Arial" w:cs="Arial"/>
        </w:rPr>
        <w:t xml:space="preserve"> d’appréciation. Il est noté en %.</w:t>
      </w:r>
    </w:p>
    <w:p w:rsidR="00BC6051" w:rsidRPr="005035B1" w:rsidRDefault="00E534D9" w:rsidP="005035B1">
      <w:pPr>
        <w:numPr>
          <w:ilvl w:val="1"/>
          <w:numId w:val="7"/>
        </w:numPr>
      </w:pPr>
      <w:bookmarkStart w:id="16" w:name="_Toc467583817"/>
      <w:r w:rsidRPr="005035B1">
        <w:t>Mesure de la durabilité du projet</w:t>
      </w:r>
      <w:bookmarkEnd w:id="16"/>
      <w:r w:rsidRPr="005035B1">
        <w:t xml:space="preserve"> </w:t>
      </w:r>
      <w:r w:rsidRPr="005035B1">
        <w:t xml:space="preserve"> </w:t>
      </w:r>
    </w:p>
    <w:p w:rsidR="00BC6051" w:rsidRPr="00EF0A3C" w:rsidRDefault="00E534D9" w:rsidP="00BC6051">
      <w:pPr>
        <w:shd w:val="clear" w:color="auto" w:fill="FFFFFF"/>
        <w:tabs>
          <w:tab w:val="left" w:pos="1418"/>
        </w:tabs>
        <w:spacing w:before="120" w:after="100" w:afterAutospacing="1"/>
        <w:ind w:right="281"/>
        <w:jc w:val="both"/>
        <w:rPr>
          <w:rFonts w:ascii="Arial" w:hAnsi="Arial" w:cs="Arial"/>
        </w:rPr>
      </w:pPr>
      <w:r w:rsidRPr="007860AD">
        <w:rPr>
          <w:rFonts w:ascii="Arial" w:hAnsi="Arial" w:cs="Arial"/>
        </w:rPr>
        <w:t>Pour ce critère de l</w:t>
      </w:r>
      <w:r>
        <w:rPr>
          <w:rFonts w:ascii="Arial" w:hAnsi="Arial" w:cs="Arial"/>
        </w:rPr>
        <w:t>a durabilité, l’indicateur</w:t>
      </w:r>
      <w:r w:rsidRPr="007860AD">
        <w:rPr>
          <w:rFonts w:ascii="Arial" w:hAnsi="Arial" w:cs="Arial"/>
        </w:rPr>
        <w:t xml:space="preserve"> « Coefficient de durabilité »(CD)</w:t>
      </w:r>
      <w:r>
        <w:rPr>
          <w:rFonts w:ascii="Arial" w:hAnsi="Arial" w:cs="Arial"/>
        </w:rPr>
        <w:t xml:space="preserve"> a été utilisé</w:t>
      </w:r>
      <w:r w:rsidRPr="007860AD">
        <w:rPr>
          <w:rFonts w:ascii="Arial" w:hAnsi="Arial" w:cs="Arial"/>
        </w:rPr>
        <w:t xml:space="preserve">. Ce </w:t>
      </w:r>
      <w:r>
        <w:rPr>
          <w:rFonts w:ascii="Arial" w:hAnsi="Arial" w:cs="Arial"/>
        </w:rPr>
        <w:t>coefficient se décompose en des facteurs d’appréciation</w:t>
      </w:r>
      <w:r w:rsidRPr="007860AD">
        <w:rPr>
          <w:rFonts w:ascii="Arial" w:hAnsi="Arial" w:cs="Arial"/>
        </w:rPr>
        <w:t>. Il est</w:t>
      </w:r>
      <w:r>
        <w:rPr>
          <w:rFonts w:ascii="Arial" w:hAnsi="Arial" w:cs="Arial"/>
        </w:rPr>
        <w:t xml:space="preserve"> noté sur une échelle de 1 à 5.</w:t>
      </w:r>
    </w:p>
    <w:p w:rsidR="00BC6051" w:rsidRPr="005035B1" w:rsidRDefault="00E534D9" w:rsidP="005035B1">
      <w:pPr>
        <w:numPr>
          <w:ilvl w:val="1"/>
          <w:numId w:val="7"/>
        </w:numPr>
      </w:pPr>
      <w:bookmarkStart w:id="17" w:name="_Toc467583818"/>
      <w:r w:rsidRPr="005035B1">
        <w:t>Mesure du degré de prise en compte du genre</w:t>
      </w:r>
      <w:bookmarkEnd w:id="17"/>
    </w:p>
    <w:p w:rsidR="00BC6051" w:rsidRPr="00E57E05" w:rsidRDefault="00E534D9" w:rsidP="00BC6051">
      <w:pPr>
        <w:jc w:val="both"/>
        <w:rPr>
          <w:rFonts w:ascii="Arial" w:hAnsi="Arial" w:cs="Arial"/>
          <w:b/>
        </w:rPr>
      </w:pPr>
    </w:p>
    <w:p w:rsidR="00BC6051" w:rsidRPr="007860AD" w:rsidRDefault="00E534D9" w:rsidP="00BC6051">
      <w:pPr>
        <w:tabs>
          <w:tab w:val="left" w:pos="266"/>
        </w:tabs>
        <w:jc w:val="both"/>
        <w:rPr>
          <w:rFonts w:ascii="Arial" w:hAnsi="Arial" w:cs="Arial"/>
        </w:rPr>
      </w:pPr>
      <w:r w:rsidRPr="007860AD">
        <w:rPr>
          <w:rFonts w:ascii="Arial" w:hAnsi="Arial" w:cs="Arial"/>
        </w:rPr>
        <w:t>Pour la dimensi</w:t>
      </w:r>
      <w:r w:rsidRPr="007860AD">
        <w:rPr>
          <w:rFonts w:ascii="Arial" w:hAnsi="Arial" w:cs="Arial"/>
        </w:rPr>
        <w:t>on du genre</w:t>
      </w:r>
      <w:r>
        <w:rPr>
          <w:rFonts w:ascii="Arial" w:hAnsi="Arial" w:cs="Arial"/>
        </w:rPr>
        <w:t>,</w:t>
      </w:r>
      <w:r w:rsidRPr="007860AD">
        <w:rPr>
          <w:rFonts w:ascii="Arial" w:hAnsi="Arial" w:cs="Arial"/>
        </w:rPr>
        <w:t xml:space="preserve">  l’indicateur « Coefficient Genre » (CG) </w:t>
      </w:r>
      <w:r>
        <w:rPr>
          <w:rFonts w:ascii="Arial" w:hAnsi="Arial" w:cs="Arial"/>
        </w:rPr>
        <w:t xml:space="preserve">a été utilisé </w:t>
      </w:r>
      <w:r w:rsidRPr="007860AD">
        <w:rPr>
          <w:rFonts w:ascii="Arial" w:hAnsi="Arial" w:cs="Arial"/>
        </w:rPr>
        <w:t>pour mesurer et affecter une note, sur une échelle de</w:t>
      </w:r>
      <w:r>
        <w:rPr>
          <w:rFonts w:ascii="Arial" w:hAnsi="Arial" w:cs="Arial"/>
        </w:rPr>
        <w:t xml:space="preserve"> 1 à 5, selon des facteurs d’appréciation</w:t>
      </w:r>
      <w:r w:rsidRPr="007860AD">
        <w:rPr>
          <w:rFonts w:ascii="Arial" w:hAnsi="Arial" w:cs="Arial"/>
        </w:rPr>
        <w:t>.</w:t>
      </w:r>
    </w:p>
    <w:p w:rsidR="00BC6051" w:rsidRPr="005035B1" w:rsidRDefault="00E534D9" w:rsidP="005035B1">
      <w:pPr>
        <w:numPr>
          <w:ilvl w:val="1"/>
          <w:numId w:val="7"/>
        </w:numPr>
      </w:pPr>
      <w:bookmarkStart w:id="18" w:name="_Toc467583819"/>
      <w:r w:rsidRPr="005035B1">
        <w:t>Identification des forces et faiblesses</w:t>
      </w:r>
      <w:bookmarkEnd w:id="18"/>
    </w:p>
    <w:p w:rsidR="00BC6051" w:rsidRPr="00AE1A3F" w:rsidRDefault="00E534D9" w:rsidP="00BC6051">
      <w:pPr>
        <w:jc w:val="both"/>
        <w:rPr>
          <w:rFonts w:ascii="Arial" w:hAnsi="Arial" w:cs="Arial"/>
          <w:b/>
        </w:rPr>
      </w:pPr>
    </w:p>
    <w:p w:rsidR="00BC6051" w:rsidRPr="004E2282" w:rsidRDefault="00E534D9" w:rsidP="00BC6051">
      <w:pPr>
        <w:jc w:val="both"/>
        <w:rPr>
          <w:rFonts w:ascii="Arial" w:hAnsi="Arial" w:cs="Arial"/>
        </w:rPr>
      </w:pPr>
      <w:r>
        <w:rPr>
          <w:rFonts w:ascii="Arial" w:hAnsi="Arial" w:cs="Arial"/>
        </w:rPr>
        <w:t>Il s’est agi</w:t>
      </w:r>
      <w:r w:rsidRPr="004E2282">
        <w:rPr>
          <w:rFonts w:ascii="Arial" w:hAnsi="Arial" w:cs="Arial"/>
        </w:rPr>
        <w:t xml:space="preserve">, à travers </w:t>
      </w:r>
      <w:r>
        <w:rPr>
          <w:rFonts w:ascii="Arial" w:hAnsi="Arial" w:cs="Arial"/>
        </w:rPr>
        <w:t>un examen de la mise en œuv</w:t>
      </w:r>
      <w:r>
        <w:rPr>
          <w:rFonts w:ascii="Arial" w:hAnsi="Arial" w:cs="Arial"/>
        </w:rPr>
        <w:t>re du projet</w:t>
      </w:r>
      <w:r w:rsidRPr="004E2282">
        <w:rPr>
          <w:rFonts w:ascii="Arial" w:hAnsi="Arial" w:cs="Arial"/>
        </w:rPr>
        <w:t>, de faire ressortir les lacunes et insuffisances, les acqui</w:t>
      </w:r>
      <w:r>
        <w:rPr>
          <w:rFonts w:ascii="Arial" w:hAnsi="Arial" w:cs="Arial"/>
        </w:rPr>
        <w:t>s et points forts de l’application</w:t>
      </w:r>
      <w:r w:rsidRPr="004E2282">
        <w:rPr>
          <w:rFonts w:ascii="Arial" w:hAnsi="Arial" w:cs="Arial"/>
        </w:rPr>
        <w:t>, sur le plan organisationnel, institutionnel, humain, matériel et financier.</w:t>
      </w:r>
    </w:p>
    <w:p w:rsidR="00BC6051" w:rsidRPr="005035B1" w:rsidRDefault="00E534D9" w:rsidP="005035B1">
      <w:pPr>
        <w:numPr>
          <w:ilvl w:val="1"/>
          <w:numId w:val="7"/>
        </w:numPr>
      </w:pPr>
      <w:bookmarkStart w:id="19" w:name="_Toc467583820"/>
      <w:r w:rsidRPr="005035B1">
        <w:t>Formulation des recommandations</w:t>
      </w:r>
      <w:bookmarkEnd w:id="19"/>
    </w:p>
    <w:p w:rsidR="00BC6051" w:rsidRPr="00E57E05" w:rsidRDefault="00E534D9" w:rsidP="00BC6051">
      <w:pPr>
        <w:jc w:val="both"/>
        <w:rPr>
          <w:rFonts w:ascii="Arial" w:hAnsi="Arial" w:cs="Arial"/>
          <w:b/>
        </w:rPr>
      </w:pPr>
    </w:p>
    <w:p w:rsidR="00BC6051" w:rsidRPr="004E2282" w:rsidRDefault="00E534D9" w:rsidP="00BC6051">
      <w:pPr>
        <w:jc w:val="both"/>
        <w:rPr>
          <w:rFonts w:ascii="Arial" w:hAnsi="Arial" w:cs="Arial"/>
        </w:rPr>
      </w:pPr>
      <w:r w:rsidRPr="004E2282">
        <w:rPr>
          <w:rFonts w:ascii="Arial" w:hAnsi="Arial" w:cs="Arial"/>
        </w:rPr>
        <w:t>A partir du diagnostic de la mise</w:t>
      </w:r>
      <w:r>
        <w:rPr>
          <w:rFonts w:ascii="Arial" w:hAnsi="Arial" w:cs="Arial"/>
        </w:rPr>
        <w:t xml:space="preserve"> en œu</w:t>
      </w:r>
      <w:r>
        <w:rPr>
          <w:rFonts w:ascii="Arial" w:hAnsi="Arial" w:cs="Arial"/>
        </w:rPr>
        <w:t>vre du projet, il a fallu</w:t>
      </w:r>
      <w:r w:rsidRPr="004E2282">
        <w:rPr>
          <w:rFonts w:ascii="Arial" w:hAnsi="Arial" w:cs="Arial"/>
        </w:rPr>
        <w:t xml:space="preserve"> capitaliser les meilleures pratiques utilisées</w:t>
      </w:r>
      <w:r>
        <w:rPr>
          <w:rFonts w:ascii="Arial" w:hAnsi="Arial" w:cs="Arial"/>
        </w:rPr>
        <w:t xml:space="preserve">, ainsi que </w:t>
      </w:r>
      <w:r w:rsidRPr="004E2282">
        <w:rPr>
          <w:rFonts w:ascii="Arial" w:hAnsi="Arial" w:cs="Arial"/>
        </w:rPr>
        <w:t>les leçons apprises</w:t>
      </w:r>
      <w:r>
        <w:rPr>
          <w:rFonts w:ascii="Arial" w:hAnsi="Arial" w:cs="Arial"/>
        </w:rPr>
        <w:t>, et</w:t>
      </w:r>
      <w:r w:rsidRPr="004E2282">
        <w:rPr>
          <w:rFonts w:ascii="Arial" w:hAnsi="Arial" w:cs="Arial"/>
        </w:rPr>
        <w:t xml:space="preserve"> formuler des recommandation</w:t>
      </w:r>
      <w:r>
        <w:rPr>
          <w:rFonts w:ascii="Arial" w:hAnsi="Arial" w:cs="Arial"/>
        </w:rPr>
        <w:t>s pour la poursuite du projet</w:t>
      </w:r>
      <w:r w:rsidRPr="004E2282">
        <w:rPr>
          <w:rFonts w:ascii="Arial" w:hAnsi="Arial" w:cs="Arial"/>
        </w:rPr>
        <w:t>.</w:t>
      </w:r>
    </w:p>
    <w:p w:rsidR="00BC6051" w:rsidRPr="005035B1" w:rsidRDefault="00E534D9" w:rsidP="005035B1">
      <w:pPr>
        <w:numPr>
          <w:ilvl w:val="1"/>
          <w:numId w:val="7"/>
        </w:numPr>
      </w:pPr>
      <w:bookmarkStart w:id="20" w:name="_Toc467583821"/>
      <w:r w:rsidRPr="005035B1">
        <w:t>Les outils de collecte d’informations</w:t>
      </w:r>
      <w:bookmarkEnd w:id="20"/>
    </w:p>
    <w:p w:rsidR="00BC6051" w:rsidRPr="00E57E05" w:rsidRDefault="00E534D9" w:rsidP="00BC6051">
      <w:pPr>
        <w:jc w:val="both"/>
        <w:rPr>
          <w:rFonts w:ascii="Arial" w:hAnsi="Arial" w:cs="Arial"/>
          <w:b/>
        </w:rPr>
      </w:pPr>
    </w:p>
    <w:p w:rsidR="00BC6051" w:rsidRDefault="00E534D9" w:rsidP="00BC6051">
      <w:pPr>
        <w:jc w:val="both"/>
        <w:rPr>
          <w:rFonts w:ascii="Arial" w:hAnsi="Arial" w:cs="Arial"/>
        </w:rPr>
      </w:pPr>
      <w:r>
        <w:rPr>
          <w:rFonts w:ascii="Arial" w:hAnsi="Arial" w:cs="Arial"/>
        </w:rPr>
        <w:t xml:space="preserve">La collecte des informations s’est faite en </w:t>
      </w:r>
      <w:r>
        <w:rPr>
          <w:rFonts w:ascii="Arial" w:hAnsi="Arial" w:cs="Arial"/>
        </w:rPr>
        <w:t>utilisant d</w:t>
      </w:r>
      <w:r w:rsidRPr="001F178B">
        <w:rPr>
          <w:rFonts w:ascii="Arial" w:hAnsi="Arial" w:cs="Arial"/>
        </w:rPr>
        <w:t>es fiches de lecture pour l’exploitation documentaire </w:t>
      </w:r>
      <w:r>
        <w:rPr>
          <w:rFonts w:ascii="Arial" w:hAnsi="Arial" w:cs="Arial"/>
        </w:rPr>
        <w:t xml:space="preserve"> et d</w:t>
      </w:r>
      <w:r w:rsidRPr="001F178B">
        <w:rPr>
          <w:rFonts w:ascii="Arial" w:hAnsi="Arial" w:cs="Arial"/>
        </w:rPr>
        <w:t>es guides d’</w:t>
      </w:r>
      <w:r>
        <w:rPr>
          <w:rFonts w:ascii="Arial" w:hAnsi="Arial" w:cs="Arial"/>
        </w:rPr>
        <w:t>entretien, structurés ou non structuré</w:t>
      </w:r>
      <w:r w:rsidRPr="001F178B">
        <w:rPr>
          <w:rFonts w:ascii="Arial" w:hAnsi="Arial" w:cs="Arial"/>
        </w:rPr>
        <w:t>s</w:t>
      </w:r>
      <w:r>
        <w:rPr>
          <w:rFonts w:ascii="Arial" w:hAnsi="Arial" w:cs="Arial"/>
        </w:rPr>
        <w:t>,</w:t>
      </w:r>
      <w:r w:rsidRPr="001F178B">
        <w:rPr>
          <w:rFonts w:ascii="Arial" w:hAnsi="Arial" w:cs="Arial"/>
        </w:rPr>
        <w:t xml:space="preserve"> pour </w:t>
      </w:r>
      <w:r>
        <w:rPr>
          <w:rFonts w:ascii="Arial" w:hAnsi="Arial" w:cs="Arial"/>
        </w:rPr>
        <w:t>les interviews i</w:t>
      </w:r>
      <w:r w:rsidRPr="001F178B">
        <w:rPr>
          <w:rFonts w:ascii="Arial" w:hAnsi="Arial" w:cs="Arial"/>
        </w:rPr>
        <w:t>ndi</w:t>
      </w:r>
      <w:r>
        <w:rPr>
          <w:rFonts w:ascii="Arial" w:hAnsi="Arial" w:cs="Arial"/>
        </w:rPr>
        <w:t>vid</w:t>
      </w:r>
      <w:r w:rsidRPr="001F178B">
        <w:rPr>
          <w:rFonts w:ascii="Arial" w:hAnsi="Arial" w:cs="Arial"/>
        </w:rPr>
        <w:t>uels ou de groupe.</w:t>
      </w:r>
      <w:r>
        <w:rPr>
          <w:rFonts w:ascii="Arial" w:hAnsi="Arial" w:cs="Arial"/>
        </w:rPr>
        <w:t xml:space="preserve"> (Cf. annexe N°5).</w:t>
      </w:r>
      <w:r>
        <w:rPr>
          <w:rFonts w:ascii="Arial" w:hAnsi="Arial" w:cs="Arial"/>
        </w:rPr>
        <w:t xml:space="preserve"> </w:t>
      </w:r>
    </w:p>
    <w:p w:rsidR="00F67482" w:rsidRDefault="00E534D9" w:rsidP="00BC6051">
      <w:pPr>
        <w:autoSpaceDE w:val="0"/>
        <w:autoSpaceDN w:val="0"/>
        <w:adjustRightInd w:val="0"/>
        <w:jc w:val="both"/>
        <w:rPr>
          <w:rFonts w:ascii="Arial" w:hAnsi="Arial" w:cs="Arial"/>
        </w:rPr>
      </w:pPr>
    </w:p>
    <w:p w:rsidR="00BC6051" w:rsidRPr="00337449" w:rsidRDefault="00E534D9" w:rsidP="00BC6051">
      <w:pPr>
        <w:autoSpaceDE w:val="0"/>
        <w:autoSpaceDN w:val="0"/>
        <w:adjustRightInd w:val="0"/>
        <w:jc w:val="both"/>
        <w:rPr>
          <w:rFonts w:ascii="Arial" w:hAnsi="Arial" w:cs="Arial"/>
        </w:rPr>
      </w:pPr>
      <w:r w:rsidRPr="00337449">
        <w:rPr>
          <w:rFonts w:ascii="Arial" w:hAnsi="Arial" w:cs="Arial"/>
        </w:rPr>
        <w:t>Les consultant</w:t>
      </w:r>
      <w:r>
        <w:rPr>
          <w:rFonts w:ascii="Arial" w:hAnsi="Arial" w:cs="Arial"/>
        </w:rPr>
        <w:t xml:space="preserve">s </w:t>
      </w:r>
      <w:r w:rsidRPr="00337449">
        <w:rPr>
          <w:rFonts w:ascii="Arial" w:hAnsi="Arial" w:cs="Arial"/>
        </w:rPr>
        <w:t xml:space="preserve">ont </w:t>
      </w:r>
      <w:r>
        <w:rPr>
          <w:rFonts w:ascii="Arial" w:hAnsi="Arial" w:cs="Arial"/>
        </w:rPr>
        <w:t xml:space="preserve">eu </w:t>
      </w:r>
      <w:r w:rsidRPr="00337449">
        <w:rPr>
          <w:rFonts w:ascii="Arial" w:hAnsi="Arial" w:cs="Arial"/>
        </w:rPr>
        <w:t xml:space="preserve">à rencontrer les structures et les personnes concernées par la mise en œuvre du projet. </w:t>
      </w:r>
    </w:p>
    <w:p w:rsidR="00BC6051" w:rsidRPr="00337449" w:rsidRDefault="00E534D9" w:rsidP="00BC6051">
      <w:pPr>
        <w:autoSpaceDE w:val="0"/>
        <w:autoSpaceDN w:val="0"/>
        <w:adjustRightInd w:val="0"/>
        <w:jc w:val="both"/>
        <w:rPr>
          <w:rFonts w:ascii="Arial" w:hAnsi="Arial" w:cs="Arial"/>
        </w:rPr>
      </w:pPr>
    </w:p>
    <w:p w:rsidR="00BC6051" w:rsidRPr="00337449" w:rsidRDefault="00E534D9" w:rsidP="00BC6051">
      <w:pPr>
        <w:autoSpaceDE w:val="0"/>
        <w:autoSpaceDN w:val="0"/>
        <w:adjustRightInd w:val="0"/>
        <w:jc w:val="both"/>
        <w:rPr>
          <w:rFonts w:ascii="Arial" w:hAnsi="Arial" w:cs="Arial"/>
        </w:rPr>
      </w:pPr>
      <w:r w:rsidRPr="00337449">
        <w:rPr>
          <w:rFonts w:ascii="Arial" w:hAnsi="Arial" w:cs="Arial"/>
        </w:rPr>
        <w:t>Le</w:t>
      </w:r>
      <w:r>
        <w:rPr>
          <w:rFonts w:ascii="Arial" w:hAnsi="Arial" w:cs="Arial"/>
        </w:rPr>
        <w:t>s entretiens au niveau central ont concerné</w:t>
      </w:r>
      <w:r w:rsidRPr="00337449">
        <w:rPr>
          <w:rFonts w:ascii="Arial" w:hAnsi="Arial" w:cs="Arial"/>
        </w:rPr>
        <w:t>  les principaux partenaires techniques et financiers, les services techniques concernés de l’Etat,  l’Unité de gestion d</w:t>
      </w:r>
      <w:r w:rsidRPr="00337449">
        <w:rPr>
          <w:rFonts w:ascii="Arial" w:hAnsi="Arial" w:cs="Arial"/>
        </w:rPr>
        <w:t>u projet, les responsable de l’ANADEB, le comité de pilotage et des bénéficiaires du projet, etc.</w:t>
      </w:r>
    </w:p>
    <w:p w:rsidR="00BC6051" w:rsidRPr="00337449" w:rsidRDefault="00E534D9" w:rsidP="00BC6051">
      <w:pPr>
        <w:autoSpaceDE w:val="0"/>
        <w:autoSpaceDN w:val="0"/>
        <w:adjustRightInd w:val="0"/>
        <w:jc w:val="both"/>
        <w:rPr>
          <w:rFonts w:ascii="Arial" w:hAnsi="Arial" w:cs="Arial"/>
        </w:rPr>
      </w:pPr>
    </w:p>
    <w:p w:rsidR="00256FA7" w:rsidRPr="00AB7E8E" w:rsidRDefault="00E534D9" w:rsidP="00E57E05">
      <w:pPr>
        <w:autoSpaceDE w:val="0"/>
        <w:autoSpaceDN w:val="0"/>
        <w:adjustRightInd w:val="0"/>
        <w:jc w:val="both"/>
        <w:rPr>
          <w:rFonts w:ascii="Arial" w:hAnsi="Arial" w:cs="Arial"/>
        </w:rPr>
      </w:pPr>
      <w:r w:rsidRPr="00AB7E8E">
        <w:rPr>
          <w:rFonts w:ascii="Arial" w:hAnsi="Arial" w:cs="Arial"/>
        </w:rPr>
        <w:t xml:space="preserve">Au niveau décentralisé, les rencontres se sont faites avec  les acteurs et </w:t>
      </w:r>
      <w:r w:rsidRPr="00AB7E8E">
        <w:rPr>
          <w:rFonts w:ascii="Arial" w:hAnsi="Arial" w:cs="Arial"/>
        </w:rPr>
        <w:t>bénéficiaires du projet de deux</w:t>
      </w:r>
      <w:r w:rsidRPr="00AB7E8E">
        <w:rPr>
          <w:rFonts w:ascii="Arial" w:hAnsi="Arial" w:cs="Arial"/>
        </w:rPr>
        <w:t xml:space="preserve"> régions sur quatre, le temps imparti </w:t>
      </w:r>
      <w:r w:rsidRPr="00AB7E8E">
        <w:rPr>
          <w:rFonts w:ascii="Arial" w:hAnsi="Arial" w:cs="Arial"/>
        </w:rPr>
        <w:t>et les questi</w:t>
      </w:r>
      <w:r w:rsidRPr="00AB7E8E">
        <w:rPr>
          <w:rFonts w:ascii="Arial" w:hAnsi="Arial" w:cs="Arial"/>
        </w:rPr>
        <w:t xml:space="preserve">ons de sécurité, </w:t>
      </w:r>
      <w:r w:rsidRPr="00AB7E8E">
        <w:rPr>
          <w:rFonts w:ascii="Arial" w:hAnsi="Arial" w:cs="Arial"/>
        </w:rPr>
        <w:t>ne permettant de visiter toutes les Régions.</w:t>
      </w:r>
      <w:r w:rsidRPr="00AB7E8E">
        <w:rPr>
          <w:rFonts w:ascii="Arial" w:hAnsi="Arial" w:cs="Arial"/>
        </w:rPr>
        <w:t xml:space="preserve"> Les deux Régions visitées sont : Ségou</w:t>
      </w:r>
      <w:r w:rsidRPr="00AB7E8E">
        <w:rPr>
          <w:rFonts w:ascii="Arial" w:hAnsi="Arial" w:cs="Arial"/>
        </w:rPr>
        <w:t xml:space="preserve"> et Sikasso</w:t>
      </w:r>
      <w:r w:rsidRPr="00AB7E8E">
        <w:rPr>
          <w:rFonts w:ascii="Arial" w:hAnsi="Arial" w:cs="Arial"/>
        </w:rPr>
        <w:t>.</w:t>
      </w:r>
    </w:p>
    <w:p w:rsidR="000945A6" w:rsidRPr="00AB7E8E" w:rsidRDefault="00E534D9" w:rsidP="00E57E05">
      <w:pPr>
        <w:autoSpaceDE w:val="0"/>
        <w:autoSpaceDN w:val="0"/>
        <w:adjustRightInd w:val="0"/>
        <w:jc w:val="both"/>
        <w:rPr>
          <w:rFonts w:ascii="Arial" w:hAnsi="Arial" w:cs="Arial"/>
        </w:rPr>
      </w:pPr>
    </w:p>
    <w:p w:rsidR="000945A6" w:rsidRPr="00AB7E8E" w:rsidRDefault="00E534D9" w:rsidP="000945A6">
      <w:pPr>
        <w:jc w:val="both"/>
        <w:rPr>
          <w:rFonts w:ascii="Arial" w:hAnsi="Arial" w:cs="Arial"/>
        </w:rPr>
      </w:pPr>
      <w:r w:rsidRPr="00AB7E8E">
        <w:rPr>
          <w:rFonts w:ascii="Arial" w:hAnsi="Arial" w:cs="Arial"/>
        </w:rPr>
        <w:t>La collecte des informations s’est aussi faite par des observations in situ. Les con</w:t>
      </w:r>
      <w:r w:rsidRPr="00AB7E8E">
        <w:rPr>
          <w:rFonts w:ascii="Arial" w:hAnsi="Arial" w:cs="Arial"/>
        </w:rPr>
        <w:t>sultants ont visité et observé d</w:t>
      </w:r>
      <w:r w:rsidRPr="00AB7E8E">
        <w:rPr>
          <w:rFonts w:ascii="Arial" w:hAnsi="Arial" w:cs="Arial"/>
        </w:rPr>
        <w:t>es ré</w:t>
      </w:r>
      <w:r w:rsidRPr="00AB7E8E">
        <w:rPr>
          <w:rFonts w:ascii="Arial" w:hAnsi="Arial" w:cs="Arial"/>
        </w:rPr>
        <w:t>alisations telles que</w:t>
      </w:r>
      <w:r w:rsidRPr="00AB7E8E">
        <w:rPr>
          <w:rFonts w:ascii="Arial" w:hAnsi="Arial" w:cs="Arial"/>
        </w:rPr>
        <w:t xml:space="preserve"> les plantations de jatropha en haie vive et en culture associée, ainsi que l’unité industrielle Sud Agri en cours de construction.</w:t>
      </w:r>
    </w:p>
    <w:p w:rsidR="00D5365C" w:rsidRPr="00094726" w:rsidRDefault="00E534D9" w:rsidP="00094726">
      <w:pPr>
        <w:rPr>
          <w:sz w:val="28"/>
        </w:rPr>
      </w:pPr>
      <w:bookmarkStart w:id="21" w:name="_Toc467583822"/>
      <w:r w:rsidRPr="00094726">
        <w:rPr>
          <w:sz w:val="28"/>
        </w:rPr>
        <w:t>I</w:t>
      </w:r>
      <w:r w:rsidRPr="00094726">
        <w:rPr>
          <w:sz w:val="28"/>
        </w:rPr>
        <w:t>I</w:t>
      </w:r>
      <w:r w:rsidRPr="00094726">
        <w:rPr>
          <w:sz w:val="28"/>
        </w:rPr>
        <w:t xml:space="preserve"> – </w:t>
      </w:r>
      <w:r w:rsidRPr="00094726">
        <w:rPr>
          <w:sz w:val="28"/>
        </w:rPr>
        <w:t>CONTEXTE ET DESCRIPTION</w:t>
      </w:r>
      <w:r w:rsidRPr="00094726">
        <w:rPr>
          <w:sz w:val="28"/>
        </w:rPr>
        <w:t xml:space="preserve"> </w:t>
      </w:r>
      <w:r w:rsidRPr="00094726">
        <w:rPr>
          <w:sz w:val="28"/>
        </w:rPr>
        <w:t>DU PROJE</w:t>
      </w:r>
      <w:r w:rsidRPr="00094726">
        <w:rPr>
          <w:sz w:val="28"/>
        </w:rPr>
        <w:t>T</w:t>
      </w:r>
      <w:bookmarkEnd w:id="21"/>
    </w:p>
    <w:p w:rsidR="00A23323" w:rsidRPr="000566B5" w:rsidRDefault="00E534D9" w:rsidP="005035B1">
      <w:pPr>
        <w:numPr>
          <w:ilvl w:val="1"/>
          <w:numId w:val="1"/>
        </w:numPr>
      </w:pPr>
      <w:bookmarkStart w:id="22" w:name="_Toc467583823"/>
      <w:r w:rsidRPr="000566B5">
        <w:t>Démarrage</w:t>
      </w:r>
      <w:r w:rsidRPr="000566B5">
        <w:t xml:space="preserve"> et durée du projet</w:t>
      </w:r>
      <w:bookmarkEnd w:id="22"/>
    </w:p>
    <w:p w:rsidR="00A23323" w:rsidRPr="00A23323" w:rsidRDefault="00E534D9" w:rsidP="00A23323">
      <w:pPr>
        <w:jc w:val="both"/>
        <w:rPr>
          <w:rFonts w:ascii="Arial" w:hAnsi="Arial" w:cs="Arial"/>
          <w:b/>
        </w:rPr>
      </w:pPr>
    </w:p>
    <w:p w:rsidR="00A23323" w:rsidRPr="00A23323" w:rsidRDefault="00E534D9" w:rsidP="00A23323">
      <w:pPr>
        <w:tabs>
          <w:tab w:val="left" w:pos="284"/>
        </w:tabs>
        <w:jc w:val="both"/>
        <w:rPr>
          <w:rFonts w:ascii="Arial" w:eastAsia="Calibri" w:hAnsi="Arial" w:cs="Arial"/>
          <w:lang w:val="fr-BE"/>
        </w:rPr>
      </w:pPr>
      <w:r w:rsidRPr="00A23323">
        <w:rPr>
          <w:rFonts w:ascii="Arial" w:eastAsia="Calibri" w:hAnsi="Arial" w:cs="Arial"/>
          <w:lang w:val="fr-BE"/>
        </w:rPr>
        <w:t xml:space="preserve">La Convention de Financement a été </w:t>
      </w:r>
      <w:r>
        <w:rPr>
          <w:rFonts w:ascii="Arial" w:eastAsia="Calibri" w:hAnsi="Arial" w:cs="Arial"/>
          <w:lang w:val="fr-BE"/>
        </w:rPr>
        <w:t>signée le 23 F</w:t>
      </w:r>
      <w:r w:rsidRPr="00EA21A7">
        <w:rPr>
          <w:rFonts w:ascii="Arial" w:eastAsia="Calibri" w:hAnsi="Arial" w:cs="Arial"/>
          <w:lang w:val="fr-BE"/>
        </w:rPr>
        <w:t>évrier</w:t>
      </w:r>
      <w:r w:rsidRPr="00EA21A7">
        <w:rPr>
          <w:rFonts w:ascii="Arial" w:eastAsia="Calibri" w:hAnsi="Arial" w:cs="Arial"/>
          <w:lang w:val="fr-BE"/>
        </w:rPr>
        <w:t xml:space="preserve"> 2012</w:t>
      </w:r>
      <w:r w:rsidRPr="00A23323">
        <w:rPr>
          <w:rFonts w:ascii="Arial" w:eastAsia="Calibri" w:hAnsi="Arial" w:cs="Arial"/>
          <w:lang w:val="fr-BE"/>
        </w:rPr>
        <w:t xml:space="preserve"> ; le projet a effectivement démarré en </w:t>
      </w:r>
      <w:r w:rsidRPr="00EA21A7">
        <w:rPr>
          <w:rFonts w:ascii="Arial" w:eastAsia="Calibri" w:hAnsi="Arial" w:cs="Arial"/>
          <w:lang w:val="fr-BE"/>
        </w:rPr>
        <w:t>Novembre 2012</w:t>
      </w:r>
      <w:r w:rsidRPr="00A23323">
        <w:rPr>
          <w:rFonts w:ascii="Arial" w:eastAsia="Calibri" w:hAnsi="Arial" w:cs="Arial"/>
          <w:lang w:val="fr-BE"/>
        </w:rPr>
        <w:t xml:space="preserve">. </w:t>
      </w:r>
      <w:r>
        <w:rPr>
          <w:rFonts w:ascii="Arial" w:eastAsia="Calibri" w:hAnsi="Arial" w:cs="Arial"/>
          <w:lang w:val="fr-BE"/>
        </w:rPr>
        <w:t>Initialement prévu pour prendre fin en 2015, le projet a été prolongé jusqu’au 31 Décembre 2016.</w:t>
      </w:r>
      <w:r>
        <w:rPr>
          <w:rFonts w:ascii="Arial" w:eastAsia="Calibri" w:hAnsi="Arial" w:cs="Arial"/>
          <w:lang w:val="fr-BE"/>
        </w:rPr>
        <w:t xml:space="preserve"> </w:t>
      </w:r>
      <w:r w:rsidRPr="00A23323">
        <w:rPr>
          <w:rFonts w:ascii="Arial" w:eastAsia="Calibri" w:hAnsi="Arial" w:cs="Arial"/>
          <w:lang w:val="fr-BE"/>
        </w:rPr>
        <w:t>La première réunion du comité de Pilotage s</w:t>
      </w:r>
      <w:r>
        <w:rPr>
          <w:rFonts w:ascii="Arial" w:eastAsia="Calibri" w:hAnsi="Arial" w:cs="Arial"/>
          <w:lang w:val="fr-BE"/>
        </w:rPr>
        <w:t>’est tenue le 31 Janvier 2013. L</w:t>
      </w:r>
      <w:r w:rsidRPr="00A23323">
        <w:rPr>
          <w:rFonts w:ascii="Arial" w:eastAsia="Calibri" w:hAnsi="Arial" w:cs="Arial"/>
          <w:lang w:val="fr-BE"/>
        </w:rPr>
        <w:t>’équipe du pro</w:t>
      </w:r>
      <w:r>
        <w:rPr>
          <w:rFonts w:ascii="Arial" w:eastAsia="Calibri" w:hAnsi="Arial" w:cs="Arial"/>
          <w:lang w:val="fr-BE"/>
        </w:rPr>
        <w:t>jet</w:t>
      </w:r>
      <w:r w:rsidRPr="00A23323">
        <w:rPr>
          <w:rFonts w:ascii="Arial" w:eastAsia="Calibri" w:hAnsi="Arial" w:cs="Arial"/>
          <w:lang w:val="fr-BE"/>
        </w:rPr>
        <w:t xml:space="preserve"> s’est </w:t>
      </w:r>
      <w:r w:rsidRPr="00A23323">
        <w:rPr>
          <w:rFonts w:ascii="Arial" w:eastAsia="Calibri" w:hAnsi="Arial" w:cs="Arial"/>
          <w:lang w:val="fr-BE"/>
        </w:rPr>
        <w:t>installée dans les locaux de l’ANADEB le 12 Novembre 2012, soit dix (10) mois après le démarrage officiel du Projet. L’assistant technique prévu n’a pas été recruté pour raison de f</w:t>
      </w:r>
      <w:r>
        <w:rPr>
          <w:rFonts w:ascii="Arial" w:eastAsia="Calibri" w:hAnsi="Arial" w:cs="Arial"/>
          <w:lang w:val="fr-BE"/>
        </w:rPr>
        <w:t xml:space="preserve">aible pertinence. </w:t>
      </w:r>
    </w:p>
    <w:p w:rsidR="00A23323" w:rsidRPr="005035B1" w:rsidRDefault="00E534D9" w:rsidP="005035B1">
      <w:pPr>
        <w:numPr>
          <w:ilvl w:val="1"/>
          <w:numId w:val="1"/>
        </w:numPr>
      </w:pPr>
      <w:bookmarkStart w:id="23" w:name="_Toc467583824"/>
      <w:r w:rsidRPr="005035B1">
        <w:t>Le</w:t>
      </w:r>
      <w:r w:rsidRPr="005035B1">
        <w:t xml:space="preserve"> contexte de développement</w:t>
      </w:r>
      <w:bookmarkEnd w:id="23"/>
    </w:p>
    <w:p w:rsidR="00180CAE" w:rsidRDefault="00E534D9" w:rsidP="00EA21A7">
      <w:pPr>
        <w:autoSpaceDE w:val="0"/>
        <w:autoSpaceDN w:val="0"/>
        <w:adjustRightInd w:val="0"/>
        <w:spacing w:after="240"/>
        <w:jc w:val="both"/>
        <w:rPr>
          <w:rFonts w:ascii="Arial" w:hAnsi="Arial" w:cs="Arial"/>
          <w:bCs/>
          <w:color w:val="000000"/>
        </w:rPr>
      </w:pPr>
    </w:p>
    <w:p w:rsidR="00A23323" w:rsidRPr="00A23323" w:rsidRDefault="00E534D9" w:rsidP="00EA21A7">
      <w:pPr>
        <w:autoSpaceDE w:val="0"/>
        <w:autoSpaceDN w:val="0"/>
        <w:adjustRightInd w:val="0"/>
        <w:spacing w:after="240"/>
        <w:jc w:val="both"/>
        <w:rPr>
          <w:rFonts w:ascii="Arial" w:hAnsi="Arial" w:cs="Arial"/>
        </w:rPr>
      </w:pPr>
      <w:r>
        <w:rPr>
          <w:rFonts w:ascii="Arial" w:hAnsi="Arial" w:cs="Arial"/>
          <w:bCs/>
          <w:color w:val="000000"/>
        </w:rPr>
        <w:t>Le projet</w:t>
      </w:r>
      <w:r>
        <w:rPr>
          <w:rFonts w:ascii="Arial" w:hAnsi="Arial" w:cs="Arial"/>
          <w:color w:val="000000"/>
        </w:rPr>
        <w:t xml:space="preserve"> s’inscrit </w:t>
      </w:r>
      <w:r w:rsidRPr="00A23323">
        <w:rPr>
          <w:rFonts w:ascii="Arial" w:hAnsi="Arial" w:cs="Arial"/>
          <w:color w:val="000000"/>
        </w:rPr>
        <w:t xml:space="preserve">dans les orientations du Plan Cadre des Nations Unies pour l’Aide au </w:t>
      </w:r>
      <w:r w:rsidRPr="00A23323">
        <w:rPr>
          <w:rFonts w:ascii="Arial" w:hAnsi="Arial" w:cs="Arial"/>
        </w:rPr>
        <w:t>Développement (UNDAF) par l’accroissement des capacités producti</w:t>
      </w:r>
      <w:r>
        <w:rPr>
          <w:rFonts w:ascii="Arial" w:hAnsi="Arial" w:cs="Arial"/>
        </w:rPr>
        <w:t>ves pour des moyens d’existence</w:t>
      </w:r>
      <w:r w:rsidRPr="00A23323">
        <w:rPr>
          <w:rFonts w:ascii="Arial" w:hAnsi="Arial" w:cs="Arial"/>
        </w:rPr>
        <w:t xml:space="preserve"> durables, en particulier dans les zones les plus défavorisé</w:t>
      </w:r>
      <w:r>
        <w:rPr>
          <w:rFonts w:ascii="Arial" w:hAnsi="Arial" w:cs="Arial"/>
        </w:rPr>
        <w:t>e</w:t>
      </w:r>
      <w:r w:rsidRPr="00A23323">
        <w:rPr>
          <w:rFonts w:ascii="Arial" w:hAnsi="Arial" w:cs="Arial"/>
        </w:rPr>
        <w:t xml:space="preserve">s. </w:t>
      </w:r>
    </w:p>
    <w:p w:rsidR="00BA7112" w:rsidRDefault="00E534D9" w:rsidP="00BA7112">
      <w:pPr>
        <w:autoSpaceDE w:val="0"/>
        <w:autoSpaceDN w:val="0"/>
        <w:adjustRightInd w:val="0"/>
        <w:spacing w:after="240"/>
        <w:jc w:val="both"/>
        <w:rPr>
          <w:rFonts w:ascii="Arial" w:hAnsi="Arial" w:cs="Arial"/>
          <w:bCs/>
          <w:color w:val="000000"/>
        </w:rPr>
      </w:pPr>
      <w:r>
        <w:rPr>
          <w:rFonts w:ascii="Arial" w:hAnsi="Arial" w:cs="Arial"/>
          <w:bCs/>
          <w:iCs/>
        </w:rPr>
        <w:t>Il</w:t>
      </w:r>
      <w:r>
        <w:rPr>
          <w:rFonts w:ascii="Arial" w:hAnsi="Arial" w:cs="Arial"/>
        </w:rPr>
        <w:t xml:space="preserve"> est en cohérence</w:t>
      </w:r>
      <w:r>
        <w:rPr>
          <w:rFonts w:ascii="Arial" w:hAnsi="Arial" w:cs="Arial"/>
        </w:rPr>
        <w:t xml:space="preserve"> avec le</w:t>
      </w:r>
      <w:r>
        <w:rPr>
          <w:rFonts w:ascii="Arial" w:hAnsi="Arial" w:cs="Arial"/>
        </w:rPr>
        <w:t>s politiques et stratégies du Mali telles que l</w:t>
      </w:r>
      <w:r w:rsidRPr="00961CE9">
        <w:rPr>
          <w:rFonts w:ascii="Arial" w:hAnsi="Arial" w:cs="Arial"/>
        </w:rPr>
        <w:t>e Cadre Stratégique de Croissance et de Réduction de la Pauvreté  (CSCRP,</w:t>
      </w:r>
      <w:r>
        <w:rPr>
          <w:rFonts w:ascii="Arial" w:hAnsi="Arial" w:cs="Arial"/>
        </w:rPr>
        <w:t xml:space="preserve"> 2007-2017), l</w:t>
      </w:r>
      <w:r w:rsidRPr="00961CE9">
        <w:rPr>
          <w:rFonts w:ascii="Arial" w:hAnsi="Arial" w:cs="Arial"/>
        </w:rPr>
        <w:t>a Politique Energétique</w:t>
      </w:r>
      <w:r>
        <w:rPr>
          <w:rFonts w:ascii="Arial" w:hAnsi="Arial" w:cs="Arial"/>
        </w:rPr>
        <w:t xml:space="preserve"> Nationale (PEN),</w:t>
      </w:r>
      <w:r w:rsidRPr="00961CE9">
        <w:rPr>
          <w:rFonts w:ascii="Arial" w:hAnsi="Arial" w:cs="Arial"/>
        </w:rPr>
        <w:t xml:space="preserve"> </w:t>
      </w:r>
      <w:r>
        <w:rPr>
          <w:rFonts w:ascii="Arial" w:hAnsi="Arial" w:cs="Arial"/>
        </w:rPr>
        <w:t>l</w:t>
      </w:r>
      <w:r w:rsidRPr="00961CE9">
        <w:rPr>
          <w:rFonts w:ascii="Arial" w:hAnsi="Arial" w:cs="Arial"/>
        </w:rPr>
        <w:t xml:space="preserve">a Stratégie Nationale pour le Développement des </w:t>
      </w:r>
      <w:r>
        <w:rPr>
          <w:rFonts w:ascii="Arial" w:hAnsi="Arial" w:cs="Arial"/>
        </w:rPr>
        <w:t>Énergies Renouvelables (SNDER),</w:t>
      </w:r>
      <w:r w:rsidRPr="00961CE9">
        <w:rPr>
          <w:rFonts w:ascii="Arial" w:hAnsi="Arial" w:cs="Arial"/>
        </w:rPr>
        <w:t xml:space="preserve"> </w:t>
      </w:r>
      <w:r w:rsidRPr="00961CE9">
        <w:rPr>
          <w:rFonts w:ascii="Arial" w:hAnsi="Arial" w:cs="Arial"/>
        </w:rPr>
        <w:t xml:space="preserve">et  la </w:t>
      </w:r>
      <w:r w:rsidRPr="00961CE9">
        <w:rPr>
          <w:rFonts w:ascii="Arial" w:hAnsi="Arial" w:cs="Arial"/>
          <w:bCs/>
          <w:color w:val="000000"/>
        </w:rPr>
        <w:t xml:space="preserve">Stratégie Nationale pour le Développement des Biocarburants(SNDB). </w:t>
      </w:r>
    </w:p>
    <w:p w:rsidR="00A23323" w:rsidRDefault="00E534D9" w:rsidP="00A23323">
      <w:pPr>
        <w:autoSpaceDE w:val="0"/>
        <w:autoSpaceDN w:val="0"/>
        <w:adjustRightInd w:val="0"/>
        <w:jc w:val="both"/>
        <w:rPr>
          <w:rFonts w:ascii="Arial" w:hAnsi="Arial" w:cs="Arial"/>
        </w:rPr>
      </w:pPr>
      <w:r>
        <w:rPr>
          <w:rFonts w:ascii="Arial" w:hAnsi="Arial" w:cs="Arial"/>
        </w:rPr>
        <w:t>Il</w:t>
      </w:r>
      <w:r w:rsidRPr="00A23323">
        <w:rPr>
          <w:rFonts w:ascii="Arial" w:hAnsi="Arial" w:cs="Arial"/>
        </w:rPr>
        <w:t xml:space="preserve"> a été identifié et formulé sur </w:t>
      </w:r>
      <w:r>
        <w:rPr>
          <w:rFonts w:ascii="Arial" w:hAnsi="Arial" w:cs="Arial"/>
        </w:rPr>
        <w:t xml:space="preserve">la </w:t>
      </w:r>
      <w:r>
        <w:rPr>
          <w:rFonts w:ascii="Arial" w:hAnsi="Arial" w:cs="Arial"/>
        </w:rPr>
        <w:t>base de ces</w:t>
      </w:r>
      <w:r w:rsidRPr="00A23323">
        <w:rPr>
          <w:rFonts w:ascii="Arial" w:hAnsi="Arial" w:cs="Arial"/>
        </w:rPr>
        <w:t xml:space="preserve"> politique</w:t>
      </w:r>
      <w:r>
        <w:rPr>
          <w:rFonts w:ascii="Arial" w:hAnsi="Arial" w:cs="Arial"/>
        </w:rPr>
        <w:t>s, notamment de l</w:t>
      </w:r>
      <w:r w:rsidRPr="00A23323">
        <w:rPr>
          <w:rFonts w:ascii="Arial" w:hAnsi="Arial" w:cs="Arial"/>
        </w:rPr>
        <w:t>a stratégie nationale des bioc</w:t>
      </w:r>
      <w:r>
        <w:rPr>
          <w:rFonts w:ascii="Arial" w:hAnsi="Arial" w:cs="Arial"/>
        </w:rPr>
        <w:t>arburants (2008) qui</w:t>
      </w:r>
      <w:r w:rsidRPr="00A23323">
        <w:rPr>
          <w:rFonts w:ascii="Arial" w:hAnsi="Arial" w:cs="Arial"/>
        </w:rPr>
        <w:t xml:space="preserve"> a pour objectif de réduire progressivement les importations par le dével</w:t>
      </w:r>
      <w:r>
        <w:rPr>
          <w:rFonts w:ascii="Arial" w:hAnsi="Arial" w:cs="Arial"/>
        </w:rPr>
        <w:t>oppement de biocarburants et qui</w:t>
      </w:r>
      <w:r w:rsidRPr="00A23323">
        <w:rPr>
          <w:rFonts w:ascii="Arial" w:hAnsi="Arial" w:cs="Arial"/>
        </w:rPr>
        <w:t xml:space="preserve"> est basée sur deux “secteurs prometteurs ”: la production de bioéthanol à partir de la canne à sucre</w:t>
      </w:r>
      <w:r>
        <w:rPr>
          <w:rFonts w:ascii="Arial" w:hAnsi="Arial" w:cs="Arial"/>
        </w:rPr>
        <w:t>,</w:t>
      </w:r>
      <w:r w:rsidRPr="00A23323">
        <w:rPr>
          <w:rFonts w:ascii="Arial" w:hAnsi="Arial" w:cs="Arial"/>
        </w:rPr>
        <w:t xml:space="preserve"> et la production de biodiesel à partir du Jatrop</w:t>
      </w:r>
      <w:r w:rsidRPr="00A23323">
        <w:rPr>
          <w:rFonts w:ascii="Arial" w:hAnsi="Arial" w:cs="Arial"/>
        </w:rPr>
        <w:t>ha, objet du présent projet.</w:t>
      </w:r>
    </w:p>
    <w:p w:rsidR="000566B5" w:rsidRPr="00A23323" w:rsidRDefault="00E534D9" w:rsidP="00A23323">
      <w:pPr>
        <w:autoSpaceDE w:val="0"/>
        <w:autoSpaceDN w:val="0"/>
        <w:adjustRightInd w:val="0"/>
        <w:jc w:val="both"/>
        <w:rPr>
          <w:rFonts w:ascii="Arial" w:hAnsi="Arial" w:cs="Arial"/>
        </w:rPr>
      </w:pPr>
    </w:p>
    <w:p w:rsidR="00A23323" w:rsidRPr="005035B1" w:rsidRDefault="00E534D9" w:rsidP="005035B1">
      <w:pPr>
        <w:numPr>
          <w:ilvl w:val="1"/>
          <w:numId w:val="1"/>
        </w:numPr>
      </w:pPr>
      <w:bookmarkStart w:id="24" w:name="_Toc467583825"/>
      <w:r w:rsidRPr="005035B1">
        <w:t>Problèmes</w:t>
      </w:r>
      <w:r w:rsidRPr="005035B1">
        <w:t xml:space="preserve"> que le projet vise à résoudre</w:t>
      </w:r>
      <w:bookmarkEnd w:id="24"/>
    </w:p>
    <w:p w:rsidR="000566B5" w:rsidRPr="00A23323" w:rsidRDefault="00E534D9" w:rsidP="000566B5">
      <w:pPr>
        <w:spacing w:line="276" w:lineRule="auto"/>
        <w:jc w:val="both"/>
        <w:rPr>
          <w:rFonts w:ascii="Arial" w:hAnsi="Arial" w:cs="Arial"/>
          <w:b/>
          <w:sz w:val="24"/>
          <w:szCs w:val="24"/>
        </w:rPr>
      </w:pPr>
    </w:p>
    <w:p w:rsidR="00A23323" w:rsidRPr="00A23323" w:rsidRDefault="00E534D9" w:rsidP="00A23323">
      <w:pPr>
        <w:jc w:val="both"/>
        <w:rPr>
          <w:rFonts w:ascii="Arial" w:eastAsia="Calibri" w:hAnsi="Arial" w:cs="Arial"/>
        </w:rPr>
      </w:pPr>
      <w:r w:rsidRPr="00A23323">
        <w:rPr>
          <w:rFonts w:ascii="Arial" w:eastAsia="Calibri" w:hAnsi="Arial" w:cs="Arial"/>
        </w:rPr>
        <w:t>La consommation de diesel au Mali (600.000 tonnes par an) représente près de 70% de ses importations pétrolières avec un taux de croissance de 17.35% par an.</w:t>
      </w:r>
    </w:p>
    <w:p w:rsidR="005A2448" w:rsidRDefault="00E534D9" w:rsidP="00A23323">
      <w:pPr>
        <w:jc w:val="both"/>
        <w:rPr>
          <w:rFonts w:ascii="Arial" w:hAnsi="Arial" w:cs="Arial"/>
          <w:color w:val="000000"/>
        </w:rPr>
      </w:pPr>
    </w:p>
    <w:p w:rsidR="00A23323" w:rsidRPr="00A23323" w:rsidRDefault="00E534D9" w:rsidP="00A23323">
      <w:pPr>
        <w:jc w:val="both"/>
        <w:rPr>
          <w:rFonts w:ascii="Arial" w:hAnsi="Arial" w:cs="Arial"/>
          <w:color w:val="000000"/>
        </w:rPr>
      </w:pPr>
      <w:r w:rsidRPr="00A23323">
        <w:rPr>
          <w:rFonts w:ascii="Arial" w:hAnsi="Arial" w:cs="Arial"/>
          <w:color w:val="000000"/>
        </w:rPr>
        <w:t>Au cours des 20 dernières années, le Mali a engagé, sous l’égide du Ministère des Mines, de l’Energie et de l’Eau, un ensemble d’actions spécifiques à la production de biocarburants à partir du Jatropha en collaboration avec les partenaires financiers et</w:t>
      </w:r>
      <w:r>
        <w:rPr>
          <w:rFonts w:ascii="Arial" w:hAnsi="Arial" w:cs="Arial"/>
          <w:color w:val="000000"/>
        </w:rPr>
        <w:t xml:space="preserve"> t</w:t>
      </w:r>
      <w:r>
        <w:rPr>
          <w:rFonts w:ascii="Arial" w:hAnsi="Arial" w:cs="Arial"/>
          <w:color w:val="000000"/>
        </w:rPr>
        <w:t>echniques (GTZ, PNUD et MFC) :</w:t>
      </w:r>
    </w:p>
    <w:p w:rsidR="00A23323" w:rsidRPr="00A23323" w:rsidRDefault="00E534D9" w:rsidP="00A23323">
      <w:pPr>
        <w:jc w:val="both"/>
        <w:rPr>
          <w:rFonts w:ascii="Arial" w:hAnsi="Arial" w:cs="Arial"/>
        </w:rPr>
      </w:pP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En 1991 et 1993, le Centre National pour l’Energie Solaire et les Energies Renouvelables (CNESOLER), appuyé par un financement allemand, a mené des activités sur le Jatropha en installant un moteur à l’huile végétale pour fa</w:t>
      </w:r>
      <w:r w:rsidRPr="00A23323">
        <w:rPr>
          <w:rFonts w:ascii="Arial" w:hAnsi="Arial" w:cs="Arial"/>
        </w:rPr>
        <w:t>ire tourner un moulin et un groupe électrogène;</w:t>
      </w: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 xml:space="preserve">De 1993 à 1997, le projet Jatropha financé par la Coopération Allemande a démontré l’efficience d’une telle approche à promouvoir le développement rural; </w:t>
      </w: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 xml:space="preserve">Entre 1997 et 1999, le Projet FENR (CNESOLER / UNDP) </w:t>
      </w:r>
      <w:r w:rsidRPr="00A23323">
        <w:rPr>
          <w:rFonts w:ascii="Arial" w:hAnsi="Arial" w:cs="Arial"/>
        </w:rPr>
        <w:t>a confirmé la fiabilité du Jatropha à travers 15 plateformes multifonctionnelles; 3 d’entre elles étaient spécialement adaptées à la presse à huile de Jatropha;</w:t>
      </w: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De 1996 à 2000, un projet multipartenaires dirigé par le CSPG en collaboration avec le CNESOLER</w:t>
      </w:r>
      <w:r w:rsidRPr="00A23323">
        <w:rPr>
          <w:rFonts w:ascii="Arial" w:hAnsi="Arial" w:cs="Arial"/>
        </w:rPr>
        <w:t xml:space="preserve"> et ICRISAT, a développé des sous-produits du Jatropha pour améliorer la production de sorgho en Afrique de l’Ouest dans la lutte contre les insectes et les maladies;</w:t>
      </w: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 xml:space="preserve">En 2001, un protocole d’accord entre le Ministère des Mines, de l’Energie et de l’Eau et </w:t>
      </w:r>
      <w:r w:rsidRPr="00A23323">
        <w:rPr>
          <w:rFonts w:ascii="Arial" w:hAnsi="Arial" w:cs="Arial"/>
        </w:rPr>
        <w:t>l’ONG Malifolkcenter a conduit à initier plusieurs activités afin de lever les barrières à une utilisation plus extensive du Jatropha. Au nombre de ces activités, la pérennisation des acquis du projet de la GTZ avec CNESOLER (gestion de la formation et ent</w:t>
      </w:r>
      <w:r w:rsidRPr="00A23323">
        <w:rPr>
          <w:rFonts w:ascii="Arial" w:hAnsi="Arial" w:cs="Arial"/>
        </w:rPr>
        <w:t>retien des équipements), la conversion d’un véhicule Diesel (Toyota Hilux sur l’huile de Jatropha), la création d’un prototype de presse à huile de Jatropha mécanique (presse Bagani) avec l’aide des Ateliers Militaires Centraux de Markala (AMC).</w:t>
      </w:r>
    </w:p>
    <w:p w:rsidR="00A23323" w:rsidRPr="00A23323" w:rsidRDefault="00E534D9" w:rsidP="008755F6">
      <w:pPr>
        <w:numPr>
          <w:ilvl w:val="0"/>
          <w:numId w:val="8"/>
        </w:numPr>
        <w:spacing w:line="276" w:lineRule="auto"/>
        <w:rPr>
          <w:rFonts w:ascii="Arial" w:hAnsi="Arial" w:cs="Arial"/>
        </w:rPr>
      </w:pPr>
      <w:r w:rsidRPr="00A23323">
        <w:rPr>
          <w:rFonts w:ascii="Arial" w:hAnsi="Arial" w:cs="Arial"/>
        </w:rPr>
        <w:t>Le "Progra</w:t>
      </w:r>
      <w:r w:rsidRPr="00A23323">
        <w:rPr>
          <w:rFonts w:ascii="Arial" w:hAnsi="Arial" w:cs="Arial"/>
        </w:rPr>
        <w:t>mme National pour la Valorisation du Jatropha au Mali" (PNVEP), mis en œuvre depuis 2004 par le CNESOLER sous la supervision de la Division de l’Energie, vise à accroître la production domestique du Jatropha. Il est financé par le Budget Spécial d’Investis</w:t>
      </w:r>
      <w:r w:rsidRPr="00A23323">
        <w:rPr>
          <w:rFonts w:ascii="Arial" w:hAnsi="Arial" w:cs="Arial"/>
        </w:rPr>
        <w:t>sements de l’Etat, à travers l’ANADEB, à hauteur de 100 millions de francs CFA par an. Le programme a permis de compléter l’électrification de 5 villages avec des groupes électrogènes de 50 KVA marchant à l’huile de Jatropha et l’adaptation de 20 véhicules</w:t>
      </w:r>
      <w:r w:rsidRPr="00A23323">
        <w:rPr>
          <w:rFonts w:ascii="Arial" w:hAnsi="Arial" w:cs="Arial"/>
        </w:rPr>
        <w:t xml:space="preserve"> 4x4 de 10 à 20 CV.</w:t>
      </w:r>
    </w:p>
    <w:p w:rsidR="00A23323" w:rsidRPr="00A23323" w:rsidRDefault="00E534D9" w:rsidP="00A23323">
      <w:pPr>
        <w:jc w:val="both"/>
        <w:rPr>
          <w:rFonts w:ascii="Arial" w:hAnsi="Arial" w:cs="Arial"/>
        </w:rPr>
      </w:pPr>
    </w:p>
    <w:p w:rsidR="00A23323" w:rsidRPr="00A23323" w:rsidRDefault="00E534D9" w:rsidP="00A23323">
      <w:pPr>
        <w:jc w:val="both"/>
        <w:rPr>
          <w:rFonts w:ascii="Arial" w:hAnsi="Arial" w:cs="Arial"/>
          <w:color w:val="000000"/>
        </w:rPr>
      </w:pPr>
      <w:r>
        <w:rPr>
          <w:rFonts w:ascii="Arial" w:hAnsi="Arial" w:cs="Arial"/>
          <w:color w:val="000000"/>
        </w:rPr>
        <w:t>Cependant, i</w:t>
      </w:r>
      <w:r w:rsidRPr="00A23323">
        <w:rPr>
          <w:rFonts w:ascii="Arial" w:hAnsi="Arial" w:cs="Arial"/>
          <w:color w:val="000000"/>
        </w:rPr>
        <w:t>l existe diverses barrières au développement de la production de biocarburants basée sur l’huile de Jatropha au Mali.</w:t>
      </w:r>
    </w:p>
    <w:p w:rsidR="005A2448" w:rsidRDefault="00E534D9" w:rsidP="00A23323">
      <w:pPr>
        <w:jc w:val="both"/>
        <w:rPr>
          <w:rFonts w:ascii="Arial" w:hAnsi="Arial" w:cs="Arial"/>
          <w:color w:val="000000"/>
        </w:rPr>
      </w:pPr>
    </w:p>
    <w:p w:rsidR="00A23323" w:rsidRDefault="00E534D9" w:rsidP="00A23323">
      <w:pPr>
        <w:jc w:val="both"/>
        <w:rPr>
          <w:rFonts w:ascii="Arial" w:hAnsi="Arial" w:cs="Arial"/>
          <w:color w:val="000000"/>
        </w:rPr>
      </w:pPr>
      <w:r w:rsidRPr="00A23323">
        <w:rPr>
          <w:rFonts w:ascii="Arial" w:hAnsi="Arial" w:cs="Arial"/>
          <w:color w:val="000000"/>
        </w:rPr>
        <w:t>Les principales barrières sont ici regroupées en cinq catégories:</w:t>
      </w:r>
    </w:p>
    <w:p w:rsidR="000566B5" w:rsidRPr="00A23323" w:rsidRDefault="00E534D9" w:rsidP="00A23323">
      <w:pPr>
        <w:jc w:val="both"/>
        <w:rPr>
          <w:rFonts w:ascii="Arial" w:hAnsi="Arial" w:cs="Arial"/>
          <w:color w:val="000000"/>
        </w:rPr>
      </w:pPr>
    </w:p>
    <w:p w:rsidR="00A23323" w:rsidRPr="00A23323" w:rsidRDefault="00E534D9" w:rsidP="008755F6">
      <w:pPr>
        <w:numPr>
          <w:ilvl w:val="0"/>
          <w:numId w:val="9"/>
        </w:numPr>
        <w:spacing w:line="276" w:lineRule="auto"/>
        <w:jc w:val="both"/>
        <w:rPr>
          <w:rFonts w:ascii="Arial" w:hAnsi="Arial" w:cs="Arial"/>
          <w:color w:val="000000"/>
        </w:rPr>
      </w:pPr>
      <w:r w:rsidRPr="00A23323">
        <w:rPr>
          <w:rFonts w:ascii="Arial" w:hAnsi="Arial" w:cs="Arial"/>
          <w:color w:val="000000"/>
        </w:rPr>
        <w:t>La multiplicité des acteurs instituti</w:t>
      </w:r>
      <w:r w:rsidRPr="00A23323">
        <w:rPr>
          <w:rFonts w:ascii="Arial" w:hAnsi="Arial" w:cs="Arial"/>
          <w:color w:val="000000"/>
        </w:rPr>
        <w:t>onnels et l’absence de concertation entre eux</w:t>
      </w:r>
      <w:r>
        <w:rPr>
          <w:rFonts w:ascii="Arial" w:hAnsi="Arial" w:cs="Arial"/>
          <w:color w:val="000000"/>
        </w:rPr>
        <w:t> ;</w:t>
      </w:r>
    </w:p>
    <w:p w:rsidR="00A23323" w:rsidRPr="00A23323" w:rsidRDefault="00E534D9" w:rsidP="008755F6">
      <w:pPr>
        <w:numPr>
          <w:ilvl w:val="0"/>
          <w:numId w:val="9"/>
        </w:numPr>
        <w:spacing w:line="276" w:lineRule="auto"/>
        <w:jc w:val="both"/>
        <w:rPr>
          <w:rFonts w:ascii="Arial" w:hAnsi="Arial" w:cs="Arial"/>
          <w:color w:val="000000"/>
        </w:rPr>
      </w:pPr>
      <w:r w:rsidRPr="00A23323">
        <w:rPr>
          <w:rFonts w:ascii="Arial" w:hAnsi="Arial" w:cs="Arial"/>
          <w:color w:val="000000"/>
        </w:rPr>
        <w:t>Un cadre règlementaire inadapté aux spécificités du secteur des biocarburants;</w:t>
      </w:r>
    </w:p>
    <w:p w:rsidR="00A23323" w:rsidRPr="00AB7E8E" w:rsidRDefault="00E534D9" w:rsidP="008755F6">
      <w:pPr>
        <w:numPr>
          <w:ilvl w:val="0"/>
          <w:numId w:val="9"/>
        </w:numPr>
        <w:spacing w:line="276" w:lineRule="auto"/>
        <w:jc w:val="both"/>
        <w:rPr>
          <w:rFonts w:ascii="Arial" w:hAnsi="Arial" w:cs="Arial"/>
        </w:rPr>
      </w:pPr>
      <w:r w:rsidRPr="00AB7E8E">
        <w:rPr>
          <w:rFonts w:ascii="Arial" w:hAnsi="Arial" w:cs="Arial"/>
        </w:rPr>
        <w:t>L’absence de maîtrise de la productivité</w:t>
      </w:r>
      <w:r w:rsidRPr="00AB7E8E">
        <w:rPr>
          <w:rFonts w:ascii="Arial" w:hAnsi="Arial" w:cs="Arial"/>
        </w:rPr>
        <w:t xml:space="preserve"> </w:t>
      </w:r>
      <w:r w:rsidRPr="00AB7E8E">
        <w:rPr>
          <w:rFonts w:ascii="Arial" w:hAnsi="Arial" w:cs="Arial"/>
        </w:rPr>
        <w:t>;</w:t>
      </w:r>
    </w:p>
    <w:p w:rsidR="00A23323" w:rsidRPr="00AB7E8E" w:rsidRDefault="00E534D9" w:rsidP="008755F6">
      <w:pPr>
        <w:numPr>
          <w:ilvl w:val="0"/>
          <w:numId w:val="9"/>
        </w:numPr>
        <w:spacing w:line="276" w:lineRule="auto"/>
        <w:jc w:val="both"/>
        <w:rPr>
          <w:rFonts w:ascii="Arial" w:hAnsi="Arial" w:cs="Arial"/>
        </w:rPr>
      </w:pPr>
      <w:r w:rsidRPr="00AB7E8E">
        <w:rPr>
          <w:rFonts w:ascii="Arial" w:hAnsi="Arial" w:cs="Arial"/>
        </w:rPr>
        <w:t xml:space="preserve">Les capacités </w:t>
      </w:r>
      <w:r w:rsidRPr="00AB7E8E">
        <w:rPr>
          <w:rFonts w:ascii="Arial" w:hAnsi="Arial" w:cs="Arial"/>
        </w:rPr>
        <w:t xml:space="preserve">techniques et financières </w:t>
      </w:r>
      <w:r w:rsidRPr="00AB7E8E">
        <w:rPr>
          <w:rFonts w:ascii="Arial" w:hAnsi="Arial" w:cs="Arial"/>
        </w:rPr>
        <w:t>limitées des acteurs ruraux;</w:t>
      </w:r>
    </w:p>
    <w:p w:rsidR="00A23323" w:rsidRPr="00A23323" w:rsidRDefault="00E534D9" w:rsidP="008755F6">
      <w:pPr>
        <w:numPr>
          <w:ilvl w:val="0"/>
          <w:numId w:val="9"/>
        </w:numPr>
        <w:spacing w:after="200" w:line="276" w:lineRule="auto"/>
        <w:jc w:val="both"/>
        <w:rPr>
          <w:rFonts w:ascii="Arial" w:hAnsi="Arial" w:cs="Arial"/>
          <w:color w:val="000000"/>
        </w:rPr>
      </w:pPr>
      <w:r w:rsidRPr="00AB7E8E">
        <w:rPr>
          <w:rFonts w:ascii="Arial" w:hAnsi="Arial" w:cs="Arial"/>
        </w:rPr>
        <w:t xml:space="preserve">La crédibilité </w:t>
      </w:r>
      <w:r w:rsidRPr="00A23323">
        <w:rPr>
          <w:rFonts w:ascii="Arial" w:hAnsi="Arial" w:cs="Arial"/>
          <w:color w:val="000000"/>
        </w:rPr>
        <w:t xml:space="preserve">de l’huile végétale comme biocarburant et son adoption par le public comme nouvelle source d’énergie. </w:t>
      </w:r>
    </w:p>
    <w:p w:rsidR="00A23323" w:rsidRDefault="00E534D9" w:rsidP="00A23323">
      <w:pPr>
        <w:jc w:val="both"/>
        <w:rPr>
          <w:rFonts w:ascii="Arial" w:hAnsi="Arial" w:cs="Arial"/>
        </w:rPr>
      </w:pPr>
      <w:r w:rsidRPr="00A23323">
        <w:rPr>
          <w:rFonts w:ascii="Arial" w:hAnsi="Arial" w:cs="Arial"/>
        </w:rPr>
        <w:t>Il faudrait ajouter à ces barrières, le fait que le développement de plantations industrielles de biocarburants, essentiellement de Jatropha, soulève des</w:t>
      </w:r>
      <w:r w:rsidRPr="00A23323">
        <w:rPr>
          <w:rFonts w:ascii="Arial" w:hAnsi="Arial" w:cs="Arial"/>
        </w:rPr>
        <w:t xml:space="preserve"> controverses liées aux risques significatifs tant sur la </w:t>
      </w:r>
      <w:r w:rsidRPr="006419F6">
        <w:rPr>
          <w:rFonts w:ascii="Arial" w:hAnsi="Arial" w:cs="Arial"/>
        </w:rPr>
        <w:t>pression sur le foncier que sur la sécurité alimentaire.</w:t>
      </w:r>
      <w:r w:rsidRPr="00A23323">
        <w:rPr>
          <w:rFonts w:ascii="Arial" w:hAnsi="Arial" w:cs="Arial"/>
        </w:rPr>
        <w:t xml:space="preserve"> Un autre souci majeur, est qu’il n’est pas suffisamment garanti que les biocarburants soient une alternative durable au carburant fossile. D’</w:t>
      </w:r>
      <w:r w:rsidRPr="00A23323">
        <w:rPr>
          <w:rFonts w:ascii="Arial" w:hAnsi="Arial" w:cs="Arial"/>
        </w:rPr>
        <w:t>autres critères de durabilités devraient aussi être considérés, tels que la prise en compte des aspects environnementaux et le respect des standards sociaux nationaux.</w:t>
      </w:r>
    </w:p>
    <w:p w:rsidR="000566B5" w:rsidRPr="00A23323" w:rsidRDefault="00E534D9" w:rsidP="00A23323">
      <w:pPr>
        <w:jc w:val="both"/>
        <w:rPr>
          <w:rFonts w:ascii="Arial" w:hAnsi="Arial" w:cs="Arial"/>
        </w:rPr>
      </w:pPr>
    </w:p>
    <w:p w:rsidR="00A23323" w:rsidRPr="005035B1" w:rsidRDefault="00E534D9" w:rsidP="005035B1">
      <w:pPr>
        <w:numPr>
          <w:ilvl w:val="1"/>
          <w:numId w:val="1"/>
        </w:numPr>
      </w:pPr>
      <w:bookmarkStart w:id="25" w:name="_Toc467583826"/>
      <w:r w:rsidRPr="005035B1">
        <w:t>Description</w:t>
      </w:r>
      <w:r w:rsidRPr="005035B1">
        <w:t xml:space="preserve"> du projet</w:t>
      </w:r>
      <w:bookmarkEnd w:id="25"/>
      <w:r w:rsidRPr="005035B1">
        <w:t> </w:t>
      </w:r>
    </w:p>
    <w:p w:rsidR="000566B5" w:rsidRPr="00A23323" w:rsidRDefault="00E534D9" w:rsidP="000566B5">
      <w:pPr>
        <w:spacing w:line="276" w:lineRule="auto"/>
        <w:jc w:val="both"/>
        <w:rPr>
          <w:rFonts w:ascii="Arial" w:hAnsi="Arial" w:cs="Arial"/>
          <w:b/>
          <w:sz w:val="24"/>
          <w:szCs w:val="24"/>
        </w:rPr>
      </w:pPr>
    </w:p>
    <w:p w:rsidR="00A23323" w:rsidRPr="00A23323" w:rsidRDefault="00E534D9" w:rsidP="00A23323">
      <w:pPr>
        <w:jc w:val="both"/>
        <w:rPr>
          <w:rFonts w:ascii="Arial" w:hAnsi="Arial" w:cs="Arial"/>
          <w:color w:val="000000"/>
        </w:rPr>
      </w:pPr>
      <w:r w:rsidRPr="00A23323">
        <w:rPr>
          <w:rFonts w:ascii="Arial" w:hAnsi="Arial" w:cs="Arial"/>
          <w:color w:val="000000"/>
        </w:rPr>
        <w:t>Le développement de la production de biocarburants est l’une de</w:t>
      </w:r>
      <w:r w:rsidRPr="00A23323">
        <w:rPr>
          <w:rFonts w:ascii="Arial" w:hAnsi="Arial" w:cs="Arial"/>
          <w:color w:val="000000"/>
        </w:rPr>
        <w:t>s alternatives majeures à l’utilisation de sources d’énergie fossiles. Il représente un potentiel énergétique économique d’importance pour des pays comme le Mali. Cependant, il ne peut être envisagé qu’en prenant en compte les critères de durabilité, desti</w:t>
      </w:r>
      <w:r w:rsidRPr="00A23323">
        <w:rPr>
          <w:rFonts w:ascii="Arial" w:hAnsi="Arial" w:cs="Arial"/>
          <w:color w:val="000000"/>
        </w:rPr>
        <w:t>nés à maximiser l’efficience énergétique dans cette nouvelle filière, les avantages sociaux, économiques et environnementaux pour les populations rurales.</w:t>
      </w:r>
    </w:p>
    <w:p w:rsidR="00A23323" w:rsidRPr="005035B1" w:rsidRDefault="00E534D9" w:rsidP="005035B1">
      <w:pPr>
        <w:numPr>
          <w:ilvl w:val="2"/>
          <w:numId w:val="1"/>
        </w:numPr>
        <w:rPr>
          <w:rFonts w:eastAsia="Calibri"/>
        </w:rPr>
      </w:pPr>
      <w:bookmarkStart w:id="26" w:name="_Toc415228354"/>
      <w:bookmarkStart w:id="27" w:name="_Toc416714355"/>
      <w:r w:rsidRPr="005035B1">
        <w:rPr>
          <w:rFonts w:eastAsia="Calibri"/>
        </w:rPr>
        <w:t>Objectif</w:t>
      </w:r>
      <w:r w:rsidRPr="005035B1">
        <w:rPr>
          <w:rFonts w:eastAsia="Calibri"/>
        </w:rPr>
        <w:t xml:space="preserve"> du projet</w:t>
      </w:r>
      <w:bookmarkEnd w:id="26"/>
      <w:bookmarkEnd w:id="27"/>
    </w:p>
    <w:p w:rsidR="005035B1" w:rsidRDefault="00E534D9" w:rsidP="00A23323">
      <w:pPr>
        <w:jc w:val="both"/>
        <w:rPr>
          <w:rFonts w:ascii="Arial" w:eastAsia="Calibri" w:hAnsi="Arial" w:cs="Arial"/>
        </w:rPr>
      </w:pPr>
    </w:p>
    <w:p w:rsidR="00A23323" w:rsidRPr="00783656" w:rsidRDefault="00E534D9" w:rsidP="00A23323">
      <w:pPr>
        <w:jc w:val="both"/>
        <w:rPr>
          <w:rFonts w:ascii="Arial" w:eastAsia="Calibri" w:hAnsi="Arial" w:cs="Arial"/>
        </w:rPr>
      </w:pPr>
      <w:r w:rsidRPr="00A23323">
        <w:rPr>
          <w:rFonts w:ascii="Arial" w:eastAsia="Calibri" w:hAnsi="Arial" w:cs="Arial"/>
        </w:rPr>
        <w:t xml:space="preserve">L’objectif du projet est </w:t>
      </w:r>
      <w:r w:rsidRPr="00783656">
        <w:rPr>
          <w:rFonts w:ascii="Arial" w:eastAsia="Calibri" w:hAnsi="Arial" w:cs="Arial"/>
        </w:rPr>
        <w:t xml:space="preserve">de développer et de promouvoir un modèle de production et d’utilisation durables du Jatropha comme biocarburant au niveau national. </w:t>
      </w:r>
    </w:p>
    <w:p w:rsidR="005A2448" w:rsidRPr="00783656" w:rsidRDefault="00E534D9" w:rsidP="00A23323">
      <w:pPr>
        <w:jc w:val="both"/>
        <w:rPr>
          <w:rFonts w:ascii="Arial" w:hAnsi="Arial" w:cs="Arial"/>
        </w:rPr>
      </w:pPr>
    </w:p>
    <w:p w:rsidR="00A23323" w:rsidRPr="00A23323" w:rsidRDefault="00E534D9" w:rsidP="00A23323">
      <w:pPr>
        <w:jc w:val="both"/>
        <w:rPr>
          <w:rFonts w:ascii="Arial" w:eastAsia="Calibri" w:hAnsi="Arial" w:cs="Arial"/>
        </w:rPr>
      </w:pPr>
      <w:r w:rsidRPr="00A23323">
        <w:rPr>
          <w:rFonts w:ascii="Arial" w:hAnsi="Arial" w:cs="Arial"/>
        </w:rPr>
        <w:t>Le projet</w:t>
      </w:r>
      <w:r w:rsidRPr="00A23323">
        <w:rPr>
          <w:rFonts w:ascii="Arial" w:eastAsia="Calibri" w:hAnsi="Arial" w:cs="Arial"/>
        </w:rPr>
        <w:t xml:space="preserve"> vise une contribution significative au développement rural par la promotion d’une production décentralisée d’hui</w:t>
      </w:r>
      <w:r w:rsidRPr="00A23323">
        <w:rPr>
          <w:rFonts w:ascii="Arial" w:eastAsia="Calibri" w:hAnsi="Arial" w:cs="Arial"/>
        </w:rPr>
        <w:t>le de Jatropha et d’un investissement privé respectueux de critères environnementaux et sociaux et de durabilité, créant notamment les conditions pour que les biocarburants ne se développent pas en concurrence avec la production alimentaire.</w:t>
      </w:r>
    </w:p>
    <w:p w:rsidR="00A23323" w:rsidRPr="00A23323" w:rsidRDefault="00E534D9" w:rsidP="00A23323">
      <w:pPr>
        <w:spacing w:before="240" w:after="240"/>
        <w:jc w:val="both"/>
        <w:rPr>
          <w:rFonts w:ascii="Arial" w:eastAsia="Calibri" w:hAnsi="Arial" w:cs="Arial"/>
        </w:rPr>
      </w:pPr>
      <w:r w:rsidRPr="00A23323">
        <w:rPr>
          <w:rFonts w:ascii="Arial" w:eastAsia="Calibri" w:hAnsi="Arial" w:cs="Arial"/>
        </w:rPr>
        <w:t>Outre les avan</w:t>
      </w:r>
      <w:r w:rsidRPr="00A23323">
        <w:rPr>
          <w:rFonts w:ascii="Arial" w:eastAsia="Calibri" w:hAnsi="Arial" w:cs="Arial"/>
        </w:rPr>
        <w:t xml:space="preserve">tages indiqués ci-dessus, il devrait permettre de réduire l’utilisation du diesel et contribuer à la réduction des émissions de Gaz à Effet de Serre causées par les moyens de transport et de production énergétique. Enfin, le projet devrait aider à relever </w:t>
      </w:r>
      <w:r w:rsidRPr="00A23323">
        <w:rPr>
          <w:rFonts w:ascii="Arial" w:eastAsia="Calibri" w:hAnsi="Arial" w:cs="Arial"/>
        </w:rPr>
        <w:t xml:space="preserve">le défi posé par la stratégie nationale de Biocarburant, qui prévoit une réduction de 10% des importations de diesel (plus de 80.000 ha plantés et une production de 40 millions de </w:t>
      </w:r>
      <w:r>
        <w:rPr>
          <w:rFonts w:ascii="Arial" w:eastAsia="Calibri" w:hAnsi="Arial" w:cs="Arial"/>
        </w:rPr>
        <w:t>litres/an) jusqu’en</w:t>
      </w:r>
      <w:r w:rsidRPr="00A23323">
        <w:rPr>
          <w:rFonts w:ascii="Arial" w:eastAsia="Calibri" w:hAnsi="Arial" w:cs="Arial"/>
        </w:rPr>
        <w:t xml:space="preserve"> 2013, par l’implication des acteurs ruraux dans le dével</w:t>
      </w:r>
      <w:r w:rsidRPr="00A23323">
        <w:rPr>
          <w:rFonts w:ascii="Arial" w:eastAsia="Calibri" w:hAnsi="Arial" w:cs="Arial"/>
        </w:rPr>
        <w:t>oppement de la capacité nationale de production et de transformation du Jatropha, et par l’émergence d’un marché national du Biocarburant.</w:t>
      </w:r>
    </w:p>
    <w:p w:rsidR="00A23323" w:rsidRDefault="00E534D9" w:rsidP="00A23323">
      <w:pPr>
        <w:jc w:val="both"/>
        <w:rPr>
          <w:rFonts w:ascii="Arial" w:eastAsia="Calibri" w:hAnsi="Arial" w:cs="Arial"/>
        </w:rPr>
      </w:pPr>
      <w:bookmarkStart w:id="28" w:name="_Toc415228355"/>
      <w:r w:rsidRPr="00A23323">
        <w:rPr>
          <w:rFonts w:ascii="Arial" w:eastAsia="Calibri" w:hAnsi="Arial" w:cs="Arial"/>
        </w:rPr>
        <w:t>Le projet s’articule autour de cinq (5) composantes principales  qui visent à lever les 5 types de barrières à l’expl</w:t>
      </w:r>
      <w:r w:rsidRPr="00A23323">
        <w:rPr>
          <w:rFonts w:ascii="Arial" w:eastAsia="Calibri" w:hAnsi="Arial" w:cs="Arial"/>
        </w:rPr>
        <w:t>oitation et à l’utilisation nationale de l’huile de Jatropha comme Biocarburant. En conséquence, pour attei</w:t>
      </w:r>
      <w:r>
        <w:rPr>
          <w:rFonts w:ascii="Arial" w:eastAsia="Calibri" w:hAnsi="Arial" w:cs="Arial"/>
        </w:rPr>
        <w:t>ndre cet objectif, il fallait se  servir</w:t>
      </w:r>
      <w:r w:rsidRPr="00A23323">
        <w:rPr>
          <w:rFonts w:ascii="Arial" w:eastAsia="Calibri" w:hAnsi="Arial" w:cs="Arial"/>
        </w:rPr>
        <w:t xml:space="preserve"> des leviers que </w:t>
      </w:r>
      <w:r w:rsidRPr="00A23323">
        <w:rPr>
          <w:rFonts w:ascii="Arial" w:hAnsi="Arial" w:cs="Arial"/>
        </w:rPr>
        <w:t>constitue</w:t>
      </w:r>
      <w:r w:rsidRPr="00A23323">
        <w:rPr>
          <w:rFonts w:ascii="Arial" w:eastAsia="Calibri" w:hAnsi="Arial" w:cs="Arial"/>
        </w:rPr>
        <w:t xml:space="preserve"> l’expérience malienne dans la culture du Jatropha, le cadre règlementaire existant</w:t>
      </w:r>
      <w:r w:rsidRPr="00A23323">
        <w:rPr>
          <w:rFonts w:ascii="Arial" w:eastAsia="Calibri" w:hAnsi="Arial" w:cs="Arial"/>
        </w:rPr>
        <w:t xml:space="preserve"> et les stratégies nationales dans le secteur énergétique et du développement rural.</w:t>
      </w:r>
      <w:r>
        <w:rPr>
          <w:rFonts w:ascii="Arial" w:eastAsia="Calibri" w:hAnsi="Arial" w:cs="Arial"/>
        </w:rPr>
        <w:t xml:space="preserve"> Ces 5 composantes sont :</w:t>
      </w:r>
    </w:p>
    <w:p w:rsidR="000566B5" w:rsidRPr="00A23323" w:rsidRDefault="00E534D9" w:rsidP="00A23323">
      <w:pPr>
        <w:jc w:val="both"/>
        <w:rPr>
          <w:rFonts w:ascii="Arial" w:eastAsia="Calibri" w:hAnsi="Arial" w:cs="Arial"/>
        </w:rPr>
      </w:pPr>
    </w:p>
    <w:p w:rsidR="00A23323" w:rsidRPr="00A23323" w:rsidRDefault="00E534D9" w:rsidP="008755F6">
      <w:pPr>
        <w:numPr>
          <w:ilvl w:val="0"/>
          <w:numId w:val="10"/>
        </w:numPr>
        <w:jc w:val="both"/>
        <w:rPr>
          <w:rFonts w:ascii="Arial" w:eastAsia="Calibri" w:hAnsi="Arial" w:cs="Arial"/>
        </w:rPr>
      </w:pPr>
      <w:r w:rsidRPr="00A23323">
        <w:rPr>
          <w:rFonts w:ascii="Arial" w:eastAsia="Calibri" w:hAnsi="Arial" w:cs="Arial"/>
          <w:b/>
        </w:rPr>
        <w:t>Composante 1</w:t>
      </w:r>
      <w:r w:rsidRPr="00A23323">
        <w:rPr>
          <w:rFonts w:ascii="Arial" w:eastAsia="Calibri" w:hAnsi="Arial" w:cs="Arial"/>
        </w:rPr>
        <w:t xml:space="preserve">: </w:t>
      </w:r>
      <w:r w:rsidRPr="00A23323">
        <w:rPr>
          <w:rFonts w:ascii="Arial" w:eastAsia="Calibri" w:hAnsi="Arial" w:cs="Arial"/>
          <w:i/>
        </w:rPr>
        <w:t xml:space="preserve">Développer une stratégie pour l’exploitation de l’huile de Jatropha comme biocarburant durable, basée sur une expérience nationale </w:t>
      </w:r>
      <w:r w:rsidRPr="00A23323">
        <w:rPr>
          <w:rFonts w:ascii="Arial" w:eastAsia="Calibri" w:hAnsi="Arial" w:cs="Arial"/>
          <w:i/>
        </w:rPr>
        <w:t>et régionale validée</w:t>
      </w:r>
      <w:r w:rsidRPr="00A23323">
        <w:rPr>
          <w:rFonts w:ascii="Arial" w:eastAsia="Calibri" w:hAnsi="Arial" w:cs="Arial"/>
        </w:rPr>
        <w:t>;</w:t>
      </w:r>
    </w:p>
    <w:p w:rsidR="00A23323" w:rsidRPr="00A23323" w:rsidRDefault="00E534D9" w:rsidP="008755F6">
      <w:pPr>
        <w:numPr>
          <w:ilvl w:val="0"/>
          <w:numId w:val="10"/>
        </w:numPr>
        <w:jc w:val="both"/>
        <w:rPr>
          <w:rFonts w:ascii="Arial" w:eastAsia="Calibri" w:hAnsi="Arial" w:cs="Arial"/>
        </w:rPr>
      </w:pPr>
      <w:r w:rsidRPr="00A23323">
        <w:rPr>
          <w:rFonts w:ascii="Arial" w:eastAsia="Calibri" w:hAnsi="Arial" w:cs="Arial"/>
          <w:b/>
        </w:rPr>
        <w:t>Composante 2</w:t>
      </w:r>
      <w:r w:rsidRPr="00A23323">
        <w:rPr>
          <w:rFonts w:ascii="Arial" w:eastAsia="Calibri" w:hAnsi="Arial" w:cs="Arial"/>
        </w:rPr>
        <w:t xml:space="preserve">: </w:t>
      </w:r>
      <w:r w:rsidRPr="00A23323">
        <w:rPr>
          <w:rFonts w:ascii="Arial" w:eastAsia="Calibri" w:hAnsi="Arial" w:cs="Arial"/>
          <w:i/>
        </w:rPr>
        <w:t xml:space="preserve">Lever les barrières à l’investissement privé par l’adoption d’un cadre règlementaire approprié ; </w:t>
      </w:r>
    </w:p>
    <w:p w:rsidR="00A23323" w:rsidRPr="00A23323" w:rsidRDefault="00E534D9" w:rsidP="008755F6">
      <w:pPr>
        <w:numPr>
          <w:ilvl w:val="0"/>
          <w:numId w:val="10"/>
        </w:numPr>
        <w:jc w:val="both"/>
        <w:rPr>
          <w:rFonts w:ascii="Arial" w:eastAsia="Calibri" w:hAnsi="Arial" w:cs="Arial"/>
        </w:rPr>
      </w:pPr>
      <w:r w:rsidRPr="00A23323">
        <w:rPr>
          <w:rFonts w:ascii="Arial" w:eastAsia="Calibri" w:hAnsi="Arial" w:cs="Arial"/>
          <w:b/>
        </w:rPr>
        <w:t>Composante 3</w:t>
      </w:r>
      <w:r w:rsidRPr="00A23323">
        <w:rPr>
          <w:rFonts w:ascii="Arial" w:eastAsia="Calibri" w:hAnsi="Arial" w:cs="Arial"/>
        </w:rPr>
        <w:t xml:space="preserve">: </w:t>
      </w:r>
      <w:r w:rsidRPr="00A23323">
        <w:rPr>
          <w:rFonts w:ascii="Arial" w:eastAsia="Calibri" w:hAnsi="Arial" w:cs="Arial"/>
          <w:i/>
        </w:rPr>
        <w:t xml:space="preserve">Renforcer les activités de Recherche et  Développement pour lever les barrières techniques au développement </w:t>
      </w:r>
      <w:r w:rsidRPr="00A23323">
        <w:rPr>
          <w:rFonts w:ascii="Arial" w:eastAsia="Calibri" w:hAnsi="Arial" w:cs="Arial"/>
          <w:i/>
        </w:rPr>
        <w:t xml:space="preserve">de la production d’huile de Jatropha à une échelle nationale ; </w:t>
      </w:r>
    </w:p>
    <w:p w:rsidR="00A23323" w:rsidRPr="00A23323" w:rsidRDefault="00E534D9" w:rsidP="008755F6">
      <w:pPr>
        <w:numPr>
          <w:ilvl w:val="0"/>
          <w:numId w:val="10"/>
        </w:numPr>
        <w:jc w:val="both"/>
        <w:rPr>
          <w:rFonts w:ascii="Arial" w:eastAsia="Calibri" w:hAnsi="Arial" w:cs="Arial"/>
        </w:rPr>
      </w:pPr>
      <w:r w:rsidRPr="00A23323">
        <w:rPr>
          <w:rFonts w:ascii="Arial" w:eastAsia="Calibri" w:hAnsi="Arial" w:cs="Arial"/>
          <w:b/>
        </w:rPr>
        <w:t>Composante 4</w:t>
      </w:r>
      <w:r w:rsidRPr="00A23323">
        <w:rPr>
          <w:rFonts w:ascii="Arial" w:eastAsia="Calibri" w:hAnsi="Arial" w:cs="Arial"/>
        </w:rPr>
        <w:t xml:space="preserve">: </w:t>
      </w:r>
      <w:r w:rsidRPr="00A23323">
        <w:rPr>
          <w:rFonts w:ascii="Arial" w:eastAsia="Calibri" w:hAnsi="Arial" w:cs="Arial"/>
          <w:i/>
        </w:rPr>
        <w:t xml:space="preserve">Lever les barrières à la propriété des acteurs ruraux de la filière Jatropha; </w:t>
      </w:r>
    </w:p>
    <w:p w:rsidR="00A23323" w:rsidRPr="00A23323" w:rsidRDefault="00E534D9" w:rsidP="008755F6">
      <w:pPr>
        <w:numPr>
          <w:ilvl w:val="0"/>
          <w:numId w:val="10"/>
        </w:numPr>
        <w:jc w:val="both"/>
        <w:rPr>
          <w:rFonts w:ascii="Arial" w:eastAsia="Calibri" w:hAnsi="Arial" w:cs="Arial"/>
        </w:rPr>
      </w:pPr>
      <w:r w:rsidRPr="00A23323">
        <w:rPr>
          <w:rFonts w:ascii="Arial" w:eastAsia="Calibri" w:hAnsi="Arial" w:cs="Arial"/>
          <w:b/>
        </w:rPr>
        <w:t>Composante 5</w:t>
      </w:r>
      <w:r w:rsidRPr="00A23323">
        <w:rPr>
          <w:rFonts w:ascii="Arial" w:eastAsia="Calibri" w:hAnsi="Arial" w:cs="Arial"/>
        </w:rPr>
        <w:t xml:space="preserve">: </w:t>
      </w:r>
      <w:r w:rsidRPr="00A23323">
        <w:rPr>
          <w:rFonts w:ascii="Arial" w:eastAsia="Calibri" w:hAnsi="Arial" w:cs="Arial"/>
          <w:i/>
        </w:rPr>
        <w:t>Faire parmi la population la promotion de l’huile de Jatropha comme ressource énergét</w:t>
      </w:r>
      <w:r w:rsidRPr="00A23323">
        <w:rPr>
          <w:rFonts w:ascii="Arial" w:eastAsia="Calibri" w:hAnsi="Arial" w:cs="Arial"/>
          <w:i/>
        </w:rPr>
        <w:t>ique nationale de haute qualité.</w:t>
      </w:r>
    </w:p>
    <w:p w:rsidR="00A23323" w:rsidRPr="005035B1" w:rsidRDefault="00E534D9" w:rsidP="005035B1">
      <w:pPr>
        <w:numPr>
          <w:ilvl w:val="2"/>
          <w:numId w:val="1"/>
        </w:numPr>
        <w:rPr>
          <w:rFonts w:eastAsia="Calibri"/>
        </w:rPr>
      </w:pPr>
      <w:bookmarkStart w:id="29" w:name="_Toc416714356"/>
      <w:r w:rsidRPr="005035B1">
        <w:rPr>
          <w:rFonts w:eastAsia="Calibri"/>
        </w:rPr>
        <w:t>Les</w:t>
      </w:r>
      <w:r w:rsidRPr="005035B1">
        <w:rPr>
          <w:rFonts w:eastAsia="Calibri"/>
        </w:rPr>
        <w:t xml:space="preserve"> résultats attendus du projet</w:t>
      </w:r>
      <w:bookmarkEnd w:id="28"/>
      <w:bookmarkEnd w:id="29"/>
    </w:p>
    <w:p w:rsidR="00180CAE" w:rsidRDefault="00E534D9" w:rsidP="00A23323">
      <w:pPr>
        <w:spacing w:after="240"/>
        <w:jc w:val="both"/>
        <w:rPr>
          <w:rFonts w:ascii="Arial" w:hAnsi="Arial" w:cs="Arial"/>
          <w:color w:val="000000"/>
        </w:rPr>
      </w:pPr>
    </w:p>
    <w:p w:rsidR="00A23323" w:rsidRPr="00A23323" w:rsidRDefault="00E534D9" w:rsidP="00A23323">
      <w:pPr>
        <w:spacing w:after="240"/>
        <w:jc w:val="both"/>
        <w:rPr>
          <w:rFonts w:ascii="Arial" w:hAnsi="Arial" w:cs="Arial"/>
          <w:color w:val="000000"/>
        </w:rPr>
      </w:pPr>
      <w:r w:rsidRPr="00A23323">
        <w:rPr>
          <w:rFonts w:ascii="Arial" w:hAnsi="Arial" w:cs="Arial"/>
          <w:color w:val="000000"/>
        </w:rPr>
        <w:t xml:space="preserve">Le but principal et indicateur de viabilité et de réussite du projet est d’atteindre une échelle qui offre une alternative aux produits pétroliers, tout en maintenant l’appropriation par les agents ruraux du développement. </w:t>
      </w:r>
    </w:p>
    <w:p w:rsidR="00A23323" w:rsidRPr="00A23323" w:rsidRDefault="00E534D9" w:rsidP="00A23323">
      <w:pPr>
        <w:spacing w:after="240"/>
        <w:jc w:val="both"/>
        <w:rPr>
          <w:rFonts w:ascii="Arial" w:hAnsi="Arial" w:cs="Arial"/>
          <w:color w:val="000000"/>
        </w:rPr>
      </w:pPr>
      <w:r w:rsidRPr="00A23323">
        <w:rPr>
          <w:rFonts w:ascii="Arial" w:hAnsi="Arial" w:cs="Arial"/>
          <w:color w:val="000000"/>
        </w:rPr>
        <w:t>Les cinq composantes du projet s</w:t>
      </w:r>
      <w:r w:rsidRPr="00A23323">
        <w:rPr>
          <w:rFonts w:ascii="Arial" w:hAnsi="Arial" w:cs="Arial"/>
          <w:color w:val="000000"/>
        </w:rPr>
        <w:t>e déclinent en cinq effets</w:t>
      </w:r>
      <w:r>
        <w:rPr>
          <w:rFonts w:ascii="Arial" w:hAnsi="Arial" w:cs="Arial"/>
          <w:color w:val="000000"/>
        </w:rPr>
        <w:t>,</w:t>
      </w:r>
      <w:r w:rsidRPr="00A23323">
        <w:rPr>
          <w:rFonts w:ascii="Arial" w:hAnsi="Arial" w:cs="Arial"/>
          <w:color w:val="000000"/>
        </w:rPr>
        <w:t xml:space="preserve"> chacun avec des résultats spécifiques attendus :</w:t>
      </w:r>
    </w:p>
    <w:p w:rsidR="00A23323" w:rsidRDefault="00E534D9" w:rsidP="00180CAE">
      <w:pPr>
        <w:jc w:val="both"/>
        <w:rPr>
          <w:rFonts w:ascii="Arial" w:hAnsi="Arial" w:cs="Arial"/>
          <w:color w:val="000000"/>
        </w:rPr>
      </w:pPr>
      <w:r w:rsidRPr="00A23323">
        <w:rPr>
          <w:rFonts w:ascii="Arial" w:hAnsi="Arial" w:cs="Arial"/>
          <w:color w:val="000000"/>
          <w:u w:val="single"/>
        </w:rPr>
        <w:t>Effet 1</w:t>
      </w:r>
      <w:r w:rsidRPr="00A23323">
        <w:rPr>
          <w:rFonts w:ascii="Arial" w:hAnsi="Arial" w:cs="Arial"/>
          <w:color w:val="000000"/>
        </w:rPr>
        <w:t xml:space="preserve"> : </w:t>
      </w:r>
      <w:r w:rsidRPr="00A23323">
        <w:rPr>
          <w:rFonts w:ascii="Arial" w:hAnsi="Arial" w:cs="Arial"/>
          <w:b/>
          <w:color w:val="000000"/>
        </w:rPr>
        <w:t>La stratégie d’exploitation de l’huile de Jatropha comme biocarburant durable est adoptée et mise en œuvre par les acteurs institutionnels : La stratégie est basée sur u</w:t>
      </w:r>
      <w:r w:rsidRPr="00A23323">
        <w:rPr>
          <w:rFonts w:ascii="Arial" w:hAnsi="Arial" w:cs="Arial"/>
          <w:b/>
          <w:color w:val="000000"/>
        </w:rPr>
        <w:t>ne expérience nationale et régionale validée</w:t>
      </w:r>
      <w:r w:rsidRPr="00A23323">
        <w:rPr>
          <w:rFonts w:ascii="Arial" w:hAnsi="Arial" w:cs="Arial"/>
          <w:color w:val="000000"/>
        </w:rPr>
        <w:t xml:space="preserve">. </w:t>
      </w:r>
    </w:p>
    <w:p w:rsidR="000566B5" w:rsidRPr="00A23323" w:rsidRDefault="00E534D9" w:rsidP="00A23323">
      <w:pPr>
        <w:ind w:left="360"/>
        <w:jc w:val="both"/>
        <w:rPr>
          <w:rFonts w:ascii="Arial" w:hAnsi="Arial" w:cs="Arial"/>
          <w:color w:val="000000"/>
        </w:rPr>
      </w:pP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u w:val="single"/>
        </w:rPr>
      </w:pPr>
      <w:r w:rsidRPr="00A23323">
        <w:rPr>
          <w:rFonts w:ascii="Arial" w:hAnsi="Arial" w:cs="Arial"/>
          <w:color w:val="000000"/>
          <w:u w:val="single"/>
        </w:rPr>
        <w:t>Résultat 1.1</w:t>
      </w:r>
      <w:r w:rsidRPr="00A23323">
        <w:rPr>
          <w:rFonts w:ascii="Arial" w:hAnsi="Arial" w:cs="Arial"/>
          <w:color w:val="000000"/>
        </w:rPr>
        <w:t> : Un cadre de concertation est créé et géré de façon dynamique par l’ANADEB ;</w:t>
      </w: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u w:val="single"/>
        </w:rPr>
      </w:pPr>
      <w:r w:rsidRPr="00A23323">
        <w:rPr>
          <w:rFonts w:ascii="Arial" w:hAnsi="Arial" w:cs="Arial"/>
          <w:u w:val="single"/>
        </w:rPr>
        <w:t>Résultat 1.2</w:t>
      </w:r>
      <w:r w:rsidRPr="00A23323">
        <w:rPr>
          <w:rFonts w:ascii="Arial" w:hAnsi="Arial" w:cs="Arial"/>
        </w:rPr>
        <w:t> : Les outils requis pour la mise en œuvre de la stratégie sont élaborés sur la base de l’expérience acqu</w:t>
      </w:r>
      <w:r w:rsidRPr="00A23323">
        <w:rPr>
          <w:rFonts w:ascii="Arial" w:hAnsi="Arial" w:cs="Arial"/>
        </w:rPr>
        <w:t>ise ;</w:t>
      </w:r>
    </w:p>
    <w:p w:rsidR="00A23323" w:rsidRPr="00A23323" w:rsidRDefault="00E534D9" w:rsidP="008755F6">
      <w:pPr>
        <w:numPr>
          <w:ilvl w:val="0"/>
          <w:numId w:val="12"/>
        </w:numPr>
        <w:tabs>
          <w:tab w:val="clear" w:pos="720"/>
          <w:tab w:val="num" w:pos="1068"/>
        </w:tabs>
        <w:spacing w:after="200" w:line="276" w:lineRule="auto"/>
        <w:ind w:left="1068"/>
        <w:jc w:val="both"/>
        <w:rPr>
          <w:rFonts w:ascii="Arial" w:hAnsi="Arial" w:cs="Arial"/>
          <w:color w:val="000000"/>
        </w:rPr>
      </w:pPr>
      <w:r w:rsidRPr="00A23323">
        <w:rPr>
          <w:rFonts w:ascii="Arial" w:hAnsi="Arial" w:cs="Arial"/>
          <w:color w:val="000000"/>
          <w:u w:val="single"/>
        </w:rPr>
        <w:t>Résultat 1.3</w:t>
      </w:r>
      <w:r w:rsidRPr="00A23323">
        <w:rPr>
          <w:rFonts w:ascii="Arial" w:hAnsi="Arial" w:cs="Arial"/>
          <w:color w:val="000000"/>
        </w:rPr>
        <w:t> : Développement d’une approche pour mobiliser les finances carbones à déployer au niveau national et prouver l’efficience des acquis du projet.</w:t>
      </w:r>
    </w:p>
    <w:p w:rsidR="001C2D64" w:rsidRDefault="00E534D9" w:rsidP="00A23323">
      <w:pPr>
        <w:ind w:left="360"/>
        <w:jc w:val="both"/>
        <w:rPr>
          <w:rFonts w:ascii="Arial" w:hAnsi="Arial" w:cs="Arial"/>
          <w:b/>
          <w:bCs/>
        </w:rPr>
      </w:pPr>
      <w:r w:rsidRPr="00A23323">
        <w:rPr>
          <w:rFonts w:ascii="Arial" w:hAnsi="Arial" w:cs="Arial"/>
          <w:bCs/>
          <w:u w:val="single"/>
        </w:rPr>
        <w:t>Effet 2</w:t>
      </w:r>
      <w:r w:rsidRPr="00A23323">
        <w:rPr>
          <w:rFonts w:ascii="Arial" w:hAnsi="Arial" w:cs="Arial"/>
          <w:bCs/>
        </w:rPr>
        <w:t> </w:t>
      </w:r>
      <w:r w:rsidRPr="00A23323">
        <w:rPr>
          <w:rFonts w:ascii="Arial" w:hAnsi="Arial" w:cs="Arial"/>
          <w:b/>
          <w:bCs/>
        </w:rPr>
        <w:t>: Les barrières à l’investissement sont levées par la création d’un cadre règlementai</w:t>
      </w:r>
      <w:r w:rsidRPr="00A23323">
        <w:rPr>
          <w:rFonts w:ascii="Arial" w:hAnsi="Arial" w:cs="Arial"/>
          <w:b/>
          <w:bCs/>
        </w:rPr>
        <w:t>re approprié :</w:t>
      </w:r>
    </w:p>
    <w:p w:rsidR="00A23323" w:rsidRPr="00A23323" w:rsidRDefault="00E534D9" w:rsidP="00A23323">
      <w:pPr>
        <w:ind w:left="360"/>
        <w:jc w:val="both"/>
        <w:rPr>
          <w:rFonts w:ascii="Arial" w:hAnsi="Arial" w:cs="Arial"/>
          <w:color w:val="000000"/>
        </w:rPr>
      </w:pPr>
      <w:r w:rsidRPr="00A23323">
        <w:rPr>
          <w:rFonts w:ascii="Arial" w:hAnsi="Arial" w:cs="Arial"/>
          <w:bCs/>
        </w:rPr>
        <w:t xml:space="preserve"> </w:t>
      </w: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u w:val="single"/>
        </w:rPr>
      </w:pPr>
      <w:r w:rsidRPr="00A23323">
        <w:rPr>
          <w:rFonts w:ascii="Arial" w:hAnsi="Arial" w:cs="Arial"/>
          <w:color w:val="000000"/>
          <w:u w:val="single"/>
        </w:rPr>
        <w:t>Résultat 2.1</w:t>
      </w:r>
      <w:r w:rsidRPr="00A23323">
        <w:rPr>
          <w:rFonts w:ascii="Arial" w:hAnsi="Arial" w:cs="Arial"/>
          <w:color w:val="000000"/>
        </w:rPr>
        <w:t> : Les mesures règlementaires relatives à la qualité des produits de la filière du Jatropha édictées par l’ANADEB sont mises en vigueur ;</w:t>
      </w: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u w:val="single"/>
        </w:rPr>
      </w:pPr>
      <w:r w:rsidRPr="00A23323">
        <w:rPr>
          <w:rFonts w:ascii="Arial" w:hAnsi="Arial" w:cs="Arial"/>
          <w:color w:val="000000"/>
          <w:u w:val="single"/>
        </w:rPr>
        <w:t>Résultat 2.2</w:t>
      </w:r>
      <w:r w:rsidRPr="00A23323">
        <w:rPr>
          <w:rFonts w:ascii="Arial" w:hAnsi="Arial" w:cs="Arial"/>
          <w:color w:val="000000"/>
        </w:rPr>
        <w:t xml:space="preserve"> : Les règles régissant les investissements privés dans le secteur des </w:t>
      </w:r>
      <w:r w:rsidRPr="00A23323">
        <w:rPr>
          <w:rFonts w:ascii="Arial" w:hAnsi="Arial" w:cs="Arial"/>
          <w:color w:val="000000"/>
        </w:rPr>
        <w:t>biocarburants édictées par l’ANADEB sont mises en application ;</w:t>
      </w: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rPr>
      </w:pPr>
      <w:r w:rsidRPr="00A23323">
        <w:rPr>
          <w:rFonts w:ascii="Arial" w:hAnsi="Arial" w:cs="Arial"/>
          <w:color w:val="000000"/>
          <w:u w:val="single"/>
        </w:rPr>
        <w:t>Résultat 2.3</w:t>
      </w:r>
      <w:r w:rsidRPr="00A23323">
        <w:rPr>
          <w:rFonts w:ascii="Arial" w:hAnsi="Arial" w:cs="Arial"/>
          <w:color w:val="000000"/>
        </w:rPr>
        <w:t xml:space="preserve"> : </w:t>
      </w:r>
      <w:r w:rsidRPr="00A23323">
        <w:rPr>
          <w:rFonts w:ascii="Arial" w:hAnsi="Arial" w:cs="Arial"/>
        </w:rPr>
        <w:t>Les mesures règlementaires relatives à la tarification du biocarburant définies par l’ANADEB sont mises en vigueur ;</w:t>
      </w:r>
    </w:p>
    <w:p w:rsidR="00A23323" w:rsidRPr="00A23323" w:rsidRDefault="00E534D9" w:rsidP="008755F6">
      <w:pPr>
        <w:numPr>
          <w:ilvl w:val="0"/>
          <w:numId w:val="11"/>
        </w:numPr>
        <w:tabs>
          <w:tab w:val="clear" w:pos="720"/>
          <w:tab w:val="num" w:pos="1068"/>
        </w:tabs>
        <w:spacing w:line="276" w:lineRule="auto"/>
        <w:ind w:left="1068"/>
        <w:jc w:val="both"/>
        <w:rPr>
          <w:rFonts w:ascii="Arial" w:hAnsi="Arial" w:cs="Arial"/>
          <w:color w:val="000000"/>
        </w:rPr>
      </w:pPr>
      <w:r w:rsidRPr="00A23323">
        <w:rPr>
          <w:rFonts w:ascii="Arial" w:hAnsi="Arial" w:cs="Arial"/>
          <w:color w:val="000000"/>
          <w:u w:val="single"/>
        </w:rPr>
        <w:t>Résultat 2.4</w:t>
      </w:r>
      <w:r w:rsidRPr="00A23323">
        <w:rPr>
          <w:rFonts w:ascii="Arial" w:hAnsi="Arial" w:cs="Arial"/>
          <w:color w:val="000000"/>
        </w:rPr>
        <w:t xml:space="preserve"> : Le mécanisme de contrôle et de certification </w:t>
      </w:r>
      <w:r w:rsidRPr="00A23323">
        <w:rPr>
          <w:rFonts w:ascii="Arial" w:hAnsi="Arial" w:cs="Arial"/>
          <w:color w:val="000000"/>
        </w:rPr>
        <w:t>du respect des critères internationaux de durabilité par les produits de la filière Jatropha validé par l’ANADEB est fonctionnel ;</w:t>
      </w:r>
    </w:p>
    <w:p w:rsidR="00A23323" w:rsidRPr="00A23323" w:rsidRDefault="00E534D9" w:rsidP="008755F6">
      <w:pPr>
        <w:numPr>
          <w:ilvl w:val="0"/>
          <w:numId w:val="11"/>
        </w:numPr>
        <w:tabs>
          <w:tab w:val="clear" w:pos="720"/>
          <w:tab w:val="num" w:pos="1068"/>
        </w:tabs>
        <w:spacing w:after="200" w:line="276" w:lineRule="auto"/>
        <w:ind w:left="1068"/>
        <w:jc w:val="both"/>
        <w:rPr>
          <w:rFonts w:ascii="Arial" w:hAnsi="Arial" w:cs="Arial"/>
          <w:color w:val="000000"/>
        </w:rPr>
      </w:pPr>
      <w:r w:rsidRPr="00A23323">
        <w:rPr>
          <w:rFonts w:ascii="Arial" w:hAnsi="Arial" w:cs="Arial"/>
          <w:color w:val="000000"/>
          <w:u w:val="single"/>
        </w:rPr>
        <w:t>Résultat 2.5</w:t>
      </w:r>
      <w:r w:rsidRPr="00A23323">
        <w:rPr>
          <w:rFonts w:ascii="Arial" w:hAnsi="Arial" w:cs="Arial"/>
          <w:color w:val="000000"/>
        </w:rPr>
        <w:t> : Les dispositions règlementaires relatives à la création et au fonctionnement d’une instance de régulation du s</w:t>
      </w:r>
      <w:r w:rsidRPr="00A23323">
        <w:rPr>
          <w:rFonts w:ascii="Arial" w:hAnsi="Arial" w:cs="Arial"/>
          <w:color w:val="000000"/>
        </w:rPr>
        <w:t>ecteur des Biocarburants sont adoptées.</w:t>
      </w:r>
    </w:p>
    <w:p w:rsidR="00A23323" w:rsidRDefault="00E534D9" w:rsidP="00A23323">
      <w:pPr>
        <w:ind w:left="360"/>
        <w:jc w:val="both"/>
        <w:rPr>
          <w:rFonts w:ascii="Arial" w:hAnsi="Arial" w:cs="Arial"/>
          <w:b/>
          <w:bCs/>
        </w:rPr>
      </w:pPr>
      <w:r w:rsidRPr="00A23323">
        <w:rPr>
          <w:rFonts w:ascii="Arial" w:hAnsi="Arial" w:cs="Arial"/>
          <w:bCs/>
          <w:u w:val="single"/>
        </w:rPr>
        <w:t>Effet 3</w:t>
      </w:r>
      <w:r w:rsidRPr="00A23323">
        <w:rPr>
          <w:rFonts w:ascii="Arial" w:hAnsi="Arial" w:cs="Arial"/>
          <w:bCs/>
        </w:rPr>
        <w:t> </w:t>
      </w:r>
      <w:r w:rsidRPr="00A23323">
        <w:rPr>
          <w:rFonts w:ascii="Arial" w:hAnsi="Arial" w:cs="Arial"/>
          <w:b/>
          <w:bCs/>
        </w:rPr>
        <w:t xml:space="preserve">Les résultats de R &amp; D contribuent grandement à la levée des barrières pour un développement à l’échelle nationale de la production de l’huile de Jatropha. </w:t>
      </w:r>
    </w:p>
    <w:p w:rsidR="000566B5" w:rsidRPr="00A23323" w:rsidRDefault="00E534D9" w:rsidP="00A23323">
      <w:pPr>
        <w:ind w:left="360"/>
        <w:jc w:val="both"/>
        <w:rPr>
          <w:rFonts w:ascii="Arial" w:hAnsi="Arial" w:cs="Arial"/>
          <w:b/>
          <w:color w:val="000000"/>
        </w:rPr>
      </w:pPr>
    </w:p>
    <w:p w:rsidR="00A23323" w:rsidRPr="00A23323" w:rsidRDefault="00E534D9" w:rsidP="008755F6">
      <w:pPr>
        <w:numPr>
          <w:ilvl w:val="0"/>
          <w:numId w:val="13"/>
        </w:numPr>
        <w:spacing w:line="276" w:lineRule="auto"/>
        <w:jc w:val="both"/>
        <w:rPr>
          <w:rFonts w:ascii="Arial" w:hAnsi="Arial" w:cs="Arial"/>
          <w:bCs/>
          <w:sz w:val="24"/>
          <w:szCs w:val="24"/>
        </w:rPr>
      </w:pPr>
      <w:r w:rsidRPr="00A23323">
        <w:rPr>
          <w:rFonts w:ascii="Arial" w:hAnsi="Arial" w:cs="Arial"/>
          <w:color w:val="000000"/>
          <w:sz w:val="24"/>
          <w:szCs w:val="24"/>
          <w:u w:val="single"/>
        </w:rPr>
        <w:t>Résultat 3.1</w:t>
      </w:r>
      <w:r w:rsidRPr="00A23323">
        <w:rPr>
          <w:rFonts w:ascii="Arial" w:hAnsi="Arial" w:cs="Arial"/>
          <w:color w:val="000000"/>
          <w:sz w:val="24"/>
          <w:szCs w:val="24"/>
        </w:rPr>
        <w:t xml:space="preserve"> : Les facteurs influençant la </w:t>
      </w:r>
      <w:r w:rsidRPr="00A23323">
        <w:rPr>
          <w:rFonts w:ascii="Arial" w:hAnsi="Arial" w:cs="Arial"/>
          <w:color w:val="000000"/>
          <w:sz w:val="24"/>
          <w:szCs w:val="24"/>
        </w:rPr>
        <w:t>productivité des petites plantations sont gérés ;</w:t>
      </w:r>
    </w:p>
    <w:p w:rsidR="00A23323" w:rsidRPr="00A23323" w:rsidRDefault="00E534D9" w:rsidP="008755F6">
      <w:pPr>
        <w:numPr>
          <w:ilvl w:val="0"/>
          <w:numId w:val="13"/>
        </w:numPr>
        <w:spacing w:line="276" w:lineRule="auto"/>
        <w:jc w:val="both"/>
        <w:rPr>
          <w:rFonts w:ascii="Arial" w:hAnsi="Arial" w:cs="Arial"/>
          <w:b/>
          <w:bCs/>
          <w:sz w:val="24"/>
          <w:szCs w:val="24"/>
        </w:rPr>
      </w:pPr>
      <w:r w:rsidRPr="00A23323">
        <w:rPr>
          <w:rFonts w:ascii="Arial" w:hAnsi="Arial" w:cs="Arial"/>
          <w:color w:val="000000"/>
          <w:sz w:val="24"/>
          <w:szCs w:val="24"/>
          <w:u w:val="single"/>
        </w:rPr>
        <w:t>Résultat 3.2</w:t>
      </w:r>
      <w:r w:rsidRPr="00A23323">
        <w:rPr>
          <w:rFonts w:ascii="Arial" w:hAnsi="Arial" w:cs="Arial"/>
          <w:color w:val="000000"/>
          <w:sz w:val="24"/>
          <w:szCs w:val="24"/>
        </w:rPr>
        <w:t> : Les modèles technico-économiques de production d’huile de Jatropha en milieu  rural sont validés ;</w:t>
      </w:r>
    </w:p>
    <w:p w:rsidR="00A23323" w:rsidRPr="00A23323" w:rsidRDefault="00E534D9" w:rsidP="008755F6">
      <w:pPr>
        <w:numPr>
          <w:ilvl w:val="0"/>
          <w:numId w:val="13"/>
        </w:numPr>
        <w:spacing w:line="276" w:lineRule="auto"/>
        <w:jc w:val="both"/>
        <w:rPr>
          <w:rFonts w:ascii="Arial" w:hAnsi="Arial" w:cs="Arial"/>
          <w:bCs/>
          <w:sz w:val="24"/>
          <w:szCs w:val="24"/>
        </w:rPr>
      </w:pPr>
      <w:r w:rsidRPr="00A23323">
        <w:rPr>
          <w:rFonts w:ascii="Arial" w:hAnsi="Arial" w:cs="Arial"/>
          <w:bCs/>
          <w:sz w:val="24"/>
          <w:szCs w:val="24"/>
          <w:u w:val="single"/>
        </w:rPr>
        <w:t>Résultat 3.3</w:t>
      </w:r>
      <w:r w:rsidRPr="00A23323">
        <w:rPr>
          <w:rFonts w:ascii="Arial" w:hAnsi="Arial" w:cs="Arial"/>
          <w:bCs/>
          <w:sz w:val="24"/>
          <w:szCs w:val="24"/>
        </w:rPr>
        <w:t> : Les conditions d’utilisation de l’huile et du tourteau de Jatropha</w:t>
      </w:r>
      <w:r w:rsidRPr="00A23323">
        <w:rPr>
          <w:rFonts w:ascii="Arial" w:hAnsi="Arial" w:cs="Arial"/>
          <w:bCs/>
          <w:sz w:val="24"/>
          <w:szCs w:val="24"/>
        </w:rPr>
        <w:t xml:space="preserve"> comme carburants sont testées et diffusées ;</w:t>
      </w:r>
    </w:p>
    <w:p w:rsidR="00A23323" w:rsidRPr="00A23323" w:rsidRDefault="00E534D9" w:rsidP="008755F6">
      <w:pPr>
        <w:numPr>
          <w:ilvl w:val="0"/>
          <w:numId w:val="13"/>
        </w:numPr>
        <w:spacing w:after="200" w:line="276" w:lineRule="auto"/>
        <w:jc w:val="both"/>
        <w:rPr>
          <w:rFonts w:ascii="Arial" w:hAnsi="Arial" w:cs="Arial"/>
          <w:bCs/>
          <w:sz w:val="24"/>
          <w:szCs w:val="24"/>
        </w:rPr>
      </w:pPr>
      <w:r w:rsidRPr="00A23323">
        <w:rPr>
          <w:rFonts w:ascii="Arial" w:hAnsi="Arial" w:cs="Arial"/>
          <w:bCs/>
          <w:sz w:val="24"/>
          <w:szCs w:val="24"/>
          <w:u w:val="single"/>
        </w:rPr>
        <w:t>Résultat 3.4</w:t>
      </w:r>
      <w:r w:rsidRPr="00A23323">
        <w:rPr>
          <w:rFonts w:ascii="Arial" w:hAnsi="Arial" w:cs="Arial"/>
          <w:bCs/>
          <w:sz w:val="24"/>
          <w:szCs w:val="24"/>
        </w:rPr>
        <w:t xml:space="preserve"> : Les risques pour la santé liés à la toxicité du Jatropha sont identifiés. </w:t>
      </w:r>
    </w:p>
    <w:p w:rsidR="00A23323" w:rsidRDefault="00E534D9" w:rsidP="00A23323">
      <w:pPr>
        <w:ind w:left="360"/>
        <w:jc w:val="both"/>
        <w:rPr>
          <w:rFonts w:ascii="Arial" w:hAnsi="Arial" w:cs="Arial"/>
          <w:b/>
          <w:bCs/>
        </w:rPr>
      </w:pPr>
      <w:r w:rsidRPr="00A23323">
        <w:rPr>
          <w:rFonts w:ascii="Arial" w:hAnsi="Arial" w:cs="Arial"/>
          <w:bCs/>
          <w:u w:val="single"/>
        </w:rPr>
        <w:t>Effet 4</w:t>
      </w:r>
      <w:r w:rsidRPr="00A23323">
        <w:rPr>
          <w:rFonts w:ascii="Arial" w:hAnsi="Arial" w:cs="Arial"/>
          <w:bCs/>
        </w:rPr>
        <w:t> </w:t>
      </w:r>
      <w:r w:rsidRPr="00A23323">
        <w:rPr>
          <w:rFonts w:ascii="Arial" w:hAnsi="Arial" w:cs="Arial"/>
          <w:b/>
          <w:bCs/>
        </w:rPr>
        <w:t>: Les barrières à l’appropriation du projet par les acteurs locaux de la filière Jatropha sont levées :</w:t>
      </w:r>
    </w:p>
    <w:p w:rsidR="000566B5" w:rsidRPr="00A23323" w:rsidRDefault="00E534D9" w:rsidP="00A23323">
      <w:pPr>
        <w:ind w:left="360"/>
        <w:jc w:val="both"/>
        <w:rPr>
          <w:rFonts w:ascii="Arial" w:hAnsi="Arial" w:cs="Arial"/>
          <w:color w:val="000000"/>
        </w:rPr>
      </w:pPr>
    </w:p>
    <w:p w:rsidR="00A23323" w:rsidRPr="00A23323" w:rsidRDefault="00E534D9" w:rsidP="008755F6">
      <w:pPr>
        <w:numPr>
          <w:ilvl w:val="0"/>
          <w:numId w:val="13"/>
        </w:numPr>
        <w:spacing w:after="200" w:line="276" w:lineRule="auto"/>
        <w:jc w:val="both"/>
        <w:rPr>
          <w:rFonts w:ascii="Arial" w:hAnsi="Arial" w:cs="Arial"/>
          <w:color w:val="000000"/>
          <w:sz w:val="24"/>
          <w:szCs w:val="24"/>
          <w:u w:val="single"/>
        </w:rPr>
      </w:pPr>
      <w:r w:rsidRPr="00A23323">
        <w:rPr>
          <w:rFonts w:ascii="Arial" w:hAnsi="Arial" w:cs="Arial"/>
          <w:color w:val="000000"/>
          <w:sz w:val="24"/>
          <w:szCs w:val="24"/>
          <w:u w:val="single"/>
        </w:rPr>
        <w:t>Résulta</w:t>
      </w:r>
      <w:r w:rsidRPr="00A23323">
        <w:rPr>
          <w:rFonts w:ascii="Arial" w:hAnsi="Arial" w:cs="Arial"/>
          <w:color w:val="000000"/>
          <w:sz w:val="24"/>
          <w:szCs w:val="24"/>
          <w:u w:val="single"/>
        </w:rPr>
        <w:t>t 4.1</w:t>
      </w:r>
      <w:r w:rsidRPr="00A23323">
        <w:rPr>
          <w:rFonts w:ascii="Arial" w:hAnsi="Arial" w:cs="Arial"/>
          <w:color w:val="000000"/>
          <w:sz w:val="24"/>
          <w:szCs w:val="24"/>
        </w:rPr>
        <w:t> : Les acteurs de la filière Jatropha sont formés ;</w:t>
      </w:r>
    </w:p>
    <w:p w:rsidR="00A23323" w:rsidRPr="00A23323" w:rsidRDefault="00E534D9" w:rsidP="008755F6">
      <w:pPr>
        <w:numPr>
          <w:ilvl w:val="0"/>
          <w:numId w:val="13"/>
        </w:numPr>
        <w:spacing w:line="276" w:lineRule="auto"/>
        <w:jc w:val="both"/>
        <w:rPr>
          <w:rFonts w:ascii="Arial" w:hAnsi="Arial" w:cs="Arial"/>
          <w:b/>
          <w:bCs/>
          <w:sz w:val="24"/>
          <w:szCs w:val="24"/>
        </w:rPr>
      </w:pPr>
      <w:r w:rsidRPr="00A23323">
        <w:rPr>
          <w:rFonts w:ascii="Arial" w:hAnsi="Arial" w:cs="Arial"/>
          <w:color w:val="000000"/>
          <w:sz w:val="24"/>
          <w:szCs w:val="24"/>
          <w:u w:val="single"/>
        </w:rPr>
        <w:t>Résultat 4.2</w:t>
      </w:r>
      <w:r w:rsidRPr="00A23323">
        <w:rPr>
          <w:rFonts w:ascii="Arial" w:hAnsi="Arial" w:cs="Arial"/>
          <w:color w:val="000000"/>
          <w:sz w:val="24"/>
          <w:szCs w:val="24"/>
        </w:rPr>
        <w:t> : La participation des acteurs ruraux dans le développement de la filière Jatropha est facilitée ;</w:t>
      </w:r>
    </w:p>
    <w:p w:rsidR="00A23323" w:rsidRPr="00A23323" w:rsidRDefault="00E534D9" w:rsidP="008755F6">
      <w:pPr>
        <w:numPr>
          <w:ilvl w:val="0"/>
          <w:numId w:val="13"/>
        </w:numPr>
        <w:spacing w:after="200" w:line="276" w:lineRule="auto"/>
        <w:jc w:val="both"/>
        <w:rPr>
          <w:rFonts w:ascii="Arial" w:hAnsi="Arial" w:cs="Arial"/>
          <w:bCs/>
          <w:sz w:val="24"/>
          <w:szCs w:val="24"/>
        </w:rPr>
      </w:pPr>
      <w:r w:rsidRPr="00A23323">
        <w:rPr>
          <w:rFonts w:ascii="Arial" w:hAnsi="Arial" w:cs="Arial"/>
          <w:bCs/>
          <w:sz w:val="24"/>
          <w:szCs w:val="24"/>
          <w:u w:val="single"/>
        </w:rPr>
        <w:t>Résultat 4.3</w:t>
      </w:r>
      <w:r w:rsidRPr="00A23323">
        <w:rPr>
          <w:rFonts w:ascii="Arial" w:hAnsi="Arial" w:cs="Arial"/>
          <w:bCs/>
          <w:sz w:val="24"/>
          <w:szCs w:val="24"/>
        </w:rPr>
        <w:t> : Les outils développés sont largement diffusés parmi les acteurs de la fi</w:t>
      </w:r>
      <w:r w:rsidRPr="00A23323">
        <w:rPr>
          <w:rFonts w:ascii="Arial" w:hAnsi="Arial" w:cs="Arial"/>
          <w:bCs/>
          <w:sz w:val="24"/>
          <w:szCs w:val="24"/>
        </w:rPr>
        <w:t>lière Jatropha.</w:t>
      </w:r>
    </w:p>
    <w:p w:rsidR="00A23323" w:rsidRDefault="00E534D9" w:rsidP="00A23323">
      <w:pPr>
        <w:ind w:left="360"/>
        <w:jc w:val="both"/>
        <w:rPr>
          <w:rFonts w:ascii="Arial" w:hAnsi="Arial" w:cs="Arial"/>
          <w:b/>
          <w:bCs/>
        </w:rPr>
      </w:pPr>
      <w:r w:rsidRPr="00A23323">
        <w:rPr>
          <w:rFonts w:ascii="Arial" w:hAnsi="Arial" w:cs="Arial"/>
          <w:bCs/>
          <w:u w:val="single"/>
        </w:rPr>
        <w:t>Effet 5</w:t>
      </w:r>
      <w:r w:rsidRPr="00A23323">
        <w:rPr>
          <w:rFonts w:ascii="Arial" w:hAnsi="Arial" w:cs="Arial"/>
          <w:bCs/>
        </w:rPr>
        <w:t> </w:t>
      </w:r>
      <w:r w:rsidRPr="00A23323">
        <w:rPr>
          <w:rFonts w:ascii="Arial" w:hAnsi="Arial" w:cs="Arial"/>
          <w:b/>
          <w:bCs/>
        </w:rPr>
        <w:t xml:space="preserve">: L’huile de Jatropha est considérée par le public comme une ressource énergétique nationale de haute qualité : </w:t>
      </w:r>
    </w:p>
    <w:p w:rsidR="000566B5" w:rsidRPr="00A23323" w:rsidRDefault="00E534D9" w:rsidP="00A23323">
      <w:pPr>
        <w:ind w:left="360"/>
        <w:jc w:val="both"/>
        <w:rPr>
          <w:rFonts w:ascii="Arial" w:hAnsi="Arial" w:cs="Arial"/>
          <w:color w:val="000000"/>
        </w:rPr>
      </w:pPr>
    </w:p>
    <w:p w:rsidR="00A23323" w:rsidRPr="00A23323" w:rsidRDefault="00E534D9" w:rsidP="008755F6">
      <w:pPr>
        <w:numPr>
          <w:ilvl w:val="0"/>
          <w:numId w:val="13"/>
        </w:numPr>
        <w:spacing w:after="200" w:line="276" w:lineRule="auto"/>
        <w:jc w:val="both"/>
        <w:rPr>
          <w:rFonts w:ascii="Arial" w:hAnsi="Arial" w:cs="Arial"/>
          <w:color w:val="000000"/>
          <w:sz w:val="24"/>
          <w:szCs w:val="24"/>
          <w:u w:val="single"/>
        </w:rPr>
      </w:pPr>
      <w:r w:rsidRPr="00A23323">
        <w:rPr>
          <w:rFonts w:ascii="Arial" w:hAnsi="Arial" w:cs="Arial"/>
          <w:color w:val="000000"/>
          <w:sz w:val="24"/>
          <w:szCs w:val="24"/>
          <w:u w:val="single"/>
        </w:rPr>
        <w:t>Résultat 5.1</w:t>
      </w:r>
      <w:r w:rsidRPr="00A23323">
        <w:rPr>
          <w:rFonts w:ascii="Arial" w:hAnsi="Arial" w:cs="Arial"/>
          <w:color w:val="000000"/>
          <w:sz w:val="24"/>
          <w:szCs w:val="24"/>
        </w:rPr>
        <w:t xml:space="preserve"> : Un Fonds de promotion est créé pour appuyer ceux qui développent des moteurs qui marchent à l’huile de </w:t>
      </w:r>
      <w:r w:rsidRPr="00A23323">
        <w:rPr>
          <w:rFonts w:ascii="Arial" w:hAnsi="Arial" w:cs="Arial"/>
          <w:color w:val="000000"/>
          <w:sz w:val="24"/>
          <w:szCs w:val="24"/>
        </w:rPr>
        <w:t>Jatropha;</w:t>
      </w:r>
    </w:p>
    <w:p w:rsidR="00A23323" w:rsidRPr="00A23323" w:rsidRDefault="00E534D9" w:rsidP="008755F6">
      <w:pPr>
        <w:numPr>
          <w:ilvl w:val="0"/>
          <w:numId w:val="13"/>
        </w:numPr>
        <w:spacing w:after="200" w:line="276" w:lineRule="auto"/>
        <w:jc w:val="both"/>
        <w:rPr>
          <w:rFonts w:ascii="Arial" w:hAnsi="Arial" w:cs="Arial"/>
          <w:b/>
          <w:bCs/>
          <w:sz w:val="24"/>
          <w:szCs w:val="24"/>
        </w:rPr>
      </w:pPr>
      <w:r w:rsidRPr="00A23323">
        <w:rPr>
          <w:rFonts w:ascii="Arial" w:hAnsi="Arial" w:cs="Arial"/>
          <w:color w:val="000000"/>
          <w:sz w:val="24"/>
          <w:szCs w:val="24"/>
          <w:u w:val="single"/>
        </w:rPr>
        <w:t>Résultat 5.2</w:t>
      </w:r>
      <w:r w:rsidRPr="00A23323">
        <w:rPr>
          <w:rFonts w:ascii="Arial" w:hAnsi="Arial" w:cs="Arial"/>
          <w:color w:val="000000"/>
          <w:sz w:val="24"/>
          <w:szCs w:val="24"/>
        </w:rPr>
        <w:t> : Les partenaires institutionnels et les opérateurs privés sont impliqués dans le développement d’un marché national de l’huile de Jatropha.</w:t>
      </w:r>
    </w:p>
    <w:p w:rsidR="00A23323" w:rsidRPr="00A23323" w:rsidRDefault="00E534D9" w:rsidP="00A23323">
      <w:pPr>
        <w:ind w:left="1068"/>
        <w:jc w:val="both"/>
        <w:rPr>
          <w:rFonts w:ascii="Arial" w:hAnsi="Arial" w:cs="Arial"/>
          <w:b/>
          <w:bCs/>
          <w:sz w:val="24"/>
          <w:szCs w:val="24"/>
        </w:rPr>
      </w:pPr>
    </w:p>
    <w:p w:rsidR="00A23323" w:rsidRPr="005035B1" w:rsidRDefault="00E534D9" w:rsidP="00A23323">
      <w:pPr>
        <w:jc w:val="both"/>
        <w:rPr>
          <w:rFonts w:eastAsia="Calibri"/>
          <w:b/>
          <w:sz w:val="28"/>
          <w:szCs w:val="28"/>
        </w:rPr>
      </w:pPr>
      <w:r w:rsidRPr="007170B2">
        <w:rPr>
          <w:rFonts w:ascii="Arial" w:eastAsia="Calibri" w:hAnsi="Arial" w:cs="Arial"/>
          <w:b/>
          <w:color w:val="000000"/>
        </w:rPr>
        <w:t>2.4.</w:t>
      </w:r>
      <w:r>
        <w:rPr>
          <w:rFonts w:ascii="Arial" w:eastAsia="Calibri" w:hAnsi="Arial" w:cs="Arial"/>
          <w:b/>
          <w:color w:val="000000"/>
        </w:rPr>
        <w:t>3</w:t>
      </w:r>
      <w:r>
        <w:rPr>
          <w:rFonts w:eastAsia="Calibri"/>
          <w:color w:val="000000"/>
        </w:rPr>
        <w:t>.</w:t>
      </w:r>
      <w:r w:rsidRPr="00A23323">
        <w:rPr>
          <w:rFonts w:ascii="Arial" w:hAnsi="Arial" w:cs="Arial"/>
          <w:b/>
          <w:bCs/>
        </w:rPr>
        <w:t xml:space="preserve"> </w:t>
      </w:r>
      <w:r w:rsidRPr="005035B1">
        <w:rPr>
          <w:rFonts w:eastAsia="Calibri"/>
          <w:b/>
          <w:sz w:val="28"/>
          <w:szCs w:val="28"/>
        </w:rPr>
        <w:t>Couverture</w:t>
      </w:r>
      <w:r w:rsidRPr="005035B1">
        <w:rPr>
          <w:rFonts w:eastAsia="Calibri"/>
          <w:b/>
          <w:sz w:val="28"/>
          <w:szCs w:val="28"/>
        </w:rPr>
        <w:t xml:space="preserve"> géographique du projet et sites d’intervention du projet</w:t>
      </w:r>
    </w:p>
    <w:p w:rsidR="007170B2" w:rsidRPr="00A23323" w:rsidRDefault="00E534D9" w:rsidP="00A23323">
      <w:pPr>
        <w:jc w:val="both"/>
        <w:rPr>
          <w:rFonts w:ascii="Arial" w:hAnsi="Arial" w:cs="Arial"/>
          <w:b/>
          <w:bCs/>
        </w:rPr>
      </w:pPr>
    </w:p>
    <w:p w:rsidR="00A23323" w:rsidRPr="00A23323" w:rsidRDefault="00E534D9" w:rsidP="00A23323">
      <w:pPr>
        <w:jc w:val="both"/>
        <w:rPr>
          <w:rFonts w:ascii="Arial" w:hAnsi="Arial" w:cs="Arial"/>
          <w:bCs/>
        </w:rPr>
      </w:pPr>
      <w:r w:rsidRPr="00A23323">
        <w:rPr>
          <w:rFonts w:ascii="Arial" w:hAnsi="Arial" w:cs="Arial"/>
          <w:bCs/>
        </w:rPr>
        <w:t xml:space="preserve">Le projet </w:t>
      </w:r>
      <w:r w:rsidRPr="00A23323">
        <w:rPr>
          <w:rFonts w:ascii="Arial" w:hAnsi="Arial" w:cs="Arial"/>
          <w:bCs/>
        </w:rPr>
        <w:t>couvre 15 cercles de quatre régions administratives du pays à savoir, Kayes (3</w:t>
      </w:r>
      <w:r>
        <w:rPr>
          <w:rFonts w:ascii="Arial" w:hAnsi="Arial" w:cs="Arial"/>
          <w:bCs/>
        </w:rPr>
        <w:t xml:space="preserve"> </w:t>
      </w:r>
      <w:r w:rsidRPr="00A23323">
        <w:rPr>
          <w:rFonts w:ascii="Arial" w:hAnsi="Arial" w:cs="Arial"/>
          <w:bCs/>
        </w:rPr>
        <w:t>cercles), Koulikoro (3 cercles), Sikasso (6 cercles) et Ségou (3 cercles)</w:t>
      </w:r>
      <w:r>
        <w:rPr>
          <w:rFonts w:ascii="Arial" w:hAnsi="Arial" w:cs="Arial"/>
          <w:bCs/>
        </w:rPr>
        <w:t>.</w:t>
      </w:r>
    </w:p>
    <w:p w:rsidR="00A23323" w:rsidRPr="00A23323" w:rsidRDefault="00E534D9" w:rsidP="00A23323">
      <w:pPr>
        <w:spacing w:before="240"/>
        <w:jc w:val="both"/>
        <w:rPr>
          <w:rFonts w:ascii="Arial" w:hAnsi="Arial" w:cs="Arial"/>
          <w:bCs/>
        </w:rPr>
      </w:pPr>
      <w:r w:rsidRPr="00A23323">
        <w:rPr>
          <w:rFonts w:ascii="Arial" w:hAnsi="Arial" w:cs="Arial"/>
          <w:bCs/>
        </w:rPr>
        <w:t>Les sites peuvent être répartis en trois types de plantations : les haies vives, les cultures associée</w:t>
      </w:r>
      <w:r w:rsidRPr="00A23323">
        <w:rPr>
          <w:rFonts w:ascii="Arial" w:hAnsi="Arial" w:cs="Arial"/>
          <w:bCs/>
        </w:rPr>
        <w:t xml:space="preserve">s et les plantations pures. </w:t>
      </w:r>
    </w:p>
    <w:p w:rsidR="00A23323" w:rsidRPr="00A23323" w:rsidRDefault="00E534D9" w:rsidP="00A23323">
      <w:pPr>
        <w:spacing w:before="240"/>
        <w:jc w:val="both"/>
        <w:rPr>
          <w:rFonts w:ascii="Arial" w:hAnsi="Arial" w:cs="Arial"/>
          <w:bCs/>
        </w:rPr>
      </w:pPr>
      <w:r w:rsidRPr="00A23323">
        <w:rPr>
          <w:rFonts w:ascii="Arial" w:hAnsi="Arial" w:cs="Arial"/>
          <w:b/>
          <w:bCs/>
        </w:rPr>
        <w:t>Les haies vives</w:t>
      </w:r>
      <w:r w:rsidRPr="00A23323">
        <w:rPr>
          <w:rFonts w:ascii="Arial" w:hAnsi="Arial" w:cs="Arial"/>
          <w:bCs/>
        </w:rPr>
        <w:t> : elles constituent une pratique ancienne bien connue dans beaucoup de villages partenaires du projet. Trois objectifs sous-tendent cette pratique : la délimitation d’espaces (champs, périmètres maraichers, bord</w:t>
      </w:r>
      <w:r w:rsidRPr="00A23323">
        <w:rPr>
          <w:rFonts w:ascii="Arial" w:hAnsi="Arial" w:cs="Arial"/>
          <w:bCs/>
        </w:rPr>
        <w:t xml:space="preserve">ures de routes, voir </w:t>
      </w:r>
      <w:r w:rsidRPr="00A23323">
        <w:rPr>
          <w:rFonts w:ascii="Arial" w:hAnsi="Arial" w:cs="Arial"/>
          <w:b/>
          <w:bCs/>
        </w:rPr>
        <w:t xml:space="preserve">photos 1 et 2 de l’annexe </w:t>
      </w:r>
      <w:r>
        <w:rPr>
          <w:rFonts w:ascii="Arial" w:hAnsi="Arial" w:cs="Arial"/>
          <w:b/>
          <w:bCs/>
        </w:rPr>
        <w:t>8</w:t>
      </w:r>
      <w:r>
        <w:rPr>
          <w:rFonts w:ascii="Arial" w:hAnsi="Arial" w:cs="Arial"/>
          <w:b/>
          <w:bCs/>
        </w:rPr>
        <w:t>)</w:t>
      </w:r>
      <w:r w:rsidRPr="00A23323">
        <w:rPr>
          <w:rFonts w:ascii="Arial" w:hAnsi="Arial" w:cs="Arial"/>
          <w:bCs/>
        </w:rPr>
        <w:t>, qui rentre dans la prévention et la gestion des conflits liés au foncier, la restriction de la divagation des animaux</w:t>
      </w:r>
      <w:r>
        <w:rPr>
          <w:rFonts w:ascii="Arial" w:hAnsi="Arial" w:cs="Arial"/>
          <w:bCs/>
        </w:rPr>
        <w:t xml:space="preserve">, et la protection d’ouvrages. </w:t>
      </w:r>
    </w:p>
    <w:p w:rsidR="00A23323" w:rsidRPr="00A23323" w:rsidRDefault="00E534D9" w:rsidP="00A23323">
      <w:pPr>
        <w:spacing w:before="240"/>
        <w:jc w:val="both"/>
        <w:rPr>
          <w:rFonts w:ascii="Arial" w:hAnsi="Arial" w:cs="Arial"/>
          <w:bCs/>
          <w:strike/>
          <w:color w:val="FF0000"/>
        </w:rPr>
      </w:pPr>
      <w:r w:rsidRPr="00A23323">
        <w:rPr>
          <w:rFonts w:ascii="Arial" w:hAnsi="Arial" w:cs="Arial"/>
          <w:b/>
          <w:bCs/>
        </w:rPr>
        <w:t>Les plantations en cultures associées</w:t>
      </w:r>
      <w:r w:rsidRPr="00A23323">
        <w:rPr>
          <w:rFonts w:ascii="Arial" w:hAnsi="Arial" w:cs="Arial"/>
          <w:bCs/>
        </w:rPr>
        <w:t> : ce type de plant</w:t>
      </w:r>
      <w:r w:rsidRPr="00A23323">
        <w:rPr>
          <w:rFonts w:ascii="Arial" w:hAnsi="Arial" w:cs="Arial"/>
          <w:bCs/>
        </w:rPr>
        <w:t xml:space="preserve">ation associe pieds de jatropha et spéculations agricoles diverses (sorgho, maïs, niébé et arachide) ; les </w:t>
      </w:r>
      <w:r>
        <w:rPr>
          <w:rFonts w:ascii="Arial" w:hAnsi="Arial" w:cs="Arial"/>
          <w:bCs/>
        </w:rPr>
        <w:t xml:space="preserve">écartements </w:t>
      </w:r>
      <w:r w:rsidRPr="00A23323">
        <w:rPr>
          <w:rFonts w:ascii="Arial" w:hAnsi="Arial" w:cs="Arial"/>
          <w:bCs/>
        </w:rPr>
        <w:t xml:space="preserve"> sont variables en fonction de la disponibilité</w:t>
      </w:r>
      <w:r>
        <w:rPr>
          <w:rFonts w:ascii="Arial" w:hAnsi="Arial" w:cs="Arial"/>
          <w:bCs/>
        </w:rPr>
        <w:t xml:space="preserve"> en terres des promoteurs.</w:t>
      </w:r>
      <w:r w:rsidRPr="00A23323">
        <w:rPr>
          <w:rFonts w:ascii="Arial" w:hAnsi="Arial" w:cs="Arial"/>
          <w:bCs/>
        </w:rPr>
        <w:t xml:space="preserve"> </w:t>
      </w:r>
    </w:p>
    <w:p w:rsidR="00A23323" w:rsidRPr="00A23323" w:rsidRDefault="00E534D9" w:rsidP="00A23323">
      <w:pPr>
        <w:spacing w:before="240"/>
        <w:jc w:val="both"/>
        <w:rPr>
          <w:rFonts w:ascii="Arial" w:hAnsi="Arial" w:cs="Arial"/>
          <w:bCs/>
        </w:rPr>
      </w:pPr>
      <w:r w:rsidRPr="00A23323">
        <w:rPr>
          <w:rFonts w:ascii="Arial" w:hAnsi="Arial" w:cs="Arial"/>
          <w:bCs/>
        </w:rPr>
        <w:t>Dans le cadre du présent projet, les haies vives et les cultur</w:t>
      </w:r>
      <w:r w:rsidRPr="00A23323">
        <w:rPr>
          <w:rFonts w:ascii="Arial" w:hAnsi="Arial" w:cs="Arial"/>
          <w:bCs/>
        </w:rPr>
        <w:t>es associées représentent 95% des plantations réalisées. L’essor de la plantation en cultures associées est imputable à l’effort de sensibi</w:t>
      </w:r>
      <w:r>
        <w:rPr>
          <w:rFonts w:ascii="Arial" w:hAnsi="Arial" w:cs="Arial"/>
          <w:bCs/>
        </w:rPr>
        <w:t>lisation fait par le projet.</w:t>
      </w:r>
      <w:r w:rsidRPr="00A23323">
        <w:rPr>
          <w:rFonts w:ascii="Arial" w:hAnsi="Arial" w:cs="Arial"/>
          <w:bCs/>
        </w:rPr>
        <w:t xml:space="preserve"> </w:t>
      </w:r>
    </w:p>
    <w:p w:rsidR="007170B2" w:rsidRDefault="00E534D9" w:rsidP="00A23323">
      <w:pPr>
        <w:spacing w:before="240"/>
        <w:jc w:val="both"/>
        <w:rPr>
          <w:rFonts w:ascii="Arial" w:hAnsi="Arial" w:cs="Arial"/>
          <w:bCs/>
        </w:rPr>
      </w:pPr>
      <w:r w:rsidRPr="00A23323">
        <w:rPr>
          <w:rFonts w:ascii="Arial" w:hAnsi="Arial" w:cs="Arial"/>
          <w:b/>
          <w:bCs/>
        </w:rPr>
        <w:t>La plantation pure</w:t>
      </w:r>
      <w:r w:rsidRPr="00A23323">
        <w:rPr>
          <w:rFonts w:ascii="Arial" w:hAnsi="Arial" w:cs="Arial"/>
          <w:bCs/>
        </w:rPr>
        <w:t xml:space="preserve"> : moins appréciée par les populations en raison d’une possible </w:t>
      </w:r>
      <w:r w:rsidRPr="00A23323">
        <w:rPr>
          <w:rFonts w:ascii="Arial" w:hAnsi="Arial" w:cs="Arial"/>
          <w:bCs/>
        </w:rPr>
        <w:t>concurrence avec la production céréalière, elle est cependant pratiquée par certains pour récupérer les glacis et toutes autres terres dégradées; les écartements sont de 3m x 3m</w:t>
      </w:r>
      <w:r w:rsidRPr="00A23323">
        <w:rPr>
          <w:rFonts w:ascii="Arial" w:hAnsi="Arial" w:cs="Arial"/>
          <w:bCs/>
          <w:color w:val="FF0000"/>
        </w:rPr>
        <w:t xml:space="preserve">. </w:t>
      </w:r>
      <w:r w:rsidRPr="00A23323">
        <w:rPr>
          <w:rFonts w:ascii="Arial" w:hAnsi="Arial" w:cs="Arial"/>
          <w:bCs/>
        </w:rPr>
        <w:t xml:space="preserve">La capacité de production de graine des plantations pures est strictement </w:t>
      </w:r>
      <w:r w:rsidRPr="00A23323">
        <w:rPr>
          <w:rFonts w:ascii="Arial" w:hAnsi="Arial" w:cs="Arial"/>
          <w:bCs/>
        </w:rPr>
        <w:t>liée à la qualité des sols qui les portent</w:t>
      </w:r>
      <w:r>
        <w:rPr>
          <w:rFonts w:ascii="Arial" w:hAnsi="Arial" w:cs="Arial"/>
          <w:bCs/>
        </w:rPr>
        <w:t>.</w:t>
      </w:r>
    </w:p>
    <w:p w:rsidR="00A23323" w:rsidRPr="005035B1" w:rsidRDefault="00E534D9" w:rsidP="007170B2">
      <w:pPr>
        <w:spacing w:before="240"/>
        <w:jc w:val="both"/>
        <w:rPr>
          <w:rFonts w:eastAsia="Calibri"/>
          <w:b/>
          <w:sz w:val="28"/>
          <w:szCs w:val="28"/>
        </w:rPr>
      </w:pPr>
      <w:r w:rsidRPr="00A23323">
        <w:rPr>
          <w:rFonts w:ascii="Arial" w:hAnsi="Arial" w:cs="Arial"/>
          <w:bCs/>
        </w:rPr>
        <w:t xml:space="preserve"> </w:t>
      </w:r>
      <w:r w:rsidRPr="005035B1">
        <w:rPr>
          <w:rFonts w:eastAsia="Calibri"/>
          <w:b/>
          <w:sz w:val="28"/>
          <w:szCs w:val="28"/>
        </w:rPr>
        <w:t>2.4.</w:t>
      </w:r>
      <w:r w:rsidRPr="005035B1">
        <w:rPr>
          <w:rFonts w:eastAsia="Calibri"/>
          <w:b/>
          <w:sz w:val="28"/>
          <w:szCs w:val="28"/>
        </w:rPr>
        <w:t>4</w:t>
      </w:r>
      <w:r w:rsidRPr="005035B1">
        <w:rPr>
          <w:rFonts w:eastAsia="Calibri"/>
          <w:b/>
          <w:sz w:val="28"/>
          <w:szCs w:val="28"/>
        </w:rPr>
        <w:t>. Organisation</w:t>
      </w:r>
      <w:r w:rsidRPr="005035B1">
        <w:rPr>
          <w:rFonts w:eastAsia="Calibri"/>
          <w:b/>
          <w:sz w:val="28"/>
          <w:szCs w:val="28"/>
        </w:rPr>
        <w:t xml:space="preserve"> de la mise en œuvre du Projet</w:t>
      </w:r>
    </w:p>
    <w:p w:rsidR="00A23323" w:rsidRPr="005035B1" w:rsidRDefault="00E534D9" w:rsidP="00A23323">
      <w:pPr>
        <w:spacing w:line="276" w:lineRule="auto"/>
        <w:ind w:left="360"/>
        <w:jc w:val="both"/>
        <w:rPr>
          <w:rFonts w:ascii="Times New Roman" w:eastAsia="Calibri" w:hAnsi="Times New Roman"/>
          <w:sz w:val="28"/>
          <w:szCs w:val="28"/>
        </w:rPr>
      </w:pPr>
    </w:p>
    <w:p w:rsidR="00A23323" w:rsidRPr="00180CAE" w:rsidRDefault="00E534D9" w:rsidP="00D06C4B">
      <w:pPr>
        <w:rPr>
          <w:b/>
        </w:rPr>
      </w:pPr>
      <w:bookmarkStart w:id="30" w:name="_Toc317754904"/>
      <w:bookmarkStart w:id="31" w:name="_Toc415228357"/>
      <w:bookmarkStart w:id="32" w:name="_Toc416714358"/>
      <w:bookmarkStart w:id="33" w:name="_Toc467583827"/>
      <w:r w:rsidRPr="00180CAE">
        <w:rPr>
          <w:b/>
        </w:rPr>
        <w:t>Agence d’Exécution</w:t>
      </w:r>
      <w:bookmarkEnd w:id="30"/>
      <w:bookmarkEnd w:id="31"/>
      <w:bookmarkEnd w:id="32"/>
      <w:bookmarkEnd w:id="33"/>
    </w:p>
    <w:p w:rsidR="00180CAE" w:rsidRDefault="00E534D9" w:rsidP="00A23323">
      <w:pPr>
        <w:jc w:val="both"/>
        <w:rPr>
          <w:rFonts w:ascii="Arial" w:hAnsi="Arial" w:cs="Arial"/>
        </w:rPr>
      </w:pPr>
    </w:p>
    <w:p w:rsidR="00A23323" w:rsidRPr="00A23323" w:rsidRDefault="00E534D9" w:rsidP="00A23323">
      <w:pPr>
        <w:jc w:val="both"/>
        <w:rPr>
          <w:rFonts w:ascii="Arial" w:hAnsi="Arial" w:cs="Arial"/>
        </w:rPr>
      </w:pPr>
      <w:r w:rsidRPr="00A23323">
        <w:rPr>
          <w:rFonts w:ascii="Arial" w:hAnsi="Arial" w:cs="Arial"/>
        </w:rPr>
        <w:t>Le projet de promotion de l’huile de Jatropha comme biocarburant durable donne au Gouvernement du Mali une bonne opportunité de renforcer le</w:t>
      </w:r>
      <w:r w:rsidRPr="00A23323">
        <w:rPr>
          <w:rFonts w:ascii="Arial" w:hAnsi="Arial" w:cs="Arial"/>
        </w:rPr>
        <w:t>s capacités institutionnelles, techniques et organisationnelles de ses agences responsables des énergies renouvelables. Le premier bénéficiaire est l’ANADEB qui, sous la tutelle du Ministère de l’Energ</w:t>
      </w:r>
      <w:r>
        <w:rPr>
          <w:rFonts w:ascii="Arial" w:hAnsi="Arial" w:cs="Arial"/>
        </w:rPr>
        <w:t>ie, des Mines et de l’Eau, agit</w:t>
      </w:r>
      <w:r w:rsidRPr="00A23323">
        <w:rPr>
          <w:rFonts w:ascii="Arial" w:hAnsi="Arial" w:cs="Arial"/>
        </w:rPr>
        <w:t xml:space="preserve"> comme Agence d’Exécutio</w:t>
      </w:r>
      <w:r w:rsidRPr="00A23323">
        <w:rPr>
          <w:rFonts w:ascii="Arial" w:hAnsi="Arial" w:cs="Arial"/>
        </w:rPr>
        <w:t>n. Elle a été créée par l’Ordonnance N° 09-006/P-RM du 4 mars 2009 et son Décret d’application N° 09-082/P-RM; le Décret N° 10-007/P-RM du 11 janvier 2010 porte nomination des membres du Conseil d’Administration. Placée sous la tutelle du Ministère de l’En</w:t>
      </w:r>
      <w:r w:rsidRPr="00A23323">
        <w:rPr>
          <w:rFonts w:ascii="Arial" w:hAnsi="Arial" w:cs="Arial"/>
        </w:rPr>
        <w:t>ergie et de l’Eau, l’ANADEB a comme mission principale l’élaboration et la mise en œuvre de la politique nationale en matière de biocarburants.</w:t>
      </w:r>
    </w:p>
    <w:p w:rsidR="00DB5D0B" w:rsidRDefault="00E534D9" w:rsidP="00A23323">
      <w:pPr>
        <w:jc w:val="both"/>
        <w:rPr>
          <w:rFonts w:ascii="Arial" w:hAnsi="Arial" w:cs="Arial"/>
          <w:color w:val="000000"/>
        </w:rPr>
      </w:pPr>
    </w:p>
    <w:p w:rsidR="00A23323" w:rsidRDefault="00E534D9" w:rsidP="00A23323">
      <w:pPr>
        <w:jc w:val="both"/>
        <w:rPr>
          <w:rFonts w:ascii="Arial" w:hAnsi="Arial" w:cs="Arial"/>
          <w:color w:val="FF0000"/>
        </w:rPr>
      </w:pPr>
      <w:r w:rsidRPr="00A23323">
        <w:rPr>
          <w:rFonts w:ascii="Arial" w:hAnsi="Arial" w:cs="Arial"/>
          <w:color w:val="000000"/>
        </w:rPr>
        <w:t>Il s’en est suivi la création par décision N° 10-0153/MEE-SG du 19 mars2010 d’un Comité intersectoriel de coord</w:t>
      </w:r>
      <w:r w:rsidRPr="00A23323">
        <w:rPr>
          <w:rFonts w:ascii="Arial" w:hAnsi="Arial" w:cs="Arial"/>
          <w:color w:val="000000"/>
        </w:rPr>
        <w:t>ination pour les biocarburants dont la mission est de participer à l’organisation de la filière des biocarburants, d’identifier les domaines de collaboration et de coopération avec ceux qui sont impliqués dans le développement des biocarburants, de valider</w:t>
      </w:r>
      <w:r w:rsidRPr="00A23323">
        <w:rPr>
          <w:rFonts w:ascii="Arial" w:hAnsi="Arial" w:cs="Arial"/>
          <w:color w:val="000000"/>
        </w:rPr>
        <w:t xml:space="preserve"> les études sur le secteur, et de préparer un plaidoyer pour la production et l’utilisation des biocarburants. </w:t>
      </w:r>
    </w:p>
    <w:p w:rsidR="007170B2" w:rsidRPr="00A23323" w:rsidRDefault="00E534D9" w:rsidP="00A23323">
      <w:pPr>
        <w:jc w:val="both"/>
        <w:rPr>
          <w:rFonts w:ascii="Arial" w:hAnsi="Arial" w:cs="Arial"/>
          <w:color w:val="FF0000"/>
        </w:rPr>
      </w:pPr>
    </w:p>
    <w:p w:rsidR="00A23323" w:rsidRDefault="00E534D9" w:rsidP="00A23323">
      <w:pPr>
        <w:jc w:val="both"/>
        <w:rPr>
          <w:rFonts w:ascii="Arial" w:hAnsi="Arial" w:cs="Arial"/>
          <w:color w:val="000000"/>
        </w:rPr>
      </w:pPr>
      <w:r w:rsidRPr="00A23323">
        <w:rPr>
          <w:rFonts w:ascii="Arial" w:hAnsi="Arial" w:cs="Arial"/>
          <w:color w:val="000000"/>
        </w:rPr>
        <w:t>La Direction du proje</w:t>
      </w:r>
      <w:r>
        <w:rPr>
          <w:rFonts w:ascii="Arial" w:hAnsi="Arial" w:cs="Arial"/>
          <w:color w:val="000000"/>
        </w:rPr>
        <w:t>t « Jatropa</w:t>
      </w:r>
      <w:r w:rsidRPr="00A23323">
        <w:rPr>
          <w:rFonts w:ascii="Arial" w:hAnsi="Arial" w:cs="Arial"/>
          <w:color w:val="000000"/>
        </w:rPr>
        <w:t xml:space="preserve"> » est assurée par le Directeur Général de l’ANADEB avec l’implication des trois </w:t>
      </w:r>
      <w:r>
        <w:rPr>
          <w:rFonts w:ascii="Arial" w:hAnsi="Arial" w:cs="Arial"/>
          <w:color w:val="000000"/>
        </w:rPr>
        <w:t>départements et sept services.</w:t>
      </w:r>
    </w:p>
    <w:p w:rsidR="007170B2" w:rsidRPr="00A23323" w:rsidRDefault="00E534D9" w:rsidP="00A23323">
      <w:pPr>
        <w:jc w:val="both"/>
        <w:rPr>
          <w:rFonts w:ascii="Arial" w:hAnsi="Arial" w:cs="Arial"/>
          <w:color w:val="000000"/>
        </w:rPr>
      </w:pPr>
    </w:p>
    <w:p w:rsidR="007170B2" w:rsidRPr="00A23323" w:rsidRDefault="00E534D9" w:rsidP="00AF0FF5">
      <w:pPr>
        <w:spacing w:after="200" w:line="276" w:lineRule="auto"/>
        <w:jc w:val="both"/>
        <w:rPr>
          <w:rFonts w:ascii="Arial" w:hAnsi="Arial" w:cs="Arial"/>
        </w:rPr>
      </w:pPr>
      <w:r>
        <w:rPr>
          <w:rFonts w:ascii="Arial" w:hAnsi="Arial" w:cs="Arial"/>
        </w:rPr>
        <w:t>L</w:t>
      </w:r>
      <w:r w:rsidRPr="00AF0FF5">
        <w:rPr>
          <w:rFonts w:ascii="Arial" w:hAnsi="Arial" w:cs="Arial"/>
        </w:rPr>
        <w:t>es Départements sont supervisés par le Directeur Général Adjoint (DGA) qui joue le rôle d’interface entre le projet et l’ANADEB</w:t>
      </w:r>
      <w:r>
        <w:rPr>
          <w:rFonts w:ascii="Arial" w:hAnsi="Arial" w:cs="Arial"/>
        </w:rPr>
        <w:t>,</w:t>
      </w:r>
      <w:r w:rsidRPr="00AF0FF5">
        <w:rPr>
          <w:rFonts w:ascii="Arial" w:hAnsi="Arial" w:cs="Arial"/>
        </w:rPr>
        <w:t xml:space="preserve"> tout en veillant à la bonne exécution technique de la contrepartie de l’Etat au projet. Le DGA assure également le Chef de S</w:t>
      </w:r>
      <w:r w:rsidRPr="00AF0FF5">
        <w:rPr>
          <w:rFonts w:ascii="Arial" w:hAnsi="Arial" w:cs="Arial"/>
        </w:rPr>
        <w:t>ecrétariat du comité technique du cadre de concertation.</w:t>
      </w:r>
    </w:p>
    <w:p w:rsidR="00A23323" w:rsidRDefault="00E534D9" w:rsidP="00A23323">
      <w:pPr>
        <w:jc w:val="both"/>
        <w:rPr>
          <w:rFonts w:ascii="Arial" w:hAnsi="Arial" w:cs="Arial"/>
          <w:b/>
          <w:color w:val="000000"/>
        </w:rPr>
      </w:pPr>
      <w:r w:rsidRPr="00A23323">
        <w:rPr>
          <w:rFonts w:ascii="Arial" w:hAnsi="Arial" w:cs="Arial"/>
          <w:b/>
          <w:color w:val="000000"/>
        </w:rPr>
        <w:t>Les groupes thématiques</w:t>
      </w:r>
    </w:p>
    <w:p w:rsidR="007170B2" w:rsidRPr="00A23323" w:rsidRDefault="00E534D9" w:rsidP="00A23323">
      <w:pPr>
        <w:jc w:val="both"/>
        <w:rPr>
          <w:rFonts w:ascii="Arial" w:hAnsi="Arial" w:cs="Arial"/>
          <w:b/>
          <w:color w:val="000000"/>
        </w:rPr>
      </w:pPr>
    </w:p>
    <w:p w:rsidR="00A23323" w:rsidRPr="00A23323" w:rsidRDefault="00E534D9" w:rsidP="00A23323">
      <w:pPr>
        <w:jc w:val="both"/>
        <w:rPr>
          <w:rFonts w:ascii="Arial" w:hAnsi="Arial" w:cs="Arial"/>
        </w:rPr>
      </w:pPr>
      <w:r w:rsidRPr="00A23323">
        <w:rPr>
          <w:rFonts w:ascii="Arial" w:hAnsi="Arial" w:cs="Arial"/>
        </w:rPr>
        <w:t xml:space="preserve">Six (6) groupes thématiques ont été créés avec les Chefs de file correspondant : </w:t>
      </w:r>
    </w:p>
    <w:p w:rsidR="00A23323" w:rsidRPr="00A23323" w:rsidRDefault="00E534D9" w:rsidP="008755F6">
      <w:pPr>
        <w:numPr>
          <w:ilvl w:val="0"/>
          <w:numId w:val="14"/>
        </w:numPr>
        <w:spacing w:after="200" w:line="276" w:lineRule="auto"/>
        <w:jc w:val="both"/>
        <w:rPr>
          <w:rFonts w:ascii="Arial" w:hAnsi="Arial" w:cs="Arial"/>
          <w:sz w:val="24"/>
          <w:szCs w:val="24"/>
        </w:rPr>
      </w:pPr>
      <w:r w:rsidRPr="00A23323">
        <w:rPr>
          <w:rFonts w:ascii="Arial" w:hAnsi="Arial" w:cs="Arial"/>
          <w:sz w:val="24"/>
          <w:szCs w:val="24"/>
        </w:rPr>
        <w:t xml:space="preserve">Agronomie : Institut d’Economie Rurale (IER) ; </w:t>
      </w:r>
    </w:p>
    <w:p w:rsidR="00A23323" w:rsidRPr="00A23323" w:rsidRDefault="00E534D9" w:rsidP="008755F6">
      <w:pPr>
        <w:numPr>
          <w:ilvl w:val="0"/>
          <w:numId w:val="14"/>
        </w:numPr>
        <w:spacing w:after="200" w:line="276" w:lineRule="auto"/>
        <w:jc w:val="both"/>
        <w:rPr>
          <w:rFonts w:ascii="Arial" w:hAnsi="Arial" w:cs="Arial"/>
          <w:sz w:val="24"/>
          <w:szCs w:val="24"/>
        </w:rPr>
      </w:pPr>
      <w:r w:rsidRPr="00A23323">
        <w:rPr>
          <w:rFonts w:ascii="Arial" w:hAnsi="Arial" w:cs="Arial"/>
          <w:sz w:val="24"/>
          <w:szCs w:val="24"/>
        </w:rPr>
        <w:t>Communication et plaidoyer : Agence malienne</w:t>
      </w:r>
      <w:r w:rsidRPr="00A23323">
        <w:rPr>
          <w:rFonts w:ascii="Arial" w:hAnsi="Arial" w:cs="Arial"/>
          <w:sz w:val="24"/>
          <w:szCs w:val="24"/>
        </w:rPr>
        <w:t xml:space="preserve"> de Promotion des Energies Renouvelables ; </w:t>
      </w:r>
    </w:p>
    <w:p w:rsidR="00A23323" w:rsidRPr="00A23323" w:rsidRDefault="00E534D9" w:rsidP="008755F6">
      <w:pPr>
        <w:numPr>
          <w:ilvl w:val="0"/>
          <w:numId w:val="14"/>
        </w:numPr>
        <w:spacing w:after="200" w:line="276" w:lineRule="auto"/>
        <w:jc w:val="both"/>
        <w:rPr>
          <w:rFonts w:ascii="Arial" w:hAnsi="Arial" w:cs="Arial"/>
          <w:sz w:val="24"/>
          <w:szCs w:val="24"/>
        </w:rPr>
      </w:pPr>
      <w:r>
        <w:rPr>
          <w:rFonts w:ascii="Arial" w:hAnsi="Arial" w:cs="Arial"/>
          <w:sz w:val="24"/>
          <w:szCs w:val="24"/>
        </w:rPr>
        <w:t>V</w:t>
      </w:r>
      <w:r w:rsidRPr="00A23323">
        <w:rPr>
          <w:rFonts w:ascii="Arial" w:hAnsi="Arial" w:cs="Arial"/>
          <w:sz w:val="24"/>
          <w:szCs w:val="24"/>
        </w:rPr>
        <w:t xml:space="preserve">alorisation des sous-produits : Institut Polytechnique Rural de Katibougou (IPR/ISFRA) ; </w:t>
      </w:r>
    </w:p>
    <w:p w:rsidR="00A23323" w:rsidRPr="00A23323" w:rsidRDefault="00E534D9" w:rsidP="008755F6">
      <w:pPr>
        <w:numPr>
          <w:ilvl w:val="0"/>
          <w:numId w:val="14"/>
        </w:numPr>
        <w:spacing w:after="200" w:line="276" w:lineRule="auto"/>
        <w:jc w:val="both"/>
        <w:rPr>
          <w:rFonts w:ascii="Arial" w:hAnsi="Arial" w:cs="Arial"/>
          <w:sz w:val="24"/>
          <w:szCs w:val="24"/>
        </w:rPr>
      </w:pPr>
      <w:r w:rsidRPr="00A23323">
        <w:rPr>
          <w:rFonts w:ascii="Arial" w:hAnsi="Arial" w:cs="Arial"/>
          <w:sz w:val="24"/>
          <w:szCs w:val="24"/>
        </w:rPr>
        <w:t xml:space="preserve">Valorisation énergétique : Centre National de l’Energie Solaire et des Energies Renouvelables(CNESOLER) ; </w:t>
      </w:r>
    </w:p>
    <w:p w:rsidR="00A23323" w:rsidRPr="00A23323" w:rsidRDefault="00E534D9" w:rsidP="008755F6">
      <w:pPr>
        <w:numPr>
          <w:ilvl w:val="0"/>
          <w:numId w:val="14"/>
        </w:numPr>
        <w:spacing w:after="200" w:line="276" w:lineRule="auto"/>
        <w:jc w:val="both"/>
        <w:rPr>
          <w:rFonts w:ascii="Arial" w:hAnsi="Arial" w:cs="Arial"/>
          <w:sz w:val="24"/>
          <w:szCs w:val="24"/>
        </w:rPr>
      </w:pPr>
      <w:r w:rsidRPr="00A23323">
        <w:rPr>
          <w:rFonts w:ascii="Arial" w:hAnsi="Arial" w:cs="Arial"/>
          <w:sz w:val="24"/>
          <w:szCs w:val="24"/>
        </w:rPr>
        <w:t>Commercialisation : Mali Biocarburant ;</w:t>
      </w:r>
    </w:p>
    <w:p w:rsidR="00A23323" w:rsidRPr="00A23323" w:rsidRDefault="00E534D9" w:rsidP="008755F6">
      <w:pPr>
        <w:numPr>
          <w:ilvl w:val="0"/>
          <w:numId w:val="14"/>
        </w:numPr>
        <w:spacing w:after="200" w:line="276" w:lineRule="auto"/>
        <w:jc w:val="both"/>
        <w:rPr>
          <w:rFonts w:ascii="Arial" w:hAnsi="Arial" w:cs="Arial"/>
          <w:sz w:val="24"/>
          <w:szCs w:val="24"/>
        </w:rPr>
      </w:pPr>
      <w:r w:rsidRPr="00A23323">
        <w:rPr>
          <w:rFonts w:ascii="Arial" w:hAnsi="Arial" w:cs="Arial"/>
          <w:sz w:val="24"/>
          <w:szCs w:val="24"/>
        </w:rPr>
        <w:t xml:space="preserve"> Critère de durabilité; qui  n’est pas fonctionnel depuis le retrait de Mali Folke Center chef de file du processus. </w:t>
      </w:r>
    </w:p>
    <w:p w:rsidR="00180CAE" w:rsidRDefault="00E534D9" w:rsidP="00A23323">
      <w:pPr>
        <w:jc w:val="both"/>
        <w:rPr>
          <w:rFonts w:ascii="Arial" w:hAnsi="Arial" w:cs="Arial"/>
          <w:b/>
          <w:color w:val="000000"/>
        </w:rPr>
      </w:pPr>
    </w:p>
    <w:p w:rsidR="00A23323" w:rsidRDefault="00E534D9" w:rsidP="00A23323">
      <w:pPr>
        <w:jc w:val="both"/>
        <w:rPr>
          <w:rFonts w:ascii="Arial" w:hAnsi="Arial" w:cs="Arial"/>
          <w:b/>
          <w:color w:val="000000"/>
        </w:rPr>
      </w:pPr>
      <w:r w:rsidRPr="00A23323">
        <w:rPr>
          <w:rFonts w:ascii="Arial" w:hAnsi="Arial" w:cs="Arial"/>
          <w:b/>
          <w:color w:val="000000"/>
        </w:rPr>
        <w:t>Unité de gestion du projet</w:t>
      </w:r>
    </w:p>
    <w:p w:rsidR="007170B2" w:rsidRPr="00A23323" w:rsidRDefault="00E534D9" w:rsidP="00A23323">
      <w:pPr>
        <w:jc w:val="both"/>
        <w:rPr>
          <w:rFonts w:ascii="Arial" w:hAnsi="Arial" w:cs="Arial"/>
          <w:b/>
          <w:color w:val="000000"/>
        </w:rPr>
      </w:pPr>
    </w:p>
    <w:p w:rsidR="007170B2" w:rsidRPr="003C3DC9" w:rsidRDefault="00E534D9" w:rsidP="00AF0FF5">
      <w:pPr>
        <w:jc w:val="both"/>
        <w:rPr>
          <w:rFonts w:ascii="Arial" w:hAnsi="Arial" w:cs="Arial"/>
          <w:color w:val="000000"/>
        </w:rPr>
      </w:pPr>
      <w:r w:rsidRPr="00A23323">
        <w:rPr>
          <w:rFonts w:ascii="Arial" w:hAnsi="Arial" w:cs="Arial"/>
          <w:color w:val="000000"/>
        </w:rPr>
        <w:t xml:space="preserve">L’unité de gestion du projet a été mise en place pour appuyer </w:t>
      </w:r>
      <w:r w:rsidRPr="00A23323">
        <w:rPr>
          <w:rFonts w:ascii="Arial" w:hAnsi="Arial" w:cs="Arial"/>
          <w:color w:val="000000"/>
        </w:rPr>
        <w:t>l’ANADEB dans la mise en œuvre de la stratégie des biocarburants. Elle est composée, outre le cha</w:t>
      </w:r>
      <w:r>
        <w:rPr>
          <w:rFonts w:ascii="Arial" w:hAnsi="Arial" w:cs="Arial"/>
          <w:color w:val="000000"/>
        </w:rPr>
        <w:t>uffeur comme agent d’appui, d’un Coordonnateur et d’u</w:t>
      </w:r>
      <w:r w:rsidRPr="00AF0FF5">
        <w:rPr>
          <w:rFonts w:ascii="Arial" w:hAnsi="Arial" w:cs="Arial"/>
          <w:color w:val="000000"/>
        </w:rPr>
        <w:t>ne Assistante Administrative et financière</w:t>
      </w:r>
      <w:r w:rsidRPr="003C3DC9">
        <w:rPr>
          <w:rFonts w:ascii="Arial" w:hAnsi="Arial" w:cs="Arial"/>
          <w:color w:val="000000"/>
        </w:rPr>
        <w:t>.</w:t>
      </w:r>
      <w:r w:rsidRPr="003C3DC9">
        <w:rPr>
          <w:rFonts w:ascii="Arial" w:hAnsi="Arial" w:cs="Arial"/>
          <w:color w:val="000000"/>
        </w:rPr>
        <w:t xml:space="preserve"> </w:t>
      </w:r>
      <w:r w:rsidRPr="003C3DC9">
        <w:rPr>
          <w:rFonts w:ascii="Arial" w:hAnsi="Arial" w:cs="Arial"/>
        </w:rPr>
        <w:t>Il est à noter qu’au passage de la mission le poste d’assistan</w:t>
      </w:r>
      <w:r w:rsidRPr="003C3DC9">
        <w:rPr>
          <w:rFonts w:ascii="Arial" w:hAnsi="Arial" w:cs="Arial"/>
        </w:rPr>
        <w:t>t administratif et financier du  projet était devenu vacant suite au départ d</w:t>
      </w:r>
      <w:r w:rsidRPr="003C3DC9">
        <w:rPr>
          <w:rFonts w:ascii="Arial" w:hAnsi="Arial" w:cs="Arial"/>
        </w:rPr>
        <w:t>u titulaire qui l’occupait.</w:t>
      </w:r>
      <w:r w:rsidRPr="003C3DC9">
        <w:rPr>
          <w:rFonts w:ascii="Arial" w:hAnsi="Arial" w:cs="Arial"/>
        </w:rPr>
        <w:t xml:space="preserve"> </w:t>
      </w:r>
    </w:p>
    <w:p w:rsidR="00AF0FF5" w:rsidRDefault="00E534D9" w:rsidP="00A23323">
      <w:pPr>
        <w:jc w:val="both"/>
        <w:rPr>
          <w:rFonts w:ascii="Arial" w:hAnsi="Arial" w:cs="Arial"/>
          <w:color w:val="000000"/>
        </w:rPr>
      </w:pPr>
    </w:p>
    <w:p w:rsidR="00A23323" w:rsidRPr="00A23323" w:rsidRDefault="00E534D9" w:rsidP="00A23323">
      <w:pPr>
        <w:jc w:val="both"/>
        <w:rPr>
          <w:rFonts w:ascii="Arial" w:hAnsi="Arial" w:cs="Arial"/>
          <w:color w:val="000000"/>
        </w:rPr>
      </w:pPr>
      <w:r w:rsidRPr="00A23323">
        <w:rPr>
          <w:rFonts w:ascii="Arial" w:hAnsi="Arial" w:cs="Arial"/>
          <w:color w:val="000000"/>
        </w:rPr>
        <w:t>Par ailleurs, l’unité de gestion a été appuyée de façon ponctuelle par sept consultants nationaux, chacun dans son domaine de compétence</w:t>
      </w:r>
      <w:r>
        <w:rPr>
          <w:rFonts w:ascii="Arial" w:hAnsi="Arial" w:cs="Arial"/>
          <w:color w:val="000000"/>
        </w:rPr>
        <w:t>,</w:t>
      </w:r>
      <w:r w:rsidRPr="00A23323">
        <w:rPr>
          <w:rFonts w:ascii="Arial" w:hAnsi="Arial" w:cs="Arial"/>
          <w:color w:val="000000"/>
        </w:rPr>
        <w:t xml:space="preserve">  pour mener des études stratégiques  ou certaines activités de recherche ou  tâches spécifiques</w:t>
      </w:r>
      <w:r>
        <w:rPr>
          <w:rFonts w:ascii="Arial" w:hAnsi="Arial" w:cs="Arial"/>
          <w:color w:val="000000"/>
        </w:rPr>
        <w:t>.</w:t>
      </w:r>
    </w:p>
    <w:p w:rsidR="00AF0FF5" w:rsidRDefault="00E534D9" w:rsidP="00A23323">
      <w:pPr>
        <w:jc w:val="both"/>
        <w:rPr>
          <w:rFonts w:ascii="Arial" w:hAnsi="Arial" w:cs="Arial"/>
        </w:rPr>
      </w:pPr>
    </w:p>
    <w:p w:rsidR="00A23323" w:rsidRDefault="00E534D9" w:rsidP="00A23323">
      <w:pPr>
        <w:jc w:val="both"/>
        <w:rPr>
          <w:rFonts w:ascii="Arial" w:hAnsi="Arial" w:cs="Arial"/>
        </w:rPr>
      </w:pPr>
      <w:r>
        <w:rPr>
          <w:rFonts w:ascii="Arial" w:hAnsi="Arial" w:cs="Arial"/>
        </w:rPr>
        <w:t>L</w:t>
      </w:r>
      <w:r w:rsidRPr="00A23323">
        <w:rPr>
          <w:rFonts w:ascii="Arial" w:hAnsi="Arial" w:cs="Arial"/>
        </w:rPr>
        <w:t xml:space="preserve">’équipe </w:t>
      </w:r>
      <w:r>
        <w:rPr>
          <w:rFonts w:ascii="Arial" w:hAnsi="Arial" w:cs="Arial"/>
        </w:rPr>
        <w:t xml:space="preserve">du projet </w:t>
      </w:r>
      <w:r w:rsidRPr="00A23323">
        <w:rPr>
          <w:rFonts w:ascii="Arial" w:hAnsi="Arial" w:cs="Arial"/>
        </w:rPr>
        <w:t>devrait être appuyée par trois consultants internationaux :</w:t>
      </w:r>
    </w:p>
    <w:p w:rsidR="007170B2" w:rsidRPr="00A23323" w:rsidRDefault="00E534D9" w:rsidP="00A23323">
      <w:pPr>
        <w:jc w:val="both"/>
        <w:rPr>
          <w:rFonts w:ascii="Arial" w:hAnsi="Arial" w:cs="Arial"/>
        </w:rPr>
      </w:pPr>
    </w:p>
    <w:p w:rsidR="00A23323" w:rsidRPr="00A23323" w:rsidRDefault="00E534D9" w:rsidP="008755F6">
      <w:pPr>
        <w:numPr>
          <w:ilvl w:val="0"/>
          <w:numId w:val="15"/>
        </w:numPr>
        <w:spacing w:after="200" w:line="276" w:lineRule="auto"/>
        <w:jc w:val="both"/>
        <w:rPr>
          <w:rFonts w:ascii="Arial" w:hAnsi="Arial" w:cs="Arial"/>
          <w:sz w:val="24"/>
          <w:szCs w:val="24"/>
        </w:rPr>
      </w:pPr>
      <w:r w:rsidRPr="00A23323">
        <w:rPr>
          <w:rFonts w:ascii="Arial" w:hAnsi="Arial" w:cs="Arial"/>
          <w:sz w:val="24"/>
          <w:szCs w:val="24"/>
        </w:rPr>
        <w:t>Un expert institutionnaliste ;</w:t>
      </w:r>
    </w:p>
    <w:p w:rsidR="00A23323" w:rsidRPr="00A23323" w:rsidRDefault="00E534D9" w:rsidP="008755F6">
      <w:pPr>
        <w:numPr>
          <w:ilvl w:val="0"/>
          <w:numId w:val="15"/>
        </w:numPr>
        <w:spacing w:after="200" w:line="276" w:lineRule="auto"/>
        <w:jc w:val="both"/>
        <w:rPr>
          <w:rFonts w:ascii="Arial" w:hAnsi="Arial" w:cs="Arial"/>
          <w:sz w:val="24"/>
          <w:szCs w:val="24"/>
        </w:rPr>
      </w:pPr>
      <w:r w:rsidRPr="00A23323">
        <w:rPr>
          <w:rFonts w:ascii="Arial" w:hAnsi="Arial" w:cs="Arial"/>
          <w:sz w:val="24"/>
          <w:szCs w:val="24"/>
        </w:rPr>
        <w:t>Un conseiller technique en gestion du projet ;</w:t>
      </w:r>
    </w:p>
    <w:p w:rsidR="00A23323" w:rsidRPr="00A23323" w:rsidRDefault="00E534D9" w:rsidP="008755F6">
      <w:pPr>
        <w:numPr>
          <w:ilvl w:val="0"/>
          <w:numId w:val="15"/>
        </w:numPr>
        <w:spacing w:after="200" w:line="276" w:lineRule="auto"/>
        <w:jc w:val="both"/>
        <w:rPr>
          <w:rFonts w:ascii="Arial" w:hAnsi="Arial" w:cs="Arial"/>
          <w:sz w:val="24"/>
          <w:szCs w:val="24"/>
        </w:rPr>
      </w:pPr>
      <w:r w:rsidRPr="00A23323">
        <w:rPr>
          <w:rFonts w:ascii="Arial" w:hAnsi="Arial" w:cs="Arial"/>
          <w:sz w:val="24"/>
          <w:szCs w:val="24"/>
        </w:rPr>
        <w:t>Et un expert en finance carbone.</w:t>
      </w:r>
    </w:p>
    <w:p w:rsidR="00A23323" w:rsidRPr="00A23323" w:rsidRDefault="00E534D9" w:rsidP="00A23323">
      <w:pPr>
        <w:spacing w:after="240" w:line="276" w:lineRule="auto"/>
        <w:jc w:val="both"/>
      </w:pPr>
      <w:r w:rsidRPr="00A23323">
        <w:t xml:space="preserve">Toutefois, au regard des mandats du conseiller technique en gestion du projet et de l’expert institutionnaliste, le coordonnateur de projet a suggéré et obtenu du comité de pilotage, l’annulation de leur recrutement et </w:t>
      </w:r>
      <w:r>
        <w:t>l’a</w:t>
      </w:r>
      <w:r>
        <w:t>ffectation du montant alloué</w:t>
      </w:r>
      <w:r w:rsidRPr="00A23323">
        <w:t xml:space="preserve"> à cet effet à d’autres activités plus utiles pour le projet.</w:t>
      </w:r>
    </w:p>
    <w:p w:rsidR="00A23323" w:rsidRPr="007170B2" w:rsidRDefault="00E534D9" w:rsidP="007170B2">
      <w:pPr>
        <w:spacing w:after="240" w:line="276" w:lineRule="auto"/>
        <w:jc w:val="both"/>
        <w:outlineLvl w:val="2"/>
        <w:rPr>
          <w:b/>
        </w:rPr>
      </w:pPr>
      <w:bookmarkStart w:id="34" w:name="_Toc415228358"/>
      <w:bookmarkStart w:id="35" w:name="_Toc416714359"/>
      <w:bookmarkStart w:id="36" w:name="_Toc467583828"/>
      <w:r w:rsidRPr="007170B2">
        <w:rPr>
          <w:b/>
        </w:rPr>
        <w:t>Le Comité de pilotage</w:t>
      </w:r>
      <w:bookmarkEnd w:id="34"/>
      <w:bookmarkEnd w:id="35"/>
      <w:bookmarkEnd w:id="36"/>
    </w:p>
    <w:p w:rsidR="00A23323" w:rsidRPr="00A23323" w:rsidRDefault="00E534D9" w:rsidP="00A23323">
      <w:pPr>
        <w:spacing w:after="240" w:line="276" w:lineRule="auto"/>
        <w:jc w:val="both"/>
      </w:pPr>
      <w:r>
        <w:t>Composé de 28 membres</w:t>
      </w:r>
      <w:r w:rsidRPr="00A23323">
        <w:t xml:space="preserve">, le comité de pilotage est présidé par le ministère en charge de l’énergie. Il a été créé par décision n°0292-ME-SG du 18 </w:t>
      </w:r>
      <w:r w:rsidRPr="00A23323">
        <w:t xml:space="preserve">Novembre 2014. Il se réunit </w:t>
      </w:r>
      <w:r w:rsidRPr="00397D16">
        <w:t xml:space="preserve">une fois </w:t>
      </w:r>
      <w:r w:rsidRPr="00A23323">
        <w:t xml:space="preserve">par an et siège en session extraordinaire chaque fois que de besoin. </w:t>
      </w:r>
    </w:p>
    <w:p w:rsidR="00A23323" w:rsidRPr="00A23323" w:rsidRDefault="00E534D9" w:rsidP="00A23323">
      <w:pPr>
        <w:spacing w:after="240" w:line="276" w:lineRule="auto"/>
        <w:jc w:val="both"/>
        <w:rPr>
          <w:b/>
        </w:rPr>
      </w:pPr>
      <w:r w:rsidRPr="00A23323">
        <w:t xml:space="preserve">Il est l´instance de décision mise en place pour assurer la supervision et la coordination du processus de mise en œuvre du Projet. Il approuve tous </w:t>
      </w:r>
      <w:r w:rsidRPr="00A23323">
        <w:t xml:space="preserve">les actes que pose le projet : plans de travail, rapports d’activités, budget, etc. </w:t>
      </w:r>
      <w:r>
        <w:t xml:space="preserve">, </w:t>
      </w:r>
      <w:r w:rsidRPr="00A23323">
        <w:t xml:space="preserve"> préalablement validé par le cadre de concertation. Ce comité de pilotage est mixte et représente toutes les sensibilités en matière de ressources naturelles et d’énergie</w:t>
      </w:r>
      <w:r w:rsidRPr="00A23323">
        <w:t xml:space="preserve"> au Mali.</w:t>
      </w:r>
    </w:p>
    <w:p w:rsidR="00A23323" w:rsidRPr="007170B2" w:rsidRDefault="00E534D9" w:rsidP="005035B1">
      <w:bookmarkStart w:id="37" w:name="_Toc467583829"/>
      <w:r>
        <w:t>2.5</w:t>
      </w:r>
      <w:r>
        <w:t>.</w:t>
      </w:r>
      <w:r w:rsidRPr="00A23323">
        <w:t xml:space="preserve"> Partenaires</w:t>
      </w:r>
      <w:r w:rsidRPr="00A23323">
        <w:t xml:space="preserve"> e</w:t>
      </w:r>
      <w:r>
        <w:t>t principales parties prenantes</w:t>
      </w:r>
      <w:r w:rsidRPr="00A23323">
        <w:t xml:space="preserve"> </w:t>
      </w:r>
      <w:r w:rsidRPr="007170B2">
        <w:t>du projet</w:t>
      </w:r>
      <w:bookmarkEnd w:id="37"/>
    </w:p>
    <w:p w:rsidR="00A23323" w:rsidRPr="007170B2" w:rsidRDefault="00E534D9" w:rsidP="005035B1">
      <w:bookmarkStart w:id="38" w:name="_Toc415228360"/>
      <w:bookmarkStart w:id="39" w:name="_Toc416714361"/>
      <w:r w:rsidRPr="007170B2">
        <w:t>2.5.1</w:t>
      </w:r>
      <w:bookmarkEnd w:id="38"/>
      <w:bookmarkEnd w:id="39"/>
      <w:r w:rsidRPr="007170B2">
        <w:t>. Partenaires</w:t>
      </w:r>
    </w:p>
    <w:p w:rsidR="005035B1" w:rsidRDefault="00E534D9" w:rsidP="00A23323">
      <w:pPr>
        <w:jc w:val="both"/>
        <w:rPr>
          <w:rFonts w:ascii="Arial" w:hAnsi="Arial" w:cs="Arial"/>
        </w:rPr>
      </w:pPr>
    </w:p>
    <w:p w:rsidR="00A23323" w:rsidRDefault="00E534D9" w:rsidP="00A23323">
      <w:pPr>
        <w:jc w:val="both"/>
        <w:rPr>
          <w:rFonts w:ascii="Arial" w:hAnsi="Arial" w:cs="Arial"/>
        </w:rPr>
      </w:pPr>
      <w:r w:rsidRPr="00A23323">
        <w:rPr>
          <w:rFonts w:ascii="Arial" w:hAnsi="Arial" w:cs="Arial"/>
        </w:rPr>
        <w:t xml:space="preserve">La vision proposée par le projet est partagée par plusieurs acteurs dans le développement de Biocarburants au Mali. Neuf (09) partenaires ont signés des accords de </w:t>
      </w:r>
      <w:r w:rsidRPr="00A23323">
        <w:rPr>
          <w:rFonts w:ascii="Arial" w:hAnsi="Arial" w:cs="Arial"/>
        </w:rPr>
        <w:t>financement lors de la préparation du présent projet. Il s’agit de :</w:t>
      </w:r>
    </w:p>
    <w:p w:rsidR="007170B2" w:rsidRPr="00A23323" w:rsidRDefault="00E534D9" w:rsidP="00A23323">
      <w:pPr>
        <w:jc w:val="both"/>
        <w:rPr>
          <w:rFonts w:ascii="Arial" w:hAnsi="Arial" w:cs="Arial"/>
        </w:rPr>
      </w:pPr>
    </w:p>
    <w:p w:rsidR="00A23323" w:rsidRPr="00A23323" w:rsidRDefault="00E534D9" w:rsidP="008755F6">
      <w:pPr>
        <w:numPr>
          <w:ilvl w:val="0"/>
          <w:numId w:val="16"/>
        </w:numPr>
        <w:spacing w:line="276" w:lineRule="auto"/>
        <w:rPr>
          <w:rFonts w:ascii="Arial" w:hAnsi="Arial" w:cs="Arial"/>
          <w:lang w:val="en-US"/>
        </w:rPr>
      </w:pPr>
      <w:r w:rsidRPr="00A23323">
        <w:rPr>
          <w:rFonts w:ascii="Arial" w:hAnsi="Arial" w:cs="Arial"/>
          <w:lang w:val="en-US"/>
        </w:rPr>
        <w:t>PNUD Mali</w:t>
      </w:r>
    </w:p>
    <w:p w:rsidR="00A23323" w:rsidRPr="00A23323" w:rsidRDefault="00E534D9" w:rsidP="008755F6">
      <w:pPr>
        <w:numPr>
          <w:ilvl w:val="0"/>
          <w:numId w:val="16"/>
        </w:numPr>
        <w:spacing w:line="276" w:lineRule="auto"/>
        <w:rPr>
          <w:rFonts w:ascii="Arial" w:hAnsi="Arial" w:cs="Arial"/>
          <w:lang w:val="en-US"/>
        </w:rPr>
      </w:pPr>
      <w:r w:rsidRPr="00A23323">
        <w:rPr>
          <w:rFonts w:ascii="Arial" w:hAnsi="Arial" w:cs="Arial"/>
          <w:lang w:val="en-US"/>
        </w:rPr>
        <w:t>ANADEB</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Direction Nationale de l’Agriculture (DNA)</w:t>
      </w:r>
    </w:p>
    <w:p w:rsidR="00A23323" w:rsidRPr="00A23323" w:rsidRDefault="00E534D9" w:rsidP="008755F6">
      <w:pPr>
        <w:numPr>
          <w:ilvl w:val="0"/>
          <w:numId w:val="16"/>
        </w:numPr>
        <w:spacing w:line="276" w:lineRule="auto"/>
        <w:rPr>
          <w:rFonts w:ascii="Arial" w:hAnsi="Arial" w:cs="Arial"/>
          <w:lang w:val="en-US"/>
        </w:rPr>
      </w:pPr>
      <w:r w:rsidRPr="00A23323">
        <w:rPr>
          <w:rFonts w:ascii="Arial" w:hAnsi="Arial" w:cs="Arial"/>
          <w:lang w:val="en-US"/>
        </w:rPr>
        <w:t>Mali Folke Center</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Groupe Energies Renouvelables Environnement et Solidarités (GERES)</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Groupe de Recherche et d’Application Tech</w:t>
      </w:r>
      <w:r w:rsidRPr="00A23323">
        <w:rPr>
          <w:rFonts w:ascii="Arial" w:hAnsi="Arial" w:cs="Arial"/>
        </w:rPr>
        <w:t>nique (GRAT)</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Mali Biocarburants SA</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Wad Motors</w:t>
      </w:r>
    </w:p>
    <w:p w:rsidR="00A23323" w:rsidRPr="00A23323" w:rsidRDefault="00E534D9" w:rsidP="008755F6">
      <w:pPr>
        <w:numPr>
          <w:ilvl w:val="0"/>
          <w:numId w:val="16"/>
        </w:numPr>
        <w:spacing w:after="240" w:line="276" w:lineRule="auto"/>
        <w:rPr>
          <w:rFonts w:ascii="Arial" w:hAnsi="Arial" w:cs="Arial"/>
        </w:rPr>
      </w:pPr>
      <w:r w:rsidRPr="00A23323">
        <w:rPr>
          <w:rFonts w:ascii="Arial" w:hAnsi="Arial" w:cs="Arial"/>
        </w:rPr>
        <w:t>Programme de Plateformes Multifonctionnelles</w:t>
      </w:r>
    </w:p>
    <w:p w:rsidR="00A23323" w:rsidRPr="00A23323" w:rsidRDefault="00E534D9" w:rsidP="00A23323">
      <w:pPr>
        <w:tabs>
          <w:tab w:val="left" w:pos="1843"/>
        </w:tabs>
        <w:spacing w:before="240"/>
        <w:jc w:val="both"/>
        <w:rPr>
          <w:rFonts w:ascii="Arial" w:hAnsi="Arial" w:cs="Arial"/>
        </w:rPr>
      </w:pPr>
      <w:r w:rsidRPr="00A23323">
        <w:rPr>
          <w:rFonts w:ascii="Arial" w:hAnsi="Arial" w:cs="Arial"/>
        </w:rPr>
        <w:t>La participation de nouveaux partenaire</w:t>
      </w:r>
      <w:r>
        <w:rPr>
          <w:rFonts w:ascii="Arial" w:hAnsi="Arial" w:cs="Arial"/>
        </w:rPr>
        <w:t>s</w:t>
      </w:r>
      <w:r w:rsidRPr="00A23323">
        <w:rPr>
          <w:rFonts w:ascii="Arial" w:hAnsi="Arial" w:cs="Arial"/>
        </w:rPr>
        <w:t xml:space="preserve"> au projet a été enregistrée en mi 2014 : il s’agit de la  Compagnie Malienne pour le Développement du Textile (CMDT), de l’O</w:t>
      </w:r>
      <w:r w:rsidRPr="00A23323">
        <w:rPr>
          <w:rFonts w:ascii="Arial" w:hAnsi="Arial" w:cs="Arial"/>
        </w:rPr>
        <w:t xml:space="preserve">NG Oxfam, de la Fondation Mali biocarburant, de la Directions Nationale des Eaux et </w:t>
      </w:r>
      <w:r w:rsidRPr="00A23323">
        <w:rPr>
          <w:rFonts w:ascii="Arial" w:hAnsi="Arial" w:cs="Arial"/>
        </w:rPr>
        <w:t>Forêts,</w:t>
      </w:r>
      <w:r w:rsidRPr="00A23323">
        <w:rPr>
          <w:rFonts w:ascii="Arial" w:hAnsi="Arial" w:cs="Arial"/>
        </w:rPr>
        <w:t xml:space="preserve"> de l’entreprise « Jatropha Mali Initiative- SA », et de l’AMADER.</w:t>
      </w:r>
    </w:p>
    <w:p w:rsidR="00A23323" w:rsidRPr="00A23323" w:rsidRDefault="00E534D9" w:rsidP="00A23323">
      <w:pPr>
        <w:jc w:val="both"/>
        <w:rPr>
          <w:rFonts w:ascii="Arial" w:hAnsi="Arial" w:cs="Arial"/>
        </w:rPr>
      </w:pPr>
    </w:p>
    <w:p w:rsidR="00A23323" w:rsidRDefault="00E534D9" w:rsidP="00A23323">
      <w:pPr>
        <w:jc w:val="both"/>
        <w:rPr>
          <w:rFonts w:ascii="Arial" w:hAnsi="Arial" w:cs="Arial"/>
        </w:rPr>
      </w:pPr>
      <w:r w:rsidRPr="00A23323">
        <w:rPr>
          <w:rFonts w:ascii="Arial" w:hAnsi="Arial" w:cs="Arial"/>
        </w:rPr>
        <w:t>Ces Partenariats sont complémentaires parce qu’ils visent à :</w:t>
      </w:r>
    </w:p>
    <w:p w:rsidR="007170B2" w:rsidRPr="00A23323" w:rsidRDefault="00E534D9" w:rsidP="00A23323">
      <w:pPr>
        <w:jc w:val="both"/>
        <w:rPr>
          <w:rFonts w:ascii="Arial" w:hAnsi="Arial" w:cs="Arial"/>
        </w:rPr>
      </w:pPr>
    </w:p>
    <w:p w:rsidR="00A23323" w:rsidRPr="00A23323" w:rsidRDefault="00E534D9" w:rsidP="008755F6">
      <w:pPr>
        <w:numPr>
          <w:ilvl w:val="0"/>
          <w:numId w:val="17"/>
        </w:numPr>
        <w:spacing w:line="276" w:lineRule="auto"/>
        <w:jc w:val="both"/>
        <w:rPr>
          <w:rFonts w:ascii="Arial" w:hAnsi="Arial" w:cs="Arial"/>
        </w:rPr>
      </w:pPr>
      <w:r w:rsidRPr="00A23323">
        <w:rPr>
          <w:rFonts w:ascii="Arial" w:hAnsi="Arial" w:cs="Arial"/>
        </w:rPr>
        <w:t>Coordonner et capitaliser l’expéri</w:t>
      </w:r>
      <w:r w:rsidRPr="00A23323">
        <w:rPr>
          <w:rFonts w:ascii="Arial" w:hAnsi="Arial" w:cs="Arial"/>
        </w:rPr>
        <w:t>ence des acteurs et élaborer un cadre de régulation de la filière (ANADEB) ;</w:t>
      </w:r>
    </w:p>
    <w:p w:rsidR="00A23323" w:rsidRPr="00A23323" w:rsidRDefault="00E534D9" w:rsidP="008755F6">
      <w:pPr>
        <w:numPr>
          <w:ilvl w:val="0"/>
          <w:numId w:val="17"/>
        </w:numPr>
        <w:spacing w:line="276" w:lineRule="auto"/>
        <w:jc w:val="both"/>
        <w:rPr>
          <w:rFonts w:ascii="Arial" w:hAnsi="Arial" w:cs="Arial"/>
        </w:rPr>
      </w:pPr>
      <w:r w:rsidRPr="00A23323">
        <w:rPr>
          <w:rFonts w:ascii="Arial" w:hAnsi="Arial" w:cs="Arial"/>
        </w:rPr>
        <w:t>Intégrer la culture du Jatropha dans les systèmes de production agricole villageois (Direction Nationale de l’Agriculture/Direction Nationale des Eaux et Forêts) ;</w:t>
      </w:r>
    </w:p>
    <w:p w:rsidR="00A23323" w:rsidRPr="00A23323" w:rsidRDefault="00E534D9" w:rsidP="008755F6">
      <w:pPr>
        <w:numPr>
          <w:ilvl w:val="0"/>
          <w:numId w:val="17"/>
        </w:numPr>
        <w:spacing w:line="276" w:lineRule="auto"/>
        <w:jc w:val="both"/>
        <w:rPr>
          <w:rFonts w:ascii="Arial" w:hAnsi="Arial" w:cs="Arial"/>
        </w:rPr>
      </w:pPr>
      <w:r w:rsidRPr="00A23323">
        <w:rPr>
          <w:rFonts w:ascii="Arial" w:hAnsi="Arial" w:cs="Arial"/>
        </w:rPr>
        <w:t>Etendre les pla</w:t>
      </w:r>
      <w:r w:rsidRPr="00A23323">
        <w:rPr>
          <w:rFonts w:ascii="Arial" w:hAnsi="Arial" w:cs="Arial"/>
        </w:rPr>
        <w:t>ntations de Jatropha au niveau villageois (Programme National des Plateformes Multifonctionnelles /PNPM) ;</w:t>
      </w:r>
    </w:p>
    <w:p w:rsidR="00A23323" w:rsidRPr="00A23323" w:rsidRDefault="00E534D9" w:rsidP="008755F6">
      <w:pPr>
        <w:numPr>
          <w:ilvl w:val="0"/>
          <w:numId w:val="16"/>
        </w:numPr>
        <w:spacing w:line="276" w:lineRule="auto"/>
        <w:rPr>
          <w:rFonts w:ascii="Arial" w:hAnsi="Arial" w:cs="Arial"/>
        </w:rPr>
      </w:pPr>
      <w:r w:rsidRPr="00A23323">
        <w:rPr>
          <w:rFonts w:ascii="Arial" w:hAnsi="Arial" w:cs="Arial"/>
        </w:rPr>
        <w:t>Produire une huile végétale de haute qualité par le biais des organisations rurales et la fournir aux opérateurs d’électrification rurale (GERES, Mal</w:t>
      </w:r>
      <w:r w:rsidRPr="00A23323">
        <w:rPr>
          <w:rFonts w:ascii="Arial" w:hAnsi="Arial" w:cs="Arial"/>
        </w:rPr>
        <w:t>i Folk Center) ;</w:t>
      </w:r>
    </w:p>
    <w:p w:rsidR="00A23323" w:rsidRPr="00A23323" w:rsidRDefault="00E534D9" w:rsidP="008755F6">
      <w:pPr>
        <w:numPr>
          <w:ilvl w:val="0"/>
          <w:numId w:val="17"/>
        </w:numPr>
        <w:spacing w:line="276" w:lineRule="auto"/>
        <w:jc w:val="both"/>
        <w:rPr>
          <w:rFonts w:ascii="Arial" w:hAnsi="Arial" w:cs="Arial"/>
          <w:color w:val="FF0000"/>
        </w:rPr>
      </w:pPr>
      <w:r w:rsidRPr="00A23323">
        <w:rPr>
          <w:rFonts w:ascii="Arial" w:hAnsi="Arial" w:cs="Arial"/>
        </w:rPr>
        <w:t>Valoriser l’huile produite localement (Mali Biocarburant)</w:t>
      </w:r>
      <w:r w:rsidRPr="00A23323">
        <w:rPr>
          <w:rFonts w:ascii="Arial" w:hAnsi="Arial" w:cs="Arial"/>
          <w:color w:val="FF0000"/>
        </w:rPr>
        <w:t> ;</w:t>
      </w:r>
    </w:p>
    <w:p w:rsidR="00A23323" w:rsidRPr="00A23323" w:rsidRDefault="00E534D9" w:rsidP="008755F6">
      <w:pPr>
        <w:numPr>
          <w:ilvl w:val="0"/>
          <w:numId w:val="17"/>
        </w:numPr>
        <w:spacing w:line="276" w:lineRule="auto"/>
        <w:jc w:val="both"/>
        <w:rPr>
          <w:rFonts w:ascii="Arial" w:hAnsi="Arial" w:cs="Arial"/>
        </w:rPr>
      </w:pPr>
      <w:r w:rsidRPr="00A23323">
        <w:rPr>
          <w:rFonts w:ascii="Arial" w:hAnsi="Arial" w:cs="Arial"/>
        </w:rPr>
        <w:t>Promouvoir l’utilisation de l’huile de Jatropha dans le secteur des transports (Wad Motors) ;</w:t>
      </w:r>
    </w:p>
    <w:p w:rsidR="00A521A5" w:rsidRPr="00397D16" w:rsidRDefault="00E534D9" w:rsidP="00A23323">
      <w:pPr>
        <w:numPr>
          <w:ilvl w:val="0"/>
          <w:numId w:val="17"/>
        </w:numPr>
        <w:spacing w:after="200" w:line="276" w:lineRule="auto"/>
        <w:jc w:val="both"/>
        <w:rPr>
          <w:rFonts w:ascii="Arial" w:hAnsi="Arial" w:cs="Arial"/>
        </w:rPr>
      </w:pPr>
      <w:r w:rsidRPr="00A23323">
        <w:rPr>
          <w:rFonts w:ascii="Arial" w:hAnsi="Arial" w:cs="Arial"/>
        </w:rPr>
        <w:t>Renforcer les capacités de gestion de l’ANADEB (PNUD Mali).</w:t>
      </w:r>
    </w:p>
    <w:p w:rsidR="00A23323" w:rsidRPr="005035B1" w:rsidRDefault="00E534D9" w:rsidP="005035B1">
      <w:bookmarkStart w:id="40" w:name="_Toc415228361"/>
      <w:bookmarkStart w:id="41" w:name="_Toc416714362"/>
      <w:r w:rsidRPr="005035B1">
        <w:t>2.5.2</w:t>
      </w:r>
      <w:r w:rsidRPr="005035B1">
        <w:t>. Parties</w:t>
      </w:r>
      <w:r w:rsidRPr="005035B1">
        <w:t xml:space="preserve"> prenantes</w:t>
      </w:r>
      <w:bookmarkEnd w:id="40"/>
      <w:bookmarkEnd w:id="41"/>
    </w:p>
    <w:p w:rsidR="005035B1" w:rsidRDefault="00E534D9" w:rsidP="00A23323">
      <w:pPr>
        <w:jc w:val="both"/>
        <w:rPr>
          <w:rFonts w:ascii="Arial" w:hAnsi="Arial" w:cs="Arial"/>
        </w:rPr>
      </w:pPr>
    </w:p>
    <w:p w:rsidR="00A23323" w:rsidRPr="00A23323" w:rsidRDefault="00E534D9" w:rsidP="00A23323">
      <w:pPr>
        <w:jc w:val="both"/>
        <w:rPr>
          <w:rFonts w:ascii="Arial" w:hAnsi="Arial" w:cs="Arial"/>
          <w:color w:val="000000"/>
        </w:rPr>
      </w:pPr>
      <w:r w:rsidRPr="00A23323">
        <w:rPr>
          <w:rFonts w:ascii="Arial" w:hAnsi="Arial" w:cs="Arial"/>
        </w:rPr>
        <w:t xml:space="preserve">Il s’agit des populations, des services techniques, des collectivités territoriales et des ONG impliqués dans la promotion du Jatropha. Ils se situent au niveau opérationnel du projet (production, plantation, transformation, etc.). A signaler la prise en </w:t>
      </w:r>
      <w:r w:rsidRPr="00A23323">
        <w:rPr>
          <w:rFonts w:ascii="Arial" w:hAnsi="Arial" w:cs="Arial"/>
        </w:rPr>
        <w:t>compte de la catégorie des personnes marginalisées, par la présence des associations de femmes et des jeunes dans le comité de pilotage.</w:t>
      </w:r>
    </w:p>
    <w:p w:rsidR="00D5365C" w:rsidRPr="00A23323" w:rsidRDefault="00E534D9" w:rsidP="00A23323">
      <w:pPr>
        <w:jc w:val="both"/>
        <w:rPr>
          <w:rFonts w:ascii="Arial" w:hAnsi="Arial" w:cs="Arial"/>
          <w:b/>
          <w:sz w:val="24"/>
          <w:szCs w:val="24"/>
        </w:rPr>
      </w:pPr>
    </w:p>
    <w:p w:rsidR="00D5365C" w:rsidRPr="00D5365C" w:rsidRDefault="00E534D9" w:rsidP="00094726">
      <w:pPr>
        <w:rPr>
          <w:sz w:val="24"/>
          <w:szCs w:val="24"/>
        </w:rPr>
      </w:pPr>
      <w:bookmarkStart w:id="42" w:name="_Toc467583830"/>
      <w:r w:rsidRPr="00094726">
        <w:rPr>
          <w:sz w:val="28"/>
        </w:rPr>
        <w:t>II</w:t>
      </w:r>
      <w:r w:rsidRPr="00094726">
        <w:rPr>
          <w:sz w:val="28"/>
        </w:rPr>
        <w:t>I</w:t>
      </w:r>
      <w:r w:rsidRPr="00094726">
        <w:rPr>
          <w:sz w:val="28"/>
        </w:rPr>
        <w:t xml:space="preserve"> – CONCLUSIONS, CONSTATATIONS </w:t>
      </w:r>
      <w:r w:rsidRPr="00094726">
        <w:rPr>
          <w:sz w:val="28"/>
        </w:rPr>
        <w:t xml:space="preserve"> </w:t>
      </w:r>
      <w:r w:rsidRPr="00094726">
        <w:rPr>
          <w:sz w:val="28"/>
        </w:rPr>
        <w:t xml:space="preserve">ET </w:t>
      </w:r>
      <w:r w:rsidRPr="00094726">
        <w:rPr>
          <w:sz w:val="28"/>
        </w:rPr>
        <w:t xml:space="preserve"> </w:t>
      </w:r>
      <w:r w:rsidRPr="00094726">
        <w:rPr>
          <w:sz w:val="28"/>
        </w:rPr>
        <w:t>RESULTATS</w:t>
      </w:r>
      <w:bookmarkEnd w:id="42"/>
      <w:r w:rsidRPr="00D5365C">
        <w:rPr>
          <w:sz w:val="24"/>
          <w:szCs w:val="24"/>
        </w:rPr>
        <w:t xml:space="preserve"> </w:t>
      </w:r>
    </w:p>
    <w:p w:rsidR="00D5365C" w:rsidRPr="008365F5" w:rsidRDefault="00E534D9" w:rsidP="00D5365C">
      <w:pPr>
        <w:rPr>
          <w:rFonts w:ascii="Arial" w:hAnsi="Arial" w:cs="Arial"/>
          <w:sz w:val="24"/>
          <w:szCs w:val="24"/>
        </w:rPr>
      </w:pPr>
    </w:p>
    <w:p w:rsidR="00D5365C" w:rsidRPr="00D5365C" w:rsidRDefault="00E534D9" w:rsidP="005035B1">
      <w:bookmarkStart w:id="43" w:name="_Toc467583831"/>
      <w:r>
        <w:t>3</w:t>
      </w:r>
      <w:r w:rsidRPr="00D5365C">
        <w:t xml:space="preserve">.1. </w:t>
      </w:r>
      <w:r>
        <w:t>Analyse du c</w:t>
      </w:r>
      <w:r w:rsidRPr="00D5365C">
        <w:t>adre stratégique</w:t>
      </w:r>
      <w:r>
        <w:t>, théorique et</w:t>
      </w:r>
      <w:r w:rsidRPr="00D5365C">
        <w:t xml:space="preserve"> de </w:t>
      </w:r>
      <w:r>
        <w:t>formulation du pr</w:t>
      </w:r>
      <w:r>
        <w:t>ojet</w:t>
      </w:r>
      <w:bookmarkEnd w:id="43"/>
      <w:r w:rsidRPr="00D5365C">
        <w:t xml:space="preserve"> </w:t>
      </w:r>
    </w:p>
    <w:p w:rsidR="00D474B9" w:rsidRPr="00CA1BC6" w:rsidRDefault="00E534D9" w:rsidP="00CA1BC6">
      <w:bookmarkStart w:id="44" w:name="_Toc416867771"/>
      <w:r w:rsidRPr="00CA1BC6">
        <w:t>3</w:t>
      </w:r>
      <w:r w:rsidRPr="00CA1BC6">
        <w:t xml:space="preserve">.1.1. </w:t>
      </w:r>
      <w:r w:rsidRPr="00CA1BC6">
        <w:t>A</w:t>
      </w:r>
      <w:r w:rsidRPr="00CA1BC6">
        <w:t xml:space="preserve">nalyse du processus de </w:t>
      </w:r>
      <w:r w:rsidRPr="00CA1BC6">
        <w:t>formulation</w:t>
      </w:r>
      <w:r w:rsidRPr="00CA1BC6">
        <w:t xml:space="preserve"> </w:t>
      </w:r>
      <w:r w:rsidRPr="00CA1BC6">
        <w:t xml:space="preserve">et de la stratégie de mise en œuvre </w:t>
      </w:r>
      <w:r w:rsidRPr="00CA1BC6">
        <w:t>du projet</w:t>
      </w:r>
      <w:bookmarkEnd w:id="44"/>
    </w:p>
    <w:p w:rsidR="00CA1BC6" w:rsidRDefault="00E534D9" w:rsidP="00DB5304">
      <w:pPr>
        <w:jc w:val="both"/>
        <w:rPr>
          <w:rFonts w:ascii="Arial" w:hAnsi="Arial" w:cs="Arial"/>
        </w:rPr>
      </w:pPr>
    </w:p>
    <w:p w:rsidR="00DB5304" w:rsidRPr="00DB5304" w:rsidRDefault="00E534D9" w:rsidP="00DB5304">
      <w:pPr>
        <w:jc w:val="both"/>
        <w:rPr>
          <w:rFonts w:ascii="Arial" w:hAnsi="Arial" w:cs="Arial"/>
        </w:rPr>
      </w:pPr>
      <w:r w:rsidRPr="00DB5304">
        <w:rPr>
          <w:rFonts w:ascii="Arial" w:hAnsi="Arial" w:cs="Arial"/>
        </w:rPr>
        <w:t xml:space="preserve">Lors de l’élaboration, </w:t>
      </w:r>
      <w:r w:rsidRPr="00DB5304">
        <w:rPr>
          <w:rFonts w:ascii="Arial" w:hAnsi="Arial" w:cs="Arial"/>
        </w:rPr>
        <w:t>il a été tenu compte d</w:t>
      </w:r>
      <w:r w:rsidRPr="00DB5304">
        <w:rPr>
          <w:rFonts w:ascii="Arial" w:hAnsi="Arial" w:cs="Arial"/>
        </w:rPr>
        <w:t>es expériences anté</w:t>
      </w:r>
      <w:r w:rsidRPr="00DB5304">
        <w:rPr>
          <w:rFonts w:ascii="Arial" w:hAnsi="Arial" w:cs="Arial"/>
        </w:rPr>
        <w:t>rieures dans le domaine</w:t>
      </w:r>
      <w:r w:rsidRPr="00DB5304">
        <w:rPr>
          <w:rFonts w:ascii="Arial" w:hAnsi="Arial" w:cs="Arial"/>
        </w:rPr>
        <w:t xml:space="preserve"> des biocarburant</w:t>
      </w:r>
      <w:r w:rsidRPr="00DB5304">
        <w:rPr>
          <w:rFonts w:ascii="Arial" w:hAnsi="Arial" w:cs="Arial"/>
        </w:rPr>
        <w:t>s</w:t>
      </w:r>
      <w:r w:rsidRPr="00DB5304">
        <w:rPr>
          <w:rFonts w:ascii="Arial" w:hAnsi="Arial" w:cs="Arial"/>
        </w:rPr>
        <w:t xml:space="preserve"> et des énergies renouvelables</w:t>
      </w:r>
      <w:r w:rsidRPr="00DB5304">
        <w:rPr>
          <w:rFonts w:ascii="Arial" w:hAnsi="Arial" w:cs="Arial"/>
        </w:rPr>
        <w:t>.</w:t>
      </w:r>
      <w:r w:rsidRPr="00DB5304">
        <w:rPr>
          <w:rFonts w:ascii="Arial" w:hAnsi="Arial" w:cs="Arial"/>
        </w:rPr>
        <w:t xml:space="preserve"> </w:t>
      </w:r>
      <w:r w:rsidRPr="00DB5304">
        <w:rPr>
          <w:rFonts w:ascii="Arial" w:hAnsi="Arial" w:cs="Arial"/>
        </w:rPr>
        <w:t xml:space="preserve">Les principaux projets </w:t>
      </w:r>
      <w:r w:rsidRPr="00DB5304">
        <w:rPr>
          <w:rFonts w:ascii="Arial" w:hAnsi="Arial" w:cs="Arial"/>
        </w:rPr>
        <w:t>antérieurs du secteur concernés sont les suivants :</w:t>
      </w:r>
    </w:p>
    <w:p w:rsidR="00DB5304" w:rsidRPr="00DB5304" w:rsidRDefault="00E534D9" w:rsidP="00DB5304">
      <w:pPr>
        <w:jc w:val="both"/>
        <w:rPr>
          <w:rFonts w:ascii="Arial" w:hAnsi="Arial" w:cs="Arial"/>
        </w:rPr>
      </w:pPr>
    </w:p>
    <w:p w:rsidR="00D474B9" w:rsidRPr="00DB5304" w:rsidRDefault="00E534D9" w:rsidP="008755F6">
      <w:pPr>
        <w:numPr>
          <w:ilvl w:val="0"/>
          <w:numId w:val="2"/>
        </w:numPr>
        <w:jc w:val="both"/>
        <w:rPr>
          <w:rFonts w:ascii="Arial" w:hAnsi="Arial" w:cs="Arial"/>
        </w:rPr>
      </w:pPr>
      <w:r w:rsidRPr="00DB5304">
        <w:rPr>
          <w:rFonts w:ascii="Arial" w:hAnsi="Arial" w:cs="Arial"/>
          <w:sz w:val="24"/>
          <w:szCs w:val="24"/>
        </w:rPr>
        <w:t>Alterre GERES-AMEDD/ Koutiala (début du projet, 2008</w:t>
      </w:r>
      <w:r w:rsidRPr="00DB5304">
        <w:rPr>
          <w:rFonts w:ascii="Arial" w:hAnsi="Arial" w:cs="Arial"/>
        </w:rPr>
        <w:t xml:space="preserve">) ; </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Projet de valorisation du Jatropha /Téryabougou (2005);</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Projet de promotion et développement de la filière Jatropha dans la commune rurale de Fara</w:t>
      </w:r>
      <w:r w:rsidRPr="00DB5304">
        <w:rPr>
          <w:rFonts w:ascii="Arial" w:hAnsi="Arial" w:cs="Arial"/>
          <w:sz w:val="24"/>
          <w:szCs w:val="24"/>
        </w:rPr>
        <w:t xml:space="preserve">kala/Sikasso (ONG GRAT 2010-2013) ; </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Projet d’appui au développement de la filière Jatropha (DNA 2008) ;</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 xml:space="preserve">Programme national des </w:t>
      </w:r>
      <w:r w:rsidRPr="00DB5304">
        <w:rPr>
          <w:rFonts w:ascii="Arial" w:hAnsi="Arial" w:cs="Arial"/>
          <w:sz w:val="24"/>
          <w:szCs w:val="24"/>
        </w:rPr>
        <w:t>plates-formes</w:t>
      </w:r>
      <w:r w:rsidRPr="00DB5304">
        <w:rPr>
          <w:rFonts w:ascii="Arial" w:hAnsi="Arial" w:cs="Arial"/>
          <w:sz w:val="24"/>
          <w:szCs w:val="24"/>
        </w:rPr>
        <w:t> multifonctionnelles;</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 xml:space="preserve">Mali Biocarburant 2008 ; </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Programme de technologies d’AJA Mali (1994) ;</w:t>
      </w:r>
    </w:p>
    <w:p w:rsidR="00D474B9" w:rsidRPr="00DB5304" w:rsidRDefault="00E534D9" w:rsidP="008755F6">
      <w:pPr>
        <w:numPr>
          <w:ilvl w:val="0"/>
          <w:numId w:val="2"/>
        </w:numPr>
        <w:spacing w:line="276" w:lineRule="auto"/>
        <w:jc w:val="both"/>
        <w:rPr>
          <w:rFonts w:ascii="Arial" w:hAnsi="Arial" w:cs="Arial"/>
          <w:sz w:val="24"/>
          <w:szCs w:val="24"/>
        </w:rPr>
      </w:pPr>
      <w:r w:rsidRPr="00DB5304">
        <w:rPr>
          <w:rFonts w:ascii="Arial" w:hAnsi="Arial" w:cs="Arial"/>
          <w:sz w:val="24"/>
          <w:szCs w:val="24"/>
        </w:rPr>
        <w:t>Sud-Agri Industry SAR</w:t>
      </w:r>
      <w:r w:rsidRPr="00DB5304">
        <w:rPr>
          <w:rFonts w:ascii="Arial" w:hAnsi="Arial" w:cs="Arial"/>
          <w:sz w:val="24"/>
          <w:szCs w:val="24"/>
        </w:rPr>
        <w:t xml:space="preserve">L (2010); </w:t>
      </w:r>
    </w:p>
    <w:p w:rsidR="00DB5304" w:rsidRDefault="00E534D9" w:rsidP="008755F6">
      <w:pPr>
        <w:numPr>
          <w:ilvl w:val="0"/>
          <w:numId w:val="2"/>
        </w:numPr>
        <w:spacing w:after="200" w:line="276" w:lineRule="auto"/>
        <w:jc w:val="both"/>
        <w:rPr>
          <w:sz w:val="24"/>
          <w:szCs w:val="24"/>
        </w:rPr>
      </w:pPr>
      <w:r w:rsidRPr="00DB5304">
        <w:rPr>
          <w:rFonts w:ascii="Arial" w:hAnsi="Arial" w:cs="Arial"/>
          <w:sz w:val="24"/>
          <w:szCs w:val="24"/>
        </w:rPr>
        <w:t>Projet Jatropha Mali Folke Center, Garalo/Bougouni, 2006</w:t>
      </w:r>
      <w:r w:rsidRPr="00780C27">
        <w:rPr>
          <w:sz w:val="24"/>
          <w:szCs w:val="24"/>
        </w:rPr>
        <w:t>.</w:t>
      </w:r>
    </w:p>
    <w:p w:rsidR="008E6614" w:rsidRPr="008E6614" w:rsidRDefault="00E534D9" w:rsidP="00DB5304">
      <w:pPr>
        <w:jc w:val="both"/>
        <w:rPr>
          <w:rFonts w:ascii="Arial" w:hAnsi="Arial" w:cs="Arial"/>
        </w:rPr>
      </w:pPr>
      <w:r w:rsidRPr="008E6614">
        <w:rPr>
          <w:rFonts w:ascii="Arial" w:hAnsi="Arial" w:cs="Arial"/>
        </w:rPr>
        <w:t xml:space="preserve">Les </w:t>
      </w:r>
      <w:r w:rsidRPr="008E6614">
        <w:rPr>
          <w:rFonts w:ascii="Arial" w:hAnsi="Arial" w:cs="Arial"/>
        </w:rPr>
        <w:t>enseignements tirés de ces</w:t>
      </w:r>
      <w:r w:rsidRPr="008E6614">
        <w:rPr>
          <w:rFonts w:ascii="Arial" w:hAnsi="Arial" w:cs="Arial"/>
        </w:rPr>
        <w:t xml:space="preserve"> projets </w:t>
      </w:r>
      <w:r w:rsidRPr="008E6614">
        <w:rPr>
          <w:rFonts w:ascii="Arial" w:hAnsi="Arial" w:cs="Arial"/>
        </w:rPr>
        <w:t>ont été considérés pendant l’écriture</w:t>
      </w:r>
      <w:r w:rsidRPr="008E6614">
        <w:rPr>
          <w:rFonts w:ascii="Arial" w:hAnsi="Arial" w:cs="Arial"/>
        </w:rPr>
        <w:t xml:space="preserve"> du projet</w:t>
      </w:r>
      <w:r w:rsidRPr="008E6614">
        <w:rPr>
          <w:rFonts w:ascii="Arial" w:hAnsi="Arial" w:cs="Arial"/>
        </w:rPr>
        <w:t xml:space="preserve"> « Jatropha »</w:t>
      </w:r>
      <w:r w:rsidRPr="008E6614">
        <w:rPr>
          <w:rFonts w:ascii="Arial" w:hAnsi="Arial" w:cs="Arial"/>
        </w:rPr>
        <w:t xml:space="preserve">. </w:t>
      </w:r>
    </w:p>
    <w:p w:rsidR="008E6614" w:rsidRPr="008E6614" w:rsidRDefault="00E534D9" w:rsidP="00DB5304">
      <w:pPr>
        <w:jc w:val="both"/>
        <w:rPr>
          <w:rFonts w:ascii="Arial" w:hAnsi="Arial" w:cs="Arial"/>
        </w:rPr>
      </w:pPr>
    </w:p>
    <w:p w:rsidR="008E6614" w:rsidRPr="008E6614" w:rsidRDefault="00E534D9" w:rsidP="00DB5304">
      <w:pPr>
        <w:jc w:val="both"/>
        <w:rPr>
          <w:rFonts w:ascii="Arial" w:hAnsi="Arial" w:cs="Arial"/>
        </w:rPr>
      </w:pPr>
      <w:r w:rsidRPr="008E6614">
        <w:rPr>
          <w:rFonts w:ascii="Arial" w:hAnsi="Arial" w:cs="Arial"/>
        </w:rPr>
        <w:t>En outre,</w:t>
      </w:r>
      <w:r w:rsidRPr="008E6614">
        <w:rPr>
          <w:rFonts w:ascii="Arial" w:hAnsi="Arial" w:cs="Arial"/>
        </w:rPr>
        <w:t xml:space="preserve"> les acteurs des projets </w:t>
      </w:r>
      <w:r w:rsidRPr="008E6614">
        <w:rPr>
          <w:rFonts w:ascii="Arial" w:hAnsi="Arial" w:cs="Arial"/>
        </w:rPr>
        <w:t>ci-dessus mentionnés</w:t>
      </w:r>
      <w:r w:rsidRPr="008E6614">
        <w:rPr>
          <w:rFonts w:ascii="Arial" w:hAnsi="Arial" w:cs="Arial"/>
        </w:rPr>
        <w:t xml:space="preserve"> ont </w:t>
      </w:r>
      <w:r w:rsidRPr="008E6614">
        <w:rPr>
          <w:rFonts w:ascii="Arial" w:hAnsi="Arial" w:cs="Arial"/>
        </w:rPr>
        <w:t>participés à la</w:t>
      </w:r>
      <w:r w:rsidRPr="008E6614">
        <w:rPr>
          <w:rFonts w:ascii="Arial" w:hAnsi="Arial" w:cs="Arial"/>
        </w:rPr>
        <w:t xml:space="preserve"> conception du document du projet</w:t>
      </w:r>
      <w:r w:rsidRPr="008E6614">
        <w:rPr>
          <w:rFonts w:ascii="Arial" w:hAnsi="Arial" w:cs="Arial"/>
        </w:rPr>
        <w:t>.</w:t>
      </w:r>
    </w:p>
    <w:p w:rsidR="008E6614" w:rsidRPr="008E6614" w:rsidRDefault="00E534D9" w:rsidP="00DB5304">
      <w:pPr>
        <w:jc w:val="both"/>
        <w:rPr>
          <w:rFonts w:ascii="Arial" w:hAnsi="Arial" w:cs="Arial"/>
        </w:rPr>
      </w:pPr>
    </w:p>
    <w:p w:rsidR="00DB5304" w:rsidRDefault="00E534D9" w:rsidP="00DB5304">
      <w:pPr>
        <w:jc w:val="both"/>
        <w:rPr>
          <w:rFonts w:ascii="Arial" w:hAnsi="Arial" w:cs="Arial"/>
        </w:rPr>
      </w:pPr>
      <w:r w:rsidRPr="008E6614">
        <w:rPr>
          <w:rFonts w:ascii="Arial" w:hAnsi="Arial" w:cs="Arial"/>
        </w:rPr>
        <w:t xml:space="preserve">En plus, </w:t>
      </w:r>
      <w:r w:rsidRPr="008E6614">
        <w:rPr>
          <w:rFonts w:ascii="Arial" w:hAnsi="Arial" w:cs="Arial"/>
        </w:rPr>
        <w:t xml:space="preserve"> les activités </w:t>
      </w:r>
      <w:r w:rsidRPr="008E6614">
        <w:rPr>
          <w:rFonts w:ascii="Arial" w:hAnsi="Arial" w:cs="Arial"/>
        </w:rPr>
        <w:t>retenu</w:t>
      </w:r>
      <w:r>
        <w:rPr>
          <w:rFonts w:ascii="Arial" w:hAnsi="Arial" w:cs="Arial"/>
        </w:rPr>
        <w:t>e</w:t>
      </w:r>
      <w:r w:rsidRPr="008E6614">
        <w:rPr>
          <w:rFonts w:ascii="Arial" w:hAnsi="Arial" w:cs="Arial"/>
        </w:rPr>
        <w:t>s dans le projet « Jatropha »</w:t>
      </w:r>
      <w:r w:rsidRPr="008E6614">
        <w:rPr>
          <w:rFonts w:ascii="Arial" w:hAnsi="Arial" w:cs="Arial"/>
        </w:rPr>
        <w:t xml:space="preserve"> sont complémentaires à celles menées dans les interventions antérieures au présent pro</w:t>
      </w:r>
      <w:r w:rsidRPr="008E6614">
        <w:rPr>
          <w:rFonts w:ascii="Arial" w:hAnsi="Arial" w:cs="Arial"/>
        </w:rPr>
        <w:t xml:space="preserve">jet. </w:t>
      </w:r>
    </w:p>
    <w:p w:rsidR="0097049F" w:rsidRDefault="00E534D9" w:rsidP="00DB5304">
      <w:pPr>
        <w:jc w:val="both"/>
        <w:rPr>
          <w:rFonts w:ascii="Arial" w:hAnsi="Arial" w:cs="Arial"/>
        </w:rPr>
      </w:pPr>
    </w:p>
    <w:p w:rsidR="0097049F" w:rsidRDefault="00E534D9" w:rsidP="00DB5304">
      <w:pPr>
        <w:jc w:val="both"/>
        <w:rPr>
          <w:rFonts w:ascii="Arial" w:hAnsi="Arial" w:cs="Arial"/>
        </w:rPr>
      </w:pPr>
      <w:r>
        <w:rPr>
          <w:rFonts w:ascii="Arial" w:hAnsi="Arial" w:cs="Arial"/>
        </w:rPr>
        <w:t>Egalement, le processus d’élaboration du projet a été participatif</w:t>
      </w:r>
      <w:r>
        <w:rPr>
          <w:rFonts w:ascii="Arial" w:hAnsi="Arial" w:cs="Arial"/>
        </w:rPr>
        <w:t xml:space="preserve"> en ce sens que les attentes et avis des services techniques de l’Etat, des bénéficiaires potentiels du projet, à savoir les paysans, et les partenaires techniques et financiers ont été considérés.</w:t>
      </w:r>
    </w:p>
    <w:p w:rsidR="005E0C43" w:rsidRDefault="00E534D9" w:rsidP="00DB5304">
      <w:pPr>
        <w:jc w:val="both"/>
        <w:rPr>
          <w:rFonts w:ascii="Arial" w:hAnsi="Arial" w:cs="Arial"/>
        </w:rPr>
      </w:pPr>
    </w:p>
    <w:p w:rsidR="00DA309C" w:rsidRPr="00DA309C" w:rsidRDefault="00E534D9" w:rsidP="005E0C43">
      <w:pPr>
        <w:jc w:val="both"/>
        <w:rPr>
          <w:rFonts w:ascii="Arial" w:hAnsi="Arial" w:cs="Arial"/>
        </w:rPr>
      </w:pPr>
      <w:r w:rsidRPr="00DA309C">
        <w:rPr>
          <w:rFonts w:ascii="Arial" w:hAnsi="Arial" w:cs="Arial"/>
        </w:rPr>
        <w:t>Concernant la stratégie de mise en œuvre du projet, on no</w:t>
      </w:r>
      <w:r w:rsidRPr="00DA309C">
        <w:rPr>
          <w:rFonts w:ascii="Arial" w:hAnsi="Arial" w:cs="Arial"/>
        </w:rPr>
        <w:t xml:space="preserve">te qu’il </w:t>
      </w:r>
      <w:r w:rsidRPr="00DA309C">
        <w:rPr>
          <w:rFonts w:ascii="Arial" w:hAnsi="Arial" w:cs="Arial"/>
        </w:rPr>
        <w:t>était</w:t>
      </w:r>
      <w:r w:rsidRPr="00DA309C">
        <w:rPr>
          <w:rFonts w:ascii="Arial" w:hAnsi="Arial" w:cs="Arial"/>
        </w:rPr>
        <w:t xml:space="preserve"> prévu que le projet s’appuie  sur différents acteurs intervenants dans la filière de Jatropha, tels que les structures techniques nationales (Eaux et forêts, agriculture, etc.), les groupements villageois (les associations des femmes, des je</w:t>
      </w:r>
      <w:r w:rsidRPr="00DA309C">
        <w:rPr>
          <w:rFonts w:ascii="Arial" w:hAnsi="Arial" w:cs="Arial"/>
        </w:rPr>
        <w:t xml:space="preserve">unes, des coopératives de producteurs de Pourghère, etc.) en les intégrant au comité de pilotage. </w:t>
      </w:r>
    </w:p>
    <w:p w:rsidR="00DA309C" w:rsidRPr="00DA309C" w:rsidRDefault="00E534D9" w:rsidP="005E0C43">
      <w:pPr>
        <w:jc w:val="both"/>
        <w:rPr>
          <w:rFonts w:ascii="Arial" w:hAnsi="Arial" w:cs="Arial"/>
        </w:rPr>
      </w:pPr>
    </w:p>
    <w:p w:rsidR="005E0C43" w:rsidRPr="00DA309C" w:rsidRDefault="00E534D9" w:rsidP="005E0C43">
      <w:pPr>
        <w:jc w:val="both"/>
        <w:rPr>
          <w:rFonts w:ascii="Arial" w:hAnsi="Arial" w:cs="Arial"/>
        </w:rPr>
      </w:pPr>
      <w:r w:rsidRPr="00DA309C">
        <w:rPr>
          <w:rFonts w:ascii="Arial" w:hAnsi="Arial" w:cs="Arial"/>
        </w:rPr>
        <w:t>En matière de financement, il était préconisé, dès la conception du projet, que les ressources financières dev</w:t>
      </w:r>
      <w:r w:rsidRPr="00DA309C">
        <w:rPr>
          <w:rFonts w:ascii="Arial" w:hAnsi="Arial" w:cs="Arial"/>
        </w:rPr>
        <w:t>r</w:t>
      </w:r>
      <w:r w:rsidRPr="00DA309C">
        <w:rPr>
          <w:rFonts w:ascii="Arial" w:hAnsi="Arial" w:cs="Arial"/>
        </w:rPr>
        <w:t xml:space="preserve">aient </w:t>
      </w:r>
      <w:r w:rsidRPr="00DA309C">
        <w:rPr>
          <w:rFonts w:ascii="Arial" w:hAnsi="Arial" w:cs="Arial"/>
        </w:rPr>
        <w:t>pro</w:t>
      </w:r>
      <w:r w:rsidRPr="00DA309C">
        <w:rPr>
          <w:rFonts w:ascii="Arial" w:hAnsi="Arial" w:cs="Arial"/>
        </w:rPr>
        <w:t>venir de tous les partenaires ( PTF,</w:t>
      </w:r>
      <w:r w:rsidRPr="00DA309C">
        <w:rPr>
          <w:rFonts w:ascii="Arial" w:hAnsi="Arial" w:cs="Arial"/>
        </w:rPr>
        <w:t xml:space="preserve"> ONG, Etat), ce qui est un élément fort de pérennité financière de la filière. Cependant, il y a eu une incompréhension quant à la mobilisation de</w:t>
      </w:r>
      <w:r w:rsidRPr="00DA309C">
        <w:rPr>
          <w:rFonts w:ascii="Arial" w:hAnsi="Arial" w:cs="Arial"/>
        </w:rPr>
        <w:t>s</w:t>
      </w:r>
      <w:r w:rsidRPr="00DA309C">
        <w:rPr>
          <w:rFonts w:ascii="Arial" w:hAnsi="Arial" w:cs="Arial"/>
        </w:rPr>
        <w:t xml:space="preserve"> cofinancements, et c’est</w:t>
      </w:r>
      <w:r w:rsidRPr="00DA309C">
        <w:rPr>
          <w:rFonts w:ascii="Arial" w:hAnsi="Arial" w:cs="Arial"/>
        </w:rPr>
        <w:t xml:space="preserve"> s</w:t>
      </w:r>
      <w:r w:rsidRPr="00DA309C">
        <w:rPr>
          <w:rFonts w:ascii="Arial" w:hAnsi="Arial" w:cs="Arial"/>
        </w:rPr>
        <w:t>eulement</w:t>
      </w:r>
      <w:r w:rsidRPr="00DA309C">
        <w:rPr>
          <w:rFonts w:ascii="Arial" w:hAnsi="Arial" w:cs="Arial"/>
        </w:rPr>
        <w:t xml:space="preserve"> les financements</w:t>
      </w:r>
      <w:r w:rsidRPr="00DA309C">
        <w:rPr>
          <w:rFonts w:ascii="Arial" w:hAnsi="Arial" w:cs="Arial"/>
        </w:rPr>
        <w:t xml:space="preserve"> du gouvernement et du PNUD/FEM qui ont pu être </w:t>
      </w:r>
      <w:r w:rsidRPr="00DA309C">
        <w:rPr>
          <w:rFonts w:ascii="Arial" w:hAnsi="Arial" w:cs="Arial"/>
        </w:rPr>
        <w:t>effective</w:t>
      </w:r>
      <w:r w:rsidRPr="00DA309C">
        <w:rPr>
          <w:rFonts w:ascii="Arial" w:hAnsi="Arial" w:cs="Arial"/>
        </w:rPr>
        <w:t xml:space="preserve">ment </w:t>
      </w:r>
      <w:r w:rsidRPr="00DA309C">
        <w:rPr>
          <w:rFonts w:ascii="Arial" w:hAnsi="Arial" w:cs="Arial"/>
        </w:rPr>
        <w:t>mobilisés.</w:t>
      </w:r>
    </w:p>
    <w:p w:rsidR="007C6A68" w:rsidRPr="00CA1BC6" w:rsidRDefault="00E534D9" w:rsidP="00CA1BC6">
      <w:r w:rsidRPr="00CA1BC6">
        <w:t xml:space="preserve">3.1.2. </w:t>
      </w:r>
      <w:r w:rsidRPr="00CA1BC6">
        <w:t>Analyse de la cohé</w:t>
      </w:r>
      <w:r w:rsidRPr="00CA1BC6">
        <w:t>rence interne des éléments du pr</w:t>
      </w:r>
      <w:r w:rsidRPr="00CA1BC6">
        <w:t>ojet</w:t>
      </w:r>
    </w:p>
    <w:p w:rsidR="00D06C4B" w:rsidRDefault="00E534D9" w:rsidP="00D06C4B">
      <w:pPr>
        <w:jc w:val="both"/>
        <w:rPr>
          <w:rFonts w:ascii="Arial" w:hAnsi="Arial" w:cs="Arial"/>
        </w:rPr>
      </w:pPr>
    </w:p>
    <w:p w:rsidR="007C6A68" w:rsidRPr="00D06C4B" w:rsidRDefault="00E534D9" w:rsidP="00D06C4B">
      <w:pPr>
        <w:jc w:val="both"/>
        <w:rPr>
          <w:rFonts w:ascii="Arial" w:hAnsi="Arial" w:cs="Arial"/>
        </w:rPr>
      </w:pPr>
      <w:r w:rsidRPr="00D06C4B">
        <w:rPr>
          <w:rFonts w:ascii="Arial" w:hAnsi="Arial" w:cs="Arial"/>
        </w:rPr>
        <w:t xml:space="preserve">On note qu’il y a une cohérence interne des éléments du projet. En effet, les activités préconisées vont concourir, effectivement à obtenir les résultats attendus ; l’obtention </w:t>
      </w:r>
      <w:r w:rsidRPr="00D06C4B">
        <w:rPr>
          <w:rFonts w:ascii="Arial" w:hAnsi="Arial" w:cs="Arial"/>
        </w:rPr>
        <w:t xml:space="preserve">des résultats va conduire à l’atteinte des objectifs spécifiques ; et la </w:t>
      </w:r>
      <w:r w:rsidRPr="00D06C4B">
        <w:rPr>
          <w:rFonts w:ascii="Arial" w:hAnsi="Arial" w:cs="Arial"/>
        </w:rPr>
        <w:t>réalisation</w:t>
      </w:r>
      <w:r w:rsidRPr="00D06C4B">
        <w:rPr>
          <w:rFonts w:ascii="Arial" w:hAnsi="Arial" w:cs="Arial"/>
        </w:rPr>
        <w:t xml:space="preserve"> de ceux-ci va permettre d’atteindre l’objectif général du projet.</w:t>
      </w:r>
    </w:p>
    <w:p w:rsidR="00D06C4B" w:rsidRDefault="00E534D9" w:rsidP="00BD575D">
      <w:pPr>
        <w:jc w:val="both"/>
        <w:rPr>
          <w:rFonts w:ascii="Arial" w:hAnsi="Arial" w:cs="Arial"/>
        </w:rPr>
      </w:pPr>
    </w:p>
    <w:p w:rsidR="00783656" w:rsidRPr="00783656" w:rsidRDefault="00E534D9" w:rsidP="00BD575D">
      <w:pPr>
        <w:jc w:val="both"/>
        <w:rPr>
          <w:rFonts w:ascii="Arial" w:hAnsi="Arial" w:cs="Arial"/>
        </w:rPr>
      </w:pPr>
      <w:r w:rsidRPr="00584F32">
        <w:rPr>
          <w:rFonts w:ascii="Arial" w:hAnsi="Arial" w:cs="Arial"/>
        </w:rPr>
        <w:t>Cependant, au regard des ressources financières mobilisées pour le projet</w:t>
      </w:r>
      <w:r w:rsidRPr="00584F32">
        <w:rPr>
          <w:rFonts w:ascii="Arial" w:hAnsi="Arial" w:cs="Arial"/>
        </w:rPr>
        <w:t xml:space="preserve">, </w:t>
      </w:r>
      <w:r w:rsidRPr="00584F32">
        <w:rPr>
          <w:rFonts w:ascii="Arial" w:hAnsi="Arial" w:cs="Arial"/>
        </w:rPr>
        <w:t>le nombre</w:t>
      </w:r>
      <w:r w:rsidRPr="00584F32">
        <w:rPr>
          <w:rFonts w:ascii="Arial" w:hAnsi="Arial" w:cs="Arial"/>
        </w:rPr>
        <w:t xml:space="preserve"> des composantes, cinq, semble très ambitieux. Ceci pourrait se révéler être</w:t>
      </w:r>
      <w:r w:rsidRPr="00584F32">
        <w:rPr>
          <w:rFonts w:ascii="Arial" w:hAnsi="Arial" w:cs="Arial"/>
        </w:rPr>
        <w:t xml:space="preserve"> un facteur </w:t>
      </w:r>
      <w:r w:rsidRPr="00584F32">
        <w:rPr>
          <w:rFonts w:ascii="Arial" w:hAnsi="Arial" w:cs="Arial"/>
        </w:rPr>
        <w:t>de dispersion des</w:t>
      </w:r>
      <w:r w:rsidRPr="00584F32">
        <w:rPr>
          <w:rFonts w:ascii="Arial" w:hAnsi="Arial" w:cs="Arial"/>
        </w:rPr>
        <w:t xml:space="preserve"> contributions des uns et des autres. Face à ces risques, il fallait revoir le nombre de</w:t>
      </w:r>
      <w:r>
        <w:rPr>
          <w:rFonts w:ascii="Arial" w:hAnsi="Arial" w:cs="Arial"/>
        </w:rPr>
        <w:t>s</w:t>
      </w:r>
      <w:r w:rsidRPr="00584F32">
        <w:rPr>
          <w:rFonts w:ascii="Arial" w:hAnsi="Arial" w:cs="Arial"/>
        </w:rPr>
        <w:t xml:space="preserve"> compos</w:t>
      </w:r>
      <w:r w:rsidRPr="00584F32">
        <w:rPr>
          <w:rFonts w:ascii="Arial" w:hAnsi="Arial" w:cs="Arial"/>
        </w:rPr>
        <w:t>ante</w:t>
      </w:r>
      <w:r>
        <w:rPr>
          <w:rFonts w:ascii="Arial" w:hAnsi="Arial" w:cs="Arial"/>
        </w:rPr>
        <w:t>s</w:t>
      </w:r>
      <w:r w:rsidRPr="00584F32">
        <w:rPr>
          <w:rFonts w:ascii="Arial" w:hAnsi="Arial" w:cs="Arial"/>
        </w:rPr>
        <w:t xml:space="preserve"> à la baisse.</w:t>
      </w:r>
      <w:r w:rsidRPr="00584F32">
        <w:rPr>
          <w:rFonts w:ascii="Arial" w:hAnsi="Arial" w:cs="Arial"/>
          <w:color w:val="333333"/>
        </w:rPr>
        <w:t xml:space="preserve"> Ainsi, dans la perspective d’une sec</w:t>
      </w:r>
      <w:r w:rsidRPr="00584F32">
        <w:rPr>
          <w:rFonts w:ascii="Arial" w:hAnsi="Arial" w:cs="Arial"/>
          <w:color w:val="333333"/>
        </w:rPr>
        <w:t xml:space="preserve">onde phase, </w:t>
      </w:r>
      <w:r w:rsidRPr="00584F32">
        <w:rPr>
          <w:rFonts w:ascii="Arial" w:hAnsi="Arial" w:cs="Arial"/>
          <w:color w:val="333333"/>
        </w:rPr>
        <w:t xml:space="preserve">et tenant compte des acquis enregistrés lors de la première phase, on pourrait ne retenir que trois </w:t>
      </w:r>
      <w:r>
        <w:rPr>
          <w:rFonts w:ascii="Arial" w:hAnsi="Arial" w:cs="Arial"/>
          <w:color w:val="333333"/>
        </w:rPr>
        <w:t xml:space="preserve">ou quatre </w:t>
      </w:r>
      <w:r w:rsidRPr="00584F32">
        <w:rPr>
          <w:rFonts w:ascii="Arial" w:hAnsi="Arial" w:cs="Arial"/>
          <w:color w:val="333333"/>
        </w:rPr>
        <w:t xml:space="preserve">composantes </w:t>
      </w:r>
      <w:r>
        <w:rPr>
          <w:rFonts w:ascii="Arial" w:hAnsi="Arial" w:cs="Arial"/>
          <w:color w:val="333333"/>
        </w:rPr>
        <w:t xml:space="preserve">maximun, </w:t>
      </w:r>
      <w:r w:rsidRPr="00584F32">
        <w:rPr>
          <w:rFonts w:ascii="Arial" w:hAnsi="Arial" w:cs="Arial"/>
          <w:color w:val="333333"/>
        </w:rPr>
        <w:t>centré</w:t>
      </w:r>
      <w:r>
        <w:rPr>
          <w:rFonts w:ascii="Arial" w:hAnsi="Arial" w:cs="Arial"/>
          <w:color w:val="333333"/>
        </w:rPr>
        <w:t>e</w:t>
      </w:r>
      <w:r w:rsidRPr="00584F32">
        <w:rPr>
          <w:rFonts w:ascii="Arial" w:hAnsi="Arial" w:cs="Arial"/>
          <w:color w:val="333333"/>
        </w:rPr>
        <w:t>s sur : i) la production durable de graines de jatropha; ii) la commercialisation et tra</w:t>
      </w:r>
      <w:r>
        <w:rPr>
          <w:rFonts w:ascii="Arial" w:hAnsi="Arial" w:cs="Arial"/>
          <w:color w:val="333333"/>
        </w:rPr>
        <w:t>nsformation des gr</w:t>
      </w:r>
      <w:r>
        <w:rPr>
          <w:rFonts w:ascii="Arial" w:hAnsi="Arial" w:cs="Arial"/>
          <w:color w:val="333333"/>
        </w:rPr>
        <w:t>aines de jatro</w:t>
      </w:r>
      <w:r w:rsidRPr="00584F32">
        <w:rPr>
          <w:rFonts w:ascii="Arial" w:hAnsi="Arial" w:cs="Arial"/>
          <w:color w:val="333333"/>
        </w:rPr>
        <w:t>pha ; iii) l’utilisation durable</w:t>
      </w:r>
      <w:r w:rsidRPr="00584F32">
        <w:rPr>
          <w:rFonts w:ascii="Arial" w:hAnsi="Arial" w:cs="Arial"/>
          <w:color w:val="333333"/>
        </w:rPr>
        <w:t xml:space="preserve"> du biocarburant pour développer </w:t>
      </w:r>
      <w:r w:rsidRPr="00584F32">
        <w:rPr>
          <w:rFonts w:ascii="Arial" w:hAnsi="Arial" w:cs="Arial"/>
          <w:color w:val="333333"/>
        </w:rPr>
        <w:t xml:space="preserve">les </w:t>
      </w:r>
      <w:r w:rsidRPr="00584F32">
        <w:rPr>
          <w:rFonts w:ascii="Arial" w:hAnsi="Arial" w:cs="Arial"/>
          <w:color w:val="333333"/>
        </w:rPr>
        <w:t>force</w:t>
      </w:r>
      <w:r>
        <w:rPr>
          <w:rFonts w:ascii="Arial" w:hAnsi="Arial" w:cs="Arial"/>
          <w:color w:val="333333"/>
        </w:rPr>
        <w:t>s motrices, l’électrification,</w:t>
      </w:r>
      <w:r w:rsidRPr="00584F32">
        <w:rPr>
          <w:rFonts w:ascii="Arial" w:hAnsi="Arial" w:cs="Arial"/>
          <w:color w:val="333333"/>
        </w:rPr>
        <w:t xml:space="preserve"> le transport.</w:t>
      </w:r>
      <w:r>
        <w:rPr>
          <w:rFonts w:ascii="Arial" w:hAnsi="Arial" w:cs="Arial"/>
          <w:color w:val="333333"/>
        </w:rPr>
        <w:t>, l’équipement et</w:t>
      </w:r>
      <w:r>
        <w:rPr>
          <w:rFonts w:ascii="Arial" w:hAnsi="Arial" w:cs="Arial"/>
          <w:color w:val="333333"/>
        </w:rPr>
        <w:t xml:space="preserve"> </w:t>
      </w:r>
      <w:r>
        <w:rPr>
          <w:rFonts w:ascii="Arial" w:hAnsi="Arial" w:cs="Arial"/>
          <w:color w:val="333333"/>
        </w:rPr>
        <w:t>i</w:t>
      </w:r>
      <w:r>
        <w:rPr>
          <w:rFonts w:ascii="Arial" w:hAnsi="Arial" w:cs="Arial"/>
          <w:color w:val="333333"/>
        </w:rPr>
        <w:t>v</w:t>
      </w:r>
      <w:r w:rsidRPr="00783656">
        <w:rPr>
          <w:rFonts w:ascii="Arial" w:hAnsi="Arial" w:cs="Arial"/>
        </w:rPr>
        <w:t xml:space="preserve">): </w:t>
      </w:r>
      <w:r w:rsidRPr="00783656">
        <w:rPr>
          <w:rFonts w:ascii="Arial" w:hAnsi="Arial" w:cs="Arial"/>
        </w:rPr>
        <w:t xml:space="preserve">la </w:t>
      </w:r>
      <w:r w:rsidRPr="00783656">
        <w:rPr>
          <w:rFonts w:ascii="Arial" w:hAnsi="Arial" w:cs="Arial"/>
        </w:rPr>
        <w:t xml:space="preserve">recherche (équipements de </w:t>
      </w:r>
      <w:r w:rsidRPr="00783656">
        <w:rPr>
          <w:rFonts w:ascii="Arial" w:hAnsi="Arial" w:cs="Arial"/>
        </w:rPr>
        <w:t xml:space="preserve">transformation </w:t>
      </w:r>
      <w:r w:rsidRPr="00783656">
        <w:rPr>
          <w:rFonts w:ascii="Arial" w:hAnsi="Arial" w:cs="Arial"/>
        </w:rPr>
        <w:t>et agronomie de la plante)</w:t>
      </w:r>
      <w:r w:rsidRPr="00783656">
        <w:rPr>
          <w:rFonts w:ascii="Arial" w:hAnsi="Arial" w:cs="Arial"/>
        </w:rPr>
        <w:t>.</w:t>
      </w:r>
    </w:p>
    <w:p w:rsidR="00BD575D" w:rsidRDefault="00E534D9" w:rsidP="00BD575D">
      <w:pPr>
        <w:jc w:val="both"/>
        <w:rPr>
          <w:rFonts w:ascii="Arial" w:hAnsi="Arial" w:cs="Arial"/>
          <w:color w:val="333333"/>
        </w:rPr>
      </w:pPr>
      <w:r w:rsidRPr="00BD575D">
        <w:rPr>
          <w:rFonts w:ascii="Arial" w:hAnsi="Arial" w:cs="Arial"/>
          <w:color w:val="FF0000"/>
        </w:rPr>
        <w:t xml:space="preserve"> </w:t>
      </w:r>
    </w:p>
    <w:p w:rsidR="00584F32" w:rsidRPr="00CA1BC6" w:rsidRDefault="00E534D9" w:rsidP="00CA1BC6">
      <w:r w:rsidRPr="00CA1BC6">
        <w:t xml:space="preserve">3.1.3. </w:t>
      </w:r>
      <w:r w:rsidRPr="00CA1BC6">
        <w:t xml:space="preserve">Analyse du cadre </w:t>
      </w:r>
      <w:r w:rsidRPr="00CA1BC6">
        <w:t>logique</w:t>
      </w:r>
      <w:r w:rsidRPr="00CA1BC6">
        <w:t xml:space="preserve"> du projet</w:t>
      </w:r>
    </w:p>
    <w:p w:rsidR="00B82EED" w:rsidRDefault="00E534D9" w:rsidP="00584F32">
      <w:pPr>
        <w:spacing w:before="100" w:beforeAutospacing="1" w:after="100" w:afterAutospacing="1" w:line="276" w:lineRule="auto"/>
        <w:jc w:val="both"/>
        <w:rPr>
          <w:rFonts w:ascii="Arial" w:hAnsi="Arial" w:cs="Arial"/>
        </w:rPr>
      </w:pPr>
      <w:r>
        <w:rPr>
          <w:rFonts w:ascii="Arial" w:hAnsi="Arial" w:cs="Arial"/>
        </w:rPr>
        <w:t xml:space="preserve">Le PRODOC a </w:t>
      </w:r>
      <w:r w:rsidRPr="006C49D5">
        <w:rPr>
          <w:rFonts w:ascii="Arial" w:hAnsi="Arial" w:cs="Arial"/>
        </w:rPr>
        <w:t>identifié</w:t>
      </w:r>
      <w:r>
        <w:rPr>
          <w:rFonts w:ascii="Arial" w:hAnsi="Arial" w:cs="Arial"/>
        </w:rPr>
        <w:t xml:space="preserve"> 27</w:t>
      </w:r>
      <w:r>
        <w:rPr>
          <w:rFonts w:ascii="Arial" w:hAnsi="Arial" w:cs="Arial"/>
        </w:rPr>
        <w:t xml:space="preserve"> Indicateurs</w:t>
      </w:r>
      <w:r w:rsidRPr="006C49D5">
        <w:rPr>
          <w:rFonts w:ascii="Arial" w:hAnsi="Arial" w:cs="Arial"/>
        </w:rPr>
        <w:t xml:space="preserve">. Ils sont </w:t>
      </w:r>
      <w:r w:rsidRPr="006C49D5">
        <w:rPr>
          <w:rFonts w:ascii="Arial" w:hAnsi="Arial" w:cs="Arial"/>
        </w:rPr>
        <w:t>conformes aux impacts à évaluer. Cependant, ils ne sont pas tous SMAR</w:t>
      </w:r>
      <w:r>
        <w:rPr>
          <w:rFonts w:ascii="Arial" w:hAnsi="Arial" w:cs="Arial"/>
        </w:rPr>
        <w:t>T, c’est-à-dire : Spécifiques</w:t>
      </w:r>
      <w:r>
        <w:rPr>
          <w:rFonts w:ascii="Arial" w:hAnsi="Arial" w:cs="Arial"/>
        </w:rPr>
        <w:t> ; Mesurable</w:t>
      </w:r>
      <w:r>
        <w:rPr>
          <w:rFonts w:ascii="Arial" w:hAnsi="Arial" w:cs="Arial"/>
        </w:rPr>
        <w:t>s</w:t>
      </w:r>
      <w:r>
        <w:rPr>
          <w:rFonts w:ascii="Arial" w:hAnsi="Arial" w:cs="Arial"/>
        </w:rPr>
        <w:t> ; A</w:t>
      </w:r>
      <w:r w:rsidRPr="006C49D5">
        <w:rPr>
          <w:rFonts w:ascii="Arial" w:hAnsi="Arial" w:cs="Arial"/>
        </w:rPr>
        <w:t>tteignable</w:t>
      </w:r>
      <w:r>
        <w:rPr>
          <w:rFonts w:ascii="Arial" w:hAnsi="Arial" w:cs="Arial"/>
        </w:rPr>
        <w:t>s</w:t>
      </w:r>
      <w:r w:rsidRPr="006C49D5">
        <w:rPr>
          <w:rFonts w:ascii="Arial" w:hAnsi="Arial" w:cs="Arial"/>
        </w:rPr>
        <w:t> ; Réalis</w:t>
      </w:r>
      <w:r>
        <w:rPr>
          <w:rFonts w:ascii="Arial" w:hAnsi="Arial" w:cs="Arial"/>
        </w:rPr>
        <w:t>te</w:t>
      </w:r>
      <w:r>
        <w:rPr>
          <w:rFonts w:ascii="Arial" w:hAnsi="Arial" w:cs="Arial"/>
        </w:rPr>
        <w:t>s</w:t>
      </w:r>
      <w:r w:rsidRPr="006C49D5">
        <w:rPr>
          <w:rFonts w:ascii="Arial" w:hAnsi="Arial" w:cs="Arial"/>
        </w:rPr>
        <w:t> ; et Temporellement bien défini</w:t>
      </w:r>
      <w:r>
        <w:rPr>
          <w:rFonts w:ascii="Arial" w:hAnsi="Arial" w:cs="Arial"/>
        </w:rPr>
        <w:t>s</w:t>
      </w:r>
      <w:r w:rsidRPr="006C49D5">
        <w:rPr>
          <w:rFonts w:ascii="Arial" w:hAnsi="Arial" w:cs="Arial"/>
        </w:rPr>
        <w:t xml:space="preserve">. </w:t>
      </w:r>
    </w:p>
    <w:p w:rsidR="000A4291" w:rsidRDefault="00E534D9" w:rsidP="00584F32">
      <w:pPr>
        <w:spacing w:before="100" w:beforeAutospacing="1" w:after="100" w:afterAutospacing="1" w:line="276" w:lineRule="auto"/>
        <w:jc w:val="both"/>
        <w:rPr>
          <w:rFonts w:ascii="Arial" w:hAnsi="Arial" w:cs="Arial"/>
        </w:rPr>
      </w:pPr>
      <w:r>
        <w:rPr>
          <w:rFonts w:ascii="Arial" w:hAnsi="Arial" w:cs="Arial"/>
        </w:rPr>
        <w:t>Par ailleurs, les</w:t>
      </w:r>
      <w:r>
        <w:rPr>
          <w:rFonts w:ascii="Arial" w:hAnsi="Arial" w:cs="Arial"/>
        </w:rPr>
        <w:t xml:space="preserve"> cibles iden</w:t>
      </w:r>
      <w:r>
        <w:rPr>
          <w:rFonts w:ascii="Arial" w:hAnsi="Arial" w:cs="Arial"/>
        </w:rPr>
        <w:t>tifiées dans le cadre logique ne sont toutes en cohérence avec les résultats en regard.</w:t>
      </w:r>
    </w:p>
    <w:p w:rsidR="006C49D5" w:rsidRPr="006C49D5" w:rsidRDefault="00E534D9" w:rsidP="00584F32">
      <w:pPr>
        <w:spacing w:before="100" w:beforeAutospacing="1" w:after="100" w:afterAutospacing="1" w:line="276" w:lineRule="auto"/>
        <w:jc w:val="both"/>
        <w:rPr>
          <w:rFonts w:ascii="Arial" w:hAnsi="Arial" w:cs="Arial"/>
        </w:rPr>
      </w:pPr>
      <w:r>
        <w:rPr>
          <w:rFonts w:ascii="Arial" w:hAnsi="Arial" w:cs="Arial"/>
        </w:rPr>
        <w:t>Les observations spécifiques sur les</w:t>
      </w:r>
      <w:r w:rsidRPr="006C49D5">
        <w:rPr>
          <w:rFonts w:ascii="Arial" w:hAnsi="Arial" w:cs="Arial"/>
        </w:rPr>
        <w:t xml:space="preserve"> indicateur</w:t>
      </w:r>
      <w:r>
        <w:rPr>
          <w:rFonts w:ascii="Arial" w:hAnsi="Arial" w:cs="Arial"/>
        </w:rPr>
        <w:t>s</w:t>
      </w:r>
      <w:r w:rsidRPr="006C49D5">
        <w:rPr>
          <w:rFonts w:ascii="Arial" w:hAnsi="Arial" w:cs="Arial"/>
        </w:rPr>
        <w:t xml:space="preserve"> </w:t>
      </w:r>
      <w:r>
        <w:rPr>
          <w:rFonts w:ascii="Arial" w:hAnsi="Arial" w:cs="Arial"/>
        </w:rPr>
        <w:t xml:space="preserve">et </w:t>
      </w:r>
      <w:r>
        <w:rPr>
          <w:rFonts w:ascii="Arial" w:hAnsi="Arial" w:cs="Arial"/>
        </w:rPr>
        <w:t xml:space="preserve">les </w:t>
      </w:r>
      <w:r>
        <w:rPr>
          <w:rFonts w:ascii="Arial" w:hAnsi="Arial" w:cs="Arial"/>
        </w:rPr>
        <w:t xml:space="preserve">cibles </w:t>
      </w:r>
      <w:r w:rsidRPr="006C49D5">
        <w:rPr>
          <w:rFonts w:ascii="Arial" w:hAnsi="Arial" w:cs="Arial"/>
        </w:rPr>
        <w:t>sont données dans le tableau ci-après.</w:t>
      </w:r>
    </w:p>
    <w:p w:rsidR="008F0707" w:rsidRPr="008F0707" w:rsidRDefault="00E534D9" w:rsidP="008F0707">
      <w:pPr>
        <w:spacing w:before="240"/>
        <w:rPr>
          <w:rFonts w:ascii="Times New Roman" w:hAnsi="Times New Roman"/>
          <w:sz w:val="24"/>
          <w:szCs w:val="24"/>
        </w:rPr>
      </w:pPr>
    </w:p>
    <w:p w:rsidR="008F0707" w:rsidRDefault="00E534D9" w:rsidP="008755F6">
      <w:pPr>
        <w:numPr>
          <w:ilvl w:val="0"/>
          <w:numId w:val="18"/>
        </w:numPr>
        <w:spacing w:after="200" w:line="276" w:lineRule="auto"/>
        <w:rPr>
          <w:b/>
        </w:rPr>
        <w:sectPr w:rsidR="008F0707" w:rsidSect="008F0707">
          <w:footerReference w:type="default" r:id="rId8"/>
          <w:pgSz w:w="11906" w:h="16838"/>
          <w:pgMar w:top="1417" w:right="1417" w:bottom="1417" w:left="1417" w:header="708" w:footer="708" w:gutter="0"/>
          <w:cols w:space="708"/>
          <w:titlePg/>
          <w:docGrid w:linePitch="360"/>
        </w:sectPr>
      </w:pPr>
    </w:p>
    <w:p w:rsidR="008F0707" w:rsidRPr="001D1E6F" w:rsidRDefault="00E534D9" w:rsidP="008F0707">
      <w:pPr>
        <w:spacing w:before="240"/>
        <w:jc w:val="both"/>
        <w:rPr>
          <w:rFonts w:ascii="Arial" w:hAnsi="Arial" w:cs="Arial"/>
          <w:sz w:val="20"/>
          <w:szCs w:val="20"/>
        </w:rPr>
      </w:pPr>
      <w:r w:rsidRPr="001D1E6F">
        <w:rPr>
          <w:rFonts w:ascii="Arial" w:hAnsi="Arial" w:cs="Arial"/>
          <w:sz w:val="20"/>
          <w:szCs w:val="20"/>
        </w:rPr>
        <w:t>Tableau N° 2</w:t>
      </w:r>
      <w:r w:rsidRPr="001D1E6F">
        <w:rPr>
          <w:rFonts w:ascii="Arial" w:hAnsi="Arial" w:cs="Arial"/>
          <w:sz w:val="20"/>
          <w:szCs w:val="20"/>
        </w:rPr>
        <w:t xml:space="preserve"> : Analyse du cadre logique </w:t>
      </w:r>
    </w:p>
    <w:tbl>
      <w:tblPr>
        <w:tblW w:w="14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3936"/>
        <w:gridCol w:w="2700"/>
        <w:gridCol w:w="1862"/>
        <w:gridCol w:w="3045"/>
        <w:gridCol w:w="3105"/>
      </w:tblGrid>
      <w:tr w:rsidR="008F0707" w:rsidRPr="001D1E6F" w:rsidTr="008F0707">
        <w:tblPrEx>
          <w:tblCellMar>
            <w:top w:w="0" w:type="dxa"/>
            <w:bottom w:w="0" w:type="dxa"/>
          </w:tblCellMar>
        </w:tblPrEx>
        <w:trPr>
          <w:trHeight w:val="417"/>
          <w:tblHeader/>
          <w:jc w:val="center"/>
        </w:trPr>
        <w:tc>
          <w:tcPr>
            <w:tcW w:w="3970" w:type="dxa"/>
            <w:tcBorders>
              <w:bottom w:val="double" w:sz="4" w:space="0" w:color="auto"/>
            </w:tcBorders>
            <w:shd w:val="clear" w:color="auto" w:fill="E6E6E6"/>
            <w:vAlign w:val="center"/>
          </w:tcPr>
          <w:p w:rsidR="008F0707" w:rsidRPr="001D1E6F" w:rsidRDefault="00E534D9" w:rsidP="008F0707">
            <w:pPr>
              <w:jc w:val="center"/>
              <w:rPr>
                <w:rFonts w:ascii="Arial" w:hAnsi="Arial" w:cs="Arial"/>
                <w:b/>
                <w:sz w:val="20"/>
                <w:szCs w:val="20"/>
              </w:rPr>
            </w:pPr>
            <w:r w:rsidRPr="001D1E6F">
              <w:rPr>
                <w:rFonts w:ascii="Arial" w:hAnsi="Arial" w:cs="Arial"/>
                <w:b/>
                <w:sz w:val="20"/>
                <w:szCs w:val="20"/>
              </w:rPr>
              <w:t>Stratégie</w:t>
            </w:r>
          </w:p>
        </w:tc>
        <w:tc>
          <w:tcPr>
            <w:tcW w:w="2714" w:type="dxa"/>
            <w:tcBorders>
              <w:bottom w:val="double" w:sz="4" w:space="0" w:color="auto"/>
            </w:tcBorders>
            <w:shd w:val="clear" w:color="auto" w:fill="E6E6E6"/>
            <w:vAlign w:val="center"/>
          </w:tcPr>
          <w:p w:rsidR="008F0707" w:rsidRPr="001D1E6F" w:rsidRDefault="00E534D9" w:rsidP="008F0707">
            <w:pPr>
              <w:jc w:val="center"/>
              <w:rPr>
                <w:rFonts w:ascii="Arial" w:hAnsi="Arial" w:cs="Arial"/>
                <w:b/>
                <w:sz w:val="20"/>
                <w:szCs w:val="20"/>
              </w:rPr>
            </w:pPr>
            <w:r w:rsidRPr="001D1E6F">
              <w:rPr>
                <w:rFonts w:ascii="Arial" w:hAnsi="Arial" w:cs="Arial"/>
                <w:b/>
                <w:sz w:val="20"/>
                <w:szCs w:val="20"/>
              </w:rPr>
              <w:t>Indicateurs</w:t>
            </w:r>
          </w:p>
        </w:tc>
        <w:tc>
          <w:tcPr>
            <w:tcW w:w="1772" w:type="dxa"/>
            <w:tcBorders>
              <w:bottom w:val="double" w:sz="4" w:space="0" w:color="auto"/>
            </w:tcBorders>
            <w:shd w:val="clear" w:color="auto" w:fill="E6E6E6"/>
            <w:vAlign w:val="center"/>
          </w:tcPr>
          <w:p w:rsidR="008F0707" w:rsidRPr="001D1E6F" w:rsidRDefault="00E534D9" w:rsidP="008F0707">
            <w:pPr>
              <w:jc w:val="center"/>
              <w:rPr>
                <w:rFonts w:ascii="Arial" w:hAnsi="Arial" w:cs="Arial"/>
                <w:b/>
                <w:sz w:val="20"/>
                <w:szCs w:val="20"/>
              </w:rPr>
            </w:pPr>
            <w:r w:rsidRPr="001D1E6F">
              <w:rPr>
                <w:rFonts w:ascii="Arial" w:hAnsi="Arial" w:cs="Arial"/>
                <w:b/>
                <w:sz w:val="20"/>
                <w:szCs w:val="20"/>
              </w:rPr>
              <w:t>Référence de Base</w:t>
            </w:r>
          </w:p>
          <w:p w:rsidR="008F0707" w:rsidRPr="001D1E6F" w:rsidRDefault="00E534D9" w:rsidP="008F0707">
            <w:pPr>
              <w:jc w:val="center"/>
              <w:rPr>
                <w:rFonts w:ascii="Arial" w:hAnsi="Arial" w:cs="Arial"/>
                <w:b/>
                <w:sz w:val="20"/>
                <w:szCs w:val="20"/>
              </w:rPr>
            </w:pPr>
            <w:r w:rsidRPr="001D1E6F">
              <w:rPr>
                <w:rFonts w:ascii="Arial" w:hAnsi="Arial" w:cs="Arial"/>
                <w:b/>
                <w:sz w:val="20"/>
                <w:szCs w:val="20"/>
              </w:rPr>
              <w:t>(An 0)</w:t>
            </w:r>
          </w:p>
        </w:tc>
        <w:tc>
          <w:tcPr>
            <w:tcW w:w="3065" w:type="dxa"/>
            <w:tcBorders>
              <w:bottom w:val="double" w:sz="4" w:space="0" w:color="auto"/>
            </w:tcBorders>
            <w:shd w:val="clear" w:color="auto" w:fill="E6E6E6"/>
            <w:vAlign w:val="center"/>
          </w:tcPr>
          <w:p w:rsidR="008F0707" w:rsidRPr="001D1E6F" w:rsidRDefault="00E534D9" w:rsidP="008F0707">
            <w:pPr>
              <w:jc w:val="center"/>
              <w:rPr>
                <w:rFonts w:ascii="Arial" w:hAnsi="Arial" w:cs="Arial"/>
                <w:b/>
                <w:sz w:val="20"/>
                <w:szCs w:val="20"/>
              </w:rPr>
            </w:pPr>
            <w:r w:rsidRPr="001D1E6F">
              <w:rPr>
                <w:rFonts w:ascii="Arial" w:hAnsi="Arial" w:cs="Arial"/>
                <w:b/>
                <w:sz w:val="20"/>
                <w:szCs w:val="20"/>
              </w:rPr>
              <w:t>Cible</w:t>
            </w:r>
          </w:p>
        </w:tc>
        <w:tc>
          <w:tcPr>
            <w:tcW w:w="3127" w:type="dxa"/>
            <w:tcBorders>
              <w:bottom w:val="double" w:sz="4" w:space="0" w:color="auto"/>
            </w:tcBorders>
            <w:shd w:val="clear" w:color="auto" w:fill="E6E6E6"/>
            <w:vAlign w:val="center"/>
          </w:tcPr>
          <w:p w:rsidR="008F0707" w:rsidRPr="001D1E6F" w:rsidRDefault="00E534D9" w:rsidP="008F0707">
            <w:pPr>
              <w:jc w:val="center"/>
              <w:rPr>
                <w:rFonts w:ascii="Arial" w:hAnsi="Arial" w:cs="Arial"/>
                <w:b/>
                <w:sz w:val="20"/>
                <w:szCs w:val="20"/>
              </w:rPr>
            </w:pPr>
            <w:r w:rsidRPr="001D1E6F">
              <w:rPr>
                <w:rFonts w:ascii="Arial" w:hAnsi="Arial" w:cs="Arial"/>
                <w:b/>
                <w:sz w:val="20"/>
                <w:szCs w:val="20"/>
              </w:rPr>
              <w:t xml:space="preserve">Observations sur les indicateurs et les </w:t>
            </w:r>
            <w:r w:rsidRPr="001D1E6F">
              <w:rPr>
                <w:rFonts w:ascii="Arial" w:hAnsi="Arial" w:cs="Arial"/>
                <w:b/>
                <w:sz w:val="20"/>
                <w:szCs w:val="20"/>
              </w:rPr>
              <w:t>cibles</w:t>
            </w:r>
          </w:p>
        </w:tc>
      </w:tr>
      <w:tr w:rsidR="008F0707" w:rsidRPr="001D1E6F" w:rsidTr="008F0707">
        <w:tblPrEx>
          <w:tblCellMar>
            <w:top w:w="0" w:type="dxa"/>
            <w:bottom w:w="0" w:type="dxa"/>
          </w:tblCellMar>
        </w:tblPrEx>
        <w:trPr>
          <w:trHeight w:val="1082"/>
          <w:jc w:val="center"/>
        </w:trPr>
        <w:tc>
          <w:tcPr>
            <w:tcW w:w="3970" w:type="dxa"/>
            <w:tcBorders>
              <w:top w:val="double" w:sz="4" w:space="0" w:color="auto"/>
            </w:tcBorders>
            <w:shd w:val="clear" w:color="auto" w:fill="auto"/>
          </w:tcPr>
          <w:p w:rsidR="004C2C79" w:rsidRPr="001D1E6F" w:rsidRDefault="00E534D9" w:rsidP="008F0707">
            <w:pPr>
              <w:rPr>
                <w:rFonts w:ascii="Arial" w:hAnsi="Arial" w:cs="Arial"/>
                <w:b/>
                <w:sz w:val="20"/>
                <w:szCs w:val="20"/>
                <w:u w:val="single"/>
              </w:rPr>
            </w:pPr>
          </w:p>
          <w:p w:rsidR="004C2C79" w:rsidRPr="001D1E6F" w:rsidRDefault="00E534D9" w:rsidP="008F0707">
            <w:pPr>
              <w:rPr>
                <w:rFonts w:ascii="Arial" w:hAnsi="Arial" w:cs="Arial"/>
                <w:b/>
                <w:sz w:val="20"/>
                <w:szCs w:val="20"/>
                <w:u w:val="single"/>
              </w:rPr>
            </w:pPr>
          </w:p>
          <w:p w:rsidR="008F0707" w:rsidRPr="001D1E6F" w:rsidRDefault="00E534D9" w:rsidP="008F0707">
            <w:pPr>
              <w:rPr>
                <w:rFonts w:ascii="Arial" w:hAnsi="Arial" w:cs="Arial"/>
                <w:b/>
                <w:sz w:val="20"/>
                <w:szCs w:val="20"/>
                <w:u w:val="single"/>
              </w:rPr>
            </w:pPr>
            <w:r w:rsidRPr="001D1E6F">
              <w:rPr>
                <w:rFonts w:ascii="Arial" w:hAnsi="Arial" w:cs="Arial"/>
                <w:b/>
                <w:sz w:val="20"/>
                <w:szCs w:val="20"/>
                <w:u w:val="single"/>
              </w:rPr>
              <w:t xml:space="preserve">BUT: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Développer et promouvoir un modèle de production et d’utilisation durables d’huile de Jatropha à l’échelle nationale </w:t>
            </w:r>
          </w:p>
        </w:tc>
        <w:tc>
          <w:tcPr>
            <w:tcW w:w="2714" w:type="dxa"/>
            <w:tcBorders>
              <w:top w:val="double" w:sz="4" w:space="0" w:color="auto"/>
            </w:tcBorders>
            <w:shd w:val="clear" w:color="auto" w:fill="auto"/>
          </w:tcPr>
          <w:p w:rsidR="004C2C79" w:rsidRPr="001D1E6F" w:rsidRDefault="00E534D9" w:rsidP="008F0707">
            <w:pPr>
              <w:rPr>
                <w:rFonts w:ascii="Arial" w:hAnsi="Arial" w:cs="Arial"/>
                <w:sz w:val="20"/>
                <w:szCs w:val="20"/>
              </w:rPr>
            </w:pPr>
          </w:p>
          <w:p w:rsidR="004C2C79" w:rsidRPr="001D1E6F" w:rsidRDefault="00E534D9" w:rsidP="008F0707">
            <w:pPr>
              <w:rPr>
                <w:rFonts w:ascii="Arial" w:hAnsi="Arial" w:cs="Arial"/>
                <w:sz w:val="20"/>
                <w:szCs w:val="20"/>
              </w:rPr>
            </w:pPr>
          </w:p>
          <w:p w:rsidR="004C2C79"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Mise en place de plantations de Jatropha</w:t>
            </w:r>
          </w:p>
        </w:tc>
        <w:tc>
          <w:tcPr>
            <w:tcW w:w="1772" w:type="dxa"/>
            <w:tcBorders>
              <w:top w:val="double" w:sz="4" w:space="0" w:color="auto"/>
            </w:tcBorders>
            <w:shd w:val="clear" w:color="auto" w:fill="auto"/>
          </w:tcPr>
          <w:p w:rsidR="004C2C79" w:rsidRPr="001D1E6F" w:rsidRDefault="00E534D9" w:rsidP="008F0707">
            <w:pPr>
              <w:rPr>
                <w:rFonts w:ascii="Arial" w:hAnsi="Arial" w:cs="Arial"/>
                <w:sz w:val="20"/>
                <w:szCs w:val="20"/>
              </w:rPr>
            </w:pPr>
          </w:p>
          <w:p w:rsidR="004C2C79"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- 4.000 ha</w:t>
            </w:r>
          </w:p>
          <w:p w:rsidR="008F0707" w:rsidRPr="001D1E6F" w:rsidRDefault="00E534D9" w:rsidP="008F0707">
            <w:pPr>
              <w:rPr>
                <w:rFonts w:ascii="Arial" w:hAnsi="Arial" w:cs="Arial"/>
                <w:sz w:val="20"/>
                <w:szCs w:val="20"/>
              </w:rPr>
            </w:pPr>
            <w:r w:rsidRPr="001D1E6F">
              <w:rPr>
                <w:rFonts w:ascii="Arial" w:hAnsi="Arial" w:cs="Arial"/>
                <w:sz w:val="20"/>
                <w:szCs w:val="20"/>
              </w:rPr>
              <w:t>- 17.000 km de haies</w:t>
            </w:r>
          </w:p>
        </w:tc>
        <w:tc>
          <w:tcPr>
            <w:tcW w:w="3065" w:type="dxa"/>
            <w:tcBorders>
              <w:top w:val="double" w:sz="4" w:space="0" w:color="auto"/>
            </w:tcBorders>
            <w:shd w:val="clear" w:color="auto" w:fill="auto"/>
          </w:tcPr>
          <w:p w:rsidR="004C2C79" w:rsidRPr="001D1E6F" w:rsidRDefault="00E534D9" w:rsidP="008F0707">
            <w:pPr>
              <w:rPr>
                <w:rFonts w:ascii="Arial" w:hAnsi="Arial" w:cs="Arial"/>
                <w:sz w:val="20"/>
                <w:szCs w:val="20"/>
              </w:rPr>
            </w:pPr>
          </w:p>
          <w:p w:rsidR="004C2C79"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L’équivalent de 20,000 ha (32 millions</w:t>
            </w:r>
            <w:r w:rsidRPr="001D1E6F">
              <w:rPr>
                <w:rFonts w:ascii="Arial" w:hAnsi="Arial" w:cs="Arial"/>
                <w:sz w:val="20"/>
                <w:szCs w:val="20"/>
              </w:rPr>
              <w:t xml:space="preserve"> d’arbres) sont plantés soit une capacité de production de 10 millions de litres par an</w:t>
            </w:r>
          </w:p>
        </w:tc>
        <w:tc>
          <w:tcPr>
            <w:tcW w:w="3127" w:type="dxa"/>
            <w:tcBorders>
              <w:top w:val="double" w:sz="4" w:space="0" w:color="auto"/>
            </w:tcBorders>
            <w:shd w:val="clear" w:color="auto" w:fill="auto"/>
          </w:tcPr>
          <w:p w:rsidR="004C2C79" w:rsidRPr="001D1E6F" w:rsidRDefault="00E534D9" w:rsidP="008F0707">
            <w:pPr>
              <w:rPr>
                <w:rFonts w:ascii="Arial" w:hAnsi="Arial" w:cs="Arial"/>
                <w:sz w:val="20"/>
                <w:szCs w:val="20"/>
              </w:rPr>
            </w:pPr>
            <w:r w:rsidRPr="001D1E6F">
              <w:rPr>
                <w:rFonts w:ascii="Arial" w:hAnsi="Arial" w:cs="Arial"/>
                <w:sz w:val="20"/>
                <w:szCs w:val="20"/>
              </w:rPr>
              <w:t>Indicateur vague, n</w:t>
            </w:r>
            <w:r w:rsidRPr="001D1E6F">
              <w:rPr>
                <w:rFonts w:ascii="Arial" w:hAnsi="Arial" w:cs="Arial"/>
                <w:sz w:val="20"/>
                <w:szCs w:val="20"/>
              </w:rPr>
              <w:t xml:space="preserve">on </w:t>
            </w:r>
            <w:r w:rsidRPr="001D1E6F">
              <w:rPr>
                <w:rFonts w:ascii="Arial" w:hAnsi="Arial" w:cs="Arial"/>
                <w:sz w:val="20"/>
                <w:szCs w:val="20"/>
              </w:rPr>
              <w:t>spécifique,</w:t>
            </w:r>
            <w:r w:rsidRPr="001D1E6F">
              <w:rPr>
                <w:rFonts w:ascii="Arial" w:hAnsi="Arial" w:cs="Arial"/>
                <w:sz w:val="20"/>
                <w:szCs w:val="20"/>
              </w:rPr>
              <w:t xml:space="preserve"> non </w:t>
            </w:r>
            <w:r w:rsidRPr="001D1E6F">
              <w:rPr>
                <w:rFonts w:ascii="Arial" w:hAnsi="Arial" w:cs="Arial"/>
                <w:sz w:val="20"/>
                <w:szCs w:val="20"/>
              </w:rPr>
              <w:t>Smart</w:t>
            </w:r>
            <w:r w:rsidRPr="001D1E6F">
              <w:rPr>
                <w:rFonts w:ascii="Arial" w:hAnsi="Arial" w:cs="Arial"/>
                <w:sz w:val="20"/>
                <w:szCs w:val="20"/>
              </w:rPr>
              <w:t xml:space="preserve"> par ailleurs limité sur les plantations alors que la finalité est l’utilisation de l’huile de Jatropha</w:t>
            </w:r>
          </w:p>
          <w:p w:rsidR="008F0707" w:rsidRPr="001D1E6F" w:rsidRDefault="00E534D9" w:rsidP="00180CAE">
            <w:pPr>
              <w:rPr>
                <w:rFonts w:ascii="Arial" w:hAnsi="Arial" w:cs="Arial"/>
                <w:sz w:val="20"/>
                <w:szCs w:val="20"/>
              </w:rPr>
            </w:pPr>
            <w:r w:rsidRPr="001D1E6F">
              <w:rPr>
                <w:rFonts w:ascii="Arial" w:hAnsi="Arial" w:cs="Arial"/>
                <w:sz w:val="20"/>
                <w:szCs w:val="20"/>
              </w:rPr>
              <w:t xml:space="preserve">Proposition : Nombre </w:t>
            </w:r>
            <w:r w:rsidRPr="001D1E6F">
              <w:rPr>
                <w:rFonts w:ascii="Arial" w:hAnsi="Arial" w:cs="Arial"/>
                <w:sz w:val="20"/>
                <w:szCs w:val="20"/>
              </w:rPr>
              <w:t xml:space="preserve">d’ha et Nombre de </w:t>
            </w:r>
            <w:r>
              <w:rPr>
                <w:rFonts w:ascii="Arial" w:hAnsi="Arial" w:cs="Arial"/>
                <w:sz w:val="20"/>
                <w:szCs w:val="20"/>
              </w:rPr>
              <w:t>k</w:t>
            </w:r>
            <w:r w:rsidRPr="001D1E6F">
              <w:rPr>
                <w:rFonts w:ascii="Arial" w:hAnsi="Arial" w:cs="Arial"/>
                <w:sz w:val="20"/>
                <w:szCs w:val="20"/>
              </w:rPr>
              <w:t>m sous jatropha </w:t>
            </w:r>
            <w:r w:rsidRPr="001D1E6F">
              <w:rPr>
                <w:rFonts w:ascii="Arial" w:hAnsi="Arial" w:cs="Arial"/>
                <w:sz w:val="20"/>
                <w:szCs w:val="20"/>
              </w:rPr>
              <w:t>; Nombre</w:t>
            </w:r>
            <w:r w:rsidRPr="001D1E6F">
              <w:rPr>
                <w:rFonts w:ascii="Arial" w:hAnsi="Arial" w:cs="Arial"/>
                <w:sz w:val="20"/>
                <w:szCs w:val="20"/>
              </w:rPr>
              <w:t xml:space="preserve"> de plants de jatropha mis en terre ; Nombre de plants ayant survécu ; Quan</w:t>
            </w:r>
            <w:r>
              <w:rPr>
                <w:rFonts w:ascii="Arial" w:hAnsi="Arial" w:cs="Arial"/>
                <w:sz w:val="20"/>
                <w:szCs w:val="20"/>
              </w:rPr>
              <w:t xml:space="preserve">tité </w:t>
            </w:r>
            <w:r w:rsidRPr="00BD575D">
              <w:rPr>
                <w:rFonts w:ascii="Arial" w:hAnsi="Arial" w:cs="Arial"/>
                <w:strike/>
                <w:color w:val="FF0000"/>
                <w:sz w:val="20"/>
                <w:szCs w:val="20"/>
              </w:rPr>
              <w:t xml:space="preserve"> </w:t>
            </w:r>
            <w:r w:rsidRPr="001D1E6F">
              <w:rPr>
                <w:rFonts w:ascii="Arial" w:hAnsi="Arial" w:cs="Arial"/>
                <w:sz w:val="20"/>
                <w:szCs w:val="20"/>
              </w:rPr>
              <w:t>d’huile jatripha produite</w:t>
            </w:r>
          </w:p>
        </w:tc>
      </w:tr>
      <w:tr w:rsidR="008F0707" w:rsidRPr="001D1E6F" w:rsidTr="008F0707">
        <w:tblPrEx>
          <w:tblCellMar>
            <w:top w:w="0" w:type="dxa"/>
            <w:bottom w:w="0" w:type="dxa"/>
          </w:tblCellMar>
        </w:tblPrEx>
        <w:trPr>
          <w:trHeight w:val="1894"/>
          <w:jc w:val="center"/>
        </w:trPr>
        <w:tc>
          <w:tcPr>
            <w:tcW w:w="3970" w:type="dxa"/>
            <w:shd w:val="clear" w:color="auto" w:fill="auto"/>
          </w:tcPr>
          <w:p w:rsidR="008F0707" w:rsidRPr="001D1E6F" w:rsidRDefault="00E534D9" w:rsidP="008F0707">
            <w:pPr>
              <w:rPr>
                <w:rFonts w:ascii="Arial" w:hAnsi="Arial" w:cs="Arial"/>
                <w:b/>
                <w:sz w:val="20"/>
                <w:szCs w:val="20"/>
                <w:u w:val="single"/>
              </w:rPr>
            </w:pPr>
            <w:r w:rsidRPr="001D1E6F">
              <w:rPr>
                <w:rFonts w:ascii="Arial" w:hAnsi="Arial" w:cs="Arial"/>
                <w:b/>
                <w:sz w:val="20"/>
                <w:szCs w:val="20"/>
                <w:u w:val="single"/>
              </w:rPr>
              <w:t xml:space="preserve">OBJECTIF DU PROJET: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Contribuer de façon significative au développement rural en promouvant un système décentralisé de production d’huile de Jatropha ainsi que d’un investissement privé respectueux de critères environnementaux et sociaux de  durabilité  </w:t>
            </w:r>
          </w:p>
        </w:tc>
        <w:tc>
          <w:tcPr>
            <w:tcW w:w="2714" w:type="dxa"/>
            <w:shd w:val="clear" w:color="auto" w:fill="auto"/>
          </w:tcPr>
          <w:p w:rsidR="008F0707" w:rsidRPr="001D1E6F" w:rsidRDefault="00E534D9" w:rsidP="008F0707">
            <w:pPr>
              <w:rPr>
                <w:rFonts w:ascii="Arial" w:hAnsi="Arial" w:cs="Arial"/>
                <w:sz w:val="20"/>
                <w:szCs w:val="20"/>
              </w:rPr>
            </w:pP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Quelques partenariats entre investisseurs privés et organisations rurales </w:t>
            </w:r>
          </w:p>
          <w:p w:rsidR="008F0707" w:rsidRPr="001D1E6F" w:rsidRDefault="00E534D9" w:rsidP="008F0707">
            <w:pPr>
              <w:rPr>
                <w:rFonts w:ascii="Arial" w:hAnsi="Arial" w:cs="Arial"/>
                <w:sz w:val="20"/>
                <w:szCs w:val="20"/>
              </w:rPr>
            </w:pPr>
            <w:r w:rsidRPr="001D1E6F">
              <w:rPr>
                <w:rFonts w:ascii="Arial" w:hAnsi="Arial" w:cs="Arial"/>
                <w:sz w:val="20"/>
                <w:szCs w:val="20"/>
              </w:rPr>
              <w:t>- 104 huileries ont cessé de marcher</w:t>
            </w:r>
          </w:p>
        </w:tc>
        <w:tc>
          <w:tcPr>
            <w:tcW w:w="3065" w:type="dxa"/>
            <w:shd w:val="clear" w:color="auto" w:fill="auto"/>
          </w:tcPr>
          <w:p w:rsidR="005C5841"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- 75 unités opérationnelles rurales de production d’huile de Jatropha avec une capacité de production qui représente 50% des objectifs de pro</w:t>
            </w:r>
            <w:r w:rsidRPr="001D1E6F">
              <w:rPr>
                <w:rFonts w:ascii="Arial" w:hAnsi="Arial" w:cs="Arial"/>
                <w:sz w:val="20"/>
                <w:szCs w:val="20"/>
              </w:rPr>
              <w:t xml:space="preserve">duction </w:t>
            </w:r>
          </w:p>
        </w:tc>
        <w:tc>
          <w:tcPr>
            <w:tcW w:w="3127" w:type="dxa"/>
            <w:shd w:val="clear" w:color="auto" w:fill="auto"/>
          </w:tcPr>
          <w:p w:rsidR="005C5841"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Aucun indicateur n’a été </w:t>
            </w:r>
            <w:r w:rsidRPr="001D1E6F">
              <w:rPr>
                <w:rFonts w:ascii="Arial" w:hAnsi="Arial" w:cs="Arial"/>
                <w:sz w:val="20"/>
                <w:szCs w:val="20"/>
              </w:rPr>
              <w:t>proposé</w:t>
            </w:r>
          </w:p>
          <w:p w:rsidR="008F0707" w:rsidRPr="001D1E6F" w:rsidRDefault="00E534D9" w:rsidP="008F0707">
            <w:pPr>
              <w:rPr>
                <w:rFonts w:ascii="Arial" w:hAnsi="Arial" w:cs="Arial"/>
                <w:sz w:val="20"/>
                <w:szCs w:val="20"/>
              </w:rPr>
            </w:pPr>
            <w:r w:rsidRPr="001D1E6F">
              <w:rPr>
                <w:rFonts w:ascii="Arial" w:hAnsi="Arial" w:cs="Arial"/>
                <w:sz w:val="20"/>
                <w:szCs w:val="20"/>
              </w:rPr>
              <w:t>Propositions :</w:t>
            </w:r>
            <w:r w:rsidRPr="001D1E6F">
              <w:rPr>
                <w:rFonts w:ascii="Arial" w:hAnsi="Arial" w:cs="Arial"/>
                <w:sz w:val="20"/>
                <w:szCs w:val="20"/>
              </w:rPr>
              <w:t xml:space="preserve"> Nombre d’huileries fonctionnelles ; Quantité d’huile de jatropha produite</w:t>
            </w:r>
          </w:p>
        </w:tc>
      </w:tr>
      <w:tr w:rsidR="008F0707" w:rsidRPr="001D1E6F" w:rsidTr="008F0707">
        <w:tblPrEx>
          <w:tblCellMar>
            <w:top w:w="0" w:type="dxa"/>
            <w:bottom w:w="0" w:type="dxa"/>
          </w:tblCellMar>
        </w:tblPrEx>
        <w:trPr>
          <w:trHeight w:val="570"/>
          <w:jc w:val="center"/>
        </w:trPr>
        <w:tc>
          <w:tcPr>
            <w:tcW w:w="3970" w:type="dxa"/>
            <w:shd w:val="clear" w:color="auto" w:fill="E6E6E6"/>
          </w:tcPr>
          <w:p w:rsidR="008F0707" w:rsidRPr="001D1E6F" w:rsidRDefault="00E534D9" w:rsidP="008F0707">
            <w:pPr>
              <w:rPr>
                <w:rFonts w:ascii="Arial" w:hAnsi="Arial" w:cs="Arial"/>
                <w:b/>
                <w:sz w:val="20"/>
                <w:szCs w:val="20"/>
                <w:u w:val="single"/>
              </w:rPr>
            </w:pPr>
            <w:r w:rsidRPr="001D1E6F">
              <w:rPr>
                <w:rFonts w:ascii="Arial" w:hAnsi="Arial" w:cs="Arial"/>
                <w:b/>
                <w:sz w:val="20"/>
                <w:szCs w:val="20"/>
                <w:u w:val="single"/>
              </w:rPr>
              <w:t xml:space="preserve">EFFET 1: </w:t>
            </w:r>
          </w:p>
          <w:p w:rsidR="008F0707" w:rsidRPr="001D1E6F" w:rsidRDefault="00E534D9" w:rsidP="008F0707">
            <w:pPr>
              <w:rPr>
                <w:rFonts w:ascii="Arial" w:hAnsi="Arial" w:cs="Arial"/>
                <w:sz w:val="20"/>
                <w:szCs w:val="20"/>
              </w:rPr>
            </w:pPr>
            <w:r w:rsidRPr="001D1E6F">
              <w:rPr>
                <w:rFonts w:ascii="Arial" w:hAnsi="Arial" w:cs="Arial"/>
                <w:sz w:val="20"/>
                <w:szCs w:val="20"/>
              </w:rPr>
              <w:t>La stratégie pour le développement de l’huile de Jatropha comme biocarburant durable est adoptée et mise en œuvre</w:t>
            </w:r>
            <w:r w:rsidRPr="001D1E6F">
              <w:rPr>
                <w:rFonts w:ascii="Arial" w:hAnsi="Arial" w:cs="Arial"/>
                <w:sz w:val="20"/>
                <w:szCs w:val="20"/>
              </w:rPr>
              <w:t xml:space="preserve"> par les acteurs institutionnels. La stratégie est basée sur une expérience nationale et régionale validée</w:t>
            </w:r>
          </w:p>
        </w:tc>
        <w:tc>
          <w:tcPr>
            <w:tcW w:w="2714" w:type="dxa"/>
            <w:shd w:val="clear" w:color="auto" w:fill="E6E6E6"/>
          </w:tcPr>
          <w:p w:rsidR="005C5841"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 Le cadre institutionnel sur l’environnement, l’agriculture, l’énergie, le commerce prend en compte les activités liées au développement des </w:t>
            </w:r>
            <w:r w:rsidRPr="001D1E6F">
              <w:rPr>
                <w:rFonts w:ascii="Arial" w:hAnsi="Arial" w:cs="Arial"/>
                <w:sz w:val="20"/>
                <w:szCs w:val="20"/>
              </w:rPr>
              <w:t>biocarburants</w:t>
            </w:r>
          </w:p>
        </w:tc>
        <w:tc>
          <w:tcPr>
            <w:tcW w:w="1772"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Il existe une agence  de coordination pour la stratégie des biocarburants (ANADEB)</w:t>
            </w:r>
          </w:p>
        </w:tc>
        <w:tc>
          <w:tcPr>
            <w:tcW w:w="3065" w:type="dxa"/>
            <w:shd w:val="clear" w:color="auto" w:fill="E6E6E6"/>
          </w:tcPr>
          <w:p w:rsidR="005C5841"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Des stratégies sectorielles sont adaptées pour appuyer le développement de la production des biocarburants</w:t>
            </w:r>
          </w:p>
        </w:tc>
        <w:tc>
          <w:tcPr>
            <w:tcW w:w="3127"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Indicateur non SMART parce que non spécifique</w:t>
            </w:r>
          </w:p>
          <w:p w:rsidR="008F0707" w:rsidRPr="001D1E6F" w:rsidRDefault="00E534D9" w:rsidP="008F0707">
            <w:pPr>
              <w:rPr>
                <w:rFonts w:ascii="Arial" w:hAnsi="Arial" w:cs="Arial"/>
                <w:sz w:val="20"/>
                <w:szCs w:val="20"/>
              </w:rPr>
            </w:pPr>
            <w:r w:rsidRPr="001D1E6F">
              <w:rPr>
                <w:rFonts w:ascii="Arial" w:hAnsi="Arial" w:cs="Arial"/>
                <w:sz w:val="20"/>
                <w:szCs w:val="20"/>
              </w:rPr>
              <w:t>P</w:t>
            </w:r>
            <w:r w:rsidRPr="001D1E6F">
              <w:rPr>
                <w:rFonts w:ascii="Arial" w:hAnsi="Arial" w:cs="Arial"/>
                <w:sz w:val="20"/>
                <w:szCs w:val="20"/>
              </w:rPr>
              <w:t>roposition :</w:t>
            </w:r>
            <w:r>
              <w:rPr>
                <w:rFonts w:ascii="Arial" w:hAnsi="Arial" w:cs="Arial"/>
                <w:sz w:val="20"/>
                <w:szCs w:val="20"/>
              </w:rPr>
              <w:t xml:space="preserve"> textes législatifs (</w:t>
            </w:r>
            <w:r>
              <w:rPr>
                <w:rFonts w:ascii="Arial" w:hAnsi="Arial" w:cs="Arial"/>
                <w:sz w:val="20"/>
                <w:szCs w:val="20"/>
              </w:rPr>
              <w:t>lois,</w:t>
            </w:r>
            <w:r>
              <w:rPr>
                <w:rFonts w:ascii="Arial" w:hAnsi="Arial" w:cs="Arial"/>
                <w:sz w:val="20"/>
                <w:szCs w:val="20"/>
              </w:rPr>
              <w:t xml:space="preserve"> </w:t>
            </w:r>
            <w:r>
              <w:rPr>
                <w:rFonts w:ascii="Arial" w:hAnsi="Arial" w:cs="Arial"/>
                <w:sz w:val="20"/>
                <w:szCs w:val="20"/>
              </w:rPr>
              <w:t>decrets, arrêtés et décisions)</w:t>
            </w:r>
            <w:r w:rsidRPr="001D1E6F">
              <w:rPr>
                <w:rFonts w:ascii="Arial" w:hAnsi="Arial" w:cs="Arial"/>
                <w:sz w:val="20"/>
                <w:szCs w:val="20"/>
              </w:rPr>
              <w:t xml:space="preserve"> </w:t>
            </w:r>
            <w:r w:rsidRPr="001D1E6F">
              <w:rPr>
                <w:rFonts w:ascii="Arial" w:hAnsi="Arial" w:cs="Arial"/>
                <w:sz w:val="20"/>
                <w:szCs w:val="20"/>
              </w:rPr>
              <w:t xml:space="preserve"> portant sur la stratégie de développement de l’huile de Jatropha comme biocarburant durable est adoptée </w:t>
            </w:r>
          </w:p>
        </w:tc>
      </w:tr>
      <w:tr w:rsidR="008F0707" w:rsidRPr="001D1E6F" w:rsidTr="008F0707">
        <w:tblPrEx>
          <w:tblCellMar>
            <w:top w:w="0" w:type="dxa"/>
            <w:bottom w:w="0" w:type="dxa"/>
          </w:tblCellMar>
        </w:tblPrEx>
        <w:trPr>
          <w:trHeight w:val="1011"/>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 xml:space="preserve">Résultat 1.1: </w:t>
            </w:r>
            <w:r w:rsidRPr="001D1E6F">
              <w:rPr>
                <w:rFonts w:ascii="Arial" w:hAnsi="Arial" w:cs="Arial"/>
                <w:sz w:val="20"/>
                <w:szCs w:val="20"/>
              </w:rPr>
              <w:t xml:space="preserve">Un cadre de concertation est établi et géré de façon dynamique </w:t>
            </w:r>
            <w:r w:rsidRPr="001D1E6F">
              <w:rPr>
                <w:rFonts w:ascii="Arial" w:hAnsi="Arial" w:cs="Arial"/>
                <w:sz w:val="20"/>
                <w:szCs w:val="20"/>
              </w:rPr>
              <w:t>par l’ANADEB</w:t>
            </w:r>
          </w:p>
        </w:tc>
        <w:tc>
          <w:tcPr>
            <w:tcW w:w="2714" w:type="dxa"/>
            <w:shd w:val="clear" w:color="auto" w:fill="auto"/>
          </w:tcPr>
          <w:p w:rsidR="005C5841"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Notes stratégiques validées par les acteurs institutionnels</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Aucune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Rencontres Semestrielles de concertation</w:t>
            </w:r>
          </w:p>
        </w:tc>
        <w:tc>
          <w:tcPr>
            <w:tcW w:w="3127"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Inadéqu</w:t>
            </w:r>
            <w:r w:rsidRPr="001D1E6F">
              <w:rPr>
                <w:rFonts w:ascii="Arial" w:hAnsi="Arial" w:cs="Arial"/>
                <w:sz w:val="20"/>
                <w:szCs w:val="20"/>
              </w:rPr>
              <w:t xml:space="preserve">ation entre </w:t>
            </w:r>
            <w:r>
              <w:rPr>
                <w:rFonts w:ascii="Arial" w:hAnsi="Arial" w:cs="Arial"/>
                <w:sz w:val="20"/>
                <w:szCs w:val="20"/>
              </w:rPr>
              <w:t>l’</w:t>
            </w:r>
            <w:r w:rsidRPr="001D1E6F">
              <w:rPr>
                <w:rFonts w:ascii="Arial" w:hAnsi="Arial" w:cs="Arial"/>
                <w:sz w:val="20"/>
                <w:szCs w:val="20"/>
              </w:rPr>
              <w:t>indicateur et le résultat.</w:t>
            </w:r>
          </w:p>
          <w:p w:rsidR="008F0707" w:rsidRPr="001D1E6F" w:rsidRDefault="00E534D9" w:rsidP="003F1CF6">
            <w:pPr>
              <w:rPr>
                <w:rFonts w:ascii="Arial" w:hAnsi="Arial" w:cs="Arial"/>
                <w:sz w:val="20"/>
                <w:szCs w:val="20"/>
              </w:rPr>
            </w:pPr>
            <w:r w:rsidRPr="003F1CF6">
              <w:rPr>
                <w:rFonts w:ascii="Arial" w:hAnsi="Arial" w:cs="Arial"/>
                <w:sz w:val="20"/>
                <w:szCs w:val="20"/>
              </w:rPr>
              <w:t>Proposition</w:t>
            </w:r>
            <w:r w:rsidRPr="003F1CF6">
              <w:rPr>
                <w:rFonts w:ascii="Arial" w:hAnsi="Arial" w:cs="Arial"/>
                <w:sz w:val="20"/>
                <w:szCs w:val="20"/>
              </w:rPr>
              <w:t> </w:t>
            </w:r>
            <w:r w:rsidRPr="003F1CF6">
              <w:rPr>
                <w:rFonts w:ascii="Arial" w:hAnsi="Arial" w:cs="Arial"/>
                <w:sz w:val="20"/>
                <w:szCs w:val="20"/>
              </w:rPr>
              <w:t>: Arrêté</w:t>
            </w:r>
            <w:r>
              <w:rPr>
                <w:rFonts w:ascii="Arial" w:hAnsi="Arial" w:cs="Arial"/>
                <w:sz w:val="20"/>
                <w:szCs w:val="20"/>
              </w:rPr>
              <w:t xml:space="preserve"> ou Décision</w:t>
            </w:r>
            <w:r w:rsidRPr="003F1CF6">
              <w:rPr>
                <w:rFonts w:ascii="Arial" w:hAnsi="Arial" w:cs="Arial"/>
                <w:sz w:val="20"/>
                <w:szCs w:val="20"/>
              </w:rPr>
              <w:t xml:space="preserve"> portant </w:t>
            </w:r>
            <w:r w:rsidRPr="003F1CF6">
              <w:rPr>
                <w:rFonts w:ascii="Arial" w:hAnsi="Arial" w:cs="Arial"/>
                <w:sz w:val="20"/>
                <w:szCs w:val="20"/>
              </w:rPr>
              <w:t>création</w:t>
            </w:r>
            <w:r w:rsidRPr="003F1CF6">
              <w:rPr>
                <w:rFonts w:ascii="Arial" w:hAnsi="Arial" w:cs="Arial"/>
                <w:sz w:val="20"/>
                <w:szCs w:val="20"/>
              </w:rPr>
              <w:t xml:space="preserve"> du cadre de concertation ; Nombre de </w:t>
            </w:r>
            <w:r w:rsidRPr="003F1CF6">
              <w:rPr>
                <w:rFonts w:ascii="Arial" w:hAnsi="Arial" w:cs="Arial"/>
                <w:sz w:val="20"/>
                <w:szCs w:val="20"/>
              </w:rPr>
              <w:t xml:space="preserve"> </w:t>
            </w:r>
            <w:r w:rsidRPr="001D1E6F">
              <w:rPr>
                <w:rFonts w:ascii="Arial" w:hAnsi="Arial" w:cs="Arial"/>
                <w:sz w:val="20"/>
                <w:szCs w:val="20"/>
              </w:rPr>
              <w:t>rencontres semestrielles du cadre de concertation</w:t>
            </w:r>
            <w:r>
              <w:rPr>
                <w:rFonts w:ascii="Arial" w:hAnsi="Arial" w:cs="Arial"/>
                <w:sz w:val="20"/>
                <w:szCs w:val="20"/>
              </w:rPr>
              <w:t>.</w:t>
            </w:r>
          </w:p>
        </w:tc>
      </w:tr>
      <w:tr w:rsidR="008F0707" w:rsidRPr="001D1E6F" w:rsidTr="008F0707">
        <w:tblPrEx>
          <w:tblCellMar>
            <w:top w:w="0" w:type="dxa"/>
            <w:bottom w:w="0" w:type="dxa"/>
          </w:tblCellMar>
        </w:tblPrEx>
        <w:trPr>
          <w:trHeight w:val="409"/>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1.2</w:t>
            </w:r>
            <w:r w:rsidRPr="001D1E6F">
              <w:rPr>
                <w:rFonts w:ascii="Arial" w:hAnsi="Arial" w:cs="Arial"/>
                <w:sz w:val="20"/>
                <w:szCs w:val="20"/>
              </w:rPr>
              <w:t>: Les outils requis pour la mise en œuvre de la stratégie sont développés sur la base de l’expérience acquise</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Intégration des orientations stratégiques</w:t>
            </w:r>
            <w:r w:rsidRPr="001D1E6F">
              <w:rPr>
                <w:rFonts w:ascii="Arial" w:hAnsi="Arial" w:cs="Arial"/>
                <w:sz w:val="20"/>
                <w:szCs w:val="20"/>
              </w:rPr>
              <w:t xml:space="preserve"> développées par le projet en stratégies sectorielles </w:t>
            </w:r>
          </w:p>
          <w:p w:rsidR="008F0707" w:rsidRPr="001D1E6F" w:rsidRDefault="00E534D9" w:rsidP="003F1CF6">
            <w:pPr>
              <w:rPr>
                <w:rFonts w:ascii="Arial" w:hAnsi="Arial" w:cs="Arial"/>
                <w:sz w:val="20"/>
                <w:szCs w:val="20"/>
              </w:rPr>
            </w:pPr>
            <w:r w:rsidRPr="001D1E6F">
              <w:rPr>
                <w:rFonts w:ascii="Arial" w:hAnsi="Arial" w:cs="Arial"/>
                <w:sz w:val="20"/>
                <w:szCs w:val="20"/>
              </w:rPr>
              <w:t>- Financements mobilisés pour réaliser les objectifs nationaux pour la production d</w:t>
            </w:r>
            <w:r>
              <w:rPr>
                <w:rFonts w:ascii="Arial" w:hAnsi="Arial" w:cs="Arial"/>
                <w:sz w:val="20"/>
                <w:szCs w:val="20"/>
              </w:rPr>
              <w:t xml:space="preserve">e </w:t>
            </w:r>
            <w:r w:rsidRPr="001D1E6F">
              <w:rPr>
                <w:rFonts w:ascii="Arial" w:hAnsi="Arial" w:cs="Arial"/>
                <w:sz w:val="20"/>
                <w:szCs w:val="20"/>
              </w:rPr>
              <w:t>biocarburants</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Aucune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- 1 million de dollars US investis dans de nouveaux projets pour promouvoir la production et l’utilisation du Jatropha</w:t>
            </w:r>
          </w:p>
        </w:tc>
        <w:tc>
          <w:tcPr>
            <w:tcW w:w="3127"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L’</w:t>
            </w:r>
            <w:r w:rsidRPr="001D1E6F">
              <w:rPr>
                <w:rFonts w:ascii="Arial" w:hAnsi="Arial" w:cs="Arial"/>
                <w:sz w:val="20"/>
                <w:szCs w:val="20"/>
              </w:rPr>
              <w:t>indicateur</w:t>
            </w:r>
            <w:r w:rsidRPr="001D1E6F">
              <w:rPr>
                <w:rFonts w:ascii="Arial" w:hAnsi="Arial" w:cs="Arial"/>
                <w:sz w:val="20"/>
                <w:szCs w:val="20"/>
              </w:rPr>
              <w:t xml:space="preserve"> et la c</w:t>
            </w:r>
            <w:r w:rsidRPr="001D1E6F">
              <w:rPr>
                <w:rFonts w:ascii="Arial" w:hAnsi="Arial" w:cs="Arial"/>
                <w:sz w:val="20"/>
                <w:szCs w:val="20"/>
              </w:rPr>
              <w:t xml:space="preserve">ible </w:t>
            </w:r>
            <w:r w:rsidRPr="001D1E6F">
              <w:rPr>
                <w:rFonts w:ascii="Arial" w:hAnsi="Arial" w:cs="Arial"/>
                <w:sz w:val="20"/>
                <w:szCs w:val="20"/>
              </w:rPr>
              <w:t>ne sont pas en cohérence avec le Résultat attendu.</w:t>
            </w:r>
          </w:p>
          <w:p w:rsidR="008F0707" w:rsidRPr="001D1E6F" w:rsidRDefault="00E534D9" w:rsidP="008F0707">
            <w:pPr>
              <w:rPr>
                <w:rFonts w:ascii="Arial" w:hAnsi="Arial" w:cs="Arial"/>
                <w:sz w:val="20"/>
                <w:szCs w:val="20"/>
              </w:rPr>
            </w:pPr>
            <w:r w:rsidRPr="001D1E6F">
              <w:rPr>
                <w:rFonts w:ascii="Arial" w:hAnsi="Arial" w:cs="Arial"/>
                <w:sz w:val="20"/>
                <w:szCs w:val="20"/>
              </w:rPr>
              <w:t>Proposition d’indicateur</w:t>
            </w:r>
            <w:r w:rsidRPr="001D1E6F">
              <w:rPr>
                <w:rFonts w:ascii="Arial" w:hAnsi="Arial" w:cs="Arial"/>
                <w:sz w:val="20"/>
                <w:szCs w:val="20"/>
              </w:rPr>
              <w:t xml:space="preserve"> : </w:t>
            </w:r>
            <w:r w:rsidRPr="001D1E6F">
              <w:rPr>
                <w:rFonts w:ascii="Arial" w:hAnsi="Arial" w:cs="Arial"/>
                <w:sz w:val="20"/>
                <w:szCs w:val="20"/>
              </w:rPr>
              <w:t>Nombre d’outils pour la mise en œu</w:t>
            </w:r>
            <w:r w:rsidRPr="001D1E6F">
              <w:rPr>
                <w:rFonts w:ascii="Arial" w:hAnsi="Arial" w:cs="Arial"/>
                <w:sz w:val="20"/>
                <w:szCs w:val="20"/>
              </w:rPr>
              <w:t xml:space="preserve">vre de la stratégie développés </w:t>
            </w:r>
          </w:p>
          <w:p w:rsidR="008F0707" w:rsidRPr="001D1E6F" w:rsidRDefault="00E534D9" w:rsidP="008F0707">
            <w:pPr>
              <w:rPr>
                <w:rFonts w:ascii="Arial" w:hAnsi="Arial" w:cs="Arial"/>
                <w:sz w:val="20"/>
                <w:szCs w:val="20"/>
              </w:rPr>
            </w:pP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1.3</w:t>
            </w:r>
            <w:r w:rsidRPr="001D1E6F">
              <w:rPr>
                <w:rFonts w:ascii="Arial" w:hAnsi="Arial" w:cs="Arial"/>
                <w:sz w:val="20"/>
                <w:szCs w:val="20"/>
              </w:rPr>
              <w:t>: Une approche de mobilisation de finance carbone pour le déploiement à l’échelle nationale et la viabilité du projet est développée</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Contribution des finances carbone au déploiement de la stratégie nationale de promotion de l’huile de Jatropha</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Aucun projet de finance carbone n’est validé</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- 1 million de dollars US investis dans des projets impliquant des finances carbone</w:t>
            </w:r>
          </w:p>
        </w:tc>
        <w:tc>
          <w:tcPr>
            <w:tcW w:w="3127"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Indicateur n</w:t>
            </w:r>
            <w:r w:rsidRPr="001D1E6F">
              <w:rPr>
                <w:rFonts w:ascii="Arial" w:hAnsi="Arial" w:cs="Arial"/>
                <w:sz w:val="20"/>
                <w:szCs w:val="20"/>
              </w:rPr>
              <w:t>o</w:t>
            </w:r>
            <w:r w:rsidRPr="001D1E6F">
              <w:rPr>
                <w:rFonts w:ascii="Arial" w:hAnsi="Arial" w:cs="Arial"/>
                <w:sz w:val="20"/>
                <w:szCs w:val="20"/>
              </w:rPr>
              <w:t xml:space="preserve">n </w:t>
            </w:r>
            <w:r w:rsidRPr="001D1E6F">
              <w:rPr>
                <w:rFonts w:ascii="Arial" w:hAnsi="Arial" w:cs="Arial"/>
                <w:sz w:val="20"/>
                <w:szCs w:val="20"/>
              </w:rPr>
              <w:t>SMART parce</w:t>
            </w:r>
            <w:r w:rsidRPr="001D1E6F">
              <w:rPr>
                <w:rFonts w:ascii="Arial" w:hAnsi="Arial" w:cs="Arial"/>
                <w:sz w:val="20"/>
                <w:szCs w:val="20"/>
              </w:rPr>
              <w:t xml:space="preserve"> que non spécifique.</w:t>
            </w:r>
          </w:p>
          <w:p w:rsidR="001539A0" w:rsidRPr="001D1E6F" w:rsidRDefault="00E534D9" w:rsidP="008F0707">
            <w:pPr>
              <w:rPr>
                <w:rFonts w:ascii="Arial" w:hAnsi="Arial" w:cs="Arial"/>
                <w:sz w:val="20"/>
                <w:szCs w:val="20"/>
              </w:rPr>
            </w:pPr>
            <w:r w:rsidRPr="001D1E6F">
              <w:rPr>
                <w:rFonts w:ascii="Arial" w:hAnsi="Arial" w:cs="Arial"/>
                <w:sz w:val="20"/>
                <w:szCs w:val="20"/>
              </w:rPr>
              <w:t>Proposition </w:t>
            </w:r>
            <w:r w:rsidRPr="001D1E6F">
              <w:rPr>
                <w:rFonts w:ascii="Arial" w:hAnsi="Arial" w:cs="Arial"/>
                <w:sz w:val="20"/>
                <w:szCs w:val="20"/>
              </w:rPr>
              <w:t>: Ressources</w:t>
            </w:r>
            <w:r w:rsidRPr="001D1E6F">
              <w:rPr>
                <w:rFonts w:ascii="Arial" w:hAnsi="Arial" w:cs="Arial"/>
                <w:sz w:val="20"/>
                <w:szCs w:val="20"/>
              </w:rPr>
              <w:t xml:space="preserve"> financières mobilisées pour les finances carbone ; ressources financières investies dans des projets portant sur les finances carbone</w:t>
            </w:r>
          </w:p>
        </w:tc>
      </w:tr>
      <w:tr w:rsidR="008F0707" w:rsidRPr="001D1E6F" w:rsidTr="008F0707">
        <w:tblPrEx>
          <w:tblCellMar>
            <w:top w:w="0" w:type="dxa"/>
            <w:bottom w:w="0" w:type="dxa"/>
          </w:tblCellMar>
        </w:tblPrEx>
        <w:trPr>
          <w:trHeight w:val="813"/>
          <w:jc w:val="center"/>
        </w:trPr>
        <w:tc>
          <w:tcPr>
            <w:tcW w:w="3970" w:type="dxa"/>
            <w:shd w:val="clear" w:color="auto" w:fill="E6E6E6"/>
          </w:tcPr>
          <w:p w:rsidR="008F0707" w:rsidRPr="001D1E6F" w:rsidRDefault="00E534D9" w:rsidP="008F0707">
            <w:pPr>
              <w:rPr>
                <w:rFonts w:ascii="Arial" w:hAnsi="Arial" w:cs="Arial"/>
                <w:b/>
                <w:sz w:val="20"/>
                <w:szCs w:val="20"/>
                <w:u w:val="single"/>
              </w:rPr>
            </w:pPr>
            <w:r w:rsidRPr="001D1E6F">
              <w:rPr>
                <w:rFonts w:ascii="Arial" w:hAnsi="Arial" w:cs="Arial"/>
                <w:b/>
                <w:sz w:val="20"/>
                <w:szCs w:val="20"/>
                <w:u w:val="single"/>
              </w:rPr>
              <w:t xml:space="preserve">EFFET 2: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Les barrières à l’investissement privé sont levées par la création d’un cadre règlementaire approprié </w:t>
            </w:r>
          </w:p>
        </w:tc>
        <w:tc>
          <w:tcPr>
            <w:tcW w:w="2714"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Evolution de l’investissement privé pour la production et la transformation du Jatropha</w:t>
            </w:r>
          </w:p>
        </w:tc>
        <w:tc>
          <w:tcPr>
            <w:tcW w:w="1772"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Les objectifs des projets d’investissement en cours ne sont p</w:t>
            </w:r>
            <w:r w:rsidRPr="001D1E6F">
              <w:rPr>
                <w:rFonts w:ascii="Arial" w:hAnsi="Arial" w:cs="Arial"/>
                <w:sz w:val="20"/>
                <w:szCs w:val="20"/>
              </w:rPr>
              <w:t xml:space="preserve">as atteints </w:t>
            </w:r>
          </w:p>
        </w:tc>
        <w:tc>
          <w:tcPr>
            <w:tcW w:w="3065"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- 5 millions de dollars US investis par le secteur privé dans des projets s’appuyant sur des partenariats avec des acteurs ruraux</w:t>
            </w:r>
          </w:p>
        </w:tc>
        <w:tc>
          <w:tcPr>
            <w:tcW w:w="3127" w:type="dxa"/>
            <w:shd w:val="clear" w:color="auto" w:fill="E6E6E6"/>
          </w:tcPr>
          <w:p w:rsidR="00084FF9" w:rsidRPr="001D1E6F" w:rsidRDefault="00E534D9" w:rsidP="008F0707">
            <w:pPr>
              <w:rPr>
                <w:rFonts w:ascii="Arial" w:hAnsi="Arial" w:cs="Arial"/>
                <w:sz w:val="20"/>
                <w:szCs w:val="20"/>
              </w:rPr>
            </w:pPr>
          </w:p>
          <w:p w:rsidR="00084FF9"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u w:val="single"/>
              </w:rPr>
            </w:pPr>
            <w:r w:rsidRPr="001D1E6F">
              <w:rPr>
                <w:rFonts w:ascii="Arial" w:hAnsi="Arial" w:cs="Arial"/>
                <w:sz w:val="20"/>
                <w:szCs w:val="20"/>
                <w:u w:val="single"/>
              </w:rPr>
              <w:t>Résultat  2.1:</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Les règlementations développées par l’ANADEB sur la qualité des produits de la filière </w:t>
            </w:r>
            <w:r w:rsidRPr="001D1E6F">
              <w:rPr>
                <w:rFonts w:ascii="Arial" w:hAnsi="Arial" w:cs="Arial"/>
                <w:sz w:val="20"/>
                <w:szCs w:val="20"/>
              </w:rPr>
              <w:t>Jatropha sont appliquées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Règlementations juridiques sur la qualité dans la filière du Jatropha</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TDR élaborés par l’ANADEB pour l’étude d’un contrôle de qualité des biocarburants</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Les normes de qualité et les mesures de contrôle sont appliquées </w:t>
            </w:r>
            <w:r w:rsidRPr="001D1E6F">
              <w:rPr>
                <w:rFonts w:ascii="Arial" w:hAnsi="Arial" w:cs="Arial"/>
                <w:sz w:val="20"/>
                <w:szCs w:val="20"/>
              </w:rPr>
              <w:br/>
              <w:t>- La Traç</w:t>
            </w:r>
            <w:r w:rsidRPr="001D1E6F">
              <w:rPr>
                <w:rFonts w:ascii="Arial" w:hAnsi="Arial" w:cs="Arial"/>
                <w:sz w:val="20"/>
                <w:szCs w:val="20"/>
              </w:rPr>
              <w:t xml:space="preserve">abilité de la production est assurée. </w:t>
            </w:r>
          </w:p>
        </w:tc>
        <w:tc>
          <w:tcPr>
            <w:tcW w:w="3127" w:type="dxa"/>
            <w:shd w:val="clear" w:color="auto" w:fill="auto"/>
          </w:tcPr>
          <w:p w:rsidR="00084FF9" w:rsidRPr="001D1E6F" w:rsidRDefault="00E534D9" w:rsidP="008F0707">
            <w:pPr>
              <w:rPr>
                <w:rFonts w:ascii="Arial" w:hAnsi="Arial" w:cs="Arial"/>
                <w:sz w:val="20"/>
                <w:szCs w:val="20"/>
              </w:rPr>
            </w:pPr>
          </w:p>
          <w:p w:rsidR="00084FF9"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2.2:</w:t>
            </w:r>
            <w:r w:rsidRPr="001D1E6F">
              <w:rPr>
                <w:rFonts w:ascii="Arial" w:hAnsi="Arial" w:cs="Arial"/>
                <w:sz w:val="20"/>
                <w:szCs w:val="20"/>
              </w:rPr>
              <w:t xml:space="preserve"> Les règlementations élaborées par l’ANADEB sur les investissements privés dans le secteur des biocarburants sont appliquées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Règlementations juridiques sur la promotion des investissements </w:t>
            </w:r>
            <w:r w:rsidRPr="001D1E6F">
              <w:rPr>
                <w:rFonts w:ascii="Arial" w:hAnsi="Arial" w:cs="Arial"/>
                <w:sz w:val="20"/>
                <w:szCs w:val="20"/>
              </w:rPr>
              <w:t>privés, y compris l’accès au foncier</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TDR élaborés par l’ANADEB pour étudier le cadre règlementaire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Les conditions d’agrément sont appliquées </w:t>
            </w:r>
            <w:r w:rsidRPr="001D1E6F">
              <w:rPr>
                <w:rFonts w:ascii="Arial" w:hAnsi="Arial" w:cs="Arial"/>
                <w:sz w:val="20"/>
                <w:szCs w:val="20"/>
              </w:rPr>
              <w:br/>
              <w:t>- Les conditions d’accès au foncier sont définies et mises en œuvre</w:t>
            </w:r>
          </w:p>
        </w:tc>
        <w:tc>
          <w:tcPr>
            <w:tcW w:w="3127" w:type="dxa"/>
            <w:shd w:val="clear" w:color="auto" w:fill="auto"/>
          </w:tcPr>
          <w:p w:rsidR="00084FF9" w:rsidRPr="001D1E6F" w:rsidRDefault="00E534D9" w:rsidP="008F0707">
            <w:pPr>
              <w:rPr>
                <w:rFonts w:ascii="Arial" w:hAnsi="Arial" w:cs="Arial"/>
                <w:sz w:val="20"/>
                <w:szCs w:val="20"/>
              </w:rPr>
            </w:pPr>
          </w:p>
          <w:p w:rsidR="008F0707" w:rsidRPr="001D1E6F" w:rsidRDefault="00E534D9" w:rsidP="009205F6">
            <w:pPr>
              <w:rPr>
                <w:sz w:val="20"/>
                <w:szCs w:val="20"/>
              </w:rPr>
            </w:pPr>
            <w:bookmarkStart w:id="45" w:name="_Toc467583832"/>
            <w:r w:rsidRPr="001D1E6F">
              <w:rPr>
                <w:sz w:val="20"/>
                <w:szCs w:val="20"/>
              </w:rPr>
              <w:t>SMART</w:t>
            </w:r>
            <w:bookmarkEnd w:id="45"/>
          </w:p>
        </w:tc>
      </w:tr>
      <w:tr w:rsidR="008F0707" w:rsidRPr="001D1E6F" w:rsidTr="008F0707">
        <w:tblPrEx>
          <w:tblCellMar>
            <w:top w:w="0" w:type="dxa"/>
            <w:bottom w:w="0" w:type="dxa"/>
          </w:tblCellMar>
        </w:tblPrEx>
        <w:trPr>
          <w:trHeight w:val="928"/>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2.3:</w:t>
            </w:r>
            <w:r w:rsidRPr="001D1E6F">
              <w:rPr>
                <w:rFonts w:ascii="Arial" w:hAnsi="Arial" w:cs="Arial"/>
                <w:sz w:val="20"/>
                <w:szCs w:val="20"/>
              </w:rPr>
              <w:t xml:space="preserve">Les règlementations </w:t>
            </w:r>
            <w:r w:rsidRPr="001D1E6F">
              <w:rPr>
                <w:rFonts w:ascii="Arial" w:hAnsi="Arial" w:cs="Arial"/>
                <w:sz w:val="20"/>
                <w:szCs w:val="20"/>
              </w:rPr>
              <w:t>élaborées par l’ANADEB sur la fixation des prix des biocarburants sont appliquées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Règlementations juridiques sur la fixation des prix des biocarburants</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TDR élaborés par l’ANADEB pour étudier le cadre règlementaire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La fixation des prix assure la compétitivité de l’huile de Jatropha</w:t>
            </w:r>
          </w:p>
        </w:tc>
        <w:tc>
          <w:tcPr>
            <w:tcW w:w="3127" w:type="dxa"/>
            <w:shd w:val="clear" w:color="auto" w:fill="auto"/>
          </w:tcPr>
          <w:p w:rsidR="00882F9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tc>
      </w:tr>
      <w:tr w:rsidR="008F0707" w:rsidRPr="001D1E6F" w:rsidTr="008F0707">
        <w:tblPrEx>
          <w:tblCellMar>
            <w:top w:w="0" w:type="dxa"/>
            <w:bottom w:w="0" w:type="dxa"/>
          </w:tblCellMar>
        </w:tblPrEx>
        <w:trPr>
          <w:trHeight w:val="165"/>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2.4:</w:t>
            </w:r>
            <w:r w:rsidRPr="001D1E6F">
              <w:rPr>
                <w:rFonts w:ascii="Arial" w:hAnsi="Arial" w:cs="Arial"/>
                <w:sz w:val="20"/>
                <w:szCs w:val="20"/>
              </w:rPr>
              <w:t xml:space="preserve"> Le Mécanisme qui contrôle et certifie la conformité des produits du Jatropha avec les critères internationaux de durabilité et validé par l’ANADEB est opérationnel </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C</w:t>
            </w:r>
            <w:r w:rsidRPr="001D1E6F">
              <w:rPr>
                <w:rFonts w:ascii="Arial" w:hAnsi="Arial" w:cs="Arial"/>
                <w:sz w:val="20"/>
                <w:szCs w:val="20"/>
              </w:rPr>
              <w:t>réation d’un outil de contrôle et de validation assurant le respect des critères de viabilité</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TDR élaborés par l’NADEB, </w:t>
            </w:r>
          </w:p>
          <w:p w:rsidR="008F0707" w:rsidRPr="001D1E6F" w:rsidRDefault="00E534D9" w:rsidP="008F0707">
            <w:pPr>
              <w:rPr>
                <w:rFonts w:ascii="Arial" w:hAnsi="Arial" w:cs="Arial"/>
                <w:sz w:val="20"/>
                <w:szCs w:val="20"/>
              </w:rPr>
            </w:pPr>
            <w:r w:rsidRPr="001D1E6F">
              <w:rPr>
                <w:rFonts w:ascii="Arial" w:hAnsi="Arial" w:cs="Arial"/>
                <w:sz w:val="20"/>
                <w:szCs w:val="20"/>
              </w:rPr>
              <w:t>Financement DANIDA</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Les critères de viabilité contrôlés et mis en application</w:t>
            </w:r>
          </w:p>
        </w:tc>
        <w:tc>
          <w:tcPr>
            <w:tcW w:w="3127" w:type="dxa"/>
            <w:shd w:val="clear" w:color="auto" w:fill="auto"/>
          </w:tcPr>
          <w:p w:rsidR="00882F9D" w:rsidRPr="001D1E6F" w:rsidRDefault="00E534D9" w:rsidP="008F0707">
            <w:pPr>
              <w:rPr>
                <w:rFonts w:ascii="Arial" w:hAnsi="Arial" w:cs="Arial"/>
                <w:sz w:val="20"/>
                <w:szCs w:val="20"/>
              </w:rPr>
            </w:pPr>
            <w:r w:rsidRPr="001D1E6F">
              <w:rPr>
                <w:rFonts w:ascii="Arial" w:hAnsi="Arial" w:cs="Arial"/>
                <w:sz w:val="20"/>
                <w:szCs w:val="20"/>
              </w:rPr>
              <w:t xml:space="preserve"> </w:t>
            </w:r>
          </w:p>
          <w:p w:rsidR="008F0707" w:rsidRPr="001D1E6F" w:rsidRDefault="00E534D9" w:rsidP="008F0707">
            <w:pPr>
              <w:rPr>
                <w:rFonts w:ascii="Arial" w:hAnsi="Arial" w:cs="Arial"/>
                <w:sz w:val="20"/>
                <w:szCs w:val="20"/>
              </w:rPr>
            </w:pPr>
            <w:r w:rsidRPr="001D1E6F">
              <w:rPr>
                <w:rFonts w:ascii="Arial" w:hAnsi="Arial" w:cs="Arial"/>
                <w:sz w:val="20"/>
                <w:szCs w:val="20"/>
              </w:rPr>
              <w:t>Indicateur SMART, mais cible non correct</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2.5</w:t>
            </w:r>
            <w:r w:rsidRPr="001D1E6F">
              <w:rPr>
                <w:rFonts w:ascii="Arial" w:hAnsi="Arial" w:cs="Arial"/>
                <w:sz w:val="20"/>
                <w:szCs w:val="20"/>
              </w:rPr>
              <w:t xml:space="preserve">: Les dispositions  règlementaires concernant la création et le fonctionnement d’une instance de régulation pour le secteur de l’industrie des biocarburants sont adoptées </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Création d’une instance de régulation adaptée et opérationnelle </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Aucune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Instance de </w:t>
            </w:r>
            <w:r w:rsidRPr="001D1E6F">
              <w:rPr>
                <w:rFonts w:ascii="Arial" w:hAnsi="Arial" w:cs="Arial"/>
                <w:sz w:val="20"/>
                <w:szCs w:val="20"/>
              </w:rPr>
              <w:t>régulation fonctionnelle</w:t>
            </w:r>
          </w:p>
        </w:tc>
        <w:tc>
          <w:tcPr>
            <w:tcW w:w="3127" w:type="dxa"/>
            <w:shd w:val="clear" w:color="auto" w:fill="auto"/>
          </w:tcPr>
          <w:p w:rsidR="00882F9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tc>
      </w:tr>
      <w:tr w:rsidR="008F0707" w:rsidRPr="001D1E6F" w:rsidTr="008F0707">
        <w:tblPrEx>
          <w:tblCellMar>
            <w:top w:w="0" w:type="dxa"/>
            <w:bottom w:w="0" w:type="dxa"/>
          </w:tblCellMar>
        </w:tblPrEx>
        <w:trPr>
          <w:trHeight w:val="813"/>
          <w:jc w:val="center"/>
        </w:trPr>
        <w:tc>
          <w:tcPr>
            <w:tcW w:w="3970" w:type="dxa"/>
            <w:shd w:val="clear" w:color="auto" w:fill="E6E6E6"/>
          </w:tcPr>
          <w:p w:rsidR="00882F9D" w:rsidRPr="001D1E6F" w:rsidRDefault="00E534D9" w:rsidP="008F0707">
            <w:pPr>
              <w:rPr>
                <w:rFonts w:ascii="Arial" w:hAnsi="Arial" w:cs="Arial"/>
                <w:b/>
                <w:sz w:val="20"/>
                <w:szCs w:val="20"/>
                <w:u w:val="single"/>
              </w:rPr>
            </w:pPr>
          </w:p>
          <w:p w:rsidR="008F0707" w:rsidRPr="001D1E6F" w:rsidRDefault="00E534D9" w:rsidP="008F0707">
            <w:pPr>
              <w:rPr>
                <w:rFonts w:ascii="Arial" w:hAnsi="Arial" w:cs="Arial"/>
                <w:b/>
                <w:sz w:val="20"/>
                <w:szCs w:val="20"/>
                <w:u w:val="single"/>
              </w:rPr>
            </w:pPr>
            <w:r w:rsidRPr="001D1E6F">
              <w:rPr>
                <w:rFonts w:ascii="Arial" w:hAnsi="Arial" w:cs="Arial"/>
                <w:b/>
                <w:sz w:val="20"/>
                <w:szCs w:val="20"/>
                <w:u w:val="single"/>
              </w:rPr>
              <w:t xml:space="preserve">EFFET 3: </w:t>
            </w:r>
          </w:p>
          <w:p w:rsidR="008F0707" w:rsidRPr="001D1E6F" w:rsidRDefault="00E534D9" w:rsidP="008F0707">
            <w:pPr>
              <w:rPr>
                <w:rFonts w:ascii="Arial" w:hAnsi="Arial" w:cs="Arial"/>
                <w:sz w:val="20"/>
                <w:szCs w:val="20"/>
              </w:rPr>
            </w:pPr>
            <w:r w:rsidRPr="001D1E6F">
              <w:rPr>
                <w:rFonts w:ascii="Arial" w:hAnsi="Arial" w:cs="Arial"/>
                <w:sz w:val="20"/>
                <w:szCs w:val="20"/>
              </w:rPr>
              <w:t>Les résultats de R&amp;D contribuent de façon significative à lever les barrières entravant le développement à l’échelle nationale de la production d’huile de Jatropha</w:t>
            </w:r>
          </w:p>
        </w:tc>
        <w:tc>
          <w:tcPr>
            <w:tcW w:w="2714" w:type="dxa"/>
            <w:shd w:val="clear" w:color="auto" w:fill="E6E6E6"/>
          </w:tcPr>
          <w:p w:rsidR="00882F9D" w:rsidRPr="001D1E6F" w:rsidRDefault="00E534D9" w:rsidP="008F0707">
            <w:pPr>
              <w:rPr>
                <w:rFonts w:ascii="Arial" w:hAnsi="Arial" w:cs="Arial"/>
                <w:sz w:val="20"/>
                <w:szCs w:val="20"/>
              </w:rPr>
            </w:pPr>
          </w:p>
          <w:p w:rsidR="00882F9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La R&amp;D répond aux questions des acteurs et les</w:t>
            </w:r>
            <w:r w:rsidRPr="001D1E6F">
              <w:rPr>
                <w:rFonts w:ascii="Arial" w:hAnsi="Arial" w:cs="Arial"/>
                <w:sz w:val="20"/>
                <w:szCs w:val="20"/>
              </w:rPr>
              <w:t xml:space="preserve"> résultats sont disponibles</w:t>
            </w:r>
          </w:p>
        </w:tc>
        <w:tc>
          <w:tcPr>
            <w:tcW w:w="1772" w:type="dxa"/>
            <w:shd w:val="clear" w:color="auto" w:fill="E6E6E6"/>
          </w:tcPr>
          <w:p w:rsidR="00882F9D" w:rsidRPr="001D1E6F" w:rsidRDefault="00E534D9" w:rsidP="008F0707">
            <w:pPr>
              <w:rPr>
                <w:rFonts w:ascii="Arial" w:hAnsi="Arial" w:cs="Arial"/>
                <w:sz w:val="20"/>
                <w:szCs w:val="20"/>
              </w:rPr>
            </w:pPr>
          </w:p>
          <w:p w:rsidR="00882F9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Pas de recherche publiée</w:t>
            </w:r>
          </w:p>
        </w:tc>
        <w:tc>
          <w:tcPr>
            <w:tcW w:w="3065" w:type="dxa"/>
            <w:shd w:val="clear" w:color="auto" w:fill="E6E6E6"/>
          </w:tcPr>
          <w:p w:rsidR="00882F9D" w:rsidRPr="001D1E6F" w:rsidRDefault="00E534D9" w:rsidP="008F0707">
            <w:pPr>
              <w:rPr>
                <w:rFonts w:ascii="Arial" w:hAnsi="Arial" w:cs="Arial"/>
                <w:sz w:val="20"/>
                <w:szCs w:val="20"/>
              </w:rPr>
            </w:pPr>
          </w:p>
          <w:p w:rsidR="00882F9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Création d’un cadre de référence technique</w:t>
            </w:r>
          </w:p>
        </w:tc>
        <w:tc>
          <w:tcPr>
            <w:tcW w:w="3127"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Indicateur à mieux formulé et cible non cohérent avec le Résultat attendu</w:t>
            </w:r>
          </w:p>
          <w:p w:rsidR="008F0707" w:rsidRPr="001D1E6F" w:rsidRDefault="00E534D9" w:rsidP="008F0707">
            <w:pPr>
              <w:rPr>
                <w:rFonts w:ascii="Arial" w:hAnsi="Arial" w:cs="Arial"/>
                <w:sz w:val="20"/>
                <w:szCs w:val="20"/>
              </w:rPr>
            </w:pPr>
            <w:r w:rsidRPr="001D1E6F">
              <w:rPr>
                <w:rFonts w:ascii="Arial" w:hAnsi="Arial" w:cs="Arial"/>
                <w:sz w:val="20"/>
                <w:szCs w:val="20"/>
              </w:rPr>
              <w:t>Proposition d’indicateur</w:t>
            </w:r>
            <w:r w:rsidRPr="001D1E6F">
              <w:rPr>
                <w:rFonts w:ascii="Arial" w:hAnsi="Arial" w:cs="Arial"/>
                <w:sz w:val="20"/>
                <w:szCs w:val="20"/>
              </w:rPr>
              <w:t> :</w:t>
            </w:r>
            <w:r w:rsidRPr="001D1E6F">
              <w:rPr>
                <w:rFonts w:ascii="Arial" w:hAnsi="Arial" w:cs="Arial"/>
                <w:sz w:val="20"/>
                <w:szCs w:val="20"/>
              </w:rPr>
              <w:t xml:space="preserve"> Nombre de résultats de récherche</w:t>
            </w:r>
            <w:r w:rsidRPr="001D1E6F">
              <w:rPr>
                <w:rFonts w:ascii="Arial" w:hAnsi="Arial" w:cs="Arial"/>
                <w:sz w:val="20"/>
                <w:szCs w:val="20"/>
              </w:rPr>
              <w:t xml:space="preserve"> mis au point et utilisé</w:t>
            </w:r>
          </w:p>
          <w:p w:rsidR="008F0707"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Proposition de </w:t>
            </w:r>
            <w:r w:rsidRPr="001D1E6F">
              <w:rPr>
                <w:rFonts w:ascii="Arial" w:hAnsi="Arial" w:cs="Arial"/>
                <w:sz w:val="20"/>
                <w:szCs w:val="20"/>
              </w:rPr>
              <w:t xml:space="preserve">Cibles : 5 études majeures sont faites (sur les variétés, les techniques de production, les techniques d’extraction, les performances d’utilisation et risque de toxicité) </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3.1</w:t>
            </w:r>
            <w:r w:rsidRPr="001D1E6F">
              <w:rPr>
                <w:rFonts w:ascii="Arial" w:hAnsi="Arial" w:cs="Arial"/>
                <w:sz w:val="20"/>
                <w:szCs w:val="20"/>
              </w:rPr>
              <w:t xml:space="preserve">: Les facteurs influençant la </w:t>
            </w:r>
            <w:r w:rsidRPr="001D1E6F">
              <w:rPr>
                <w:rFonts w:ascii="Arial" w:hAnsi="Arial" w:cs="Arial"/>
                <w:sz w:val="20"/>
                <w:szCs w:val="20"/>
              </w:rPr>
              <w:t>productivité des plantations des petits propriétaires sont connus et gérés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-Les variétés locales de Jatropha sont identifiées et classifiées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-Les variétés sélectionnées sont développées </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Recherche de l’IER (identification des variétés)</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Disponibilité des v</w:t>
            </w:r>
            <w:r w:rsidRPr="001D1E6F">
              <w:rPr>
                <w:rFonts w:ascii="Arial" w:hAnsi="Arial" w:cs="Arial"/>
                <w:sz w:val="20"/>
                <w:szCs w:val="20"/>
              </w:rPr>
              <w:t>ariétés sélectionnées dans les zones du projet</w:t>
            </w:r>
          </w:p>
        </w:tc>
        <w:tc>
          <w:tcPr>
            <w:tcW w:w="3127"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Non spécifique </w:t>
            </w:r>
          </w:p>
          <w:p w:rsidR="008F0707" w:rsidRPr="001D1E6F" w:rsidRDefault="00E534D9" w:rsidP="008F0707">
            <w:pPr>
              <w:rPr>
                <w:rFonts w:ascii="Arial" w:hAnsi="Arial" w:cs="Arial"/>
                <w:sz w:val="20"/>
                <w:szCs w:val="20"/>
              </w:rPr>
            </w:pPr>
            <w:r w:rsidRPr="001D1E6F">
              <w:rPr>
                <w:rFonts w:ascii="Arial" w:hAnsi="Arial" w:cs="Arial"/>
                <w:sz w:val="20"/>
                <w:szCs w:val="20"/>
              </w:rPr>
              <w:t>Indicateur : Etude sur les variétés locales</w:t>
            </w:r>
          </w:p>
          <w:p w:rsidR="008F0707" w:rsidRPr="001D1E6F" w:rsidRDefault="00E534D9" w:rsidP="008F0707">
            <w:pPr>
              <w:rPr>
                <w:rFonts w:ascii="Arial" w:hAnsi="Arial" w:cs="Arial"/>
                <w:sz w:val="20"/>
                <w:szCs w:val="20"/>
              </w:rPr>
            </w:pPr>
            <w:r w:rsidRPr="001D1E6F">
              <w:rPr>
                <w:rFonts w:ascii="Arial" w:hAnsi="Arial" w:cs="Arial"/>
                <w:sz w:val="20"/>
                <w:szCs w:val="20"/>
              </w:rPr>
              <w:t>Cible : Au moins une variété sélectionnée pour chaque localité</w:t>
            </w:r>
          </w:p>
        </w:tc>
      </w:tr>
      <w:tr w:rsidR="008F0707" w:rsidRPr="001D1E6F" w:rsidTr="008F0707">
        <w:tblPrEx>
          <w:tblCellMar>
            <w:top w:w="0" w:type="dxa"/>
            <w:bottom w:w="0" w:type="dxa"/>
          </w:tblCellMar>
        </w:tblPrEx>
        <w:trPr>
          <w:trHeight w:val="451"/>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3.2 </w:t>
            </w:r>
            <w:r w:rsidRPr="001D1E6F">
              <w:rPr>
                <w:rFonts w:ascii="Arial" w:hAnsi="Arial" w:cs="Arial"/>
                <w:sz w:val="20"/>
                <w:szCs w:val="20"/>
              </w:rPr>
              <w:t>: Les modèles techno-économiques de production d’huile de Jatropha</w:t>
            </w:r>
            <w:r w:rsidRPr="001D1E6F">
              <w:rPr>
                <w:rFonts w:ascii="Arial" w:hAnsi="Arial" w:cs="Arial"/>
                <w:sz w:val="20"/>
                <w:szCs w:val="20"/>
              </w:rPr>
              <w:t xml:space="preserve"> en zone rurale sont validés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Les modèles techno-économiques de production d’huile de Jatropha en zone rurale sont validés</w:t>
            </w:r>
          </w:p>
          <w:p w:rsidR="008F0707" w:rsidRPr="001D1E6F" w:rsidRDefault="00E534D9" w:rsidP="008F0707">
            <w:pPr>
              <w:rPr>
                <w:rFonts w:ascii="Arial" w:hAnsi="Arial" w:cs="Arial"/>
                <w:sz w:val="20"/>
                <w:szCs w:val="20"/>
              </w:rPr>
            </w:pPr>
            <w:r w:rsidRPr="001D1E6F">
              <w:rPr>
                <w:rFonts w:ascii="Arial" w:hAnsi="Arial" w:cs="Arial"/>
                <w:sz w:val="20"/>
                <w:szCs w:val="20"/>
              </w:rPr>
              <w:t>- Nombre des différents types d’unités rurales opérationnelles de production d’huile de Jatropha</w:t>
            </w:r>
          </w:p>
          <w:p w:rsidR="008F0707" w:rsidRPr="001D1E6F" w:rsidRDefault="00E534D9" w:rsidP="008F0707">
            <w:pPr>
              <w:rPr>
                <w:rFonts w:ascii="Arial" w:hAnsi="Arial" w:cs="Arial"/>
                <w:sz w:val="20"/>
                <w:szCs w:val="20"/>
              </w:rPr>
            </w:pPr>
          </w:p>
        </w:tc>
        <w:tc>
          <w:tcPr>
            <w:tcW w:w="1772" w:type="dxa"/>
            <w:shd w:val="clear" w:color="auto" w:fill="auto"/>
          </w:tcPr>
          <w:p w:rsidR="00B82EE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Tests d’utilisation de la presse </w:t>
            </w:r>
            <w:r w:rsidRPr="001D1E6F">
              <w:rPr>
                <w:rFonts w:ascii="Arial" w:hAnsi="Arial" w:cs="Arial"/>
                <w:sz w:val="20"/>
                <w:szCs w:val="20"/>
              </w:rPr>
              <w:t>Bagani au Mali par Folkcenter</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- 70 petites huileries gérées par des organisations paysannes sont opérationnelles </w:t>
            </w:r>
          </w:p>
          <w:p w:rsidR="008F0707" w:rsidRPr="001D1E6F" w:rsidRDefault="00E534D9" w:rsidP="008F0707">
            <w:pPr>
              <w:rPr>
                <w:rFonts w:ascii="Arial" w:hAnsi="Arial" w:cs="Arial"/>
                <w:sz w:val="20"/>
                <w:szCs w:val="20"/>
              </w:rPr>
            </w:pPr>
            <w:r w:rsidRPr="001D1E6F">
              <w:rPr>
                <w:rFonts w:ascii="Arial" w:hAnsi="Arial" w:cs="Arial"/>
                <w:sz w:val="20"/>
                <w:szCs w:val="20"/>
              </w:rPr>
              <w:t>- Toutes les plateformes multifonctionnelles sont équipées d’une presse à huile</w:t>
            </w:r>
          </w:p>
          <w:p w:rsidR="008F0707" w:rsidRPr="001D1E6F" w:rsidRDefault="00E534D9" w:rsidP="008F0707">
            <w:pPr>
              <w:rPr>
                <w:rFonts w:ascii="Arial" w:hAnsi="Arial" w:cs="Arial"/>
                <w:sz w:val="20"/>
                <w:szCs w:val="20"/>
              </w:rPr>
            </w:pPr>
            <w:r w:rsidRPr="001D1E6F">
              <w:rPr>
                <w:rFonts w:ascii="Arial" w:hAnsi="Arial" w:cs="Arial"/>
                <w:sz w:val="20"/>
                <w:szCs w:val="20"/>
              </w:rPr>
              <w:t>- Création et gestion d’une unité pilote de production d’huile</w:t>
            </w:r>
            <w:r w:rsidRPr="001D1E6F">
              <w:rPr>
                <w:rFonts w:ascii="Arial" w:hAnsi="Arial" w:cs="Arial"/>
                <w:sz w:val="20"/>
                <w:szCs w:val="20"/>
              </w:rPr>
              <w:t xml:space="preserve"> de haute qualité </w:t>
            </w:r>
          </w:p>
        </w:tc>
        <w:tc>
          <w:tcPr>
            <w:tcW w:w="3127" w:type="dxa"/>
            <w:shd w:val="clear" w:color="auto" w:fill="auto"/>
          </w:tcPr>
          <w:p w:rsidR="00B82EED" w:rsidRPr="001D1E6F" w:rsidRDefault="00E534D9" w:rsidP="008F0707">
            <w:pPr>
              <w:rPr>
                <w:rFonts w:ascii="Arial" w:hAnsi="Arial" w:cs="Arial"/>
                <w:sz w:val="20"/>
                <w:szCs w:val="20"/>
              </w:rPr>
            </w:pPr>
          </w:p>
          <w:p w:rsidR="00B82EED" w:rsidRPr="001D1E6F" w:rsidRDefault="00E534D9" w:rsidP="008F0707">
            <w:pPr>
              <w:rPr>
                <w:rFonts w:ascii="Arial" w:hAnsi="Arial" w:cs="Arial"/>
                <w:sz w:val="20"/>
                <w:szCs w:val="20"/>
              </w:rPr>
            </w:pPr>
          </w:p>
          <w:p w:rsidR="00B82EED" w:rsidRPr="001D1E6F" w:rsidRDefault="00E534D9" w:rsidP="008F0707">
            <w:pPr>
              <w:rPr>
                <w:rFonts w:ascii="Arial" w:hAnsi="Arial" w:cs="Arial"/>
                <w:sz w:val="20"/>
                <w:szCs w:val="20"/>
              </w:rPr>
            </w:pPr>
          </w:p>
          <w:p w:rsidR="00B82EE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3.3:</w:t>
            </w:r>
            <w:r w:rsidRPr="001D1E6F">
              <w:rPr>
                <w:rFonts w:ascii="Arial" w:hAnsi="Arial" w:cs="Arial"/>
                <w:sz w:val="20"/>
                <w:szCs w:val="20"/>
              </w:rPr>
              <w:t>Les conditions d’utilisation de l’huile et du tourteau de Jatropha comme fuels sont testées et diffusées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Les conditions d’utilisation de l’huile et du tourteau du Jatropha comme fuels sont testées</w:t>
            </w:r>
          </w:p>
          <w:p w:rsidR="008F0707" w:rsidRPr="001D1E6F" w:rsidRDefault="00E534D9" w:rsidP="008F0707">
            <w:pPr>
              <w:rPr>
                <w:rFonts w:ascii="Arial" w:hAnsi="Arial" w:cs="Arial"/>
                <w:sz w:val="20"/>
                <w:szCs w:val="20"/>
              </w:rPr>
            </w:pP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Tests sur </w:t>
            </w:r>
            <w:r w:rsidRPr="001D1E6F">
              <w:rPr>
                <w:rFonts w:ascii="Arial" w:hAnsi="Arial" w:cs="Arial"/>
                <w:sz w:val="20"/>
                <w:szCs w:val="20"/>
              </w:rPr>
              <w:t>moteurs de véhicules par l’ENI</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Tests sur les réchauds domestiques </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-Validation des conditions pour l’utilisation de l’huile de Jatropha dans des moteurs</w:t>
            </w:r>
          </w:p>
          <w:p w:rsidR="008F0707" w:rsidRPr="001D1E6F" w:rsidRDefault="00E534D9" w:rsidP="008F0707">
            <w:pPr>
              <w:rPr>
                <w:rFonts w:ascii="Arial" w:hAnsi="Arial" w:cs="Arial"/>
                <w:sz w:val="20"/>
                <w:szCs w:val="20"/>
              </w:rPr>
            </w:pPr>
            <w:r w:rsidRPr="001D1E6F">
              <w:rPr>
                <w:rFonts w:ascii="Arial" w:hAnsi="Arial" w:cs="Arial"/>
                <w:sz w:val="20"/>
                <w:szCs w:val="20"/>
              </w:rPr>
              <w:t>-Identification de réchauds domestiques qui peuvent marcher à l’huile de Jatropha</w:t>
            </w:r>
            <w:r w:rsidRPr="001D1E6F">
              <w:rPr>
                <w:rFonts w:ascii="Arial" w:hAnsi="Arial" w:cs="Arial"/>
                <w:sz w:val="20"/>
                <w:szCs w:val="20"/>
              </w:rPr>
              <w:t xml:space="preserve">, et des possibilités de manufacture locale </w:t>
            </w:r>
          </w:p>
          <w:p w:rsidR="008F0707" w:rsidRPr="001D1E6F" w:rsidRDefault="00E534D9" w:rsidP="008F0707">
            <w:pPr>
              <w:rPr>
                <w:rFonts w:ascii="Arial" w:hAnsi="Arial" w:cs="Arial"/>
                <w:sz w:val="20"/>
                <w:szCs w:val="20"/>
              </w:rPr>
            </w:pPr>
            <w:r w:rsidRPr="001D1E6F">
              <w:rPr>
                <w:rFonts w:ascii="Arial" w:hAnsi="Arial" w:cs="Arial"/>
                <w:sz w:val="20"/>
                <w:szCs w:val="20"/>
              </w:rPr>
              <w:t>-Un tiers du tourteau de Jatropha, i.e. 10.000 t/an, est utilisé pour remplacer le charbon de bois</w:t>
            </w:r>
          </w:p>
          <w:p w:rsidR="008F0707" w:rsidRPr="001D1E6F" w:rsidRDefault="00E534D9" w:rsidP="008F0707">
            <w:pPr>
              <w:rPr>
                <w:rFonts w:ascii="Arial" w:hAnsi="Arial" w:cs="Arial"/>
                <w:sz w:val="20"/>
                <w:szCs w:val="20"/>
              </w:rPr>
            </w:pPr>
          </w:p>
        </w:tc>
        <w:tc>
          <w:tcPr>
            <w:tcW w:w="3127" w:type="dxa"/>
            <w:shd w:val="clear" w:color="auto" w:fill="auto"/>
          </w:tcPr>
          <w:p w:rsidR="008F0707" w:rsidRPr="001D1E6F" w:rsidRDefault="00E534D9" w:rsidP="00B65F67">
            <w:pPr>
              <w:spacing w:before="96" w:line="276" w:lineRule="auto"/>
              <w:rPr>
                <w:rFonts w:cs="Arial"/>
                <w:sz w:val="20"/>
                <w:szCs w:val="20"/>
              </w:rPr>
            </w:pPr>
            <w:r w:rsidRPr="001D1E6F">
              <w:rPr>
                <w:rFonts w:cs="Arial"/>
                <w:sz w:val="20"/>
                <w:szCs w:val="20"/>
              </w:rPr>
              <w:t xml:space="preserve">Non </w:t>
            </w:r>
            <w:r w:rsidRPr="001D1E6F">
              <w:rPr>
                <w:rFonts w:cs="Arial"/>
                <w:sz w:val="20"/>
                <w:szCs w:val="20"/>
              </w:rPr>
              <w:t xml:space="preserve">SMART parce que non </w:t>
            </w:r>
            <w:r w:rsidRPr="001D1E6F">
              <w:rPr>
                <w:rFonts w:cs="Arial"/>
                <w:sz w:val="20"/>
                <w:szCs w:val="20"/>
              </w:rPr>
              <w:t xml:space="preserve">spécifique </w:t>
            </w:r>
            <w:r w:rsidRPr="001D1E6F">
              <w:rPr>
                <w:rFonts w:cs="Arial"/>
                <w:sz w:val="20"/>
                <w:szCs w:val="20"/>
              </w:rPr>
              <w:t xml:space="preserve">et mesurable et </w:t>
            </w:r>
            <w:r w:rsidRPr="001D1E6F">
              <w:rPr>
                <w:rFonts w:cs="Arial"/>
                <w:sz w:val="20"/>
                <w:szCs w:val="20"/>
              </w:rPr>
              <w:t>limit</w:t>
            </w:r>
            <w:r w:rsidRPr="001D1E6F">
              <w:rPr>
                <w:rFonts w:cs="Arial"/>
                <w:sz w:val="20"/>
                <w:szCs w:val="20"/>
              </w:rPr>
              <w:t>é par rapport au résultat attendu</w:t>
            </w:r>
          </w:p>
          <w:p w:rsidR="008F0707" w:rsidRPr="001D1E6F" w:rsidRDefault="00E534D9" w:rsidP="008F0707">
            <w:pPr>
              <w:spacing w:line="276" w:lineRule="auto"/>
              <w:rPr>
                <w:rFonts w:cs="Arial"/>
                <w:sz w:val="20"/>
                <w:szCs w:val="20"/>
              </w:rPr>
            </w:pPr>
            <w:r w:rsidRPr="001D1E6F">
              <w:rPr>
                <w:rFonts w:cs="Arial"/>
                <w:sz w:val="20"/>
                <w:szCs w:val="20"/>
              </w:rPr>
              <w:t>Proposition d’indicat</w:t>
            </w:r>
            <w:r w:rsidRPr="001D1E6F">
              <w:rPr>
                <w:rFonts w:cs="Arial"/>
                <w:sz w:val="20"/>
                <w:szCs w:val="20"/>
              </w:rPr>
              <w:t xml:space="preserve">eur : Nombre de test réalisés ; Les conditions d’utilisation de l’huile de jatropha et du tourteau </w:t>
            </w:r>
          </w:p>
          <w:p w:rsidR="008F0707" w:rsidRPr="001D1E6F" w:rsidRDefault="00E534D9" w:rsidP="008F0707">
            <w:pPr>
              <w:spacing w:line="276" w:lineRule="auto"/>
              <w:rPr>
                <w:rFonts w:cs="Arial"/>
                <w:sz w:val="20"/>
                <w:szCs w:val="20"/>
              </w:rPr>
            </w:pPr>
            <w:r w:rsidRPr="001D1E6F">
              <w:rPr>
                <w:rFonts w:cs="Arial"/>
                <w:sz w:val="20"/>
                <w:szCs w:val="20"/>
              </w:rPr>
              <w:t xml:space="preserve">Proposition de </w:t>
            </w:r>
            <w:r w:rsidRPr="001D1E6F">
              <w:rPr>
                <w:rFonts w:cs="Arial"/>
                <w:sz w:val="20"/>
                <w:szCs w:val="20"/>
              </w:rPr>
              <w:t>Cible</w:t>
            </w:r>
          </w:p>
          <w:p w:rsidR="008F0707" w:rsidRPr="001D1E6F" w:rsidRDefault="00E534D9" w:rsidP="008F0707">
            <w:pPr>
              <w:spacing w:line="276" w:lineRule="auto"/>
              <w:rPr>
                <w:rFonts w:cs="Arial"/>
                <w:sz w:val="20"/>
                <w:szCs w:val="20"/>
              </w:rPr>
            </w:pPr>
            <w:r w:rsidRPr="001D1E6F">
              <w:rPr>
                <w:rFonts w:cs="Arial"/>
                <w:sz w:val="20"/>
                <w:szCs w:val="20"/>
              </w:rPr>
              <w:t>Au moins une étude majeure sur l’utilisation de l’huile de Jatropha dans les moteurs et les réchauds est faite</w:t>
            </w:r>
          </w:p>
          <w:p w:rsidR="008F0707" w:rsidRPr="001D1E6F" w:rsidRDefault="00E534D9" w:rsidP="008F0707">
            <w:pPr>
              <w:spacing w:line="276" w:lineRule="auto"/>
              <w:rPr>
                <w:rFonts w:cs="Arial"/>
                <w:sz w:val="20"/>
                <w:szCs w:val="20"/>
              </w:rPr>
            </w:pPr>
            <w:r w:rsidRPr="001D1E6F">
              <w:rPr>
                <w:rFonts w:cs="Arial"/>
                <w:sz w:val="20"/>
                <w:szCs w:val="20"/>
              </w:rPr>
              <w:t>Une étude sur la valoris</w:t>
            </w:r>
            <w:r w:rsidRPr="001D1E6F">
              <w:rPr>
                <w:rFonts w:cs="Arial"/>
                <w:sz w:val="20"/>
                <w:szCs w:val="20"/>
              </w:rPr>
              <w:t>ation (non combustible) de l’huile de Jatropha est faite</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3.4</w:t>
            </w:r>
            <w:r w:rsidRPr="001D1E6F">
              <w:rPr>
                <w:rFonts w:ascii="Arial" w:hAnsi="Arial" w:cs="Arial"/>
                <w:sz w:val="20"/>
                <w:szCs w:val="20"/>
              </w:rPr>
              <w:t>: Les risques sanitaires liés à la toxicité du Jatropha sont identifiés.</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Les risques sanitaires liés à la toxicité du Jatropha sont identifiés.</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Aucune recherche menée encore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w:t>
            </w:r>
            <w:r w:rsidRPr="001D1E6F">
              <w:rPr>
                <w:rFonts w:ascii="Arial" w:hAnsi="Arial" w:cs="Arial"/>
                <w:sz w:val="20"/>
                <w:szCs w:val="20"/>
              </w:rPr>
              <w:t>Classification de la toxicité des sous-produits</w:t>
            </w:r>
          </w:p>
        </w:tc>
        <w:tc>
          <w:tcPr>
            <w:tcW w:w="3127" w:type="dxa"/>
            <w:shd w:val="clear" w:color="auto" w:fill="auto"/>
          </w:tcPr>
          <w:p w:rsidR="00B65F67" w:rsidRPr="001D1E6F" w:rsidRDefault="00E534D9" w:rsidP="008F0707">
            <w:pPr>
              <w:rPr>
                <w:rFonts w:ascii="Arial" w:hAnsi="Arial" w:cs="Arial"/>
                <w:sz w:val="20"/>
                <w:szCs w:val="20"/>
              </w:rPr>
            </w:pPr>
            <w:r w:rsidRPr="001D1E6F">
              <w:rPr>
                <w:rFonts w:ascii="Arial" w:hAnsi="Arial" w:cs="Arial"/>
                <w:sz w:val="20"/>
                <w:szCs w:val="20"/>
              </w:rPr>
              <w:t>Indicateur SMART</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Proposition </w:t>
            </w:r>
            <w:r w:rsidRPr="001D1E6F">
              <w:rPr>
                <w:rFonts w:ascii="Arial" w:hAnsi="Arial" w:cs="Arial"/>
                <w:sz w:val="20"/>
                <w:szCs w:val="20"/>
              </w:rPr>
              <w:t xml:space="preserve">de </w:t>
            </w:r>
            <w:r w:rsidRPr="001D1E6F">
              <w:rPr>
                <w:rFonts w:ascii="Arial" w:hAnsi="Arial" w:cs="Arial"/>
                <w:sz w:val="20"/>
                <w:szCs w:val="20"/>
              </w:rPr>
              <w:t xml:space="preserve">Cible :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Au moins une étude majeure sur la toxicité de produits et </w:t>
            </w:r>
            <w:r w:rsidRPr="001D1E6F">
              <w:rPr>
                <w:rFonts w:ascii="Arial" w:hAnsi="Arial" w:cs="Arial"/>
                <w:sz w:val="20"/>
                <w:szCs w:val="20"/>
              </w:rPr>
              <w:t>sous-produits</w:t>
            </w:r>
            <w:r w:rsidRPr="001D1E6F">
              <w:rPr>
                <w:rFonts w:ascii="Arial" w:hAnsi="Arial" w:cs="Arial"/>
                <w:sz w:val="20"/>
                <w:szCs w:val="20"/>
              </w:rPr>
              <w:t xml:space="preserve"> de Jatropha</w:t>
            </w:r>
          </w:p>
        </w:tc>
      </w:tr>
      <w:tr w:rsidR="008F0707" w:rsidRPr="001D1E6F" w:rsidTr="008F0707">
        <w:tblPrEx>
          <w:tblCellMar>
            <w:top w:w="0" w:type="dxa"/>
            <w:bottom w:w="0" w:type="dxa"/>
          </w:tblCellMar>
        </w:tblPrEx>
        <w:trPr>
          <w:trHeight w:val="813"/>
          <w:jc w:val="center"/>
        </w:trPr>
        <w:tc>
          <w:tcPr>
            <w:tcW w:w="3970" w:type="dxa"/>
            <w:shd w:val="clear" w:color="auto" w:fill="E6E6E6"/>
          </w:tcPr>
          <w:p w:rsidR="00D1198A" w:rsidRPr="001D1E6F" w:rsidRDefault="00E534D9" w:rsidP="008F0707">
            <w:pPr>
              <w:rPr>
                <w:rFonts w:ascii="Arial" w:hAnsi="Arial" w:cs="Arial"/>
                <w:b/>
                <w:sz w:val="20"/>
                <w:szCs w:val="20"/>
                <w:u w:val="single"/>
              </w:rPr>
            </w:pPr>
          </w:p>
          <w:p w:rsidR="008F0707" w:rsidRPr="001D1E6F" w:rsidRDefault="00E534D9" w:rsidP="008F0707">
            <w:pPr>
              <w:rPr>
                <w:rFonts w:ascii="Arial" w:hAnsi="Arial" w:cs="Arial"/>
                <w:sz w:val="20"/>
                <w:szCs w:val="20"/>
              </w:rPr>
            </w:pPr>
            <w:r w:rsidRPr="001D1E6F">
              <w:rPr>
                <w:rFonts w:ascii="Arial" w:hAnsi="Arial" w:cs="Arial"/>
                <w:b/>
                <w:sz w:val="20"/>
                <w:szCs w:val="20"/>
                <w:u w:val="single"/>
              </w:rPr>
              <w:t>EFFET 4:</w:t>
            </w:r>
            <w:r w:rsidRPr="001D1E6F">
              <w:rPr>
                <w:rFonts w:ascii="Arial" w:hAnsi="Arial" w:cs="Arial"/>
                <w:sz w:val="20"/>
                <w:szCs w:val="20"/>
              </w:rPr>
              <w:t xml:space="preserve"> Les barrières entravant l’appropriation du projet par les acteurs ruraux sont levées</w:t>
            </w:r>
          </w:p>
        </w:tc>
        <w:tc>
          <w:tcPr>
            <w:tcW w:w="2714" w:type="dxa"/>
            <w:shd w:val="clear" w:color="auto" w:fill="E6E6E6"/>
          </w:tcPr>
          <w:p w:rsidR="00D1198A"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Développement des plantations rurales de Jatropha</w:t>
            </w:r>
          </w:p>
        </w:tc>
        <w:tc>
          <w:tcPr>
            <w:tcW w:w="1772" w:type="dxa"/>
            <w:shd w:val="clear" w:color="auto" w:fill="E6E6E6"/>
          </w:tcPr>
          <w:p w:rsidR="00D1198A"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- 4.000 ha</w:t>
            </w:r>
            <w:r w:rsidRPr="001D1E6F">
              <w:rPr>
                <w:rFonts w:ascii="Arial" w:hAnsi="Arial" w:cs="Arial"/>
                <w:sz w:val="20"/>
                <w:szCs w:val="20"/>
              </w:rPr>
              <w:br/>
              <w:t>- 17.000 km de haies</w:t>
            </w:r>
            <w:r w:rsidRPr="001D1E6F">
              <w:rPr>
                <w:rFonts w:ascii="Arial" w:hAnsi="Arial" w:cs="Arial"/>
                <w:sz w:val="20"/>
                <w:szCs w:val="20"/>
              </w:rPr>
              <w:tab/>
            </w:r>
          </w:p>
        </w:tc>
        <w:tc>
          <w:tcPr>
            <w:tcW w:w="3065" w:type="dxa"/>
            <w:shd w:val="clear" w:color="auto" w:fill="E6E6E6"/>
          </w:tcPr>
          <w:p w:rsidR="00D1198A"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 L’équivalent de 20.000 ha (32 millions d’arbres) </w:t>
            </w:r>
            <w:r w:rsidRPr="001D1E6F">
              <w:rPr>
                <w:rFonts w:ascii="Arial" w:hAnsi="Arial" w:cs="Arial"/>
                <w:sz w:val="20"/>
                <w:szCs w:val="20"/>
              </w:rPr>
              <w:t>est</w:t>
            </w:r>
            <w:r w:rsidRPr="001D1E6F">
              <w:rPr>
                <w:rFonts w:ascii="Arial" w:hAnsi="Arial" w:cs="Arial"/>
                <w:sz w:val="20"/>
                <w:szCs w:val="20"/>
              </w:rPr>
              <w:t xml:space="preserve">  </w:t>
            </w:r>
            <w:r w:rsidRPr="001D1E6F">
              <w:rPr>
                <w:rFonts w:ascii="Arial" w:hAnsi="Arial" w:cs="Arial"/>
                <w:sz w:val="20"/>
                <w:szCs w:val="20"/>
              </w:rPr>
              <w:t>planté</w:t>
            </w:r>
          </w:p>
        </w:tc>
        <w:tc>
          <w:tcPr>
            <w:tcW w:w="3127" w:type="dxa"/>
            <w:shd w:val="clear" w:color="auto" w:fill="E6E6E6"/>
          </w:tcPr>
          <w:p w:rsidR="00B65F67"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 xml:space="preserve">Non </w:t>
            </w:r>
            <w:r w:rsidRPr="001D1E6F">
              <w:rPr>
                <w:rFonts w:ascii="Arial" w:hAnsi="Arial" w:cs="Arial"/>
                <w:sz w:val="20"/>
                <w:szCs w:val="20"/>
              </w:rPr>
              <w:t>SMART</w:t>
            </w:r>
            <w:r w:rsidRPr="001D1E6F">
              <w:rPr>
                <w:rFonts w:ascii="Arial" w:hAnsi="Arial" w:cs="Arial"/>
                <w:sz w:val="20"/>
                <w:szCs w:val="20"/>
              </w:rPr>
              <w:t xml:space="preserve"> car trop vague et pas en cohérence avec le Résultat</w:t>
            </w:r>
          </w:p>
          <w:p w:rsidR="00D1198A" w:rsidRPr="001D1E6F" w:rsidRDefault="00E534D9" w:rsidP="008F0707">
            <w:pPr>
              <w:rPr>
                <w:rFonts w:ascii="Arial" w:hAnsi="Arial" w:cs="Arial"/>
                <w:sz w:val="20"/>
                <w:szCs w:val="20"/>
              </w:rPr>
            </w:pPr>
            <w:r w:rsidRPr="001D1E6F">
              <w:rPr>
                <w:rFonts w:ascii="Arial" w:hAnsi="Arial" w:cs="Arial"/>
                <w:sz w:val="20"/>
                <w:szCs w:val="20"/>
              </w:rPr>
              <w:t>Proposition d’</w:t>
            </w:r>
            <w:r w:rsidRPr="001D1E6F">
              <w:rPr>
                <w:rFonts w:ascii="Arial" w:hAnsi="Arial" w:cs="Arial"/>
                <w:sz w:val="20"/>
                <w:szCs w:val="20"/>
              </w:rPr>
              <w:t>indicateur</w:t>
            </w:r>
            <w:r w:rsidRPr="001D1E6F">
              <w:rPr>
                <w:rFonts w:ascii="Arial" w:hAnsi="Arial" w:cs="Arial"/>
                <w:sz w:val="20"/>
                <w:szCs w:val="20"/>
              </w:rPr>
              <w:t> </w:t>
            </w:r>
            <w:r w:rsidRPr="001D1E6F">
              <w:rPr>
                <w:rFonts w:ascii="Arial" w:hAnsi="Arial" w:cs="Arial"/>
                <w:sz w:val="20"/>
                <w:szCs w:val="20"/>
              </w:rPr>
              <w:t>: Nombre</w:t>
            </w:r>
            <w:r w:rsidRPr="001D1E6F">
              <w:rPr>
                <w:rFonts w:ascii="Arial" w:hAnsi="Arial" w:cs="Arial"/>
                <w:sz w:val="20"/>
                <w:szCs w:val="20"/>
              </w:rPr>
              <w:t xml:space="preserve"> de barrières levées ; Nombre de paysans qui se sont approprié le projet</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spacing w:line="276" w:lineRule="auto"/>
              <w:rPr>
                <w:rFonts w:ascii="Arial" w:hAnsi="Arial" w:cs="Arial"/>
                <w:sz w:val="20"/>
                <w:u w:val="single"/>
              </w:rPr>
            </w:pPr>
            <w:r w:rsidRPr="001D1E6F">
              <w:rPr>
                <w:rFonts w:ascii="Arial" w:hAnsi="Arial" w:cs="Arial"/>
                <w:sz w:val="20"/>
                <w:u w:val="single"/>
              </w:rPr>
              <w:t>Résultat 4.1:</w:t>
            </w:r>
            <w:r w:rsidRPr="001D1E6F">
              <w:rPr>
                <w:rFonts w:ascii="Arial" w:hAnsi="Arial" w:cs="Arial"/>
                <w:sz w:val="20"/>
              </w:rPr>
              <w:t>Les acteurs de la filière du Jatropha sont formés</w:t>
            </w:r>
          </w:p>
          <w:p w:rsidR="008F0707" w:rsidRPr="001D1E6F" w:rsidRDefault="00E534D9" w:rsidP="008F0707">
            <w:pPr>
              <w:rPr>
                <w:rFonts w:ascii="Arial" w:hAnsi="Arial" w:cs="Arial"/>
                <w:sz w:val="20"/>
                <w:szCs w:val="20"/>
              </w:rPr>
            </w:pP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 Les acteurs de la filière du </w:t>
            </w:r>
            <w:r w:rsidRPr="001D1E6F">
              <w:rPr>
                <w:rFonts w:ascii="Arial" w:hAnsi="Arial" w:cs="Arial"/>
                <w:sz w:val="20"/>
                <w:szCs w:val="20"/>
              </w:rPr>
              <w:t>Jatropha sont formés</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Il n’y a de programme de formation spécifique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Au moins 50 acteurs sont formés chaque année et capable de diffuser les connaissances </w:t>
            </w:r>
          </w:p>
        </w:tc>
        <w:tc>
          <w:tcPr>
            <w:tcW w:w="3127" w:type="dxa"/>
            <w:shd w:val="clear" w:color="auto" w:fill="auto"/>
          </w:tcPr>
          <w:p w:rsidR="00B65F67"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r w:rsidRPr="001D1E6F">
              <w:rPr>
                <w:rFonts w:ascii="Arial" w:hAnsi="Arial" w:cs="Arial"/>
                <w:sz w:val="20"/>
                <w:szCs w:val="20"/>
              </w:rPr>
              <w:t xml:space="preserve"> mais d’autres indicateurs peuvent utilisés </w:t>
            </w:r>
          </w:p>
          <w:p w:rsidR="00D1198A" w:rsidRPr="001D1E6F" w:rsidRDefault="00E534D9" w:rsidP="008F0707">
            <w:pPr>
              <w:rPr>
                <w:rFonts w:ascii="Arial" w:hAnsi="Arial" w:cs="Arial"/>
                <w:sz w:val="20"/>
                <w:szCs w:val="20"/>
              </w:rPr>
            </w:pPr>
            <w:r w:rsidRPr="001D1E6F">
              <w:rPr>
                <w:rFonts w:ascii="Arial" w:hAnsi="Arial" w:cs="Arial"/>
                <w:sz w:val="20"/>
                <w:szCs w:val="20"/>
              </w:rPr>
              <w:t>Propos d’indicateurs supplémentaires : nombre d’act</w:t>
            </w:r>
            <w:r w:rsidRPr="001D1E6F">
              <w:rPr>
                <w:rFonts w:ascii="Arial" w:hAnsi="Arial" w:cs="Arial"/>
                <w:sz w:val="20"/>
                <w:szCs w:val="20"/>
              </w:rPr>
              <w:t xml:space="preserve">eur </w:t>
            </w:r>
            <w:r w:rsidRPr="001D1E6F">
              <w:rPr>
                <w:rFonts w:ascii="Arial" w:hAnsi="Arial" w:cs="Arial"/>
                <w:sz w:val="20"/>
                <w:szCs w:val="20"/>
              </w:rPr>
              <w:t>de la filière</w:t>
            </w:r>
            <w:r w:rsidRPr="001D1E6F">
              <w:rPr>
                <w:rFonts w:ascii="Arial" w:hAnsi="Arial" w:cs="Arial"/>
                <w:sz w:val="20"/>
                <w:szCs w:val="20"/>
              </w:rPr>
              <w:t xml:space="preserve"> formés ; Nombre de formations organisées</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u w:val="single"/>
              </w:rPr>
              <w:t>Résultat 4.2:</w:t>
            </w:r>
            <w:r w:rsidRPr="001D1E6F">
              <w:rPr>
                <w:rFonts w:ascii="Arial" w:hAnsi="Arial" w:cs="Arial"/>
                <w:sz w:val="20"/>
                <w:szCs w:val="20"/>
              </w:rPr>
              <w:t xml:space="preserve"> L’implication des acteurs ruraux dans le développement de la filière du Jatropha est facilitée</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Développement de plantations de Jatropha</w:t>
            </w:r>
            <w:r w:rsidRPr="001D1E6F">
              <w:rPr>
                <w:rFonts w:ascii="Arial" w:hAnsi="Arial" w:cs="Arial"/>
                <w:sz w:val="20"/>
                <w:szCs w:val="20"/>
              </w:rPr>
              <w:t xml:space="preserve"> dans des villages équipés de plateformes multifonctionnelles </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-La part de l’huile produite par les  petits propriétaires augments à l’échelle nationale </w:t>
            </w:r>
          </w:p>
          <w:p w:rsidR="008F0707" w:rsidRPr="001D1E6F" w:rsidRDefault="00E534D9" w:rsidP="008F0707">
            <w:pPr>
              <w:rPr>
                <w:rFonts w:ascii="Arial" w:hAnsi="Arial" w:cs="Arial"/>
                <w:sz w:val="20"/>
                <w:szCs w:val="20"/>
              </w:rPr>
            </w:pPr>
            <w:r w:rsidRPr="001D1E6F">
              <w:rPr>
                <w:rFonts w:ascii="Arial" w:hAnsi="Arial" w:cs="Arial"/>
                <w:sz w:val="20"/>
                <w:szCs w:val="20"/>
              </w:rPr>
              <w:t>-Les systèmes financiers décentralisés contribuent au développement de la production ou de l’utilisati</w:t>
            </w:r>
            <w:r w:rsidRPr="001D1E6F">
              <w:rPr>
                <w:rFonts w:ascii="Arial" w:hAnsi="Arial" w:cs="Arial"/>
                <w:sz w:val="20"/>
                <w:szCs w:val="20"/>
              </w:rPr>
              <w:t>on de l’huile de Jatropha</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- 4,000 ha</w:t>
            </w:r>
          </w:p>
          <w:p w:rsidR="008F0707" w:rsidRPr="001D1E6F" w:rsidRDefault="00E534D9" w:rsidP="008F0707">
            <w:pPr>
              <w:rPr>
                <w:rFonts w:ascii="Arial" w:hAnsi="Arial" w:cs="Arial"/>
                <w:sz w:val="20"/>
                <w:szCs w:val="20"/>
              </w:rPr>
            </w:pPr>
            <w:r w:rsidRPr="001D1E6F">
              <w:rPr>
                <w:rFonts w:ascii="Arial" w:hAnsi="Arial" w:cs="Arial"/>
                <w:sz w:val="20"/>
                <w:szCs w:val="20"/>
              </w:rPr>
              <w:t>- 17,000 km de haies</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 Peu d’unités d’extraction </w:t>
            </w:r>
          </w:p>
          <w:p w:rsidR="008F0707" w:rsidRPr="001D1E6F" w:rsidRDefault="00E534D9" w:rsidP="008F0707">
            <w:pPr>
              <w:rPr>
                <w:rFonts w:ascii="Arial" w:hAnsi="Arial" w:cs="Arial"/>
                <w:sz w:val="20"/>
                <w:szCs w:val="20"/>
              </w:rPr>
            </w:pPr>
            <w:r w:rsidRPr="001D1E6F">
              <w:rPr>
                <w:rFonts w:ascii="Arial" w:hAnsi="Arial" w:cs="Arial"/>
                <w:sz w:val="20"/>
                <w:szCs w:val="20"/>
              </w:rPr>
              <w:t>- Peu de plateformes multifonctionnelles opèrent à 100% d’huile de Jatropha</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-La production de Jatropha</w:t>
            </w:r>
            <w:r w:rsidRPr="001D1E6F">
              <w:rPr>
                <w:rFonts w:ascii="Arial" w:hAnsi="Arial" w:cs="Arial"/>
                <w:sz w:val="20"/>
                <w:szCs w:val="20"/>
              </w:rPr>
              <w:t xml:space="preserve"> dans les villages disposant de plateformes excède au moins 20% de leurs besoins de consommation</w:t>
            </w:r>
          </w:p>
          <w:p w:rsidR="008F0707" w:rsidRPr="001D1E6F" w:rsidRDefault="00E534D9" w:rsidP="008F0707">
            <w:pPr>
              <w:rPr>
                <w:rFonts w:ascii="Arial" w:hAnsi="Arial" w:cs="Arial"/>
                <w:sz w:val="20"/>
                <w:szCs w:val="20"/>
              </w:rPr>
            </w:pPr>
            <w:r w:rsidRPr="001D1E6F">
              <w:rPr>
                <w:rFonts w:ascii="Arial" w:hAnsi="Arial" w:cs="Arial"/>
                <w:sz w:val="20"/>
                <w:szCs w:val="20"/>
              </w:rPr>
              <w:t>-L’équivalent de 20.000 ha (32 millions d’arbres) sont plantés</w:t>
            </w:r>
          </w:p>
          <w:p w:rsidR="008F0707" w:rsidRPr="001D1E6F" w:rsidRDefault="00E534D9" w:rsidP="008F0707">
            <w:pPr>
              <w:rPr>
                <w:rFonts w:ascii="Arial" w:hAnsi="Arial" w:cs="Arial"/>
                <w:sz w:val="20"/>
                <w:szCs w:val="20"/>
              </w:rPr>
            </w:pPr>
            <w:r w:rsidRPr="001D1E6F">
              <w:rPr>
                <w:rFonts w:ascii="Arial" w:hAnsi="Arial" w:cs="Arial"/>
                <w:sz w:val="20"/>
                <w:szCs w:val="20"/>
              </w:rPr>
              <w:t>- Au moins 10 organisations de paysans sont impliquées dans la collecte des graines et la produc</w:t>
            </w:r>
            <w:r w:rsidRPr="001D1E6F">
              <w:rPr>
                <w:rFonts w:ascii="Arial" w:hAnsi="Arial" w:cs="Arial"/>
                <w:sz w:val="20"/>
                <w:szCs w:val="20"/>
              </w:rPr>
              <w:t>tion d’huile</w:t>
            </w:r>
          </w:p>
          <w:p w:rsidR="008F0707" w:rsidRPr="001D1E6F" w:rsidRDefault="00E534D9" w:rsidP="008F0707">
            <w:pPr>
              <w:rPr>
                <w:rFonts w:ascii="Arial" w:hAnsi="Arial" w:cs="Arial"/>
                <w:sz w:val="20"/>
                <w:szCs w:val="20"/>
              </w:rPr>
            </w:pPr>
            <w:r w:rsidRPr="001D1E6F">
              <w:rPr>
                <w:rFonts w:ascii="Arial" w:hAnsi="Arial" w:cs="Arial"/>
                <w:sz w:val="20"/>
                <w:szCs w:val="20"/>
              </w:rPr>
              <w:t>- Au moins 500.000 dollars US de financement collectés auprès des systèmes financiers décentralisés pour la  production ou l’utilisation d’huile de Jatropha</w:t>
            </w:r>
          </w:p>
        </w:tc>
        <w:tc>
          <w:tcPr>
            <w:tcW w:w="3127" w:type="dxa"/>
            <w:shd w:val="clear" w:color="auto" w:fill="auto"/>
          </w:tcPr>
          <w:p w:rsidR="00D1198A" w:rsidRPr="001D1E6F" w:rsidRDefault="00E534D9" w:rsidP="008F0707">
            <w:pPr>
              <w:rPr>
                <w:rFonts w:ascii="Arial" w:hAnsi="Arial" w:cs="Arial"/>
                <w:sz w:val="20"/>
                <w:szCs w:val="20"/>
              </w:rPr>
            </w:pPr>
            <w:r w:rsidRPr="001D1E6F">
              <w:rPr>
                <w:rFonts w:ascii="Arial" w:hAnsi="Arial" w:cs="Arial"/>
                <w:sz w:val="20"/>
                <w:szCs w:val="20"/>
              </w:rPr>
              <w:t xml:space="preserve">Les deux derniers indicateurs sont SMART, mais le premier indicateur cité est non </w:t>
            </w:r>
            <w:r w:rsidRPr="001D1E6F">
              <w:rPr>
                <w:rFonts w:ascii="Arial" w:hAnsi="Arial" w:cs="Arial"/>
                <w:sz w:val="20"/>
                <w:szCs w:val="20"/>
              </w:rPr>
              <w:t>Smar</w:t>
            </w:r>
            <w:r w:rsidRPr="001D1E6F">
              <w:rPr>
                <w:rFonts w:ascii="Arial" w:hAnsi="Arial" w:cs="Arial"/>
                <w:sz w:val="20"/>
                <w:szCs w:val="20"/>
              </w:rPr>
              <w:t>t</w:t>
            </w:r>
            <w:r w:rsidRPr="001D1E6F">
              <w:rPr>
                <w:rFonts w:ascii="Arial" w:hAnsi="Arial" w:cs="Arial"/>
                <w:sz w:val="20"/>
                <w:szCs w:val="20"/>
              </w:rPr>
              <w:t xml:space="preserve"> parce que trop vague </w:t>
            </w:r>
          </w:p>
          <w:p w:rsidR="008F0707" w:rsidRPr="001D1E6F" w:rsidRDefault="00E534D9" w:rsidP="008F0707">
            <w:pPr>
              <w:rPr>
                <w:rFonts w:ascii="Arial" w:hAnsi="Arial" w:cs="Arial"/>
                <w:sz w:val="20"/>
                <w:szCs w:val="20"/>
              </w:rPr>
            </w:pPr>
          </w:p>
        </w:tc>
      </w:tr>
      <w:tr w:rsidR="008F0707" w:rsidRPr="001D1E6F" w:rsidTr="008F0707">
        <w:tblPrEx>
          <w:tblCellMar>
            <w:top w:w="0" w:type="dxa"/>
            <w:bottom w:w="0" w:type="dxa"/>
          </w:tblCellMar>
        </w:tblPrEx>
        <w:trPr>
          <w:trHeight w:val="813"/>
          <w:jc w:val="center"/>
        </w:trPr>
        <w:tc>
          <w:tcPr>
            <w:tcW w:w="3970" w:type="dxa"/>
            <w:tcBorders>
              <w:bottom w:val="single" w:sz="6" w:space="0" w:color="auto"/>
            </w:tcBorders>
            <w:shd w:val="clear" w:color="auto" w:fill="auto"/>
          </w:tcPr>
          <w:p w:rsidR="008F0707" w:rsidRPr="001D1E6F" w:rsidRDefault="00E534D9" w:rsidP="008F0707">
            <w:pPr>
              <w:spacing w:line="276" w:lineRule="auto"/>
              <w:rPr>
                <w:rFonts w:ascii="Arial" w:hAnsi="Arial" w:cs="Arial"/>
                <w:sz w:val="20"/>
              </w:rPr>
            </w:pPr>
            <w:r w:rsidRPr="001D1E6F">
              <w:rPr>
                <w:rFonts w:ascii="Arial" w:hAnsi="Arial" w:cs="Arial"/>
                <w:sz w:val="20"/>
                <w:u w:val="single"/>
              </w:rPr>
              <w:t>Résultat4.3:</w:t>
            </w:r>
            <w:r w:rsidRPr="001D1E6F">
              <w:rPr>
                <w:rFonts w:ascii="Arial" w:hAnsi="Arial" w:cs="Arial"/>
                <w:sz w:val="20"/>
              </w:rPr>
              <w:t xml:space="preserve"> Les outils développés sont largement diffusés parmi les acteurs de la filière Jatropha</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Un site web est créé, publié et bien visité</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Aucune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Augmentation régulière des visites au site web</w:t>
            </w:r>
          </w:p>
        </w:tc>
        <w:tc>
          <w:tcPr>
            <w:tcW w:w="3127"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Indicateur </w:t>
            </w:r>
            <w:r w:rsidRPr="001D1E6F">
              <w:rPr>
                <w:rFonts w:ascii="Arial" w:hAnsi="Arial" w:cs="Arial"/>
                <w:sz w:val="20"/>
                <w:szCs w:val="20"/>
              </w:rPr>
              <w:t xml:space="preserve">Non spécifique, car </w:t>
            </w:r>
            <w:r w:rsidRPr="001D1E6F">
              <w:rPr>
                <w:rFonts w:ascii="Arial" w:hAnsi="Arial" w:cs="Arial"/>
                <w:sz w:val="20"/>
                <w:szCs w:val="20"/>
              </w:rPr>
              <w:t>le site n’est pas un outil spécifique à la formation des populations rurales</w:t>
            </w:r>
          </w:p>
          <w:p w:rsidR="0040226D" w:rsidRPr="001D1E6F" w:rsidRDefault="00E534D9" w:rsidP="008F0707">
            <w:pPr>
              <w:rPr>
                <w:rFonts w:ascii="Arial" w:hAnsi="Arial" w:cs="Arial"/>
                <w:sz w:val="20"/>
                <w:szCs w:val="20"/>
              </w:rPr>
            </w:pPr>
            <w:r w:rsidRPr="001D1E6F">
              <w:rPr>
                <w:rFonts w:ascii="Arial" w:hAnsi="Arial" w:cs="Arial"/>
                <w:sz w:val="20"/>
                <w:szCs w:val="20"/>
              </w:rPr>
              <w:t>La cible est très restrictive et ne couvre tout le Résultat attendu</w:t>
            </w:r>
          </w:p>
          <w:p w:rsidR="0040226D" w:rsidRPr="001D1E6F" w:rsidRDefault="00E534D9" w:rsidP="008F0707">
            <w:pPr>
              <w:rPr>
                <w:rFonts w:ascii="Arial" w:hAnsi="Arial" w:cs="Arial"/>
                <w:sz w:val="20"/>
                <w:szCs w:val="20"/>
              </w:rPr>
            </w:pPr>
            <w:r w:rsidRPr="001D1E6F">
              <w:rPr>
                <w:rFonts w:ascii="Arial" w:hAnsi="Arial" w:cs="Arial"/>
                <w:sz w:val="20"/>
                <w:szCs w:val="20"/>
              </w:rPr>
              <w:t xml:space="preserve">Proposition d’indicateur : Nombre d’outils diffusés parmi les acteurs ; Nombre d’acteurs ayant eu connaissance </w:t>
            </w:r>
            <w:r w:rsidRPr="001D1E6F">
              <w:rPr>
                <w:rFonts w:ascii="Arial" w:hAnsi="Arial" w:cs="Arial"/>
                <w:sz w:val="20"/>
                <w:szCs w:val="20"/>
              </w:rPr>
              <w:t>des outils développés</w:t>
            </w:r>
          </w:p>
        </w:tc>
      </w:tr>
      <w:tr w:rsidR="008F0707" w:rsidRPr="001D1E6F" w:rsidTr="008F0707">
        <w:tblPrEx>
          <w:tblCellMar>
            <w:top w:w="0" w:type="dxa"/>
            <w:bottom w:w="0" w:type="dxa"/>
          </w:tblCellMar>
        </w:tblPrEx>
        <w:trPr>
          <w:trHeight w:val="813"/>
          <w:jc w:val="center"/>
        </w:trPr>
        <w:tc>
          <w:tcPr>
            <w:tcW w:w="3970" w:type="dxa"/>
            <w:shd w:val="clear" w:color="auto" w:fill="E6E6E6"/>
          </w:tcPr>
          <w:p w:rsidR="008F0707" w:rsidRPr="001D1E6F" w:rsidRDefault="00E534D9" w:rsidP="008F0707">
            <w:pPr>
              <w:rPr>
                <w:rFonts w:ascii="Arial" w:hAnsi="Arial" w:cs="Arial"/>
                <w:sz w:val="20"/>
                <w:szCs w:val="20"/>
              </w:rPr>
            </w:pPr>
            <w:r w:rsidRPr="001D1E6F">
              <w:rPr>
                <w:rFonts w:ascii="Arial" w:hAnsi="Arial" w:cs="Arial"/>
                <w:b/>
                <w:sz w:val="20"/>
                <w:szCs w:val="20"/>
                <w:u w:val="single"/>
              </w:rPr>
              <w:t>EFFET 5</w:t>
            </w:r>
            <w:r w:rsidRPr="001D1E6F">
              <w:rPr>
                <w:rFonts w:ascii="Arial" w:hAnsi="Arial" w:cs="Arial"/>
                <w:sz w:val="20"/>
                <w:szCs w:val="20"/>
              </w:rPr>
              <w:t>: L’huile de Jatropha est considérée par le public comme une source énergétique nationale de haute qualité</w:t>
            </w:r>
          </w:p>
        </w:tc>
        <w:tc>
          <w:tcPr>
            <w:tcW w:w="2714"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Le marché des biocarburants croît à l’échelle nationale</w:t>
            </w:r>
          </w:p>
        </w:tc>
        <w:tc>
          <w:tcPr>
            <w:tcW w:w="1772"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Disponibilité réduite d’huile</w:t>
            </w:r>
          </w:p>
        </w:tc>
        <w:tc>
          <w:tcPr>
            <w:tcW w:w="3065"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xml:space="preserve">- 10 millions de litres par an </w:t>
            </w:r>
            <w:r w:rsidRPr="001D1E6F">
              <w:rPr>
                <w:rFonts w:ascii="Arial" w:hAnsi="Arial" w:cs="Arial"/>
                <w:sz w:val="20"/>
                <w:szCs w:val="20"/>
              </w:rPr>
              <w:t>consommés dans les secteurs électricité et transport</w:t>
            </w:r>
          </w:p>
        </w:tc>
        <w:tc>
          <w:tcPr>
            <w:tcW w:w="3127" w:type="dxa"/>
            <w:shd w:val="clear" w:color="auto" w:fill="E6E6E6"/>
          </w:tcPr>
          <w:p w:rsidR="008F0707" w:rsidRPr="001D1E6F" w:rsidRDefault="00E534D9" w:rsidP="008F0707">
            <w:pPr>
              <w:rPr>
                <w:rFonts w:ascii="Arial" w:hAnsi="Arial" w:cs="Arial"/>
                <w:sz w:val="20"/>
                <w:szCs w:val="20"/>
              </w:rPr>
            </w:pPr>
            <w:r w:rsidRPr="001D1E6F">
              <w:rPr>
                <w:rFonts w:ascii="Arial" w:hAnsi="Arial" w:cs="Arial"/>
                <w:sz w:val="20"/>
                <w:szCs w:val="20"/>
              </w:rPr>
              <w:t xml:space="preserve">Non SMART car « le marché croit » est </w:t>
            </w:r>
            <w:r w:rsidRPr="001D1E6F">
              <w:rPr>
                <w:rFonts w:ascii="Arial" w:hAnsi="Arial" w:cs="Arial"/>
                <w:sz w:val="20"/>
                <w:szCs w:val="20"/>
              </w:rPr>
              <w:t>vague</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u w:val="single"/>
              </w:rPr>
            </w:pPr>
            <w:r w:rsidRPr="001D1E6F">
              <w:rPr>
                <w:rFonts w:ascii="Arial" w:hAnsi="Arial" w:cs="Arial"/>
                <w:sz w:val="20"/>
                <w:szCs w:val="20"/>
                <w:u w:val="single"/>
              </w:rPr>
              <w:t xml:space="preserve">Résultat 5.1: </w:t>
            </w:r>
          </w:p>
          <w:p w:rsidR="008F0707" w:rsidRPr="001D1E6F" w:rsidRDefault="00E534D9" w:rsidP="008F0707">
            <w:pPr>
              <w:rPr>
                <w:rFonts w:ascii="Arial" w:hAnsi="Arial" w:cs="Arial"/>
                <w:sz w:val="20"/>
                <w:szCs w:val="20"/>
              </w:rPr>
            </w:pPr>
            <w:r w:rsidRPr="001D1E6F">
              <w:rPr>
                <w:rFonts w:ascii="Arial" w:hAnsi="Arial" w:cs="Arial"/>
                <w:sz w:val="20"/>
                <w:szCs w:val="20"/>
              </w:rPr>
              <w:t>Un fonds de promotion est créé pour soutenir les fabricants de moteurs modifies qui tournent à l’huile de Jatropha</w:t>
            </w: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-Montant du fonds alloué</w:t>
            </w:r>
          </w:p>
          <w:p w:rsidR="008F0707" w:rsidRPr="001D1E6F" w:rsidRDefault="00E534D9" w:rsidP="008F0707">
            <w:pPr>
              <w:rPr>
                <w:rFonts w:ascii="Arial" w:hAnsi="Arial" w:cs="Arial"/>
                <w:sz w:val="20"/>
                <w:szCs w:val="20"/>
              </w:rPr>
            </w:pPr>
            <w:r w:rsidRPr="001D1E6F">
              <w:rPr>
                <w:rFonts w:ascii="Arial" w:hAnsi="Arial" w:cs="Arial"/>
                <w:sz w:val="20"/>
                <w:szCs w:val="20"/>
              </w:rPr>
              <w:t>- N</w:t>
            </w:r>
            <w:r w:rsidRPr="001D1E6F">
              <w:rPr>
                <w:rFonts w:ascii="Arial" w:hAnsi="Arial" w:cs="Arial"/>
                <w:sz w:val="20"/>
                <w:szCs w:val="20"/>
              </w:rPr>
              <w:t xml:space="preserve">ombre de bénéficiaires </w:t>
            </w:r>
          </w:p>
          <w:p w:rsidR="008F0707" w:rsidRPr="001D1E6F" w:rsidRDefault="00E534D9" w:rsidP="008F0707">
            <w:pPr>
              <w:rPr>
                <w:rFonts w:ascii="Arial" w:hAnsi="Arial" w:cs="Arial"/>
                <w:sz w:val="20"/>
                <w:szCs w:val="20"/>
              </w:rPr>
            </w:pPr>
            <w:r w:rsidRPr="001D1E6F">
              <w:rPr>
                <w:rFonts w:ascii="Arial" w:hAnsi="Arial" w:cs="Arial"/>
                <w:sz w:val="20"/>
                <w:szCs w:val="20"/>
              </w:rPr>
              <w:t>- Nombre de moteurs modifies qui marchent à l’huile de Jatropha</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L’huile de Jatropha est utilisée uniquement de façon locale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Plus de 500 véhicules utilisent de l’biocarburant fait à partir du Jatropha</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 -Plus de 25%  des plateformes</w:t>
            </w:r>
            <w:r w:rsidRPr="001D1E6F">
              <w:rPr>
                <w:rFonts w:ascii="Arial" w:hAnsi="Arial" w:cs="Arial"/>
                <w:sz w:val="20"/>
                <w:szCs w:val="20"/>
              </w:rPr>
              <w:t xml:space="preserve"> multifonctionnelles ont des moteurs modifiés</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 Plus de 20 points de distribution de biocarburant Jatropha sont créés </w:t>
            </w:r>
          </w:p>
        </w:tc>
        <w:tc>
          <w:tcPr>
            <w:tcW w:w="3127" w:type="dxa"/>
            <w:shd w:val="clear" w:color="auto" w:fill="auto"/>
          </w:tcPr>
          <w:p w:rsidR="0040226D" w:rsidRPr="001D1E6F" w:rsidRDefault="00E534D9" w:rsidP="008F0707">
            <w:pPr>
              <w:rPr>
                <w:rFonts w:ascii="Arial" w:hAnsi="Arial" w:cs="Arial"/>
                <w:sz w:val="20"/>
                <w:szCs w:val="20"/>
              </w:rPr>
            </w:pPr>
          </w:p>
          <w:p w:rsidR="0040226D" w:rsidRPr="001D1E6F" w:rsidRDefault="00E534D9" w:rsidP="008F0707">
            <w:pPr>
              <w:rPr>
                <w:rFonts w:ascii="Arial" w:hAnsi="Arial" w:cs="Arial"/>
                <w:sz w:val="20"/>
                <w:szCs w:val="20"/>
              </w:rPr>
            </w:pPr>
          </w:p>
          <w:p w:rsidR="0040226D" w:rsidRPr="001D1E6F" w:rsidRDefault="00E534D9" w:rsidP="008F0707">
            <w:pPr>
              <w:rPr>
                <w:rFonts w:ascii="Arial" w:hAnsi="Arial" w:cs="Arial"/>
                <w:sz w:val="20"/>
                <w:szCs w:val="20"/>
              </w:rPr>
            </w:pPr>
          </w:p>
          <w:p w:rsidR="008F0707" w:rsidRPr="001D1E6F" w:rsidRDefault="00E534D9" w:rsidP="008F0707">
            <w:pPr>
              <w:rPr>
                <w:rFonts w:ascii="Arial" w:hAnsi="Arial" w:cs="Arial"/>
                <w:sz w:val="20"/>
                <w:szCs w:val="20"/>
              </w:rPr>
            </w:pPr>
            <w:r w:rsidRPr="001D1E6F">
              <w:rPr>
                <w:rFonts w:ascii="Arial" w:hAnsi="Arial" w:cs="Arial"/>
                <w:sz w:val="20"/>
                <w:szCs w:val="20"/>
              </w:rPr>
              <w:t>SMART</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 </w:t>
            </w:r>
          </w:p>
        </w:tc>
      </w:tr>
      <w:tr w:rsidR="008F0707" w:rsidRPr="001D1E6F" w:rsidTr="008F0707">
        <w:tblPrEx>
          <w:tblCellMar>
            <w:top w:w="0" w:type="dxa"/>
            <w:bottom w:w="0" w:type="dxa"/>
          </w:tblCellMar>
        </w:tblPrEx>
        <w:trPr>
          <w:trHeight w:val="813"/>
          <w:jc w:val="center"/>
        </w:trPr>
        <w:tc>
          <w:tcPr>
            <w:tcW w:w="3970" w:type="dxa"/>
            <w:shd w:val="clear" w:color="auto" w:fill="auto"/>
          </w:tcPr>
          <w:p w:rsidR="008F0707" w:rsidRPr="001D1E6F" w:rsidRDefault="00E534D9" w:rsidP="008F0707">
            <w:pPr>
              <w:rPr>
                <w:rFonts w:ascii="Arial" w:hAnsi="Arial" w:cs="Arial"/>
                <w:sz w:val="20"/>
                <w:szCs w:val="20"/>
                <w:u w:val="single"/>
              </w:rPr>
            </w:pPr>
            <w:r w:rsidRPr="001D1E6F">
              <w:rPr>
                <w:rFonts w:ascii="Arial" w:hAnsi="Arial" w:cs="Arial"/>
                <w:sz w:val="20"/>
                <w:szCs w:val="20"/>
                <w:u w:val="single"/>
              </w:rPr>
              <w:t xml:space="preserve">Résultat 5.2: </w:t>
            </w:r>
          </w:p>
          <w:p w:rsidR="008F0707" w:rsidRPr="001D1E6F" w:rsidRDefault="00E534D9" w:rsidP="008F0707">
            <w:pPr>
              <w:spacing w:line="276" w:lineRule="auto"/>
              <w:rPr>
                <w:rFonts w:ascii="Arial" w:hAnsi="Arial" w:cs="Arial"/>
                <w:sz w:val="20"/>
              </w:rPr>
            </w:pPr>
            <w:r w:rsidRPr="001D1E6F">
              <w:rPr>
                <w:rFonts w:ascii="Arial" w:hAnsi="Arial" w:cs="Arial"/>
                <w:sz w:val="20"/>
              </w:rPr>
              <w:t xml:space="preserve">Les partenaires institutionnels et les opérateurs privés sont impliqués dans la développement d’un marché </w:t>
            </w:r>
            <w:r w:rsidRPr="001D1E6F">
              <w:rPr>
                <w:rFonts w:ascii="Arial" w:hAnsi="Arial" w:cs="Arial"/>
                <w:sz w:val="20"/>
              </w:rPr>
              <w:t>national pour l’huile de Jatropha</w:t>
            </w:r>
          </w:p>
          <w:p w:rsidR="008F0707" w:rsidRPr="001D1E6F" w:rsidRDefault="00E534D9" w:rsidP="008F0707">
            <w:pPr>
              <w:rPr>
                <w:rFonts w:ascii="Arial" w:hAnsi="Arial" w:cs="Arial"/>
                <w:sz w:val="20"/>
                <w:szCs w:val="20"/>
              </w:rPr>
            </w:pPr>
          </w:p>
        </w:tc>
        <w:tc>
          <w:tcPr>
            <w:tcW w:w="2714"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Nombre des points de distribution des biocarburants</w:t>
            </w:r>
          </w:p>
          <w:p w:rsidR="008F0707" w:rsidRPr="001D1E6F" w:rsidRDefault="00E534D9" w:rsidP="008F0707">
            <w:pPr>
              <w:rPr>
                <w:rFonts w:ascii="Arial" w:hAnsi="Arial" w:cs="Arial"/>
                <w:sz w:val="20"/>
                <w:szCs w:val="20"/>
              </w:rPr>
            </w:pPr>
            <w:r w:rsidRPr="001D1E6F">
              <w:rPr>
                <w:rFonts w:ascii="Arial" w:hAnsi="Arial" w:cs="Arial"/>
                <w:sz w:val="20"/>
                <w:szCs w:val="20"/>
              </w:rPr>
              <w:t>- Nombre de centres de services spécialisés</w:t>
            </w:r>
          </w:p>
          <w:p w:rsidR="008F0707" w:rsidRPr="001D1E6F" w:rsidRDefault="00E534D9" w:rsidP="008F0707">
            <w:pPr>
              <w:rPr>
                <w:rFonts w:ascii="Arial" w:hAnsi="Arial" w:cs="Arial"/>
                <w:sz w:val="20"/>
                <w:szCs w:val="20"/>
              </w:rPr>
            </w:pPr>
            <w:r w:rsidRPr="001D1E6F">
              <w:rPr>
                <w:rFonts w:ascii="Arial" w:hAnsi="Arial" w:cs="Arial"/>
                <w:sz w:val="20"/>
                <w:szCs w:val="20"/>
              </w:rPr>
              <w:t xml:space="preserve">- Ventes de véhicules adaptés </w:t>
            </w:r>
          </w:p>
          <w:p w:rsidR="008F0707" w:rsidRPr="001D1E6F" w:rsidRDefault="00E534D9" w:rsidP="008F0707">
            <w:pPr>
              <w:rPr>
                <w:rFonts w:ascii="Arial" w:hAnsi="Arial" w:cs="Arial"/>
                <w:sz w:val="20"/>
                <w:szCs w:val="20"/>
              </w:rPr>
            </w:pPr>
            <w:r w:rsidRPr="001D1E6F">
              <w:rPr>
                <w:rFonts w:ascii="Arial" w:hAnsi="Arial" w:cs="Arial"/>
                <w:sz w:val="20"/>
                <w:szCs w:val="20"/>
              </w:rPr>
              <w:t>- Ventes de fourneaux domestiques à l’huile Jatropha</w:t>
            </w:r>
          </w:p>
        </w:tc>
        <w:tc>
          <w:tcPr>
            <w:tcW w:w="1772"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Disponibilité Réduite d’huile</w:t>
            </w:r>
          </w:p>
        </w:tc>
        <w:tc>
          <w:tcPr>
            <w:tcW w:w="3065" w:type="dxa"/>
            <w:shd w:val="clear" w:color="auto" w:fill="auto"/>
          </w:tcPr>
          <w:p w:rsidR="008F0707" w:rsidRPr="001D1E6F" w:rsidRDefault="00E534D9" w:rsidP="008F0707">
            <w:pPr>
              <w:rPr>
                <w:rFonts w:ascii="Arial" w:hAnsi="Arial" w:cs="Arial"/>
                <w:sz w:val="20"/>
                <w:szCs w:val="20"/>
              </w:rPr>
            </w:pPr>
            <w:r w:rsidRPr="001D1E6F">
              <w:rPr>
                <w:rFonts w:ascii="Arial" w:hAnsi="Arial" w:cs="Arial"/>
                <w:sz w:val="20"/>
                <w:szCs w:val="20"/>
              </w:rPr>
              <w:t xml:space="preserve">-Plus de 25% des femmes considèrent le tourteau de Jatropha comme une alternative au charbon de bois </w:t>
            </w:r>
            <w:r w:rsidRPr="001D1E6F">
              <w:rPr>
                <w:rFonts w:ascii="Arial" w:hAnsi="Arial" w:cs="Arial"/>
                <w:sz w:val="20"/>
                <w:szCs w:val="20"/>
              </w:rPr>
              <w:br/>
              <w:t>-Les travaux sur les fourneaux à huile sont connus et attirent l’attention du public</w:t>
            </w:r>
          </w:p>
        </w:tc>
        <w:tc>
          <w:tcPr>
            <w:tcW w:w="3127" w:type="dxa"/>
            <w:shd w:val="clear" w:color="auto" w:fill="auto"/>
          </w:tcPr>
          <w:p w:rsidR="008F0707" w:rsidRPr="001D1E6F" w:rsidRDefault="00E534D9" w:rsidP="003F1CF6">
            <w:pPr>
              <w:rPr>
                <w:rFonts w:ascii="Arial" w:hAnsi="Arial" w:cs="Arial"/>
                <w:sz w:val="20"/>
                <w:szCs w:val="20"/>
              </w:rPr>
            </w:pPr>
            <w:r w:rsidRPr="001D1E6F">
              <w:rPr>
                <w:rFonts w:ascii="Arial" w:hAnsi="Arial" w:cs="Arial"/>
                <w:sz w:val="20"/>
                <w:szCs w:val="20"/>
              </w:rPr>
              <w:t xml:space="preserve">Les premiers indicateurs sont </w:t>
            </w:r>
            <w:r w:rsidRPr="001D1E6F">
              <w:rPr>
                <w:rFonts w:ascii="Arial" w:hAnsi="Arial" w:cs="Arial"/>
                <w:sz w:val="20"/>
                <w:szCs w:val="20"/>
              </w:rPr>
              <w:t>Smart</w:t>
            </w:r>
            <w:r w:rsidRPr="001D1E6F">
              <w:rPr>
                <w:rFonts w:ascii="Arial" w:hAnsi="Arial" w:cs="Arial"/>
                <w:sz w:val="20"/>
                <w:szCs w:val="20"/>
              </w:rPr>
              <w:t xml:space="preserve"> mais les 2 derniers ne sont pas SMART</w:t>
            </w:r>
            <w:r w:rsidRPr="001D1E6F">
              <w:rPr>
                <w:rFonts w:ascii="Arial" w:hAnsi="Arial" w:cs="Arial"/>
                <w:sz w:val="20"/>
                <w:szCs w:val="20"/>
              </w:rPr>
              <w:t>.</w:t>
            </w:r>
          </w:p>
        </w:tc>
      </w:tr>
    </w:tbl>
    <w:p w:rsidR="008F0707" w:rsidRPr="00F33ECF" w:rsidRDefault="00E534D9" w:rsidP="00A521A5">
      <w:pPr>
        <w:spacing w:before="240" w:after="0"/>
        <w:jc w:val="both"/>
        <w:rPr>
          <w:rFonts w:ascii="Arial" w:hAnsi="Arial" w:cs="Arial"/>
          <w:sz w:val="20"/>
          <w:szCs w:val="20"/>
        </w:rPr>
      </w:pPr>
      <w:r w:rsidRPr="00F33ECF">
        <w:rPr>
          <w:rFonts w:ascii="Arial" w:hAnsi="Arial" w:cs="Arial"/>
          <w:sz w:val="20"/>
          <w:szCs w:val="20"/>
        </w:rPr>
        <w:t>Source : PRODOC du projet complété par les consultants</w:t>
      </w:r>
    </w:p>
    <w:p w:rsidR="00F33ECF" w:rsidRPr="00F33ECF" w:rsidRDefault="00E534D9" w:rsidP="00F33ECF">
      <w:pPr>
        <w:rPr>
          <w:lang w:eastAsia="en-US"/>
        </w:rPr>
        <w:sectPr w:rsidR="00F33ECF" w:rsidRPr="00F33ECF" w:rsidSect="008F0707">
          <w:pgSz w:w="16838" w:h="11906" w:orient="landscape"/>
          <w:pgMar w:top="1417" w:right="1417" w:bottom="1417" w:left="1417" w:header="708" w:footer="708" w:gutter="0"/>
          <w:cols w:space="708"/>
          <w:titlePg/>
          <w:docGrid w:linePitch="360"/>
        </w:sectPr>
      </w:pPr>
    </w:p>
    <w:p w:rsidR="00692904" w:rsidRPr="00CA1BC6" w:rsidRDefault="00E534D9" w:rsidP="00CA1BC6">
      <w:r w:rsidRPr="00CA1BC6">
        <w:t xml:space="preserve">3.1.4. </w:t>
      </w:r>
      <w:r w:rsidRPr="00CA1BC6">
        <w:t xml:space="preserve">Développement </w:t>
      </w:r>
      <w:r w:rsidRPr="00CA1BC6">
        <w:t>d’une synergie</w:t>
      </w:r>
      <w:r w:rsidRPr="00CA1BC6">
        <w:t xml:space="preserve"> </w:t>
      </w:r>
      <w:r w:rsidRPr="00CA1BC6">
        <w:t xml:space="preserve">d’action lors de la mise en œuvre </w:t>
      </w:r>
    </w:p>
    <w:p w:rsidR="00180CAE" w:rsidRDefault="00E534D9" w:rsidP="00DB5304">
      <w:pPr>
        <w:jc w:val="both"/>
        <w:rPr>
          <w:rFonts w:ascii="Arial" w:hAnsi="Arial" w:cs="Arial"/>
        </w:rPr>
      </w:pPr>
    </w:p>
    <w:p w:rsidR="00692904" w:rsidRPr="005E7A42" w:rsidRDefault="00E534D9" w:rsidP="00DB5304">
      <w:pPr>
        <w:jc w:val="both"/>
        <w:rPr>
          <w:rFonts w:ascii="Arial" w:hAnsi="Arial" w:cs="Arial"/>
        </w:rPr>
      </w:pPr>
      <w:r w:rsidRPr="005E7A42">
        <w:rPr>
          <w:rFonts w:ascii="Arial" w:hAnsi="Arial" w:cs="Arial"/>
        </w:rPr>
        <w:t>Les services techniques des ministères en charge de l’agriculture et</w:t>
      </w:r>
      <w:r w:rsidRPr="005E7A42">
        <w:rPr>
          <w:rFonts w:ascii="Arial" w:hAnsi="Arial" w:cs="Arial"/>
        </w:rPr>
        <w:t xml:space="preserve"> de l’environnement se sont associés pour la mise en œuvre du projet sur le terrain. Ainsi, par exemple, les directions régionales de l’agriculture et les Cantonnements régionaux des eaux et forêts effectuent, une fois par mois</w:t>
      </w:r>
      <w:r>
        <w:rPr>
          <w:rFonts w:ascii="Arial" w:hAnsi="Arial" w:cs="Arial"/>
        </w:rPr>
        <w:t>,</w:t>
      </w:r>
      <w:r w:rsidRPr="005E7A42">
        <w:rPr>
          <w:rFonts w:ascii="Arial" w:hAnsi="Arial" w:cs="Arial"/>
        </w:rPr>
        <w:t xml:space="preserve"> des missions conjointes de </w:t>
      </w:r>
      <w:r w:rsidRPr="005E7A42">
        <w:rPr>
          <w:rFonts w:ascii="Arial" w:hAnsi="Arial" w:cs="Arial"/>
        </w:rPr>
        <w:t>suivi-supervision des activités du pro</w:t>
      </w:r>
      <w:r>
        <w:rPr>
          <w:rFonts w:ascii="Arial" w:hAnsi="Arial" w:cs="Arial"/>
        </w:rPr>
        <w:t>jet. Ces agents de terrain se retrouvent ainsi, ensemble, chez les producteurs pour leur apporter conseils et appui technique.</w:t>
      </w:r>
      <w:r>
        <w:rPr>
          <w:rFonts w:ascii="Arial" w:hAnsi="Arial" w:cs="Arial"/>
        </w:rPr>
        <w:t xml:space="preserve"> Les agents des eaux et forêts,</w:t>
      </w:r>
      <w:r>
        <w:rPr>
          <w:rFonts w:ascii="Arial" w:hAnsi="Arial" w:cs="Arial"/>
        </w:rPr>
        <w:t xml:space="preserve"> généralement perçus par le</w:t>
      </w:r>
      <w:r>
        <w:rPr>
          <w:rFonts w:ascii="Arial" w:hAnsi="Arial" w:cs="Arial"/>
        </w:rPr>
        <w:t>s paysans comme des agents de ré</w:t>
      </w:r>
      <w:r>
        <w:rPr>
          <w:rFonts w:ascii="Arial" w:hAnsi="Arial" w:cs="Arial"/>
        </w:rPr>
        <w:t>pression, ont vu leur image changer positivement.</w:t>
      </w:r>
      <w:r>
        <w:rPr>
          <w:rFonts w:ascii="Arial" w:hAnsi="Arial" w:cs="Arial"/>
        </w:rPr>
        <w:t xml:space="preserve"> </w:t>
      </w:r>
    </w:p>
    <w:p w:rsidR="00D474B9" w:rsidRPr="00780C27" w:rsidRDefault="00E534D9" w:rsidP="00D474B9">
      <w:pPr>
        <w:jc w:val="both"/>
        <w:rPr>
          <w:sz w:val="24"/>
          <w:szCs w:val="24"/>
        </w:rPr>
      </w:pPr>
    </w:p>
    <w:p w:rsidR="00D474B9" w:rsidRPr="00CA1BC6" w:rsidRDefault="00E534D9" w:rsidP="00CA1BC6">
      <w:r w:rsidRPr="00CA1BC6">
        <w:t>3.1.5</w:t>
      </w:r>
      <w:r w:rsidRPr="00CA1BC6">
        <w:t>. Cohérence</w:t>
      </w:r>
      <w:r w:rsidRPr="00CA1BC6">
        <w:t xml:space="preserve"> du projet</w:t>
      </w:r>
      <w:r w:rsidRPr="00CA1BC6">
        <w:t xml:space="preserve"> </w:t>
      </w:r>
      <w:r w:rsidRPr="00CA1BC6">
        <w:t xml:space="preserve">avec </w:t>
      </w:r>
      <w:r w:rsidRPr="00CA1BC6">
        <w:t>le</w:t>
      </w:r>
      <w:r w:rsidRPr="00CA1BC6">
        <w:t>s priorités nationales</w:t>
      </w:r>
    </w:p>
    <w:p w:rsidR="00180CAE" w:rsidRDefault="00E534D9" w:rsidP="00D474B9">
      <w:pPr>
        <w:jc w:val="both"/>
        <w:rPr>
          <w:rFonts w:ascii="Arial" w:hAnsi="Arial" w:cs="Arial"/>
        </w:rPr>
      </w:pPr>
    </w:p>
    <w:p w:rsidR="00D474B9" w:rsidRPr="00050368" w:rsidRDefault="00E534D9" w:rsidP="00D474B9">
      <w:pPr>
        <w:jc w:val="both"/>
        <w:rPr>
          <w:rFonts w:ascii="Arial" w:hAnsi="Arial" w:cs="Arial"/>
        </w:rPr>
      </w:pPr>
      <w:r w:rsidRPr="00050368">
        <w:rPr>
          <w:rFonts w:ascii="Arial" w:hAnsi="Arial" w:cs="Arial"/>
        </w:rPr>
        <w:t>Le projet « jatropha » ; à l’examen de ses objectifs e</w:t>
      </w:r>
      <w:r>
        <w:rPr>
          <w:rFonts w:ascii="Arial" w:hAnsi="Arial" w:cs="Arial"/>
        </w:rPr>
        <w:t>t de ses activités est en</w:t>
      </w:r>
      <w:r w:rsidRPr="00050368">
        <w:rPr>
          <w:rFonts w:ascii="Arial" w:hAnsi="Arial" w:cs="Arial"/>
        </w:rPr>
        <w:t xml:space="preserve"> cohérence avec</w:t>
      </w:r>
      <w:r w:rsidRPr="00050368">
        <w:rPr>
          <w:rFonts w:ascii="Arial" w:hAnsi="Arial" w:cs="Arial"/>
        </w:rPr>
        <w:t xml:space="preserve"> le Cadre Stratégique de Croissance et de Réduction </w:t>
      </w:r>
      <w:r w:rsidRPr="00050368">
        <w:rPr>
          <w:rFonts w:ascii="Arial" w:hAnsi="Arial" w:cs="Arial"/>
        </w:rPr>
        <w:t xml:space="preserve">de la Pauvreté  (CSCRP, 2007-2017). </w:t>
      </w:r>
      <w:r w:rsidRPr="00050368">
        <w:rPr>
          <w:rFonts w:ascii="Arial" w:hAnsi="Arial" w:cs="Arial"/>
        </w:rPr>
        <w:t>En effet l</w:t>
      </w:r>
      <w:r w:rsidRPr="00050368">
        <w:rPr>
          <w:rFonts w:ascii="Arial" w:hAnsi="Arial" w:cs="Arial"/>
        </w:rPr>
        <w:t xml:space="preserve">e </w:t>
      </w:r>
      <w:r w:rsidRPr="00050368">
        <w:rPr>
          <w:rFonts w:ascii="Arial" w:hAnsi="Arial" w:cs="Arial"/>
        </w:rPr>
        <w:t xml:space="preserve">développement du secteur de l’énergie </w:t>
      </w:r>
      <w:r w:rsidRPr="00050368">
        <w:rPr>
          <w:rFonts w:ascii="Arial" w:hAnsi="Arial" w:cs="Arial"/>
        </w:rPr>
        <w:t>y com</w:t>
      </w:r>
      <w:r w:rsidRPr="00050368">
        <w:rPr>
          <w:rFonts w:ascii="Arial" w:hAnsi="Arial" w:cs="Arial"/>
        </w:rPr>
        <w:t>pris les énergies renouvelables est l’un des</w:t>
      </w:r>
      <w:r w:rsidRPr="00050368">
        <w:rPr>
          <w:rFonts w:ascii="Arial" w:hAnsi="Arial" w:cs="Arial"/>
        </w:rPr>
        <w:t xml:space="preserve"> axes stratégiques du CSCRP</w:t>
      </w:r>
      <w:r w:rsidRPr="00050368">
        <w:rPr>
          <w:rFonts w:ascii="Arial" w:hAnsi="Arial" w:cs="Arial"/>
        </w:rPr>
        <w:t>.</w:t>
      </w:r>
      <w:r w:rsidRPr="00050368">
        <w:rPr>
          <w:rFonts w:ascii="Arial" w:hAnsi="Arial" w:cs="Arial"/>
        </w:rPr>
        <w:t xml:space="preserve"> </w:t>
      </w:r>
    </w:p>
    <w:p w:rsidR="000A4291" w:rsidRDefault="00E534D9" w:rsidP="00D474B9">
      <w:pPr>
        <w:widowControl w:val="0"/>
        <w:autoSpaceDE w:val="0"/>
        <w:autoSpaceDN w:val="0"/>
        <w:adjustRightInd w:val="0"/>
        <w:jc w:val="both"/>
        <w:rPr>
          <w:rFonts w:ascii="Arial" w:hAnsi="Arial" w:cs="Arial"/>
        </w:rPr>
      </w:pPr>
    </w:p>
    <w:p w:rsidR="00D474B9" w:rsidRPr="00495288" w:rsidRDefault="00E534D9" w:rsidP="00D474B9">
      <w:pPr>
        <w:widowControl w:val="0"/>
        <w:autoSpaceDE w:val="0"/>
        <w:autoSpaceDN w:val="0"/>
        <w:adjustRightInd w:val="0"/>
        <w:jc w:val="both"/>
        <w:rPr>
          <w:rFonts w:ascii="Arial" w:hAnsi="Arial" w:cs="Arial"/>
          <w:bCs/>
          <w:color w:val="000000"/>
        </w:rPr>
      </w:pPr>
      <w:r w:rsidRPr="00050368">
        <w:rPr>
          <w:rFonts w:ascii="Arial" w:hAnsi="Arial" w:cs="Arial"/>
        </w:rPr>
        <w:t>Par ailleurs, l</w:t>
      </w:r>
      <w:r w:rsidRPr="00050368">
        <w:rPr>
          <w:rFonts w:ascii="Arial" w:hAnsi="Arial" w:cs="Arial"/>
        </w:rPr>
        <w:t>es biocarburants en tant que énergies renouvelables, sont pris en compte da</w:t>
      </w:r>
      <w:r w:rsidRPr="00050368">
        <w:rPr>
          <w:rFonts w:ascii="Arial" w:hAnsi="Arial" w:cs="Arial"/>
        </w:rPr>
        <w:t xml:space="preserve">ns la Stratégie Nationale pour le Développement des Énergies Renouvelables. </w:t>
      </w:r>
      <w:r w:rsidRPr="00495288">
        <w:rPr>
          <w:rFonts w:ascii="Arial" w:hAnsi="Arial" w:cs="Arial"/>
          <w:bCs/>
          <w:color w:val="000000"/>
        </w:rPr>
        <w:t xml:space="preserve"> </w:t>
      </w:r>
    </w:p>
    <w:p w:rsidR="00692904" w:rsidRPr="00906533" w:rsidRDefault="00E534D9" w:rsidP="00692904">
      <w:pPr>
        <w:jc w:val="both"/>
        <w:rPr>
          <w:rFonts w:ascii="Arial" w:hAnsi="Arial" w:cs="Arial"/>
        </w:rPr>
      </w:pPr>
    </w:p>
    <w:p w:rsidR="00D474B9" w:rsidRPr="00CA1BC6" w:rsidRDefault="00E534D9" w:rsidP="00CA1BC6">
      <w:r w:rsidRPr="00CA1BC6">
        <w:t>3.1.6</w:t>
      </w:r>
      <w:r w:rsidRPr="00CA1BC6">
        <w:t>.</w:t>
      </w:r>
      <w:r w:rsidRPr="00CA1BC6">
        <w:t xml:space="preserve"> </w:t>
      </w:r>
      <w:r w:rsidRPr="00CA1BC6">
        <w:t>Montage institutionnel</w:t>
      </w:r>
    </w:p>
    <w:p w:rsidR="00180CAE" w:rsidRDefault="00E534D9" w:rsidP="00D474B9">
      <w:pPr>
        <w:jc w:val="both"/>
        <w:rPr>
          <w:rFonts w:ascii="Arial" w:hAnsi="Arial" w:cs="Arial"/>
          <w:color w:val="333333"/>
        </w:rPr>
      </w:pPr>
    </w:p>
    <w:p w:rsidR="00906533" w:rsidRPr="00906533" w:rsidRDefault="00E534D9" w:rsidP="00D474B9">
      <w:pPr>
        <w:jc w:val="both"/>
        <w:rPr>
          <w:rFonts w:ascii="Arial" w:hAnsi="Arial" w:cs="Arial"/>
          <w:color w:val="333333"/>
        </w:rPr>
      </w:pPr>
      <w:r w:rsidRPr="00906533">
        <w:rPr>
          <w:rFonts w:ascii="Arial" w:hAnsi="Arial" w:cs="Arial"/>
          <w:color w:val="333333"/>
        </w:rPr>
        <w:t xml:space="preserve">Le montage institutionnel </w:t>
      </w:r>
      <w:r w:rsidRPr="00906533">
        <w:rPr>
          <w:rFonts w:ascii="Arial" w:hAnsi="Arial" w:cs="Arial"/>
          <w:color w:val="333333"/>
        </w:rPr>
        <w:t xml:space="preserve"> du projet </w:t>
      </w:r>
      <w:r w:rsidRPr="00906533">
        <w:rPr>
          <w:rFonts w:ascii="Arial" w:hAnsi="Arial" w:cs="Arial"/>
          <w:color w:val="333333"/>
        </w:rPr>
        <w:t>prend en compte l</w:t>
      </w:r>
      <w:r w:rsidRPr="00906533">
        <w:rPr>
          <w:rFonts w:ascii="Arial" w:hAnsi="Arial" w:cs="Arial"/>
          <w:color w:val="333333"/>
        </w:rPr>
        <w:t>a dimension de la</w:t>
      </w:r>
      <w:r w:rsidRPr="00906533">
        <w:rPr>
          <w:rFonts w:ascii="Arial" w:hAnsi="Arial" w:cs="Arial"/>
          <w:color w:val="333333"/>
        </w:rPr>
        <w:t xml:space="preserve"> pérenn</w:t>
      </w:r>
      <w:r w:rsidRPr="00906533">
        <w:rPr>
          <w:rFonts w:ascii="Arial" w:hAnsi="Arial" w:cs="Arial"/>
          <w:color w:val="333333"/>
        </w:rPr>
        <w:t>isation</w:t>
      </w:r>
      <w:r w:rsidRPr="00906533">
        <w:rPr>
          <w:rFonts w:ascii="Arial" w:hAnsi="Arial" w:cs="Arial"/>
          <w:color w:val="333333"/>
        </w:rPr>
        <w:t xml:space="preserve">. </w:t>
      </w:r>
      <w:r w:rsidRPr="00906533">
        <w:rPr>
          <w:rFonts w:ascii="Arial" w:hAnsi="Arial" w:cs="Arial"/>
          <w:color w:val="333333"/>
        </w:rPr>
        <w:t>Le projet « Jatropha » est ainsi rattaché à</w:t>
      </w:r>
      <w:r w:rsidRPr="00906533">
        <w:rPr>
          <w:rFonts w:ascii="Arial" w:hAnsi="Arial" w:cs="Arial"/>
          <w:color w:val="333333"/>
        </w:rPr>
        <w:t xml:space="preserve"> l’ANADEB</w:t>
      </w:r>
      <w:r w:rsidRPr="00906533">
        <w:rPr>
          <w:rFonts w:ascii="Arial" w:hAnsi="Arial" w:cs="Arial"/>
          <w:color w:val="333333"/>
        </w:rPr>
        <w:t xml:space="preserve">, ce </w:t>
      </w:r>
      <w:r w:rsidRPr="00906533">
        <w:rPr>
          <w:rFonts w:ascii="Arial" w:hAnsi="Arial" w:cs="Arial"/>
          <w:color w:val="333333"/>
        </w:rPr>
        <w:t>qui est pertinent parce que devant permettre</w:t>
      </w:r>
      <w:r w:rsidRPr="00906533">
        <w:rPr>
          <w:rFonts w:ascii="Arial" w:hAnsi="Arial" w:cs="Arial"/>
          <w:color w:val="333333"/>
        </w:rPr>
        <w:t xml:space="preserve"> </w:t>
      </w:r>
      <w:r w:rsidRPr="00906533">
        <w:rPr>
          <w:rFonts w:ascii="Arial" w:hAnsi="Arial" w:cs="Arial"/>
          <w:color w:val="333333"/>
        </w:rPr>
        <w:t xml:space="preserve">la capitalisation </w:t>
      </w:r>
      <w:r w:rsidRPr="00906533">
        <w:rPr>
          <w:rFonts w:ascii="Arial" w:hAnsi="Arial" w:cs="Arial"/>
          <w:color w:val="333333"/>
        </w:rPr>
        <w:t xml:space="preserve"> des acquis</w:t>
      </w:r>
      <w:r w:rsidRPr="00906533">
        <w:rPr>
          <w:rFonts w:ascii="Arial" w:hAnsi="Arial" w:cs="Arial"/>
          <w:color w:val="333333"/>
        </w:rPr>
        <w:t>, même après le projet. </w:t>
      </w:r>
    </w:p>
    <w:p w:rsidR="00906533" w:rsidRPr="00906533" w:rsidRDefault="00E534D9" w:rsidP="00D474B9">
      <w:pPr>
        <w:jc w:val="both"/>
        <w:rPr>
          <w:rFonts w:ascii="Arial" w:hAnsi="Arial" w:cs="Arial"/>
          <w:color w:val="333333"/>
        </w:rPr>
      </w:pPr>
    </w:p>
    <w:p w:rsidR="00906533" w:rsidRPr="00906533" w:rsidRDefault="00E534D9" w:rsidP="00D474B9">
      <w:pPr>
        <w:jc w:val="both"/>
        <w:rPr>
          <w:rFonts w:ascii="Arial" w:hAnsi="Arial" w:cs="Arial"/>
          <w:color w:val="333333"/>
        </w:rPr>
      </w:pPr>
      <w:r w:rsidRPr="00906533">
        <w:rPr>
          <w:rFonts w:ascii="Arial" w:hAnsi="Arial" w:cs="Arial"/>
          <w:color w:val="333333"/>
        </w:rPr>
        <w:t>Egalement,</w:t>
      </w:r>
      <w:r w:rsidRPr="00906533">
        <w:rPr>
          <w:rFonts w:ascii="Arial" w:hAnsi="Arial" w:cs="Arial"/>
          <w:color w:val="333333"/>
        </w:rPr>
        <w:t xml:space="preserve"> le comité de pilotage élargi à toutes les composantes de la filière de Jatro</w:t>
      </w:r>
      <w:r w:rsidRPr="00906533">
        <w:rPr>
          <w:rFonts w:ascii="Arial" w:hAnsi="Arial" w:cs="Arial"/>
          <w:color w:val="333333"/>
        </w:rPr>
        <w:t>pha est un élément déterminant pour</w:t>
      </w:r>
      <w:r w:rsidRPr="00906533">
        <w:rPr>
          <w:rFonts w:ascii="Arial" w:hAnsi="Arial" w:cs="Arial"/>
          <w:color w:val="333333"/>
        </w:rPr>
        <w:t xml:space="preserve"> la pérennisation des acquis </w:t>
      </w:r>
      <w:r w:rsidRPr="00906533">
        <w:rPr>
          <w:rFonts w:ascii="Arial" w:hAnsi="Arial" w:cs="Arial"/>
          <w:color w:val="333333"/>
        </w:rPr>
        <w:t>du pr</w:t>
      </w:r>
      <w:r w:rsidRPr="00906533">
        <w:rPr>
          <w:rFonts w:ascii="Arial" w:hAnsi="Arial" w:cs="Arial"/>
          <w:color w:val="333333"/>
        </w:rPr>
        <w:t xml:space="preserve">ojet. </w:t>
      </w:r>
    </w:p>
    <w:p w:rsidR="00D474B9" w:rsidRPr="00AA0B6C" w:rsidRDefault="00E534D9" w:rsidP="00D474B9">
      <w:pPr>
        <w:jc w:val="both"/>
        <w:rPr>
          <w:sz w:val="10"/>
          <w:szCs w:val="10"/>
        </w:rPr>
      </w:pPr>
    </w:p>
    <w:p w:rsidR="00D5365C" w:rsidRPr="00AC5C60" w:rsidRDefault="00E534D9" w:rsidP="00CA1BC6">
      <w:bookmarkStart w:id="46" w:name="_Toc467583833"/>
      <w:r>
        <w:t>3</w:t>
      </w:r>
      <w:r w:rsidRPr="00AC5C60">
        <w:t xml:space="preserve">.2. </w:t>
      </w:r>
      <w:r>
        <w:t xml:space="preserve">Etat de mise en œuvre du projet et </w:t>
      </w:r>
      <w:r>
        <w:t xml:space="preserve"> </w:t>
      </w:r>
      <w:r>
        <w:t>progrès</w:t>
      </w:r>
      <w:r>
        <w:t xml:space="preserve"> accomplis</w:t>
      </w:r>
      <w:bookmarkEnd w:id="46"/>
      <w:r w:rsidRPr="00AC5C60">
        <w:t xml:space="preserve"> </w:t>
      </w:r>
    </w:p>
    <w:p w:rsidR="005B7276" w:rsidRDefault="00E534D9" w:rsidP="00CA1BC6">
      <w:r>
        <w:t>3.2.1</w:t>
      </w:r>
      <w:r>
        <w:t xml:space="preserve">. Exécution financière </w:t>
      </w:r>
      <w:r>
        <w:t xml:space="preserve"> </w:t>
      </w:r>
      <w:r>
        <w:t xml:space="preserve"> </w:t>
      </w:r>
    </w:p>
    <w:p w:rsidR="007F33BF" w:rsidRDefault="00E534D9" w:rsidP="00D5365C">
      <w:pPr>
        <w:rPr>
          <w:rFonts w:ascii="Arial" w:hAnsi="Arial" w:cs="Arial"/>
          <w:b/>
          <w:sz w:val="24"/>
          <w:szCs w:val="24"/>
        </w:rPr>
      </w:pPr>
    </w:p>
    <w:p w:rsidR="00512F96" w:rsidRPr="00512F96" w:rsidRDefault="00E534D9" w:rsidP="00512F96">
      <w:pPr>
        <w:jc w:val="both"/>
        <w:rPr>
          <w:rFonts w:ascii="Arial" w:hAnsi="Arial" w:cs="Arial"/>
          <w:sz w:val="24"/>
          <w:szCs w:val="24"/>
        </w:rPr>
      </w:pPr>
      <w:r>
        <w:rPr>
          <w:rFonts w:ascii="Arial" w:hAnsi="Arial" w:cs="Arial"/>
          <w:sz w:val="24"/>
          <w:szCs w:val="24"/>
        </w:rPr>
        <w:t>L’exploitation des rapports financiers du projet fait ressortir, au 31 octobre 2016, des dépenses totales de 847.119.199 FCFA, sur un budget prévisopnnel</w:t>
      </w:r>
      <w:r>
        <w:rPr>
          <w:rFonts w:ascii="Arial" w:hAnsi="Arial" w:cs="Arial"/>
          <w:sz w:val="24"/>
          <w:szCs w:val="24"/>
        </w:rPr>
        <w:t xml:space="preserve"> total de 1.228.522.258 FCFA, soit un taux d’exécution financière de 68, 95%. (Cf. Tableau N° 3)</w:t>
      </w:r>
    </w:p>
    <w:p w:rsidR="005811D7" w:rsidRPr="00512F96" w:rsidRDefault="00E534D9" w:rsidP="00512F96">
      <w:pPr>
        <w:jc w:val="both"/>
        <w:rPr>
          <w:rFonts w:ascii="Arial" w:hAnsi="Arial" w:cs="Arial"/>
        </w:rPr>
      </w:pPr>
    </w:p>
    <w:p w:rsidR="00180CAE" w:rsidRDefault="00E534D9" w:rsidP="005811D7">
      <w:pPr>
        <w:rPr>
          <w:rFonts w:ascii="Arial" w:hAnsi="Arial" w:cs="Arial"/>
        </w:rPr>
      </w:pPr>
      <w:r>
        <w:rPr>
          <w:rFonts w:ascii="Arial" w:hAnsi="Arial" w:cs="Arial"/>
        </w:rPr>
        <w:br w:type="page"/>
      </w:r>
    </w:p>
    <w:p w:rsidR="005811D7" w:rsidRPr="005811D7" w:rsidRDefault="00E534D9" w:rsidP="005811D7">
      <w:pPr>
        <w:rPr>
          <w:rFonts w:ascii="Arial" w:hAnsi="Arial" w:cs="Arial"/>
        </w:rPr>
      </w:pPr>
      <w:r>
        <w:rPr>
          <w:rFonts w:ascii="Arial" w:hAnsi="Arial" w:cs="Arial"/>
        </w:rPr>
        <w:t xml:space="preserve">Tableau N° 3 : </w:t>
      </w:r>
      <w:r w:rsidRPr="005811D7">
        <w:rPr>
          <w:rFonts w:ascii="Arial" w:hAnsi="Arial" w:cs="Arial"/>
        </w:rPr>
        <w:t>Niveau d’exécution du budget  de 2012- 31 Octobre 2016</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76"/>
        <w:gridCol w:w="2107"/>
        <w:gridCol w:w="2312"/>
        <w:gridCol w:w="2001"/>
      </w:tblGrid>
      <w:tr w:rsidR="005811D7" w:rsidRPr="00180CAE" w:rsidTr="00180CAE">
        <w:tblPrEx>
          <w:tblCellMar>
            <w:top w:w="0" w:type="dxa"/>
            <w:bottom w:w="0" w:type="dxa"/>
          </w:tblCellMar>
        </w:tblPrEx>
        <w:tc>
          <w:tcPr>
            <w:tcW w:w="2676" w:type="dxa"/>
          </w:tcPr>
          <w:p w:rsidR="005811D7" w:rsidRPr="00180CAE" w:rsidRDefault="00E534D9" w:rsidP="00180CAE">
            <w:pPr>
              <w:jc w:val="center"/>
              <w:rPr>
                <w:rFonts w:ascii="Arial" w:hAnsi="Arial" w:cs="Arial"/>
              </w:rPr>
            </w:pPr>
            <w:r w:rsidRPr="00180CAE">
              <w:rPr>
                <w:rFonts w:ascii="Arial" w:hAnsi="Arial" w:cs="Arial"/>
              </w:rPr>
              <w:t>Sources de financements</w:t>
            </w:r>
          </w:p>
        </w:tc>
        <w:tc>
          <w:tcPr>
            <w:tcW w:w="2107" w:type="dxa"/>
          </w:tcPr>
          <w:p w:rsidR="005811D7" w:rsidRPr="00180CAE" w:rsidRDefault="00E534D9" w:rsidP="00180CAE">
            <w:pPr>
              <w:jc w:val="center"/>
              <w:rPr>
                <w:rFonts w:ascii="Arial" w:hAnsi="Arial" w:cs="Arial"/>
              </w:rPr>
            </w:pPr>
            <w:r w:rsidRPr="00180CAE">
              <w:rPr>
                <w:rFonts w:ascii="Arial" w:hAnsi="Arial" w:cs="Arial"/>
              </w:rPr>
              <w:t>Prévision (en FCFA)</w:t>
            </w:r>
          </w:p>
        </w:tc>
        <w:tc>
          <w:tcPr>
            <w:tcW w:w="2312" w:type="dxa"/>
          </w:tcPr>
          <w:p w:rsidR="005811D7" w:rsidRPr="00180CAE" w:rsidRDefault="00E534D9" w:rsidP="00180CAE">
            <w:pPr>
              <w:jc w:val="center"/>
              <w:rPr>
                <w:rFonts w:ascii="Arial" w:hAnsi="Arial" w:cs="Arial"/>
              </w:rPr>
            </w:pPr>
            <w:r w:rsidRPr="00180CAE">
              <w:rPr>
                <w:rFonts w:ascii="Arial" w:hAnsi="Arial" w:cs="Arial"/>
              </w:rPr>
              <w:t>Réalisation (en FCFA)</w:t>
            </w:r>
          </w:p>
        </w:tc>
        <w:tc>
          <w:tcPr>
            <w:tcW w:w="2001" w:type="dxa"/>
          </w:tcPr>
          <w:p w:rsidR="005811D7" w:rsidRPr="00180CAE" w:rsidRDefault="00E534D9" w:rsidP="00180CAE">
            <w:pPr>
              <w:jc w:val="center"/>
              <w:rPr>
                <w:rFonts w:ascii="Arial" w:hAnsi="Arial" w:cs="Arial"/>
              </w:rPr>
            </w:pPr>
            <w:r w:rsidRPr="00180CAE">
              <w:rPr>
                <w:rFonts w:ascii="Arial" w:hAnsi="Arial" w:cs="Arial"/>
              </w:rPr>
              <w:t>%</w:t>
            </w:r>
          </w:p>
        </w:tc>
      </w:tr>
      <w:tr w:rsidR="005811D7" w:rsidRPr="00180CAE" w:rsidTr="00180CAE">
        <w:tblPrEx>
          <w:tblCellMar>
            <w:top w:w="0" w:type="dxa"/>
            <w:bottom w:w="0" w:type="dxa"/>
          </w:tblCellMar>
        </w:tblPrEx>
        <w:tc>
          <w:tcPr>
            <w:tcW w:w="2676" w:type="dxa"/>
          </w:tcPr>
          <w:p w:rsidR="005811D7" w:rsidRPr="00180CAE" w:rsidRDefault="00E534D9" w:rsidP="005811D7">
            <w:pPr>
              <w:jc w:val="both"/>
              <w:rPr>
                <w:rFonts w:ascii="Arial" w:hAnsi="Arial" w:cs="Arial"/>
              </w:rPr>
            </w:pPr>
            <w:r w:rsidRPr="00180CAE">
              <w:rPr>
                <w:rFonts w:ascii="Arial" w:hAnsi="Arial" w:cs="Arial"/>
              </w:rPr>
              <w:t>PNUD/FEM</w:t>
            </w:r>
          </w:p>
        </w:tc>
        <w:tc>
          <w:tcPr>
            <w:tcW w:w="2107" w:type="dxa"/>
          </w:tcPr>
          <w:p w:rsidR="005811D7" w:rsidRPr="00180CAE" w:rsidRDefault="00E534D9" w:rsidP="005811D7">
            <w:pPr>
              <w:jc w:val="right"/>
              <w:rPr>
                <w:rFonts w:ascii="Arial" w:hAnsi="Arial" w:cs="Arial"/>
              </w:rPr>
            </w:pPr>
            <w:r w:rsidRPr="00180CAE">
              <w:rPr>
                <w:rFonts w:ascii="Arial" w:hAnsi="Arial" w:cs="Arial"/>
              </w:rPr>
              <w:t xml:space="preserve">835 522 </w:t>
            </w:r>
            <w:r w:rsidRPr="00180CAE">
              <w:rPr>
                <w:rFonts w:ascii="Arial" w:hAnsi="Arial" w:cs="Arial"/>
              </w:rPr>
              <w:t>258</w:t>
            </w:r>
          </w:p>
        </w:tc>
        <w:tc>
          <w:tcPr>
            <w:tcW w:w="2312" w:type="dxa"/>
          </w:tcPr>
          <w:p w:rsidR="005811D7" w:rsidRPr="00180CAE" w:rsidRDefault="00E534D9" w:rsidP="005811D7">
            <w:pPr>
              <w:jc w:val="right"/>
              <w:rPr>
                <w:rFonts w:ascii="Arial" w:hAnsi="Arial" w:cs="Arial"/>
              </w:rPr>
            </w:pPr>
            <w:r w:rsidRPr="00180CAE">
              <w:rPr>
                <w:rFonts w:ascii="Arial" w:hAnsi="Arial" w:cs="Arial"/>
              </w:rPr>
              <w:t>647 332 139</w:t>
            </w:r>
          </w:p>
        </w:tc>
        <w:tc>
          <w:tcPr>
            <w:tcW w:w="2001" w:type="dxa"/>
          </w:tcPr>
          <w:p w:rsidR="005811D7" w:rsidRPr="00180CAE" w:rsidRDefault="00E534D9" w:rsidP="005811D7">
            <w:pPr>
              <w:jc w:val="right"/>
              <w:rPr>
                <w:rFonts w:ascii="Arial" w:hAnsi="Arial" w:cs="Arial"/>
              </w:rPr>
            </w:pPr>
            <w:r w:rsidRPr="00180CAE">
              <w:rPr>
                <w:rFonts w:ascii="Arial" w:hAnsi="Arial" w:cs="Arial"/>
              </w:rPr>
              <w:t>77, 5</w:t>
            </w:r>
            <w:r w:rsidRPr="00180CAE">
              <w:rPr>
                <w:rFonts w:ascii="Arial" w:hAnsi="Arial" w:cs="Arial"/>
              </w:rPr>
              <w:t>%</w:t>
            </w:r>
          </w:p>
        </w:tc>
      </w:tr>
      <w:tr w:rsidR="005811D7" w:rsidRPr="00180CAE" w:rsidTr="00180CAE">
        <w:tblPrEx>
          <w:tblCellMar>
            <w:top w:w="0" w:type="dxa"/>
            <w:bottom w:w="0" w:type="dxa"/>
          </w:tblCellMar>
        </w:tblPrEx>
        <w:tc>
          <w:tcPr>
            <w:tcW w:w="2676" w:type="dxa"/>
          </w:tcPr>
          <w:p w:rsidR="005811D7" w:rsidRPr="00180CAE" w:rsidRDefault="00E534D9" w:rsidP="005811D7">
            <w:pPr>
              <w:jc w:val="both"/>
              <w:rPr>
                <w:rFonts w:ascii="Arial" w:hAnsi="Arial" w:cs="Arial"/>
              </w:rPr>
            </w:pPr>
            <w:r w:rsidRPr="00180CAE">
              <w:rPr>
                <w:rFonts w:ascii="Arial" w:hAnsi="Arial" w:cs="Arial"/>
              </w:rPr>
              <w:t>ETAT</w:t>
            </w:r>
          </w:p>
        </w:tc>
        <w:tc>
          <w:tcPr>
            <w:tcW w:w="2107" w:type="dxa"/>
          </w:tcPr>
          <w:p w:rsidR="005811D7" w:rsidRPr="00180CAE" w:rsidRDefault="00E534D9" w:rsidP="005811D7">
            <w:pPr>
              <w:jc w:val="right"/>
              <w:rPr>
                <w:rFonts w:ascii="Arial" w:hAnsi="Arial" w:cs="Arial"/>
              </w:rPr>
            </w:pPr>
            <w:r w:rsidRPr="00180CAE">
              <w:rPr>
                <w:rFonts w:ascii="Arial" w:hAnsi="Arial" w:cs="Arial"/>
              </w:rPr>
              <w:t>393 000 000</w:t>
            </w:r>
          </w:p>
        </w:tc>
        <w:tc>
          <w:tcPr>
            <w:tcW w:w="2312" w:type="dxa"/>
          </w:tcPr>
          <w:p w:rsidR="005811D7" w:rsidRPr="00180CAE" w:rsidRDefault="00E534D9" w:rsidP="005811D7">
            <w:pPr>
              <w:jc w:val="right"/>
              <w:rPr>
                <w:rFonts w:ascii="Arial" w:hAnsi="Arial" w:cs="Arial"/>
              </w:rPr>
            </w:pPr>
            <w:r w:rsidRPr="00180CAE">
              <w:rPr>
                <w:rFonts w:ascii="Arial" w:hAnsi="Arial" w:cs="Arial"/>
              </w:rPr>
              <w:t>199 787 060</w:t>
            </w:r>
          </w:p>
        </w:tc>
        <w:tc>
          <w:tcPr>
            <w:tcW w:w="2001" w:type="dxa"/>
          </w:tcPr>
          <w:p w:rsidR="005811D7" w:rsidRPr="00180CAE" w:rsidRDefault="00E534D9" w:rsidP="005811D7">
            <w:pPr>
              <w:jc w:val="right"/>
              <w:rPr>
                <w:rFonts w:ascii="Arial" w:hAnsi="Arial" w:cs="Arial"/>
              </w:rPr>
            </w:pPr>
            <w:r w:rsidRPr="00180CAE">
              <w:rPr>
                <w:rFonts w:ascii="Arial" w:hAnsi="Arial" w:cs="Arial"/>
              </w:rPr>
              <w:t>50,63%</w:t>
            </w:r>
          </w:p>
        </w:tc>
      </w:tr>
      <w:tr w:rsidR="005811D7" w:rsidRPr="00180CAE" w:rsidTr="00180CAE">
        <w:tblPrEx>
          <w:tblCellMar>
            <w:top w:w="0" w:type="dxa"/>
            <w:bottom w:w="0" w:type="dxa"/>
          </w:tblCellMar>
        </w:tblPrEx>
        <w:tc>
          <w:tcPr>
            <w:tcW w:w="2676" w:type="dxa"/>
          </w:tcPr>
          <w:p w:rsidR="005811D7" w:rsidRPr="00180CAE" w:rsidRDefault="00E534D9" w:rsidP="005811D7">
            <w:pPr>
              <w:jc w:val="both"/>
              <w:rPr>
                <w:rFonts w:ascii="Arial" w:hAnsi="Arial" w:cs="Arial"/>
              </w:rPr>
            </w:pPr>
            <w:r w:rsidRPr="00180CAE">
              <w:rPr>
                <w:rFonts w:ascii="Arial" w:hAnsi="Arial" w:cs="Arial"/>
              </w:rPr>
              <w:t>Total</w:t>
            </w:r>
          </w:p>
        </w:tc>
        <w:tc>
          <w:tcPr>
            <w:tcW w:w="2107" w:type="dxa"/>
          </w:tcPr>
          <w:p w:rsidR="005811D7" w:rsidRPr="00180CAE" w:rsidRDefault="00E534D9" w:rsidP="005811D7">
            <w:pPr>
              <w:jc w:val="right"/>
              <w:rPr>
                <w:rFonts w:ascii="Arial" w:hAnsi="Arial" w:cs="Arial"/>
              </w:rPr>
            </w:pPr>
            <w:r w:rsidRPr="00180CAE">
              <w:rPr>
                <w:rFonts w:ascii="Arial" w:hAnsi="Arial" w:cs="Arial"/>
              </w:rPr>
              <w:t>1.228.522.258</w:t>
            </w:r>
          </w:p>
        </w:tc>
        <w:tc>
          <w:tcPr>
            <w:tcW w:w="2312" w:type="dxa"/>
          </w:tcPr>
          <w:p w:rsidR="005811D7" w:rsidRPr="00180CAE" w:rsidRDefault="00E534D9" w:rsidP="005811D7">
            <w:pPr>
              <w:jc w:val="right"/>
              <w:rPr>
                <w:rFonts w:ascii="Arial" w:hAnsi="Arial" w:cs="Arial"/>
              </w:rPr>
            </w:pPr>
            <w:r w:rsidRPr="00180CAE">
              <w:rPr>
                <w:rFonts w:ascii="Arial" w:hAnsi="Arial" w:cs="Arial"/>
              </w:rPr>
              <w:t>847.119.199</w:t>
            </w:r>
          </w:p>
        </w:tc>
        <w:tc>
          <w:tcPr>
            <w:tcW w:w="2001" w:type="dxa"/>
          </w:tcPr>
          <w:p w:rsidR="005811D7" w:rsidRPr="00180CAE" w:rsidRDefault="00E534D9" w:rsidP="005811D7">
            <w:pPr>
              <w:jc w:val="right"/>
              <w:rPr>
                <w:rFonts w:ascii="Arial" w:hAnsi="Arial" w:cs="Arial"/>
              </w:rPr>
            </w:pPr>
            <w:r w:rsidRPr="00180CAE">
              <w:rPr>
                <w:rFonts w:ascii="Arial" w:hAnsi="Arial" w:cs="Arial"/>
              </w:rPr>
              <w:t>68,95%</w:t>
            </w:r>
          </w:p>
        </w:tc>
      </w:tr>
    </w:tbl>
    <w:p w:rsidR="005811D7" w:rsidRPr="005811D7" w:rsidRDefault="00E534D9" w:rsidP="005811D7">
      <w:pPr>
        <w:rPr>
          <w:rFonts w:ascii="Arial" w:hAnsi="Arial" w:cs="Arial"/>
        </w:rPr>
      </w:pPr>
      <w:r w:rsidRPr="005811D7">
        <w:rPr>
          <w:rFonts w:ascii="Arial" w:hAnsi="Arial" w:cs="Arial"/>
        </w:rPr>
        <w:t>Source : Rapports financiers du projet</w:t>
      </w:r>
    </w:p>
    <w:p w:rsidR="005811D7" w:rsidRPr="005811D7" w:rsidRDefault="00E534D9" w:rsidP="005811D7">
      <w:pPr>
        <w:rPr>
          <w:rFonts w:ascii="Arial" w:hAnsi="Arial" w:cs="Arial"/>
        </w:rPr>
      </w:pPr>
      <w:r w:rsidRPr="005811D7">
        <w:rPr>
          <w:rFonts w:ascii="Arial" w:hAnsi="Arial" w:cs="Arial"/>
        </w:rPr>
        <w:t xml:space="preserve">NB : </w:t>
      </w:r>
    </w:p>
    <w:p w:rsidR="005811D7" w:rsidRPr="007F33BF" w:rsidRDefault="00E534D9" w:rsidP="005811D7">
      <w:pPr>
        <w:numPr>
          <w:ilvl w:val="0"/>
          <w:numId w:val="19"/>
        </w:numPr>
        <w:spacing w:after="200"/>
        <w:rPr>
          <w:rFonts w:ascii="Arial" w:hAnsi="Arial" w:cs="Arial"/>
        </w:rPr>
      </w:pPr>
      <w:r w:rsidRPr="007F33BF">
        <w:rPr>
          <w:rFonts w:ascii="Arial" w:hAnsi="Arial" w:cs="Arial"/>
        </w:rPr>
        <w:t>La contribution du PNUD/FFEM est du démarrage du projet au 31 octobre 2016 ;</w:t>
      </w:r>
    </w:p>
    <w:p w:rsidR="00512F96" w:rsidRPr="00512F96" w:rsidRDefault="00E534D9" w:rsidP="00D5365C">
      <w:pPr>
        <w:numPr>
          <w:ilvl w:val="0"/>
          <w:numId w:val="19"/>
        </w:numPr>
        <w:spacing w:after="200"/>
        <w:rPr>
          <w:rFonts w:ascii="Arial" w:hAnsi="Arial" w:cs="Arial"/>
        </w:rPr>
      </w:pPr>
      <w:r w:rsidRPr="007F33BF">
        <w:rPr>
          <w:rFonts w:ascii="Arial" w:hAnsi="Arial" w:cs="Arial"/>
        </w:rPr>
        <w:t>La contribution de l’état  est au</w:t>
      </w:r>
      <w:r w:rsidRPr="007F33BF">
        <w:rPr>
          <w:rFonts w:ascii="Arial" w:hAnsi="Arial" w:cs="Arial"/>
        </w:rPr>
        <w:t xml:space="preserve"> 31 décembre 2014 (Chiffres 2015 et 2016 non encore disponibles)</w:t>
      </w:r>
      <w:r>
        <w:rPr>
          <w:rFonts w:ascii="Arial" w:hAnsi="Arial" w:cs="Arial"/>
        </w:rPr>
        <w:t>.</w:t>
      </w:r>
    </w:p>
    <w:p w:rsidR="00512F96" w:rsidRDefault="00E534D9" w:rsidP="00512F96">
      <w:pPr>
        <w:jc w:val="both"/>
        <w:rPr>
          <w:rFonts w:ascii="Arial" w:hAnsi="Arial" w:cs="Arial"/>
        </w:rPr>
      </w:pPr>
      <w:r w:rsidRPr="00945FBC">
        <w:rPr>
          <w:rFonts w:ascii="Arial" w:hAnsi="Arial" w:cs="Arial"/>
        </w:rPr>
        <w:t>Le coût tota</w:t>
      </w:r>
      <w:r>
        <w:rPr>
          <w:rFonts w:ascii="Arial" w:hAnsi="Arial" w:cs="Arial"/>
        </w:rPr>
        <w:t>l du projet est de 6.712.000 $US</w:t>
      </w:r>
      <w:r w:rsidRPr="00945FBC">
        <w:rPr>
          <w:rFonts w:ascii="Arial" w:hAnsi="Arial" w:cs="Arial"/>
        </w:rPr>
        <w:t>, dont : 950.000 $US de GEF ; 200.000 $US du PNUD-Mali ; 1.202.000 $US du Gouvernement du Mali (ANADEB) ;</w:t>
      </w:r>
      <w:r>
        <w:rPr>
          <w:rFonts w:ascii="Arial" w:hAnsi="Arial" w:cs="Arial"/>
        </w:rPr>
        <w:t xml:space="preserve"> 632.000 $US du G</w:t>
      </w:r>
      <w:r w:rsidRPr="00945FBC">
        <w:rPr>
          <w:rFonts w:ascii="Arial" w:hAnsi="Arial" w:cs="Arial"/>
        </w:rPr>
        <w:t>ouvernement du Mali (DNA</w:t>
      </w:r>
      <w:r w:rsidRPr="00945FBC">
        <w:rPr>
          <w:rFonts w:ascii="Arial" w:hAnsi="Arial" w:cs="Arial"/>
        </w:rPr>
        <w:t>) ; entre autres. (Vo</w:t>
      </w:r>
      <w:r>
        <w:rPr>
          <w:rFonts w:ascii="Arial" w:hAnsi="Arial" w:cs="Arial"/>
        </w:rPr>
        <w:t>ir tableau N° 4</w:t>
      </w:r>
      <w:r w:rsidRPr="00945FBC">
        <w:rPr>
          <w:rFonts w:ascii="Arial" w:hAnsi="Arial" w:cs="Arial"/>
        </w:rPr>
        <w:t>).</w:t>
      </w:r>
    </w:p>
    <w:p w:rsidR="00512F96" w:rsidRDefault="00E534D9" w:rsidP="00512F96">
      <w:pPr>
        <w:jc w:val="both"/>
        <w:rPr>
          <w:rFonts w:ascii="Arial" w:hAnsi="Arial" w:cs="Arial"/>
        </w:rPr>
      </w:pPr>
    </w:p>
    <w:p w:rsidR="00512F96" w:rsidRPr="00512F96" w:rsidRDefault="00E534D9" w:rsidP="00512F96">
      <w:pPr>
        <w:jc w:val="both"/>
        <w:rPr>
          <w:rFonts w:ascii="Arial" w:hAnsi="Arial" w:cs="Arial"/>
          <w:sz w:val="24"/>
          <w:szCs w:val="24"/>
        </w:rPr>
      </w:pPr>
      <w:r w:rsidRPr="00512F96">
        <w:rPr>
          <w:rFonts w:ascii="Arial" w:hAnsi="Arial" w:cs="Arial"/>
          <w:sz w:val="24"/>
          <w:szCs w:val="24"/>
        </w:rPr>
        <w:t>Le principe du cofinancement a été retenu au départ, mais la compréhension n’était la même pour tous. Il s’agissait pour les parties prenantes d’apporter chacune ses ressources pour l’atteinte d’objectifs communs. Ce</w:t>
      </w:r>
      <w:r w:rsidRPr="00512F96">
        <w:rPr>
          <w:rFonts w:ascii="Arial" w:hAnsi="Arial" w:cs="Arial"/>
          <w:sz w:val="24"/>
          <w:szCs w:val="24"/>
        </w:rPr>
        <w:t>rtains partenaires avaient compris que le cofinancement était un canal pour eux d’avoir un financement du PNUD pour leurs activités. De telle sorte qu’au final, ce fut le PNUD, le FEM et le Gouvernement du Mali qui ont apporté des ressources financières au</w:t>
      </w:r>
      <w:r w:rsidRPr="00512F96">
        <w:rPr>
          <w:rFonts w:ascii="Arial" w:hAnsi="Arial" w:cs="Arial"/>
          <w:sz w:val="24"/>
          <w:szCs w:val="24"/>
        </w:rPr>
        <w:t xml:space="preserve"> projet</w:t>
      </w:r>
    </w:p>
    <w:p w:rsidR="00000169" w:rsidRPr="00512F96" w:rsidRDefault="00E534D9" w:rsidP="00D5365C">
      <w:pPr>
        <w:rPr>
          <w:rFonts w:ascii="Arial" w:hAnsi="Arial" w:cs="Arial"/>
          <w:b/>
          <w:sz w:val="24"/>
          <w:szCs w:val="24"/>
        </w:rPr>
      </w:pPr>
    </w:p>
    <w:p w:rsidR="009B63E8" w:rsidRPr="00F33ECF" w:rsidRDefault="00E534D9" w:rsidP="009B63E8">
      <w:pPr>
        <w:spacing w:after="0"/>
        <w:rPr>
          <w:rFonts w:ascii="Arial" w:hAnsi="Arial" w:cs="Arial"/>
          <w:sz w:val="24"/>
          <w:szCs w:val="24"/>
        </w:rPr>
      </w:pPr>
      <w:bookmarkStart w:id="47" w:name="_Toc159746672"/>
      <w:r w:rsidRPr="00F33ECF">
        <w:rPr>
          <w:rFonts w:ascii="Arial" w:hAnsi="Arial" w:cs="Arial"/>
          <w:sz w:val="24"/>
          <w:szCs w:val="24"/>
        </w:rPr>
        <w:t xml:space="preserve">Tableau </w:t>
      </w:r>
      <w:r>
        <w:rPr>
          <w:rFonts w:ascii="Arial" w:hAnsi="Arial" w:cs="Arial"/>
          <w:sz w:val="24"/>
          <w:szCs w:val="24"/>
        </w:rPr>
        <w:t>4</w:t>
      </w:r>
      <w:r w:rsidRPr="00F33ECF">
        <w:rPr>
          <w:rFonts w:ascii="Arial" w:hAnsi="Arial" w:cs="Arial"/>
          <w:sz w:val="24"/>
          <w:szCs w:val="24"/>
        </w:rPr>
        <w:t xml:space="preserve"> : Structure de Financement du </w:t>
      </w:r>
      <w:bookmarkEnd w:id="47"/>
      <w:r w:rsidRPr="00F33ECF">
        <w:rPr>
          <w:rFonts w:ascii="Arial" w:hAnsi="Arial" w:cs="Arial"/>
          <w:sz w:val="24"/>
          <w:szCs w:val="24"/>
        </w:rPr>
        <w:t>Projet</w:t>
      </w:r>
    </w:p>
    <w:p w:rsidR="009B63E8" w:rsidRPr="00F33ECF" w:rsidRDefault="00E534D9" w:rsidP="009B63E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356"/>
        <w:gridCol w:w="2610"/>
        <w:gridCol w:w="2264"/>
      </w:tblGrid>
      <w:tr w:rsidR="009B63E8" w:rsidRPr="00180CAE" w:rsidTr="00CA573A">
        <w:tblPrEx>
          <w:tblCellMar>
            <w:top w:w="0" w:type="dxa"/>
            <w:bottom w:w="0" w:type="dxa"/>
          </w:tblCellMar>
        </w:tblPrEx>
        <w:trPr>
          <w:trHeight w:val="540"/>
          <w:jc w:val="center"/>
        </w:trPr>
        <w:tc>
          <w:tcPr>
            <w:tcW w:w="2356" w:type="dxa"/>
            <w:shd w:val="clear" w:color="auto" w:fill="EEECE1"/>
            <w:vAlign w:val="center"/>
          </w:tcPr>
          <w:p w:rsidR="009B63E8" w:rsidRPr="00180CAE" w:rsidRDefault="00E534D9" w:rsidP="00CA573A">
            <w:pPr>
              <w:jc w:val="center"/>
              <w:rPr>
                <w:rFonts w:ascii="Arial" w:hAnsi="Arial" w:cs="Arial"/>
              </w:rPr>
            </w:pPr>
            <w:r w:rsidRPr="00180CAE">
              <w:rPr>
                <w:rFonts w:ascii="Arial" w:hAnsi="Arial" w:cs="Arial"/>
              </w:rPr>
              <w:t>Type</w:t>
            </w:r>
          </w:p>
        </w:tc>
        <w:tc>
          <w:tcPr>
            <w:tcW w:w="2610" w:type="dxa"/>
            <w:shd w:val="clear" w:color="auto" w:fill="EEECE1"/>
            <w:vAlign w:val="center"/>
          </w:tcPr>
          <w:p w:rsidR="009B63E8" w:rsidRPr="00180CAE" w:rsidRDefault="00E534D9" w:rsidP="00CA573A">
            <w:pPr>
              <w:jc w:val="center"/>
              <w:rPr>
                <w:rFonts w:ascii="Arial" w:hAnsi="Arial" w:cs="Arial"/>
              </w:rPr>
            </w:pPr>
            <w:r w:rsidRPr="00180CAE">
              <w:rPr>
                <w:rFonts w:ascii="Arial" w:hAnsi="Arial" w:cs="Arial"/>
              </w:rPr>
              <w:t>Partenaire</w:t>
            </w:r>
          </w:p>
        </w:tc>
        <w:tc>
          <w:tcPr>
            <w:tcW w:w="2264" w:type="dxa"/>
            <w:shd w:val="clear" w:color="auto" w:fill="EEECE1"/>
            <w:vAlign w:val="center"/>
          </w:tcPr>
          <w:p w:rsidR="009B63E8" w:rsidRPr="00180CAE" w:rsidRDefault="00E534D9" w:rsidP="00CA573A">
            <w:pPr>
              <w:jc w:val="center"/>
              <w:rPr>
                <w:rFonts w:ascii="Arial" w:hAnsi="Arial" w:cs="Arial"/>
              </w:rPr>
            </w:pPr>
            <w:r w:rsidRPr="00180CAE">
              <w:rPr>
                <w:rFonts w:ascii="Arial" w:hAnsi="Arial" w:cs="Arial"/>
              </w:rPr>
              <w:t>Financement USD*</w:t>
            </w:r>
          </w:p>
        </w:tc>
      </w:tr>
      <w:tr w:rsidR="009B63E8" w:rsidRPr="00180CAE" w:rsidTr="00CA573A">
        <w:tblPrEx>
          <w:tblCellMar>
            <w:top w:w="0" w:type="dxa"/>
            <w:bottom w:w="0" w:type="dxa"/>
          </w:tblCellMar>
        </w:tblPrEx>
        <w:trPr>
          <w:trHeight w:val="267"/>
          <w:jc w:val="center"/>
        </w:trPr>
        <w:tc>
          <w:tcPr>
            <w:tcW w:w="2356" w:type="dxa"/>
            <w:tcBorders>
              <w:bottom w:val="nil"/>
            </w:tcBorders>
            <w:vAlign w:val="center"/>
          </w:tcPr>
          <w:p w:rsidR="009B63E8" w:rsidRPr="00180CAE" w:rsidRDefault="00E534D9" w:rsidP="00CA573A">
            <w:pPr>
              <w:rPr>
                <w:rFonts w:ascii="Arial" w:hAnsi="Arial" w:cs="Arial"/>
              </w:rPr>
            </w:pPr>
            <w:r w:rsidRPr="00180CAE">
              <w:rPr>
                <w:rFonts w:ascii="Arial" w:hAnsi="Arial" w:cs="Arial"/>
              </w:rPr>
              <w:t>Partenaires Internationaux</w:t>
            </w:r>
          </w:p>
        </w:tc>
        <w:tc>
          <w:tcPr>
            <w:tcW w:w="2610" w:type="dxa"/>
            <w:vAlign w:val="center"/>
          </w:tcPr>
          <w:p w:rsidR="009B63E8" w:rsidRPr="00180CAE" w:rsidRDefault="00E534D9" w:rsidP="00CA573A">
            <w:pPr>
              <w:rPr>
                <w:rFonts w:ascii="Arial" w:hAnsi="Arial" w:cs="Arial"/>
              </w:rPr>
            </w:pPr>
            <w:r w:rsidRPr="00180CAE">
              <w:rPr>
                <w:rFonts w:ascii="Arial" w:hAnsi="Arial" w:cs="Arial"/>
              </w:rPr>
              <w:t>GEF</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950 000</w:t>
            </w:r>
          </w:p>
        </w:tc>
      </w:tr>
      <w:tr w:rsidR="009B63E8" w:rsidRPr="00180CAE" w:rsidTr="00CA573A">
        <w:tblPrEx>
          <w:tblCellMar>
            <w:top w:w="0" w:type="dxa"/>
            <w:bottom w:w="0" w:type="dxa"/>
          </w:tblCellMar>
        </w:tblPrEx>
        <w:trPr>
          <w:trHeight w:val="267"/>
          <w:jc w:val="center"/>
        </w:trPr>
        <w:tc>
          <w:tcPr>
            <w:tcW w:w="2356" w:type="dxa"/>
            <w:tcBorders>
              <w:top w:val="nil"/>
            </w:tcBorders>
            <w:vAlign w:val="center"/>
          </w:tcPr>
          <w:p w:rsidR="009B63E8" w:rsidRPr="00180CAE" w:rsidRDefault="00E534D9" w:rsidP="00CA573A">
            <w:pPr>
              <w:rPr>
                <w:rFonts w:ascii="Arial" w:hAnsi="Arial" w:cs="Arial"/>
              </w:rPr>
            </w:pPr>
          </w:p>
        </w:tc>
        <w:tc>
          <w:tcPr>
            <w:tcW w:w="2610" w:type="dxa"/>
            <w:vAlign w:val="center"/>
          </w:tcPr>
          <w:p w:rsidR="009B63E8" w:rsidRPr="00180CAE" w:rsidRDefault="00E534D9" w:rsidP="00CA573A">
            <w:pPr>
              <w:rPr>
                <w:rFonts w:ascii="Arial" w:hAnsi="Arial" w:cs="Arial"/>
              </w:rPr>
            </w:pPr>
            <w:r w:rsidRPr="00180CAE">
              <w:rPr>
                <w:rFonts w:ascii="Arial" w:hAnsi="Arial" w:cs="Arial"/>
              </w:rPr>
              <w:t>PNUD Mali</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200 000</w:t>
            </w:r>
          </w:p>
        </w:tc>
      </w:tr>
      <w:tr w:rsidR="009B63E8" w:rsidRPr="00180CAE" w:rsidTr="00CA573A">
        <w:tblPrEx>
          <w:tblCellMar>
            <w:top w:w="0" w:type="dxa"/>
            <w:bottom w:w="0" w:type="dxa"/>
          </w:tblCellMar>
        </w:tblPrEx>
        <w:trPr>
          <w:trHeight w:val="220"/>
          <w:jc w:val="center"/>
        </w:trPr>
        <w:tc>
          <w:tcPr>
            <w:tcW w:w="2356" w:type="dxa"/>
            <w:vMerge w:val="restart"/>
            <w:vAlign w:val="center"/>
          </w:tcPr>
          <w:p w:rsidR="009B63E8" w:rsidRPr="00180CAE" w:rsidRDefault="00E534D9" w:rsidP="00CA573A">
            <w:pPr>
              <w:rPr>
                <w:rFonts w:ascii="Arial" w:hAnsi="Arial" w:cs="Arial"/>
              </w:rPr>
            </w:pPr>
            <w:r w:rsidRPr="00180CAE">
              <w:rPr>
                <w:rFonts w:ascii="Arial" w:hAnsi="Arial" w:cs="Arial"/>
              </w:rPr>
              <w:t xml:space="preserve">Gouvernement du Mali </w:t>
            </w:r>
          </w:p>
        </w:tc>
        <w:tc>
          <w:tcPr>
            <w:tcW w:w="2610" w:type="dxa"/>
            <w:vAlign w:val="center"/>
          </w:tcPr>
          <w:p w:rsidR="009B63E8" w:rsidRPr="00180CAE" w:rsidRDefault="00E534D9" w:rsidP="00CA573A">
            <w:pPr>
              <w:rPr>
                <w:rFonts w:ascii="Arial" w:hAnsi="Arial" w:cs="Arial"/>
              </w:rPr>
            </w:pPr>
            <w:r w:rsidRPr="00180CAE">
              <w:rPr>
                <w:rFonts w:ascii="Arial" w:hAnsi="Arial" w:cs="Arial"/>
              </w:rPr>
              <w:t>ANADEB</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1 202 000</w:t>
            </w:r>
          </w:p>
        </w:tc>
      </w:tr>
      <w:tr w:rsidR="009B63E8" w:rsidRPr="00180CAE" w:rsidTr="00CA573A">
        <w:tblPrEx>
          <w:tblCellMar>
            <w:top w:w="0" w:type="dxa"/>
            <w:bottom w:w="0" w:type="dxa"/>
          </w:tblCellMar>
        </w:tblPrEx>
        <w:trPr>
          <w:trHeight w:val="70"/>
          <w:jc w:val="center"/>
        </w:trPr>
        <w:tc>
          <w:tcPr>
            <w:tcW w:w="2356" w:type="dxa"/>
            <w:vMerge/>
            <w:vAlign w:val="center"/>
          </w:tcPr>
          <w:p w:rsidR="009B63E8" w:rsidRPr="00180CAE" w:rsidRDefault="00E534D9" w:rsidP="00CA573A">
            <w:pPr>
              <w:rPr>
                <w:rFonts w:ascii="Arial" w:hAnsi="Arial" w:cs="Arial"/>
              </w:rPr>
            </w:pPr>
          </w:p>
        </w:tc>
        <w:tc>
          <w:tcPr>
            <w:tcW w:w="2610" w:type="dxa"/>
            <w:vAlign w:val="center"/>
          </w:tcPr>
          <w:p w:rsidR="009B63E8" w:rsidRPr="00180CAE" w:rsidRDefault="00E534D9" w:rsidP="00CA573A">
            <w:pPr>
              <w:rPr>
                <w:rFonts w:ascii="Arial" w:hAnsi="Arial" w:cs="Arial"/>
              </w:rPr>
            </w:pPr>
            <w:r w:rsidRPr="00180CAE">
              <w:rPr>
                <w:rFonts w:ascii="Arial" w:hAnsi="Arial" w:cs="Arial"/>
              </w:rPr>
              <w:t>DNA</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631 000</w:t>
            </w:r>
          </w:p>
        </w:tc>
      </w:tr>
      <w:tr w:rsidR="009B63E8" w:rsidRPr="00180CAE" w:rsidTr="00CA573A">
        <w:tblPrEx>
          <w:tblCellMar>
            <w:top w:w="0" w:type="dxa"/>
            <w:bottom w:w="0" w:type="dxa"/>
          </w:tblCellMar>
        </w:tblPrEx>
        <w:trPr>
          <w:trHeight w:val="265"/>
          <w:jc w:val="center"/>
        </w:trPr>
        <w:tc>
          <w:tcPr>
            <w:tcW w:w="2356" w:type="dxa"/>
            <w:tcBorders>
              <w:bottom w:val="nil"/>
            </w:tcBorders>
            <w:vAlign w:val="center"/>
          </w:tcPr>
          <w:p w:rsidR="009B63E8" w:rsidRPr="00180CAE" w:rsidRDefault="00E534D9" w:rsidP="00CA573A">
            <w:pPr>
              <w:rPr>
                <w:rFonts w:ascii="Arial" w:hAnsi="Arial" w:cs="Arial"/>
              </w:rPr>
            </w:pPr>
            <w:r w:rsidRPr="00180CAE">
              <w:rPr>
                <w:rFonts w:ascii="Arial" w:hAnsi="Arial" w:cs="Arial"/>
              </w:rPr>
              <w:t>Opérateurs privés</w:t>
            </w:r>
          </w:p>
        </w:tc>
        <w:tc>
          <w:tcPr>
            <w:tcW w:w="2610" w:type="dxa"/>
            <w:vAlign w:val="center"/>
          </w:tcPr>
          <w:p w:rsidR="009B63E8" w:rsidRPr="00180CAE" w:rsidRDefault="00E534D9" w:rsidP="00CA573A">
            <w:pPr>
              <w:rPr>
                <w:rFonts w:ascii="Arial" w:hAnsi="Arial" w:cs="Arial"/>
              </w:rPr>
            </w:pPr>
            <w:r w:rsidRPr="00180CAE">
              <w:rPr>
                <w:rFonts w:ascii="Arial" w:hAnsi="Arial" w:cs="Arial"/>
              </w:rPr>
              <w:t>Mali Biocarburant</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1 827 000</w:t>
            </w:r>
          </w:p>
        </w:tc>
      </w:tr>
      <w:tr w:rsidR="009B63E8" w:rsidRPr="00180CAE" w:rsidTr="00CA573A">
        <w:tblPrEx>
          <w:tblCellMar>
            <w:top w:w="0" w:type="dxa"/>
            <w:bottom w:w="0" w:type="dxa"/>
          </w:tblCellMar>
        </w:tblPrEx>
        <w:trPr>
          <w:trHeight w:val="249"/>
          <w:jc w:val="center"/>
        </w:trPr>
        <w:tc>
          <w:tcPr>
            <w:tcW w:w="2356" w:type="dxa"/>
            <w:tcBorders>
              <w:top w:val="nil"/>
            </w:tcBorders>
            <w:vAlign w:val="center"/>
          </w:tcPr>
          <w:p w:rsidR="009B63E8" w:rsidRPr="00180CAE" w:rsidRDefault="00E534D9" w:rsidP="00CA573A">
            <w:pPr>
              <w:rPr>
                <w:rFonts w:ascii="Arial" w:hAnsi="Arial" w:cs="Arial"/>
              </w:rPr>
            </w:pPr>
          </w:p>
        </w:tc>
        <w:tc>
          <w:tcPr>
            <w:tcW w:w="2610" w:type="dxa"/>
            <w:vAlign w:val="center"/>
          </w:tcPr>
          <w:p w:rsidR="009B63E8" w:rsidRPr="00180CAE" w:rsidRDefault="00E534D9" w:rsidP="00CA573A">
            <w:pPr>
              <w:rPr>
                <w:rFonts w:ascii="Arial" w:hAnsi="Arial" w:cs="Arial"/>
              </w:rPr>
            </w:pPr>
            <w:r w:rsidRPr="00180CAE">
              <w:rPr>
                <w:rFonts w:ascii="Arial" w:hAnsi="Arial" w:cs="Arial"/>
              </w:rPr>
              <w:t>Wad</w:t>
            </w:r>
            <w:r w:rsidRPr="00180CAE">
              <w:rPr>
                <w:rFonts w:ascii="Arial" w:hAnsi="Arial" w:cs="Arial"/>
              </w:rPr>
              <w:t xml:space="preserve"> Motors</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77 000</w:t>
            </w:r>
          </w:p>
        </w:tc>
      </w:tr>
      <w:tr w:rsidR="009B63E8" w:rsidRPr="00180CAE" w:rsidTr="00CA573A">
        <w:tblPrEx>
          <w:tblCellMar>
            <w:top w:w="0" w:type="dxa"/>
            <w:bottom w:w="0" w:type="dxa"/>
          </w:tblCellMar>
        </w:tblPrEx>
        <w:trPr>
          <w:trHeight w:val="249"/>
          <w:jc w:val="center"/>
        </w:trPr>
        <w:tc>
          <w:tcPr>
            <w:tcW w:w="2356" w:type="dxa"/>
            <w:tcBorders>
              <w:bottom w:val="nil"/>
            </w:tcBorders>
            <w:vAlign w:val="center"/>
          </w:tcPr>
          <w:p w:rsidR="009B63E8" w:rsidRPr="00180CAE" w:rsidRDefault="00E534D9" w:rsidP="00CA573A">
            <w:pPr>
              <w:rPr>
                <w:rFonts w:ascii="Arial" w:hAnsi="Arial" w:cs="Arial"/>
              </w:rPr>
            </w:pPr>
            <w:r w:rsidRPr="00180CAE">
              <w:rPr>
                <w:rFonts w:ascii="Arial" w:hAnsi="Arial" w:cs="Arial"/>
              </w:rPr>
              <w:t>ONG</w:t>
            </w:r>
          </w:p>
        </w:tc>
        <w:tc>
          <w:tcPr>
            <w:tcW w:w="2610" w:type="dxa"/>
            <w:vAlign w:val="center"/>
          </w:tcPr>
          <w:p w:rsidR="009B63E8" w:rsidRPr="00180CAE" w:rsidRDefault="00E534D9" w:rsidP="00CA573A">
            <w:pPr>
              <w:rPr>
                <w:rFonts w:ascii="Arial" w:hAnsi="Arial" w:cs="Arial"/>
              </w:rPr>
            </w:pPr>
            <w:r w:rsidRPr="00180CAE">
              <w:rPr>
                <w:rFonts w:ascii="Arial" w:hAnsi="Arial" w:cs="Arial"/>
              </w:rPr>
              <w:t>GRAT</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335 000</w:t>
            </w:r>
          </w:p>
        </w:tc>
      </w:tr>
      <w:tr w:rsidR="009B63E8" w:rsidRPr="00180CAE" w:rsidTr="00CA573A">
        <w:tblPrEx>
          <w:tblCellMar>
            <w:top w:w="0" w:type="dxa"/>
            <w:bottom w:w="0" w:type="dxa"/>
          </w:tblCellMar>
        </w:tblPrEx>
        <w:trPr>
          <w:trHeight w:val="249"/>
          <w:jc w:val="center"/>
        </w:trPr>
        <w:tc>
          <w:tcPr>
            <w:tcW w:w="2356" w:type="dxa"/>
            <w:tcBorders>
              <w:top w:val="nil"/>
              <w:bottom w:val="nil"/>
            </w:tcBorders>
            <w:vAlign w:val="center"/>
          </w:tcPr>
          <w:p w:rsidR="009B63E8" w:rsidRPr="00180CAE" w:rsidRDefault="00E534D9" w:rsidP="00CA573A">
            <w:pPr>
              <w:rPr>
                <w:rFonts w:ascii="Arial" w:hAnsi="Arial" w:cs="Arial"/>
              </w:rPr>
            </w:pPr>
          </w:p>
        </w:tc>
        <w:tc>
          <w:tcPr>
            <w:tcW w:w="2610" w:type="dxa"/>
            <w:vAlign w:val="center"/>
          </w:tcPr>
          <w:p w:rsidR="009B63E8" w:rsidRPr="00180CAE" w:rsidRDefault="00E534D9" w:rsidP="00CA573A">
            <w:pPr>
              <w:rPr>
                <w:rFonts w:ascii="Arial" w:hAnsi="Arial" w:cs="Arial"/>
              </w:rPr>
            </w:pPr>
            <w:r w:rsidRPr="00180CAE">
              <w:rPr>
                <w:rFonts w:ascii="Arial" w:hAnsi="Arial" w:cs="Arial"/>
              </w:rPr>
              <w:t>GERES</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385 000</w:t>
            </w:r>
          </w:p>
        </w:tc>
      </w:tr>
      <w:tr w:rsidR="009B63E8" w:rsidRPr="00180CAE" w:rsidTr="00CA573A">
        <w:tblPrEx>
          <w:tblCellMar>
            <w:top w:w="0" w:type="dxa"/>
            <w:bottom w:w="0" w:type="dxa"/>
          </w:tblCellMar>
        </w:tblPrEx>
        <w:trPr>
          <w:trHeight w:val="249"/>
          <w:jc w:val="center"/>
        </w:trPr>
        <w:tc>
          <w:tcPr>
            <w:tcW w:w="2356" w:type="dxa"/>
            <w:tcBorders>
              <w:top w:val="nil"/>
            </w:tcBorders>
            <w:vAlign w:val="center"/>
          </w:tcPr>
          <w:p w:rsidR="009B63E8" w:rsidRPr="00180CAE" w:rsidRDefault="00E534D9" w:rsidP="00CA573A">
            <w:pPr>
              <w:rPr>
                <w:rFonts w:ascii="Arial" w:hAnsi="Arial" w:cs="Arial"/>
              </w:rPr>
            </w:pPr>
          </w:p>
        </w:tc>
        <w:tc>
          <w:tcPr>
            <w:tcW w:w="2610" w:type="dxa"/>
            <w:vAlign w:val="center"/>
          </w:tcPr>
          <w:p w:rsidR="009B63E8" w:rsidRPr="00180CAE" w:rsidRDefault="00E534D9" w:rsidP="00CA573A">
            <w:pPr>
              <w:rPr>
                <w:rFonts w:ascii="Arial" w:hAnsi="Arial" w:cs="Arial"/>
              </w:rPr>
            </w:pPr>
            <w:r w:rsidRPr="00180CAE">
              <w:rPr>
                <w:rFonts w:ascii="Arial" w:hAnsi="Arial" w:cs="Arial"/>
              </w:rPr>
              <w:t>MFC</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432 000</w:t>
            </w:r>
          </w:p>
        </w:tc>
      </w:tr>
      <w:tr w:rsidR="009B63E8" w:rsidRPr="00180CAE" w:rsidTr="00CA573A">
        <w:tblPrEx>
          <w:tblCellMar>
            <w:top w:w="0" w:type="dxa"/>
            <w:bottom w:w="0" w:type="dxa"/>
          </w:tblCellMar>
        </w:tblPrEx>
        <w:trPr>
          <w:trHeight w:val="249"/>
          <w:jc w:val="center"/>
        </w:trPr>
        <w:tc>
          <w:tcPr>
            <w:tcW w:w="2356" w:type="dxa"/>
            <w:vAlign w:val="center"/>
          </w:tcPr>
          <w:p w:rsidR="009B63E8" w:rsidRPr="00180CAE" w:rsidRDefault="00E534D9" w:rsidP="00CA573A">
            <w:pPr>
              <w:rPr>
                <w:rFonts w:ascii="Arial" w:hAnsi="Arial" w:cs="Arial"/>
              </w:rPr>
            </w:pPr>
            <w:r w:rsidRPr="00180CAE">
              <w:rPr>
                <w:rFonts w:ascii="Arial" w:hAnsi="Arial" w:cs="Arial"/>
              </w:rPr>
              <w:t>Programmes nationaux</w:t>
            </w:r>
          </w:p>
        </w:tc>
        <w:tc>
          <w:tcPr>
            <w:tcW w:w="2610" w:type="dxa"/>
            <w:vAlign w:val="center"/>
          </w:tcPr>
          <w:p w:rsidR="009B63E8" w:rsidRPr="00180CAE" w:rsidRDefault="00E534D9" w:rsidP="00CA573A">
            <w:pPr>
              <w:rPr>
                <w:rFonts w:ascii="Arial" w:hAnsi="Arial" w:cs="Arial"/>
              </w:rPr>
            </w:pPr>
            <w:r w:rsidRPr="00180CAE">
              <w:rPr>
                <w:rFonts w:ascii="Arial" w:hAnsi="Arial" w:cs="Arial"/>
              </w:rPr>
              <w:t xml:space="preserve">Plateformes Multifonctionnelles </w:t>
            </w:r>
          </w:p>
        </w:tc>
        <w:tc>
          <w:tcPr>
            <w:tcW w:w="2264" w:type="dxa"/>
            <w:vAlign w:val="center"/>
          </w:tcPr>
          <w:p w:rsidR="009B63E8" w:rsidRPr="00180CAE" w:rsidRDefault="00E534D9" w:rsidP="00CA573A">
            <w:pPr>
              <w:jc w:val="center"/>
              <w:rPr>
                <w:rFonts w:ascii="Arial" w:hAnsi="Arial" w:cs="Arial"/>
              </w:rPr>
            </w:pPr>
            <w:r w:rsidRPr="00180CAE">
              <w:rPr>
                <w:rFonts w:ascii="Arial" w:hAnsi="Arial" w:cs="Arial"/>
              </w:rPr>
              <w:t>673 000</w:t>
            </w:r>
          </w:p>
        </w:tc>
      </w:tr>
      <w:tr w:rsidR="009B63E8" w:rsidRPr="00180CAE" w:rsidTr="00CA573A">
        <w:tblPrEx>
          <w:tblCellMar>
            <w:top w:w="0" w:type="dxa"/>
            <w:bottom w:w="0" w:type="dxa"/>
          </w:tblCellMar>
        </w:tblPrEx>
        <w:trPr>
          <w:trHeight w:val="249"/>
          <w:jc w:val="center"/>
        </w:trPr>
        <w:tc>
          <w:tcPr>
            <w:tcW w:w="2356" w:type="dxa"/>
            <w:shd w:val="clear" w:color="auto" w:fill="EEECE1"/>
            <w:vAlign w:val="center"/>
          </w:tcPr>
          <w:p w:rsidR="009B63E8" w:rsidRPr="00180CAE" w:rsidRDefault="00E534D9" w:rsidP="00CA573A">
            <w:pPr>
              <w:rPr>
                <w:rFonts w:ascii="Arial" w:hAnsi="Arial" w:cs="Arial"/>
              </w:rPr>
            </w:pPr>
            <w:r w:rsidRPr="00180CAE">
              <w:rPr>
                <w:rFonts w:ascii="Arial" w:hAnsi="Arial" w:cs="Arial"/>
              </w:rPr>
              <w:t>Total</w:t>
            </w:r>
          </w:p>
        </w:tc>
        <w:tc>
          <w:tcPr>
            <w:tcW w:w="2610" w:type="dxa"/>
            <w:shd w:val="clear" w:color="auto" w:fill="EEECE1"/>
            <w:vAlign w:val="center"/>
          </w:tcPr>
          <w:p w:rsidR="009B63E8" w:rsidRPr="00180CAE" w:rsidRDefault="00E534D9" w:rsidP="00CA573A">
            <w:pPr>
              <w:rPr>
                <w:rFonts w:ascii="Arial" w:hAnsi="Arial" w:cs="Arial"/>
              </w:rPr>
            </w:pPr>
          </w:p>
        </w:tc>
        <w:tc>
          <w:tcPr>
            <w:tcW w:w="2264" w:type="dxa"/>
            <w:shd w:val="clear" w:color="auto" w:fill="EEECE1"/>
            <w:vAlign w:val="center"/>
          </w:tcPr>
          <w:p w:rsidR="009B63E8" w:rsidRPr="00180CAE" w:rsidRDefault="00E534D9" w:rsidP="00CA573A">
            <w:pPr>
              <w:jc w:val="center"/>
              <w:rPr>
                <w:rFonts w:ascii="Arial" w:hAnsi="Arial" w:cs="Arial"/>
                <w:b/>
                <w:bCs/>
              </w:rPr>
            </w:pPr>
            <w:r w:rsidRPr="00180CAE">
              <w:rPr>
                <w:rFonts w:ascii="Arial" w:hAnsi="Arial" w:cs="Arial"/>
                <w:b/>
                <w:bCs/>
              </w:rPr>
              <w:t>6 712 000</w:t>
            </w:r>
          </w:p>
        </w:tc>
      </w:tr>
    </w:tbl>
    <w:p w:rsidR="009B63E8" w:rsidRPr="00F33ECF" w:rsidRDefault="00E534D9" w:rsidP="009B63E8">
      <w:pPr>
        <w:rPr>
          <w:rFonts w:ascii="Arial" w:hAnsi="Arial" w:cs="Arial"/>
          <w:szCs w:val="24"/>
        </w:rPr>
      </w:pPr>
      <w:r w:rsidRPr="00F33ECF">
        <w:rPr>
          <w:rFonts w:ascii="Arial" w:hAnsi="Arial" w:cs="Arial"/>
          <w:szCs w:val="24"/>
        </w:rPr>
        <w:t xml:space="preserve">                Source : Prodoc du projet</w:t>
      </w:r>
    </w:p>
    <w:p w:rsidR="009B63E8" w:rsidRPr="00F33ECF" w:rsidRDefault="00E534D9" w:rsidP="009B63E8">
      <w:pPr>
        <w:rPr>
          <w:rFonts w:ascii="Arial" w:hAnsi="Arial" w:cs="Arial"/>
          <w:szCs w:val="24"/>
        </w:rPr>
      </w:pPr>
      <w:r w:rsidRPr="00F33ECF">
        <w:rPr>
          <w:rFonts w:ascii="Arial" w:hAnsi="Arial" w:cs="Arial"/>
          <w:szCs w:val="24"/>
        </w:rPr>
        <w:t xml:space="preserve">           </w:t>
      </w:r>
      <w:r w:rsidRPr="00F33ECF">
        <w:rPr>
          <w:rFonts w:ascii="Arial" w:hAnsi="Arial" w:cs="Arial"/>
          <w:szCs w:val="24"/>
        </w:rPr>
        <w:t xml:space="preserve">     </w:t>
      </w:r>
      <w:r w:rsidRPr="00F33ECF">
        <w:rPr>
          <w:rFonts w:ascii="Arial" w:hAnsi="Arial" w:cs="Arial"/>
          <w:szCs w:val="24"/>
        </w:rPr>
        <w:t>Sur la base de 1 dollar US = 520 FCFA</w:t>
      </w:r>
    </w:p>
    <w:p w:rsidR="005B7276" w:rsidRPr="00F33ECF" w:rsidRDefault="00E534D9" w:rsidP="009B63E8">
      <w:pPr>
        <w:rPr>
          <w:rFonts w:ascii="Arial" w:hAnsi="Arial" w:cs="Arial"/>
          <w:szCs w:val="24"/>
        </w:rPr>
      </w:pPr>
    </w:p>
    <w:p w:rsidR="009B63E8" w:rsidRDefault="00E534D9" w:rsidP="00CA1BC6">
      <w:r>
        <w:t>3.2.2</w:t>
      </w:r>
      <w:r>
        <w:t xml:space="preserve">. </w:t>
      </w:r>
      <w:r>
        <w:t>L’exécution technique</w:t>
      </w:r>
    </w:p>
    <w:p w:rsidR="009B63E8" w:rsidRDefault="00E534D9" w:rsidP="009B63E8">
      <w:pPr>
        <w:rPr>
          <w:rFonts w:ascii="Arial" w:hAnsi="Arial" w:cs="Arial"/>
          <w:b/>
          <w:sz w:val="24"/>
          <w:szCs w:val="24"/>
        </w:rPr>
      </w:pPr>
    </w:p>
    <w:p w:rsidR="001007BA" w:rsidRPr="00254F6F" w:rsidRDefault="00E534D9" w:rsidP="005673C1">
      <w:pPr>
        <w:jc w:val="both"/>
        <w:rPr>
          <w:rFonts w:ascii="Arial" w:hAnsi="Arial" w:cs="Arial"/>
        </w:rPr>
      </w:pPr>
      <w:r w:rsidRPr="00254F6F">
        <w:rPr>
          <w:rFonts w:ascii="Arial" w:hAnsi="Arial" w:cs="Arial"/>
        </w:rPr>
        <w:t>Globalement, l’état de mise en</w:t>
      </w:r>
      <w:r>
        <w:rPr>
          <w:rFonts w:ascii="Arial" w:hAnsi="Arial" w:cs="Arial"/>
        </w:rPr>
        <w:t xml:space="preserve"> œuvre du projet</w:t>
      </w:r>
      <w:r w:rsidRPr="00254F6F">
        <w:rPr>
          <w:rFonts w:ascii="Arial" w:hAnsi="Arial" w:cs="Arial"/>
        </w:rPr>
        <w:t xml:space="preserve"> est</w:t>
      </w:r>
      <w:r w:rsidRPr="00254F6F">
        <w:rPr>
          <w:rFonts w:ascii="Arial" w:hAnsi="Arial" w:cs="Arial"/>
        </w:rPr>
        <w:t xml:space="preserve"> appréciable. </w:t>
      </w:r>
    </w:p>
    <w:p w:rsidR="001007BA" w:rsidRPr="00254F6F" w:rsidRDefault="00E534D9" w:rsidP="005673C1">
      <w:pPr>
        <w:jc w:val="both"/>
        <w:rPr>
          <w:rFonts w:ascii="Arial" w:hAnsi="Arial" w:cs="Arial"/>
        </w:rPr>
      </w:pPr>
    </w:p>
    <w:p w:rsidR="001007BA" w:rsidRPr="00254F6F" w:rsidRDefault="00E534D9" w:rsidP="005673C1">
      <w:pPr>
        <w:jc w:val="both"/>
        <w:rPr>
          <w:rFonts w:ascii="Arial" w:hAnsi="Arial" w:cs="Arial"/>
        </w:rPr>
      </w:pPr>
      <w:r w:rsidRPr="00D83E76">
        <w:rPr>
          <w:rFonts w:ascii="Arial" w:hAnsi="Arial" w:cs="Arial"/>
          <w:b/>
        </w:rPr>
        <w:t>L</w:t>
      </w:r>
      <w:r w:rsidRPr="00D83E76">
        <w:rPr>
          <w:rFonts w:ascii="Arial" w:hAnsi="Arial" w:cs="Arial"/>
          <w:b/>
        </w:rPr>
        <w:t>es composantes 1, 2 et 4</w:t>
      </w:r>
      <w:r w:rsidRPr="00254F6F">
        <w:rPr>
          <w:rFonts w:ascii="Arial" w:hAnsi="Arial" w:cs="Arial"/>
        </w:rPr>
        <w:t xml:space="preserve"> ont connu des réalisations significatives avec notamment</w:t>
      </w:r>
      <w:r>
        <w:rPr>
          <w:rFonts w:ascii="Arial" w:hAnsi="Arial" w:cs="Arial"/>
        </w:rPr>
        <w:t> :</w:t>
      </w:r>
      <w:r w:rsidRPr="00254F6F">
        <w:rPr>
          <w:rFonts w:ascii="Arial" w:hAnsi="Arial" w:cs="Arial"/>
        </w:rPr>
        <w:t xml:space="preserve"> La réalisation d’</w:t>
      </w:r>
      <w:r w:rsidRPr="00254F6F">
        <w:rPr>
          <w:rFonts w:ascii="Arial" w:hAnsi="Arial" w:cs="Arial"/>
        </w:rPr>
        <w:t>études st</w:t>
      </w:r>
      <w:r w:rsidRPr="00254F6F">
        <w:rPr>
          <w:rFonts w:ascii="Arial" w:hAnsi="Arial" w:cs="Arial"/>
        </w:rPr>
        <w:t>ratégiques</w:t>
      </w:r>
      <w:r w:rsidRPr="00254F6F">
        <w:rPr>
          <w:rFonts w:ascii="Arial" w:hAnsi="Arial" w:cs="Arial"/>
        </w:rPr>
        <w:t xml:space="preserve"> sur </w:t>
      </w:r>
      <w:r w:rsidRPr="00254F6F">
        <w:rPr>
          <w:rFonts w:ascii="Arial" w:hAnsi="Arial" w:cs="Arial"/>
        </w:rPr>
        <w:t xml:space="preserve">les aspects institutionnels et de </w:t>
      </w:r>
      <w:r w:rsidRPr="00254F6F">
        <w:rPr>
          <w:rFonts w:ascii="Arial" w:hAnsi="Arial" w:cs="Arial"/>
        </w:rPr>
        <w:t xml:space="preserve">régulation, </w:t>
      </w:r>
      <w:r w:rsidRPr="00254F6F">
        <w:rPr>
          <w:rFonts w:ascii="Arial" w:hAnsi="Arial" w:cs="Arial"/>
        </w:rPr>
        <w:t xml:space="preserve">la </w:t>
      </w:r>
      <w:r w:rsidRPr="00254F6F">
        <w:rPr>
          <w:rFonts w:ascii="Arial" w:hAnsi="Arial" w:cs="Arial"/>
        </w:rPr>
        <w:t xml:space="preserve">sécurité foncière, </w:t>
      </w:r>
      <w:r w:rsidRPr="00254F6F">
        <w:rPr>
          <w:rFonts w:ascii="Arial" w:hAnsi="Arial" w:cs="Arial"/>
        </w:rPr>
        <w:t xml:space="preserve">les normes et la </w:t>
      </w:r>
      <w:r w:rsidRPr="00254F6F">
        <w:rPr>
          <w:rFonts w:ascii="Arial" w:hAnsi="Arial" w:cs="Arial"/>
        </w:rPr>
        <w:t xml:space="preserve">certification, </w:t>
      </w:r>
      <w:r w:rsidRPr="00254F6F">
        <w:rPr>
          <w:rFonts w:ascii="Arial" w:hAnsi="Arial" w:cs="Arial"/>
        </w:rPr>
        <w:t xml:space="preserve">les </w:t>
      </w:r>
      <w:r w:rsidRPr="00254F6F">
        <w:rPr>
          <w:rFonts w:ascii="Arial" w:hAnsi="Arial" w:cs="Arial"/>
        </w:rPr>
        <w:t xml:space="preserve">barrières et </w:t>
      </w:r>
      <w:r w:rsidRPr="00254F6F">
        <w:rPr>
          <w:rFonts w:ascii="Arial" w:hAnsi="Arial" w:cs="Arial"/>
        </w:rPr>
        <w:t>contraintes à l’investissement. Ces études</w:t>
      </w:r>
      <w:r w:rsidRPr="00254F6F">
        <w:rPr>
          <w:rFonts w:ascii="Arial" w:hAnsi="Arial" w:cs="Arial"/>
        </w:rPr>
        <w:t xml:space="preserve"> devraient permettre de rendre efficace les actions du gouvernement et </w:t>
      </w:r>
      <w:r>
        <w:rPr>
          <w:rFonts w:ascii="Arial" w:hAnsi="Arial" w:cs="Arial"/>
        </w:rPr>
        <w:t xml:space="preserve">de </w:t>
      </w:r>
      <w:r w:rsidRPr="00254F6F">
        <w:rPr>
          <w:rFonts w:ascii="Arial" w:hAnsi="Arial" w:cs="Arial"/>
        </w:rPr>
        <w:t xml:space="preserve">l’ANADEB dans la promotion des biocarburants au Mali. </w:t>
      </w:r>
    </w:p>
    <w:p w:rsidR="001007BA" w:rsidRPr="00254F6F" w:rsidRDefault="00E534D9" w:rsidP="005673C1">
      <w:pPr>
        <w:jc w:val="both"/>
        <w:rPr>
          <w:rFonts w:ascii="Arial" w:hAnsi="Arial" w:cs="Arial"/>
        </w:rPr>
      </w:pPr>
    </w:p>
    <w:p w:rsidR="001007BA" w:rsidRPr="00783656" w:rsidRDefault="00E534D9" w:rsidP="005673C1">
      <w:pPr>
        <w:jc w:val="both"/>
        <w:rPr>
          <w:rFonts w:ascii="Arial" w:hAnsi="Arial" w:cs="Arial"/>
        </w:rPr>
      </w:pPr>
      <w:r w:rsidRPr="00D83E76">
        <w:rPr>
          <w:rFonts w:ascii="Arial" w:hAnsi="Arial" w:cs="Arial"/>
          <w:b/>
        </w:rPr>
        <w:t>L</w:t>
      </w:r>
      <w:r w:rsidRPr="00D83E76">
        <w:rPr>
          <w:rFonts w:ascii="Arial" w:hAnsi="Arial" w:cs="Arial"/>
          <w:b/>
        </w:rPr>
        <w:t xml:space="preserve">a </w:t>
      </w:r>
      <w:r w:rsidRPr="00D83E76">
        <w:rPr>
          <w:rFonts w:ascii="Arial" w:hAnsi="Arial" w:cs="Arial"/>
          <w:b/>
        </w:rPr>
        <w:t>composante 3</w:t>
      </w:r>
      <w:r w:rsidRPr="00254F6F">
        <w:rPr>
          <w:rFonts w:ascii="Arial" w:hAnsi="Arial" w:cs="Arial"/>
        </w:rPr>
        <w:t xml:space="preserve"> a aussi enregistré des résultats</w:t>
      </w:r>
      <w:r w:rsidRPr="00254F6F">
        <w:rPr>
          <w:rFonts w:ascii="Arial" w:hAnsi="Arial" w:cs="Arial"/>
        </w:rPr>
        <w:t xml:space="preserve"> appréciables à travers </w:t>
      </w:r>
      <w:r w:rsidRPr="00254F6F">
        <w:rPr>
          <w:rFonts w:ascii="Arial" w:hAnsi="Arial" w:cs="Arial"/>
        </w:rPr>
        <w:t>la réalisation d’</w:t>
      </w:r>
      <w:r w:rsidRPr="00254F6F">
        <w:rPr>
          <w:rFonts w:ascii="Arial" w:hAnsi="Arial" w:cs="Arial"/>
        </w:rPr>
        <w:t xml:space="preserve">études </w:t>
      </w:r>
      <w:r w:rsidRPr="00254F6F">
        <w:rPr>
          <w:rFonts w:ascii="Arial" w:hAnsi="Arial" w:cs="Arial"/>
        </w:rPr>
        <w:t>thématiques</w:t>
      </w:r>
      <w:r w:rsidRPr="00254F6F">
        <w:rPr>
          <w:rFonts w:ascii="Arial" w:hAnsi="Arial" w:cs="Arial"/>
        </w:rPr>
        <w:t xml:space="preserve"> telles que la conception d’un prototype de presse à Jatropha, la recherche sur les cause</w:t>
      </w:r>
      <w:r w:rsidRPr="00254F6F">
        <w:rPr>
          <w:rFonts w:ascii="Arial" w:hAnsi="Arial" w:cs="Arial"/>
        </w:rPr>
        <w:t>s de la mortalité du Jatropha et sur l</w:t>
      </w:r>
      <w:r w:rsidRPr="00254F6F">
        <w:rPr>
          <w:rFonts w:ascii="Arial" w:hAnsi="Arial" w:cs="Arial"/>
        </w:rPr>
        <w:t>a compilation des résul</w:t>
      </w:r>
      <w:r w:rsidRPr="00254F6F">
        <w:rPr>
          <w:rFonts w:ascii="Arial" w:hAnsi="Arial" w:cs="Arial"/>
        </w:rPr>
        <w:t xml:space="preserve">tats de </w:t>
      </w:r>
      <w:r>
        <w:rPr>
          <w:rFonts w:ascii="Arial" w:hAnsi="Arial" w:cs="Arial"/>
        </w:rPr>
        <w:t>recherche sur le Jatropha</w:t>
      </w:r>
      <w:r w:rsidRPr="00254F6F">
        <w:rPr>
          <w:rFonts w:ascii="Arial" w:hAnsi="Arial" w:cs="Arial"/>
        </w:rPr>
        <w:t xml:space="preserve"> au niveau national et international</w:t>
      </w:r>
      <w:r>
        <w:rPr>
          <w:rFonts w:ascii="Arial" w:hAnsi="Arial" w:cs="Arial"/>
        </w:rPr>
        <w:t xml:space="preserve">, </w:t>
      </w:r>
      <w:r w:rsidRPr="00783656">
        <w:rPr>
          <w:rFonts w:ascii="Arial" w:hAnsi="Arial" w:cs="Arial"/>
        </w:rPr>
        <w:t>l’évalaution et la cartographie des taux de réusiite des plantations par an</w:t>
      </w:r>
      <w:r w:rsidRPr="00783656">
        <w:rPr>
          <w:rFonts w:ascii="Arial" w:hAnsi="Arial" w:cs="Arial"/>
        </w:rPr>
        <w:t xml:space="preserve">. </w:t>
      </w:r>
    </w:p>
    <w:p w:rsidR="001007BA" w:rsidRPr="00254F6F" w:rsidRDefault="00E534D9" w:rsidP="005673C1">
      <w:pPr>
        <w:jc w:val="both"/>
        <w:rPr>
          <w:rFonts w:ascii="Arial" w:hAnsi="Arial" w:cs="Arial"/>
        </w:rPr>
      </w:pPr>
    </w:p>
    <w:p w:rsidR="005673C1" w:rsidRPr="00254F6F" w:rsidRDefault="00E534D9" w:rsidP="005673C1">
      <w:pPr>
        <w:jc w:val="both"/>
        <w:rPr>
          <w:rFonts w:ascii="Arial" w:hAnsi="Arial" w:cs="Arial"/>
        </w:rPr>
      </w:pPr>
      <w:r w:rsidRPr="00D83E76">
        <w:rPr>
          <w:rFonts w:ascii="Arial" w:hAnsi="Arial" w:cs="Arial"/>
          <w:b/>
        </w:rPr>
        <w:t>La composante 5</w:t>
      </w:r>
      <w:r w:rsidRPr="00254F6F">
        <w:rPr>
          <w:rFonts w:ascii="Arial" w:hAnsi="Arial" w:cs="Arial"/>
        </w:rPr>
        <w:t xml:space="preserve"> a enregistré de faibles résultats parce que liée à la disponibilité de graines et à l’exis</w:t>
      </w:r>
      <w:r w:rsidRPr="00254F6F">
        <w:rPr>
          <w:rFonts w:ascii="Arial" w:hAnsi="Arial" w:cs="Arial"/>
        </w:rPr>
        <w:t>tence d’unités de production d’huile de jatropha. Or, les graines des plantations faites dans le cadre du projet, ne seront disponibles au mieux que dans  trois à quatre ans.</w:t>
      </w:r>
    </w:p>
    <w:p w:rsidR="00180CAE" w:rsidRDefault="00E534D9" w:rsidP="005673C1">
      <w:pPr>
        <w:spacing w:after="240"/>
        <w:jc w:val="both"/>
        <w:rPr>
          <w:rFonts w:ascii="Arial" w:hAnsi="Arial" w:cs="Arial"/>
          <w:color w:val="000000"/>
        </w:rPr>
      </w:pPr>
    </w:p>
    <w:p w:rsidR="005673C1" w:rsidRPr="00254F6F" w:rsidRDefault="00E534D9" w:rsidP="005673C1">
      <w:pPr>
        <w:spacing w:after="240"/>
        <w:jc w:val="both"/>
        <w:rPr>
          <w:rFonts w:ascii="Arial" w:hAnsi="Arial" w:cs="Arial"/>
          <w:color w:val="000000"/>
        </w:rPr>
      </w:pPr>
      <w:r w:rsidRPr="00254F6F">
        <w:rPr>
          <w:rFonts w:ascii="Arial" w:hAnsi="Arial" w:cs="Arial"/>
          <w:color w:val="000000"/>
        </w:rPr>
        <w:t>Plus spécifiquement, l</w:t>
      </w:r>
      <w:r w:rsidRPr="00254F6F">
        <w:rPr>
          <w:rFonts w:ascii="Arial" w:hAnsi="Arial" w:cs="Arial"/>
          <w:color w:val="000000"/>
        </w:rPr>
        <w:t xml:space="preserve">’état de mise en œuvre des activités, par composantes et </w:t>
      </w:r>
      <w:r w:rsidRPr="00254F6F">
        <w:rPr>
          <w:rFonts w:ascii="Arial" w:hAnsi="Arial" w:cs="Arial"/>
          <w:color w:val="000000"/>
        </w:rPr>
        <w:t>par résultats attendus se présent ainsi qu’il suit :</w:t>
      </w:r>
    </w:p>
    <w:p w:rsidR="005673C1" w:rsidRPr="00D81FA2" w:rsidRDefault="00E534D9" w:rsidP="001007BA">
      <w:pPr>
        <w:jc w:val="both"/>
        <w:rPr>
          <w:rFonts w:ascii="Arial" w:hAnsi="Arial" w:cs="Arial"/>
          <w:b/>
          <w:color w:val="000000"/>
        </w:rPr>
      </w:pPr>
      <w:r w:rsidRPr="00D81FA2">
        <w:rPr>
          <w:rFonts w:ascii="Arial" w:hAnsi="Arial" w:cs="Arial"/>
          <w:b/>
          <w:color w:val="000000"/>
        </w:rPr>
        <w:t>3.2.</w:t>
      </w:r>
      <w:r>
        <w:rPr>
          <w:rFonts w:ascii="Arial" w:hAnsi="Arial" w:cs="Arial"/>
          <w:b/>
          <w:color w:val="000000"/>
        </w:rPr>
        <w:t>2.</w:t>
      </w:r>
      <w:r w:rsidRPr="00D81FA2">
        <w:rPr>
          <w:rFonts w:ascii="Arial" w:hAnsi="Arial" w:cs="Arial"/>
          <w:b/>
          <w:color w:val="000000"/>
        </w:rPr>
        <w:t xml:space="preserve">1. </w:t>
      </w:r>
      <w:r w:rsidRPr="00D81FA2">
        <w:rPr>
          <w:rFonts w:ascii="Arial" w:hAnsi="Arial" w:cs="Arial"/>
          <w:b/>
          <w:color w:val="000000"/>
        </w:rPr>
        <w:t>Composante N°</w:t>
      </w:r>
      <w:r w:rsidRPr="00D81FA2">
        <w:rPr>
          <w:rFonts w:ascii="Arial" w:hAnsi="Arial" w:cs="Arial"/>
          <w:b/>
          <w:color w:val="000000"/>
        </w:rPr>
        <w:t>1 : La stratégie d’exploitation de l’huile de Jatropha comme biocarburant durable est adoptée et mise en œuvre par les acte</w:t>
      </w:r>
      <w:r w:rsidRPr="00D81FA2">
        <w:rPr>
          <w:rFonts w:ascii="Arial" w:hAnsi="Arial" w:cs="Arial"/>
          <w:b/>
          <w:color w:val="000000"/>
        </w:rPr>
        <w:t>urs institutionnels</w:t>
      </w:r>
      <w:r w:rsidRPr="00D81FA2">
        <w:rPr>
          <w:rFonts w:ascii="Arial" w:hAnsi="Arial" w:cs="Arial"/>
          <w:b/>
          <w:color w:val="000000"/>
        </w:rPr>
        <w:t xml:space="preserve"> </w:t>
      </w:r>
    </w:p>
    <w:p w:rsidR="001007BA" w:rsidRPr="00254F6F" w:rsidRDefault="00E534D9" w:rsidP="001007BA">
      <w:pPr>
        <w:spacing w:line="276" w:lineRule="auto"/>
        <w:jc w:val="both"/>
        <w:rPr>
          <w:rFonts w:ascii="Arial" w:hAnsi="Arial" w:cs="Arial"/>
          <w:color w:val="000000"/>
          <w:u w:val="single"/>
        </w:rPr>
      </w:pPr>
    </w:p>
    <w:p w:rsidR="00D81FA2" w:rsidRDefault="00E534D9" w:rsidP="008215A8">
      <w:pPr>
        <w:jc w:val="both"/>
        <w:rPr>
          <w:rFonts w:ascii="Arial" w:hAnsi="Arial" w:cs="Arial"/>
          <w:color w:val="000000"/>
        </w:rPr>
      </w:pPr>
      <w:r w:rsidRPr="00D83E76">
        <w:rPr>
          <w:rFonts w:ascii="Arial" w:hAnsi="Arial" w:cs="Arial"/>
          <w:b/>
          <w:color w:val="000000"/>
        </w:rPr>
        <w:t>Résultat 1.1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xml:space="preserve">: Un cadre de </w:t>
      </w:r>
      <w:r w:rsidRPr="00254F6F">
        <w:rPr>
          <w:rFonts w:ascii="Arial" w:hAnsi="Arial" w:cs="Arial"/>
          <w:color w:val="000000"/>
        </w:rPr>
        <w:t>concertation est créé et géré de façon dynamique par l’ANADEB</w:t>
      </w:r>
      <w:r>
        <w:rPr>
          <w:rFonts w:ascii="Arial" w:hAnsi="Arial" w:cs="Arial"/>
          <w:color w:val="000000"/>
        </w:rPr>
        <w:t>.</w:t>
      </w:r>
    </w:p>
    <w:p w:rsidR="00412FB4" w:rsidRDefault="00E534D9" w:rsidP="008215A8">
      <w:pPr>
        <w:jc w:val="both"/>
        <w:rPr>
          <w:rFonts w:ascii="Arial" w:hAnsi="Arial" w:cs="Arial"/>
          <w:color w:val="000000"/>
        </w:rPr>
      </w:pPr>
    </w:p>
    <w:p w:rsidR="00C174F8" w:rsidRPr="00254F6F" w:rsidRDefault="00E534D9" w:rsidP="008215A8">
      <w:pPr>
        <w:jc w:val="both"/>
        <w:rPr>
          <w:rFonts w:ascii="Arial" w:hAnsi="Arial" w:cs="Arial"/>
          <w:color w:val="000000"/>
        </w:rPr>
      </w:pPr>
      <w:r w:rsidRPr="00412FB4">
        <w:rPr>
          <w:rFonts w:ascii="Arial" w:hAnsi="Arial" w:cs="Arial"/>
          <w:b/>
          <w:color w:val="000000"/>
        </w:rPr>
        <w:t>Ré</w:t>
      </w:r>
      <w:r w:rsidRPr="00412FB4">
        <w:rPr>
          <w:rFonts w:ascii="Arial" w:hAnsi="Arial" w:cs="Arial"/>
          <w:b/>
          <w:color w:val="000000"/>
        </w:rPr>
        <w:t>sultat obtenu :</w:t>
      </w:r>
      <w:r w:rsidRPr="00254F6F">
        <w:rPr>
          <w:rFonts w:ascii="Arial" w:hAnsi="Arial" w:cs="Arial"/>
          <w:color w:val="000000"/>
        </w:rPr>
        <w:t> </w:t>
      </w:r>
      <w:r w:rsidRPr="00254F6F">
        <w:rPr>
          <w:rFonts w:ascii="Arial" w:hAnsi="Arial" w:cs="Arial"/>
        </w:rPr>
        <w:t xml:space="preserve">Le cadre de concertation prévu a été créé (Décision n° 13/00010/ME-SG-ANADEB du 10 janvier 2013) ; </w:t>
      </w:r>
      <w:r>
        <w:rPr>
          <w:rFonts w:ascii="Arial" w:hAnsi="Arial" w:cs="Arial"/>
        </w:rPr>
        <w:t>il se réunit une fois par trimestre</w:t>
      </w:r>
      <w:r>
        <w:rPr>
          <w:rFonts w:ascii="Arial" w:hAnsi="Arial" w:cs="Arial"/>
        </w:rPr>
        <w:t xml:space="preserve"> ; </w:t>
      </w:r>
      <w:r w:rsidRPr="00254F6F">
        <w:rPr>
          <w:rFonts w:ascii="Arial" w:hAnsi="Arial" w:cs="Arial"/>
        </w:rPr>
        <w:t>il regroupe une cinquantaine d’acteur</w:t>
      </w:r>
      <w:r w:rsidRPr="00254F6F">
        <w:rPr>
          <w:rFonts w:ascii="Arial" w:hAnsi="Arial" w:cs="Arial"/>
        </w:rPr>
        <w:t>s de la filière ; le secrétariat perm</w:t>
      </w:r>
      <w:r>
        <w:rPr>
          <w:rFonts w:ascii="Arial" w:hAnsi="Arial" w:cs="Arial"/>
        </w:rPr>
        <w:t>anent est assuré par l’ANADEB</w:t>
      </w:r>
      <w:r w:rsidRPr="00254F6F">
        <w:rPr>
          <w:rFonts w:ascii="Arial" w:hAnsi="Arial" w:cs="Arial"/>
        </w:rPr>
        <w:t> ; il compte 6 groupes thématiques (Agronomie, communication, valorisation des sous-produits, commercialisation, valorisation énergétique, durabilité)</w:t>
      </w:r>
      <w:r>
        <w:rPr>
          <w:rFonts w:ascii="Arial" w:hAnsi="Arial" w:cs="Arial"/>
        </w:rPr>
        <w:t>. Un comité d</w:t>
      </w:r>
      <w:r>
        <w:rPr>
          <w:rFonts w:ascii="Arial" w:hAnsi="Arial" w:cs="Arial"/>
        </w:rPr>
        <w:t>e pilotage du projet a été</w:t>
      </w:r>
      <w:r>
        <w:rPr>
          <w:rFonts w:ascii="Arial" w:hAnsi="Arial" w:cs="Arial"/>
        </w:rPr>
        <w:t xml:space="preserve"> </w:t>
      </w:r>
      <w:r>
        <w:rPr>
          <w:rFonts w:ascii="Arial" w:hAnsi="Arial" w:cs="Arial"/>
        </w:rPr>
        <w:t>mis en place ; il se réunit une fois par an.</w:t>
      </w:r>
    </w:p>
    <w:p w:rsidR="001007BA" w:rsidRPr="00254F6F" w:rsidRDefault="00E534D9" w:rsidP="001007BA">
      <w:pPr>
        <w:spacing w:line="276" w:lineRule="auto"/>
        <w:jc w:val="both"/>
        <w:rPr>
          <w:rFonts w:ascii="Arial" w:hAnsi="Arial" w:cs="Arial"/>
          <w:color w:val="000000"/>
        </w:rPr>
      </w:pPr>
    </w:p>
    <w:p w:rsidR="00D81FA2" w:rsidRDefault="00E534D9" w:rsidP="00180CAE">
      <w:pPr>
        <w:jc w:val="both"/>
        <w:rPr>
          <w:rFonts w:ascii="Arial" w:hAnsi="Arial" w:cs="Arial"/>
        </w:rPr>
      </w:pPr>
      <w:r w:rsidRPr="00D83E76">
        <w:rPr>
          <w:rFonts w:ascii="Arial" w:hAnsi="Arial" w:cs="Arial"/>
          <w:b/>
        </w:rPr>
        <w:t>Résultat 1.2 </w:t>
      </w:r>
      <w:r w:rsidRPr="00D83E76">
        <w:rPr>
          <w:rFonts w:ascii="Arial" w:hAnsi="Arial" w:cs="Arial"/>
          <w:b/>
        </w:rPr>
        <w:t xml:space="preserve">attendu </w:t>
      </w:r>
      <w:r w:rsidRPr="00254F6F">
        <w:rPr>
          <w:rFonts w:ascii="Arial" w:hAnsi="Arial" w:cs="Arial"/>
        </w:rPr>
        <w:t>: Les outils requis pour la mise en œuvre de la stratégie sont élaborés sur la base de l’expérience acquise</w:t>
      </w:r>
      <w:r>
        <w:rPr>
          <w:rFonts w:ascii="Arial" w:hAnsi="Arial" w:cs="Arial"/>
        </w:rPr>
        <w:t>.</w:t>
      </w:r>
    </w:p>
    <w:p w:rsidR="00412FB4" w:rsidRDefault="00E534D9" w:rsidP="00180CAE">
      <w:pPr>
        <w:jc w:val="both"/>
        <w:rPr>
          <w:rFonts w:ascii="Arial" w:hAnsi="Arial" w:cs="Arial"/>
          <w:color w:val="000000"/>
        </w:rPr>
      </w:pPr>
    </w:p>
    <w:p w:rsidR="00C174F8" w:rsidRPr="00FB6E75" w:rsidRDefault="00E534D9" w:rsidP="00180CAE">
      <w:pPr>
        <w:jc w:val="both"/>
        <w:rPr>
          <w:rFonts w:ascii="Arial" w:hAnsi="Arial" w:cs="Arial"/>
        </w:rPr>
      </w:pPr>
      <w:r w:rsidRPr="00412FB4">
        <w:rPr>
          <w:rFonts w:ascii="Arial" w:hAnsi="Arial" w:cs="Arial"/>
          <w:b/>
          <w:color w:val="000000"/>
        </w:rPr>
        <w:t>Ré</w:t>
      </w:r>
      <w:r w:rsidRPr="00412FB4">
        <w:rPr>
          <w:rFonts w:ascii="Arial" w:hAnsi="Arial" w:cs="Arial"/>
          <w:b/>
          <w:color w:val="000000"/>
        </w:rPr>
        <w:t>sultat obtenu :</w:t>
      </w:r>
      <w:r>
        <w:rPr>
          <w:rFonts w:ascii="Arial" w:hAnsi="Arial" w:cs="Arial"/>
        </w:rPr>
        <w:t xml:space="preserve"> </w:t>
      </w:r>
      <w:r>
        <w:rPr>
          <w:rFonts w:ascii="Arial" w:hAnsi="Arial" w:cs="Arial"/>
          <w:color w:val="222222"/>
        </w:rPr>
        <w:t>Ci</w:t>
      </w:r>
      <w:r>
        <w:rPr>
          <w:rFonts w:ascii="Arial" w:hAnsi="Arial" w:cs="Arial"/>
          <w:color w:val="222222"/>
        </w:rPr>
        <w:t>nq</w:t>
      </w:r>
      <w:r>
        <w:rPr>
          <w:rFonts w:ascii="Arial" w:hAnsi="Arial" w:cs="Arial"/>
          <w:color w:val="222222"/>
        </w:rPr>
        <w:t xml:space="preserve"> études</w:t>
      </w:r>
      <w:r>
        <w:rPr>
          <w:rFonts w:ascii="Arial" w:hAnsi="Arial" w:cs="Arial"/>
          <w:color w:val="222222"/>
        </w:rPr>
        <w:t xml:space="preserve"> ont été</w:t>
      </w:r>
      <w:r w:rsidRPr="00254F6F">
        <w:rPr>
          <w:rFonts w:ascii="Arial" w:hAnsi="Arial" w:cs="Arial"/>
          <w:color w:val="222222"/>
        </w:rPr>
        <w:t xml:space="preserve"> réalisées</w:t>
      </w:r>
      <w:r>
        <w:rPr>
          <w:rFonts w:ascii="Arial" w:hAnsi="Arial" w:cs="Arial"/>
          <w:color w:val="222222"/>
        </w:rPr>
        <w:t xml:space="preserve"> et validées. </w:t>
      </w:r>
      <w:r w:rsidRPr="00FB6E75">
        <w:rPr>
          <w:rFonts w:ascii="Arial" w:eastAsia="Calibri" w:hAnsi="Arial" w:cs="Arial"/>
        </w:rPr>
        <w:t>Une note sur la stratégique de commercialisation des graines du Jatropha a été élaborée et validée par les groupes thématiques</w:t>
      </w:r>
      <w:r w:rsidRPr="00FB6E75">
        <w:rPr>
          <w:rFonts w:ascii="Arial" w:hAnsi="Arial" w:cs="Arial"/>
          <w:color w:val="222222"/>
        </w:rPr>
        <w:t>.</w:t>
      </w:r>
    </w:p>
    <w:p w:rsidR="00C174F8" w:rsidRPr="00254F6F" w:rsidRDefault="00E534D9" w:rsidP="00180CAE">
      <w:pPr>
        <w:jc w:val="both"/>
        <w:rPr>
          <w:rFonts w:ascii="Arial" w:hAnsi="Arial" w:cs="Arial"/>
          <w:color w:val="000000"/>
          <w:u w:val="single"/>
        </w:rPr>
      </w:pPr>
    </w:p>
    <w:p w:rsidR="00D81FA2" w:rsidRDefault="00E534D9" w:rsidP="00180CAE">
      <w:pPr>
        <w:jc w:val="both"/>
        <w:rPr>
          <w:rFonts w:ascii="Arial" w:hAnsi="Arial" w:cs="Arial"/>
          <w:color w:val="000000"/>
        </w:rPr>
      </w:pPr>
      <w:r w:rsidRPr="00D83E76">
        <w:rPr>
          <w:rFonts w:ascii="Arial" w:hAnsi="Arial" w:cs="Arial"/>
          <w:b/>
          <w:color w:val="000000"/>
        </w:rPr>
        <w:t>Résultat 1.3</w:t>
      </w:r>
      <w:r>
        <w:rPr>
          <w:rFonts w:ascii="Arial" w:hAnsi="Arial" w:cs="Arial"/>
          <w:color w:val="000000"/>
        </w:rPr>
        <w:t xml:space="preserve"> attendu</w:t>
      </w:r>
      <w:r w:rsidRPr="00D81FA2">
        <w:rPr>
          <w:rFonts w:ascii="Arial" w:hAnsi="Arial" w:cs="Arial"/>
          <w:color w:val="000000"/>
        </w:rPr>
        <w:t> </w:t>
      </w:r>
      <w:r w:rsidRPr="00254F6F">
        <w:rPr>
          <w:rFonts w:ascii="Arial" w:hAnsi="Arial" w:cs="Arial"/>
          <w:color w:val="000000"/>
        </w:rPr>
        <w:t xml:space="preserve">: Développement d’une approche pour mobiliser les finances carbones à déployer au niveau national et </w:t>
      </w:r>
      <w:r w:rsidRPr="00254F6F">
        <w:rPr>
          <w:rFonts w:ascii="Arial" w:hAnsi="Arial" w:cs="Arial"/>
          <w:color w:val="000000"/>
        </w:rPr>
        <w:t>prouver l’efficience des acquis du projet</w:t>
      </w:r>
      <w:r>
        <w:rPr>
          <w:rFonts w:ascii="Arial" w:hAnsi="Arial" w:cs="Arial"/>
          <w:color w:val="000000"/>
        </w:rPr>
        <w:t>.</w:t>
      </w:r>
    </w:p>
    <w:p w:rsidR="00412FB4" w:rsidRDefault="00E534D9" w:rsidP="00180CAE">
      <w:pPr>
        <w:jc w:val="both"/>
        <w:rPr>
          <w:rFonts w:ascii="Arial" w:hAnsi="Arial" w:cs="Arial"/>
          <w:color w:val="000000"/>
        </w:rPr>
      </w:pPr>
    </w:p>
    <w:p w:rsidR="005673C1" w:rsidRPr="0091768B" w:rsidRDefault="00E534D9" w:rsidP="00180CAE">
      <w:pPr>
        <w:jc w:val="both"/>
        <w:rPr>
          <w:rFonts w:ascii="Arial" w:hAnsi="Arial" w:cs="Arial"/>
          <w:color w:val="000000"/>
        </w:rPr>
      </w:pPr>
      <w:r w:rsidRPr="00412FB4">
        <w:rPr>
          <w:rFonts w:ascii="Arial" w:hAnsi="Arial" w:cs="Arial"/>
          <w:b/>
          <w:color w:val="000000"/>
        </w:rPr>
        <w:t>Ré</w:t>
      </w:r>
      <w:r w:rsidRPr="00412FB4">
        <w:rPr>
          <w:rFonts w:ascii="Arial" w:hAnsi="Arial" w:cs="Arial"/>
          <w:b/>
          <w:color w:val="000000"/>
        </w:rPr>
        <w:t>sultat obtenu :</w:t>
      </w:r>
      <w:r>
        <w:rPr>
          <w:rFonts w:ascii="Arial" w:hAnsi="Arial" w:cs="Arial"/>
          <w:color w:val="000000"/>
        </w:rPr>
        <w:t xml:space="preserve"> </w:t>
      </w:r>
      <w:r w:rsidRPr="00254F6F">
        <w:rPr>
          <w:rFonts w:ascii="Arial" w:hAnsi="Arial" w:cs="Arial"/>
        </w:rPr>
        <w:t xml:space="preserve">Un atelier de formation des acteurs sur la finance </w:t>
      </w:r>
      <w:r>
        <w:rPr>
          <w:rFonts w:ascii="Arial" w:hAnsi="Arial" w:cs="Arial"/>
        </w:rPr>
        <w:t>carbone</w:t>
      </w:r>
      <w:r w:rsidRPr="00254F6F">
        <w:rPr>
          <w:rFonts w:ascii="Arial" w:hAnsi="Arial" w:cs="Arial"/>
        </w:rPr>
        <w:t xml:space="preserve"> </w:t>
      </w:r>
      <w:r>
        <w:rPr>
          <w:rFonts w:ascii="Arial" w:hAnsi="Arial" w:cs="Arial"/>
        </w:rPr>
        <w:t>a été organisé</w:t>
      </w:r>
      <w:r w:rsidRPr="00254F6F">
        <w:rPr>
          <w:rFonts w:ascii="Arial" w:hAnsi="Arial" w:cs="Arial"/>
        </w:rPr>
        <w:t>, en étroite collaboration avec l’AEDD.</w:t>
      </w:r>
      <w:r w:rsidRPr="00FB6E75">
        <w:rPr>
          <w:rFonts w:eastAsia="Calibri"/>
        </w:rPr>
        <w:t xml:space="preserve"> </w:t>
      </w:r>
      <w:r w:rsidRPr="00FB6E75">
        <w:rPr>
          <w:rFonts w:ascii="Arial" w:eastAsia="Calibri" w:hAnsi="Arial" w:cs="Arial"/>
        </w:rPr>
        <w:t>Trente porteurs de projets sur les finances carbones</w:t>
      </w:r>
      <w:r>
        <w:rPr>
          <w:rFonts w:ascii="Arial" w:eastAsia="Calibri" w:hAnsi="Arial" w:cs="Arial"/>
        </w:rPr>
        <w:t xml:space="preserve"> ont </w:t>
      </w:r>
      <w:r w:rsidRPr="00FB6E75">
        <w:rPr>
          <w:rFonts w:ascii="Arial" w:eastAsia="Calibri" w:hAnsi="Arial" w:cs="Arial"/>
        </w:rPr>
        <w:t>été formés et une t</w:t>
      </w:r>
      <w:r>
        <w:rPr>
          <w:rFonts w:ascii="Arial" w:eastAsia="Calibri" w:hAnsi="Arial" w:cs="Arial"/>
        </w:rPr>
        <w:t>rentaine de projets ont été</w:t>
      </w:r>
      <w:r w:rsidRPr="00FB6E75">
        <w:rPr>
          <w:rFonts w:ascii="Arial" w:eastAsia="Calibri" w:hAnsi="Arial" w:cs="Arial"/>
        </w:rPr>
        <w:t xml:space="preserve">  étud</w:t>
      </w:r>
      <w:r>
        <w:rPr>
          <w:rFonts w:ascii="Arial" w:eastAsia="Calibri" w:hAnsi="Arial" w:cs="Arial"/>
        </w:rPr>
        <w:t>iés</w:t>
      </w:r>
      <w:r>
        <w:rPr>
          <w:rFonts w:ascii="Arial" w:hAnsi="Arial" w:cs="Arial"/>
          <w:color w:val="000000"/>
        </w:rPr>
        <w:t>.</w:t>
      </w:r>
    </w:p>
    <w:p w:rsidR="008215A8" w:rsidRDefault="00E534D9" w:rsidP="00C174F8">
      <w:pPr>
        <w:jc w:val="both"/>
        <w:rPr>
          <w:rFonts w:ascii="Arial" w:hAnsi="Arial" w:cs="Arial"/>
          <w:b/>
          <w:bCs/>
        </w:rPr>
      </w:pPr>
    </w:p>
    <w:p w:rsidR="005673C1" w:rsidRPr="00D81FA2" w:rsidRDefault="00E534D9" w:rsidP="00C174F8">
      <w:pPr>
        <w:jc w:val="both"/>
        <w:rPr>
          <w:rFonts w:ascii="Arial" w:hAnsi="Arial" w:cs="Arial"/>
          <w:b/>
          <w:color w:val="000000"/>
        </w:rPr>
      </w:pPr>
      <w:r w:rsidRPr="00D81FA2">
        <w:rPr>
          <w:rFonts w:ascii="Arial" w:hAnsi="Arial" w:cs="Arial"/>
          <w:b/>
          <w:bCs/>
        </w:rPr>
        <w:t>3.2.</w:t>
      </w:r>
      <w:r>
        <w:rPr>
          <w:rFonts w:ascii="Arial" w:hAnsi="Arial" w:cs="Arial"/>
          <w:b/>
          <w:bCs/>
        </w:rPr>
        <w:t>2.</w:t>
      </w:r>
      <w:r w:rsidRPr="00D81FA2">
        <w:rPr>
          <w:rFonts w:ascii="Arial" w:hAnsi="Arial" w:cs="Arial"/>
          <w:b/>
          <w:bCs/>
        </w:rPr>
        <w:t xml:space="preserve">2. </w:t>
      </w:r>
      <w:r w:rsidRPr="00D81FA2">
        <w:rPr>
          <w:rFonts w:ascii="Arial" w:hAnsi="Arial" w:cs="Arial"/>
          <w:b/>
          <w:bCs/>
        </w:rPr>
        <w:t>Composante N°</w:t>
      </w:r>
      <w:r w:rsidRPr="00D81FA2">
        <w:rPr>
          <w:rFonts w:ascii="Arial" w:hAnsi="Arial" w:cs="Arial"/>
          <w:b/>
          <w:bCs/>
        </w:rPr>
        <w:t>2 : Les barrières à l’investissement sont levées par la création d’un cadre règlementaire approprié </w:t>
      </w:r>
    </w:p>
    <w:p w:rsidR="00C174F8" w:rsidRPr="00254F6F" w:rsidRDefault="00E534D9" w:rsidP="00C174F8">
      <w:pPr>
        <w:spacing w:line="276" w:lineRule="auto"/>
        <w:jc w:val="both"/>
        <w:rPr>
          <w:rFonts w:ascii="Arial" w:hAnsi="Arial" w:cs="Arial"/>
          <w:color w:val="000000"/>
          <w:u w:val="single"/>
        </w:rPr>
      </w:pPr>
    </w:p>
    <w:p w:rsidR="00412FB4" w:rsidRDefault="00E534D9" w:rsidP="008215A8">
      <w:pPr>
        <w:jc w:val="both"/>
        <w:rPr>
          <w:rFonts w:ascii="Arial" w:hAnsi="Arial" w:cs="Arial"/>
          <w:color w:val="000000"/>
        </w:rPr>
      </w:pPr>
      <w:r w:rsidRPr="00D83E76">
        <w:rPr>
          <w:rFonts w:ascii="Arial" w:hAnsi="Arial" w:cs="Arial"/>
          <w:b/>
          <w:color w:val="000000"/>
        </w:rPr>
        <w:t>Résultat 2.1</w:t>
      </w:r>
      <w:r w:rsidRPr="00D83E76">
        <w:rPr>
          <w:rFonts w:ascii="Arial" w:hAnsi="Arial" w:cs="Arial"/>
          <w:b/>
          <w:color w:val="000000"/>
        </w:rPr>
        <w:t xml:space="preserve"> attendu</w:t>
      </w:r>
      <w:r w:rsidRPr="00254F6F">
        <w:rPr>
          <w:rFonts w:ascii="Arial" w:hAnsi="Arial" w:cs="Arial"/>
          <w:color w:val="000000"/>
        </w:rPr>
        <w:t xml:space="preserve"> : Les mesures règlementaires relatives à la qualité des produits de la filière du Jatropha édictées par </w:t>
      </w:r>
      <w:r>
        <w:rPr>
          <w:rFonts w:ascii="Arial" w:hAnsi="Arial" w:cs="Arial"/>
          <w:color w:val="000000"/>
        </w:rPr>
        <w:t>l’ANADEB sont mises en vigueur.</w:t>
      </w:r>
      <w:r>
        <w:rPr>
          <w:rFonts w:ascii="Arial" w:hAnsi="Arial" w:cs="Arial"/>
          <w:color w:val="000000"/>
        </w:rPr>
        <w:t xml:space="preserve"> </w:t>
      </w:r>
    </w:p>
    <w:p w:rsidR="00412FB4" w:rsidRDefault="00E534D9" w:rsidP="008215A8">
      <w:pPr>
        <w:jc w:val="both"/>
        <w:rPr>
          <w:rFonts w:ascii="Arial" w:hAnsi="Arial" w:cs="Arial"/>
          <w:color w:val="000000"/>
        </w:rPr>
      </w:pPr>
    </w:p>
    <w:p w:rsidR="009F3DA0" w:rsidRDefault="00E534D9" w:rsidP="008215A8">
      <w:pPr>
        <w:jc w:val="both"/>
        <w:rPr>
          <w:rFonts w:ascii="Arial" w:hAnsi="Arial" w:cs="Arial"/>
        </w:rPr>
      </w:pPr>
      <w:r w:rsidRPr="00412FB4">
        <w:rPr>
          <w:rFonts w:ascii="Arial" w:hAnsi="Arial" w:cs="Arial"/>
          <w:b/>
          <w:color w:val="000000"/>
        </w:rPr>
        <w:t>Ré</w:t>
      </w:r>
      <w:r w:rsidRPr="00412FB4">
        <w:rPr>
          <w:rFonts w:ascii="Arial" w:hAnsi="Arial" w:cs="Arial"/>
          <w:b/>
          <w:color w:val="000000"/>
        </w:rPr>
        <w:t>sultat obtenu</w:t>
      </w:r>
      <w:r>
        <w:rPr>
          <w:rFonts w:ascii="Arial" w:hAnsi="Arial" w:cs="Arial"/>
          <w:color w:val="000000"/>
        </w:rPr>
        <w:t xml:space="preserve"> : </w:t>
      </w:r>
      <w:r>
        <w:rPr>
          <w:rFonts w:ascii="Arial" w:hAnsi="Arial" w:cs="Arial"/>
        </w:rPr>
        <w:t>D</w:t>
      </w:r>
      <w:r w:rsidRPr="00254F6F">
        <w:rPr>
          <w:rFonts w:ascii="Arial" w:hAnsi="Arial" w:cs="Arial"/>
        </w:rPr>
        <w:t>es études ont été réalisées sur la certification des critères de durabilité et le contrôle des nor</w:t>
      </w:r>
      <w:r w:rsidRPr="00254F6F">
        <w:rPr>
          <w:rFonts w:ascii="Arial" w:hAnsi="Arial" w:cs="Arial"/>
        </w:rPr>
        <w:t>mes de qualité dan</w:t>
      </w:r>
      <w:r>
        <w:rPr>
          <w:rFonts w:ascii="Arial" w:hAnsi="Arial" w:cs="Arial"/>
        </w:rPr>
        <w:t>s</w:t>
      </w:r>
      <w:r w:rsidRPr="00254F6F">
        <w:rPr>
          <w:rFonts w:ascii="Arial" w:hAnsi="Arial" w:cs="Arial"/>
        </w:rPr>
        <w:t xml:space="preserve"> la filière des biocarburants au Mali </w:t>
      </w:r>
      <w:r>
        <w:rPr>
          <w:rFonts w:ascii="Arial" w:hAnsi="Arial" w:cs="Arial"/>
        </w:rPr>
        <w:t>.</w:t>
      </w:r>
      <w:r w:rsidRPr="00254F6F">
        <w:rPr>
          <w:rFonts w:ascii="Arial" w:hAnsi="Arial" w:cs="Arial"/>
        </w:rPr>
        <w:t>Un projet de texte relatif à la qualité des produits de la filière Jatropha a été soumis au cabinet du Ministère de l’Energie pour examen.</w:t>
      </w:r>
    </w:p>
    <w:p w:rsidR="0091768B" w:rsidRPr="0091768B" w:rsidRDefault="00E534D9" w:rsidP="008215A8">
      <w:pPr>
        <w:jc w:val="both"/>
        <w:rPr>
          <w:rFonts w:ascii="Arial" w:hAnsi="Arial" w:cs="Arial"/>
          <w:color w:val="000000"/>
        </w:rPr>
      </w:pPr>
    </w:p>
    <w:p w:rsidR="00D81FA2" w:rsidRDefault="00E534D9" w:rsidP="008215A8">
      <w:pPr>
        <w:jc w:val="both"/>
        <w:rPr>
          <w:rFonts w:ascii="Arial" w:hAnsi="Arial" w:cs="Arial"/>
          <w:color w:val="000000"/>
        </w:rPr>
      </w:pPr>
      <w:r w:rsidRPr="00D83E76">
        <w:rPr>
          <w:rFonts w:ascii="Arial" w:hAnsi="Arial" w:cs="Arial"/>
          <w:b/>
          <w:color w:val="000000"/>
        </w:rPr>
        <w:t>Résultat 2.2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Les règles régissant les investissements privés dans le secteur des biocarburants édictées par l’ANADEB sont mises en application</w:t>
      </w:r>
      <w:r>
        <w:rPr>
          <w:rFonts w:ascii="Arial" w:hAnsi="Arial" w:cs="Arial"/>
          <w:color w:val="000000"/>
        </w:rPr>
        <w:t>.</w:t>
      </w:r>
    </w:p>
    <w:p w:rsidR="00412FB4" w:rsidRDefault="00E534D9" w:rsidP="008215A8">
      <w:pPr>
        <w:jc w:val="both"/>
        <w:rPr>
          <w:rFonts w:ascii="Arial" w:hAnsi="Arial" w:cs="Arial"/>
          <w:color w:val="000000"/>
        </w:rPr>
      </w:pPr>
    </w:p>
    <w:p w:rsidR="009F3DA0" w:rsidRPr="00254F6F" w:rsidRDefault="00E534D9" w:rsidP="008215A8">
      <w:pPr>
        <w:jc w:val="both"/>
        <w:rPr>
          <w:rFonts w:ascii="Arial" w:hAnsi="Arial" w:cs="Arial"/>
          <w:color w:val="000000"/>
        </w:rPr>
      </w:pPr>
      <w:r w:rsidRPr="00412FB4">
        <w:rPr>
          <w:rFonts w:ascii="Arial" w:hAnsi="Arial" w:cs="Arial"/>
          <w:b/>
          <w:color w:val="000000"/>
        </w:rPr>
        <w:t>Ré</w:t>
      </w:r>
      <w:r w:rsidRPr="00412FB4">
        <w:rPr>
          <w:rFonts w:ascii="Arial" w:hAnsi="Arial" w:cs="Arial"/>
          <w:b/>
          <w:color w:val="000000"/>
        </w:rPr>
        <w:t>sultat obtenu :</w:t>
      </w:r>
      <w:r>
        <w:rPr>
          <w:rFonts w:ascii="Arial" w:hAnsi="Arial" w:cs="Arial"/>
          <w:color w:val="000000"/>
        </w:rPr>
        <w:t xml:space="preserve"> </w:t>
      </w:r>
      <w:r w:rsidRPr="00254F6F">
        <w:rPr>
          <w:rFonts w:ascii="Arial" w:hAnsi="Arial" w:cs="Arial"/>
        </w:rPr>
        <w:t xml:space="preserve">Une étude </w:t>
      </w:r>
      <w:r>
        <w:rPr>
          <w:rFonts w:ascii="Arial" w:hAnsi="Arial" w:cs="Arial"/>
        </w:rPr>
        <w:t xml:space="preserve">a été </w:t>
      </w:r>
      <w:r w:rsidRPr="00254F6F">
        <w:rPr>
          <w:rFonts w:ascii="Arial" w:hAnsi="Arial" w:cs="Arial"/>
        </w:rPr>
        <w:t>réalisée sur la sécurité foncière et la mise en place d’un système de financement adapté</w:t>
      </w:r>
      <w:r w:rsidRPr="00254F6F">
        <w:rPr>
          <w:rFonts w:ascii="Arial" w:hAnsi="Arial" w:cs="Arial"/>
        </w:rPr>
        <w:t xml:space="preserve"> en vue d’un développement durable de la filière des biocarburants</w:t>
      </w:r>
      <w:r w:rsidRPr="00254F6F">
        <w:rPr>
          <w:rFonts w:ascii="Arial" w:hAnsi="Arial" w:cs="Arial"/>
          <w:color w:val="222222"/>
        </w:rPr>
        <w:t xml:space="preserve">. </w:t>
      </w:r>
      <w:r>
        <w:rPr>
          <w:rFonts w:ascii="Arial" w:hAnsi="Arial" w:cs="Arial"/>
          <w:color w:val="000000"/>
        </w:rPr>
        <w:t xml:space="preserve"> </w:t>
      </w:r>
      <w:r w:rsidRPr="00254F6F">
        <w:rPr>
          <w:rFonts w:ascii="Arial" w:hAnsi="Arial" w:cs="Arial"/>
          <w:color w:val="222222"/>
        </w:rPr>
        <w:t xml:space="preserve">L’adoption des textes y </w:t>
      </w:r>
      <w:r w:rsidRPr="00254F6F">
        <w:rPr>
          <w:rFonts w:ascii="Arial" w:hAnsi="Arial" w:cs="Arial"/>
        </w:rPr>
        <w:t>afférant</w:t>
      </w:r>
      <w:r w:rsidRPr="00254F6F">
        <w:rPr>
          <w:rFonts w:ascii="Arial" w:hAnsi="Arial" w:cs="Arial"/>
          <w:color w:val="222222"/>
        </w:rPr>
        <w:t xml:space="preserve"> </w:t>
      </w:r>
      <w:r>
        <w:rPr>
          <w:rFonts w:ascii="Arial" w:hAnsi="Arial" w:cs="Arial"/>
          <w:color w:val="222222"/>
        </w:rPr>
        <w:t xml:space="preserve">est </w:t>
      </w:r>
      <w:r w:rsidRPr="00254F6F">
        <w:rPr>
          <w:rFonts w:ascii="Arial" w:hAnsi="Arial" w:cs="Arial"/>
          <w:color w:val="222222"/>
        </w:rPr>
        <w:t>en cours par le Gouvernement</w:t>
      </w:r>
      <w:r>
        <w:rPr>
          <w:rFonts w:ascii="Arial" w:hAnsi="Arial" w:cs="Arial"/>
          <w:color w:val="222222"/>
        </w:rPr>
        <w:t>.</w:t>
      </w:r>
    </w:p>
    <w:p w:rsidR="009F3DA0" w:rsidRPr="00254F6F" w:rsidRDefault="00E534D9" w:rsidP="008215A8">
      <w:pPr>
        <w:jc w:val="both"/>
        <w:rPr>
          <w:rFonts w:ascii="Arial" w:hAnsi="Arial" w:cs="Arial"/>
          <w:color w:val="000000"/>
          <w:u w:val="single"/>
        </w:rPr>
      </w:pPr>
    </w:p>
    <w:p w:rsidR="0038478D" w:rsidRDefault="00E534D9" w:rsidP="008215A8">
      <w:pPr>
        <w:jc w:val="both"/>
        <w:rPr>
          <w:rFonts w:ascii="Arial" w:hAnsi="Arial" w:cs="Arial"/>
        </w:rPr>
      </w:pPr>
      <w:r w:rsidRPr="00D83E76">
        <w:rPr>
          <w:rFonts w:ascii="Arial" w:hAnsi="Arial" w:cs="Arial"/>
          <w:b/>
          <w:color w:val="000000"/>
        </w:rPr>
        <w:t>Résultat 2.3</w:t>
      </w:r>
      <w:r w:rsidRPr="00D83E76">
        <w:rPr>
          <w:rFonts w:ascii="Arial" w:hAnsi="Arial" w:cs="Arial"/>
          <w:b/>
          <w:color w:val="000000"/>
        </w:rPr>
        <w:t xml:space="preserve"> attendu</w:t>
      </w:r>
      <w:r w:rsidRPr="00254F6F">
        <w:rPr>
          <w:rFonts w:ascii="Arial" w:hAnsi="Arial" w:cs="Arial"/>
          <w:color w:val="000000"/>
        </w:rPr>
        <w:t> :</w:t>
      </w:r>
      <w:r>
        <w:rPr>
          <w:rFonts w:ascii="Arial" w:hAnsi="Arial" w:cs="Arial"/>
          <w:color w:val="000000"/>
        </w:rPr>
        <w:t xml:space="preserve"> </w:t>
      </w:r>
      <w:r w:rsidRPr="00254F6F">
        <w:rPr>
          <w:rFonts w:ascii="Arial" w:hAnsi="Arial" w:cs="Arial"/>
          <w:szCs w:val="28"/>
        </w:rPr>
        <w:t xml:space="preserve">Les mesures règlementaires relatives à la tarification du biocarburant </w:t>
      </w:r>
      <w:r w:rsidRPr="00254F6F">
        <w:rPr>
          <w:rFonts w:ascii="Arial" w:hAnsi="Arial" w:cs="Arial"/>
        </w:rPr>
        <w:t xml:space="preserve">définies par l’ANADEB </w:t>
      </w:r>
      <w:r w:rsidRPr="00254F6F">
        <w:rPr>
          <w:rFonts w:ascii="Arial" w:hAnsi="Arial" w:cs="Arial"/>
        </w:rPr>
        <w:t>sont mises en vigueur</w:t>
      </w:r>
      <w:r>
        <w:rPr>
          <w:rFonts w:ascii="Arial" w:hAnsi="Arial" w:cs="Arial"/>
        </w:rPr>
        <w:t>.</w:t>
      </w:r>
    </w:p>
    <w:p w:rsidR="00412FB4" w:rsidRDefault="00E534D9" w:rsidP="008215A8">
      <w:pPr>
        <w:jc w:val="both"/>
        <w:rPr>
          <w:rFonts w:ascii="Arial" w:hAnsi="Arial" w:cs="Arial"/>
          <w:color w:val="000000"/>
        </w:rPr>
      </w:pPr>
    </w:p>
    <w:p w:rsidR="000145D2" w:rsidRPr="0091768B" w:rsidRDefault="00E534D9" w:rsidP="008215A8">
      <w:pPr>
        <w:jc w:val="both"/>
        <w:rPr>
          <w:rFonts w:ascii="Arial" w:hAnsi="Arial" w:cs="Arial"/>
        </w:rPr>
      </w:pPr>
      <w:r w:rsidRPr="00412FB4">
        <w:rPr>
          <w:rFonts w:ascii="Arial" w:hAnsi="Arial" w:cs="Arial"/>
          <w:b/>
          <w:color w:val="000000"/>
        </w:rPr>
        <w:t>Résultat obtenu :</w:t>
      </w:r>
      <w:r>
        <w:rPr>
          <w:rFonts w:ascii="Arial" w:hAnsi="Arial" w:cs="Arial"/>
          <w:color w:val="000000"/>
        </w:rPr>
        <w:t xml:space="preserve"> </w:t>
      </w:r>
      <w:r>
        <w:rPr>
          <w:rFonts w:ascii="Arial" w:hAnsi="Arial" w:cs="Arial"/>
        </w:rPr>
        <w:t xml:space="preserve">Une </w:t>
      </w:r>
      <w:r>
        <w:rPr>
          <w:rFonts w:ascii="Arial" w:hAnsi="Arial" w:cs="Arial"/>
          <w:bCs/>
        </w:rPr>
        <w:t>é</w:t>
      </w:r>
      <w:r w:rsidRPr="00254F6F">
        <w:rPr>
          <w:rFonts w:ascii="Arial" w:hAnsi="Arial" w:cs="Arial"/>
          <w:bCs/>
        </w:rPr>
        <w:t xml:space="preserve">tude a été réalisée sur les barrières et contraintes relatives à l’investissement, à la tarification, aux autorisations et à la fiscalité </w:t>
      </w:r>
      <w:r>
        <w:rPr>
          <w:rFonts w:ascii="Arial" w:hAnsi="Arial" w:cs="Arial"/>
          <w:bCs/>
        </w:rPr>
        <w:t>de la filière des biocarburants</w:t>
      </w:r>
      <w:r w:rsidRPr="00254F6F">
        <w:rPr>
          <w:rFonts w:ascii="Arial" w:hAnsi="Arial" w:cs="Arial"/>
          <w:bCs/>
        </w:rPr>
        <w:t>.</w:t>
      </w:r>
      <w:r>
        <w:rPr>
          <w:rFonts w:ascii="Arial" w:hAnsi="Arial" w:cs="Arial"/>
          <w:bCs/>
        </w:rPr>
        <w:t xml:space="preserve"> </w:t>
      </w:r>
      <w:r w:rsidRPr="00254F6F">
        <w:rPr>
          <w:rFonts w:ascii="Arial" w:hAnsi="Arial" w:cs="Arial"/>
          <w:color w:val="222222"/>
        </w:rPr>
        <w:t xml:space="preserve">L’adoption des textes y </w:t>
      </w:r>
      <w:r w:rsidRPr="00254F6F">
        <w:rPr>
          <w:rFonts w:ascii="Arial" w:hAnsi="Arial" w:cs="Arial"/>
        </w:rPr>
        <w:t>afférant</w:t>
      </w:r>
      <w:r w:rsidRPr="00254F6F">
        <w:rPr>
          <w:rFonts w:ascii="Arial" w:hAnsi="Arial" w:cs="Arial"/>
          <w:color w:val="222222"/>
        </w:rPr>
        <w:t xml:space="preserve"> </w:t>
      </w:r>
      <w:r>
        <w:rPr>
          <w:rFonts w:ascii="Arial" w:hAnsi="Arial" w:cs="Arial"/>
          <w:color w:val="222222"/>
        </w:rPr>
        <w:t xml:space="preserve">est </w:t>
      </w:r>
      <w:r w:rsidRPr="00254F6F">
        <w:rPr>
          <w:rFonts w:ascii="Arial" w:hAnsi="Arial" w:cs="Arial"/>
          <w:color w:val="222222"/>
        </w:rPr>
        <w:t>en cours par le Gouvernement</w:t>
      </w:r>
      <w:r>
        <w:rPr>
          <w:rFonts w:ascii="Arial" w:hAnsi="Arial" w:cs="Arial"/>
          <w:color w:val="222222"/>
        </w:rPr>
        <w:t>.</w:t>
      </w:r>
    </w:p>
    <w:p w:rsidR="000145D2" w:rsidRPr="00254F6F" w:rsidRDefault="00E534D9" w:rsidP="008215A8">
      <w:pPr>
        <w:jc w:val="both"/>
        <w:rPr>
          <w:rFonts w:ascii="Arial" w:hAnsi="Arial" w:cs="Arial"/>
          <w:b/>
          <w:color w:val="000000"/>
        </w:rPr>
      </w:pPr>
    </w:p>
    <w:p w:rsidR="0038478D" w:rsidRDefault="00E534D9" w:rsidP="008215A8">
      <w:pPr>
        <w:jc w:val="both"/>
        <w:rPr>
          <w:rFonts w:ascii="Arial" w:hAnsi="Arial" w:cs="Arial"/>
          <w:color w:val="000000"/>
        </w:rPr>
      </w:pPr>
      <w:r w:rsidRPr="00D83E76">
        <w:rPr>
          <w:rFonts w:ascii="Arial" w:hAnsi="Arial" w:cs="Arial"/>
          <w:b/>
          <w:color w:val="000000"/>
        </w:rPr>
        <w:t>Résultat 2.4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Le mécanisme de contrôle et de certification du respect des critères internationaux de durabilité par les produits de la filière Jatropha validé par l’ANADEB est fonctionnel</w:t>
      </w:r>
      <w:r>
        <w:rPr>
          <w:rFonts w:ascii="Arial" w:hAnsi="Arial" w:cs="Arial"/>
          <w:color w:val="000000"/>
        </w:rPr>
        <w:t>.</w:t>
      </w:r>
    </w:p>
    <w:p w:rsidR="008215A8" w:rsidRDefault="00E534D9" w:rsidP="008215A8">
      <w:pPr>
        <w:jc w:val="both"/>
        <w:rPr>
          <w:rFonts w:ascii="Arial" w:hAnsi="Arial" w:cs="Arial"/>
          <w:color w:val="000000"/>
        </w:rPr>
      </w:pPr>
    </w:p>
    <w:p w:rsidR="000145D2" w:rsidRPr="0091768B" w:rsidRDefault="00E534D9" w:rsidP="008215A8">
      <w:pPr>
        <w:jc w:val="both"/>
        <w:rPr>
          <w:rFonts w:ascii="Arial" w:hAnsi="Arial" w:cs="Arial"/>
          <w:color w:val="000000"/>
        </w:rPr>
      </w:pPr>
      <w:r w:rsidRPr="00412FB4">
        <w:rPr>
          <w:rFonts w:ascii="Arial" w:hAnsi="Arial" w:cs="Arial"/>
          <w:b/>
          <w:color w:val="000000"/>
        </w:rPr>
        <w:t>Résultat obtenu</w:t>
      </w:r>
      <w:r>
        <w:rPr>
          <w:rFonts w:ascii="Arial" w:hAnsi="Arial" w:cs="Arial"/>
          <w:color w:val="000000"/>
        </w:rPr>
        <w:t> </w:t>
      </w:r>
      <w:r>
        <w:rPr>
          <w:rFonts w:ascii="Arial" w:hAnsi="Arial" w:cs="Arial"/>
          <w:color w:val="000000"/>
        </w:rPr>
        <w:t>: Les</w:t>
      </w:r>
      <w:r w:rsidRPr="00254F6F">
        <w:rPr>
          <w:rFonts w:ascii="Arial" w:hAnsi="Arial" w:cs="Arial"/>
        </w:rPr>
        <w:t xml:space="preserve"> études ont été réalisées sur la certification des critères de durabilité et le contrôle des normes de qualité dans la filière des biocarburants au Mali.</w:t>
      </w:r>
      <w:r>
        <w:rPr>
          <w:rFonts w:ascii="Arial" w:hAnsi="Arial" w:cs="Arial"/>
        </w:rPr>
        <w:t xml:space="preserve"> </w:t>
      </w:r>
      <w:r w:rsidRPr="00254F6F">
        <w:rPr>
          <w:rFonts w:ascii="Arial" w:hAnsi="Arial" w:cs="Arial"/>
          <w:color w:val="222222"/>
        </w:rPr>
        <w:t xml:space="preserve">L’adoption des textes y </w:t>
      </w:r>
      <w:r w:rsidRPr="00254F6F">
        <w:rPr>
          <w:rFonts w:ascii="Arial" w:hAnsi="Arial" w:cs="Arial"/>
        </w:rPr>
        <w:t>afférant</w:t>
      </w:r>
      <w:r w:rsidRPr="00254F6F">
        <w:rPr>
          <w:rFonts w:ascii="Arial" w:hAnsi="Arial" w:cs="Arial"/>
          <w:color w:val="222222"/>
        </w:rPr>
        <w:t xml:space="preserve"> </w:t>
      </w:r>
      <w:r>
        <w:rPr>
          <w:rFonts w:ascii="Arial" w:hAnsi="Arial" w:cs="Arial"/>
          <w:color w:val="222222"/>
        </w:rPr>
        <w:t xml:space="preserve">est </w:t>
      </w:r>
      <w:r w:rsidRPr="00254F6F">
        <w:rPr>
          <w:rFonts w:ascii="Arial" w:hAnsi="Arial" w:cs="Arial"/>
          <w:color w:val="222222"/>
        </w:rPr>
        <w:t>en cours par le Gouvernement</w:t>
      </w:r>
      <w:r>
        <w:rPr>
          <w:rFonts w:ascii="Arial" w:hAnsi="Arial" w:cs="Arial"/>
          <w:color w:val="222222"/>
        </w:rPr>
        <w:t>.</w:t>
      </w:r>
    </w:p>
    <w:p w:rsidR="000145D2" w:rsidRPr="00254F6F" w:rsidRDefault="00E534D9" w:rsidP="008215A8">
      <w:pPr>
        <w:jc w:val="both"/>
        <w:rPr>
          <w:rFonts w:ascii="Arial" w:hAnsi="Arial" w:cs="Arial"/>
          <w:bCs/>
        </w:rPr>
      </w:pPr>
    </w:p>
    <w:p w:rsidR="0038478D" w:rsidRDefault="00E534D9" w:rsidP="008215A8">
      <w:pPr>
        <w:jc w:val="both"/>
        <w:rPr>
          <w:rFonts w:ascii="Arial" w:hAnsi="Arial" w:cs="Arial"/>
          <w:color w:val="000000"/>
        </w:rPr>
      </w:pPr>
      <w:r w:rsidRPr="00D83E76">
        <w:rPr>
          <w:rFonts w:ascii="Arial" w:hAnsi="Arial" w:cs="Arial"/>
          <w:b/>
          <w:color w:val="000000"/>
        </w:rPr>
        <w:t>Résultat 2.5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Les disposi</w:t>
      </w:r>
      <w:r w:rsidRPr="00254F6F">
        <w:rPr>
          <w:rFonts w:ascii="Arial" w:hAnsi="Arial" w:cs="Arial"/>
          <w:color w:val="000000"/>
        </w:rPr>
        <w:t>tions règlementaires relatives à la création et au fonctionnement d’une instance de rég</w:t>
      </w:r>
      <w:r>
        <w:rPr>
          <w:rFonts w:ascii="Arial" w:hAnsi="Arial" w:cs="Arial"/>
          <w:color w:val="000000"/>
        </w:rPr>
        <w:t>ulation du secteur des b</w:t>
      </w:r>
      <w:r w:rsidRPr="00254F6F">
        <w:rPr>
          <w:rFonts w:ascii="Arial" w:hAnsi="Arial" w:cs="Arial"/>
          <w:color w:val="000000"/>
        </w:rPr>
        <w:t>iocarburants sont adoptées</w:t>
      </w:r>
      <w:r>
        <w:rPr>
          <w:rFonts w:ascii="Arial" w:hAnsi="Arial" w:cs="Arial"/>
          <w:color w:val="000000"/>
        </w:rPr>
        <w:t>.</w:t>
      </w:r>
    </w:p>
    <w:p w:rsidR="008215A8" w:rsidRDefault="00E534D9" w:rsidP="008215A8">
      <w:pPr>
        <w:jc w:val="both"/>
        <w:rPr>
          <w:rFonts w:ascii="Arial" w:hAnsi="Arial" w:cs="Arial"/>
          <w:color w:val="000000"/>
        </w:rPr>
      </w:pPr>
    </w:p>
    <w:p w:rsidR="000145D2" w:rsidRDefault="00E534D9" w:rsidP="008215A8">
      <w:pPr>
        <w:jc w:val="both"/>
        <w:rPr>
          <w:rFonts w:ascii="Arial" w:hAnsi="Arial" w:cs="Arial"/>
          <w:color w:val="222222"/>
        </w:rPr>
      </w:pPr>
      <w:r w:rsidRPr="00412FB4">
        <w:rPr>
          <w:rFonts w:ascii="Arial" w:hAnsi="Arial" w:cs="Arial"/>
          <w:b/>
          <w:color w:val="000000"/>
        </w:rPr>
        <w:t>Résultat obtenu</w:t>
      </w:r>
      <w:r>
        <w:rPr>
          <w:rFonts w:ascii="Arial" w:hAnsi="Arial" w:cs="Arial"/>
          <w:color w:val="000000"/>
        </w:rPr>
        <w:t> :</w:t>
      </w:r>
      <w:r>
        <w:rPr>
          <w:rFonts w:ascii="Arial" w:hAnsi="Arial" w:cs="Arial"/>
          <w:color w:val="000000"/>
        </w:rPr>
        <w:t xml:space="preserve"> </w:t>
      </w:r>
      <w:r w:rsidRPr="00254F6F">
        <w:rPr>
          <w:rFonts w:ascii="Arial" w:hAnsi="Arial" w:cs="Arial"/>
        </w:rPr>
        <w:t xml:space="preserve">Une étude a été réalisée sur le cadre juridique et Institutionnel de la filière des biocarburants </w:t>
      </w:r>
      <w:r w:rsidRPr="00254F6F">
        <w:rPr>
          <w:rFonts w:ascii="Arial" w:hAnsi="Arial" w:cs="Arial"/>
        </w:rPr>
        <w:t>au Mali : Analyse de la pertinence de la création d’une Agence de Régulation.</w:t>
      </w:r>
      <w:r>
        <w:rPr>
          <w:rFonts w:ascii="Arial" w:hAnsi="Arial" w:cs="Arial"/>
          <w:color w:val="222222"/>
        </w:rPr>
        <w:t xml:space="preserve">, </w:t>
      </w:r>
      <w:r w:rsidRPr="004B6560">
        <w:rPr>
          <w:rFonts w:ascii="Arial" w:hAnsi="Arial" w:cs="Arial"/>
        </w:rPr>
        <w:t>relecture des textes de création de l’ANADEB en proposant une Direction des Bioénergies</w:t>
      </w:r>
      <w:r>
        <w:rPr>
          <w:rFonts w:ascii="Arial" w:hAnsi="Arial" w:cs="Arial"/>
          <w:color w:val="222222"/>
        </w:rPr>
        <w:t xml:space="preserve">. </w:t>
      </w:r>
      <w:r w:rsidRPr="00254F6F">
        <w:rPr>
          <w:rFonts w:ascii="Arial" w:hAnsi="Arial" w:cs="Arial"/>
          <w:color w:val="222222"/>
        </w:rPr>
        <w:t xml:space="preserve">L’adoption des textes y relatifs </w:t>
      </w:r>
      <w:r>
        <w:rPr>
          <w:rFonts w:ascii="Arial" w:hAnsi="Arial" w:cs="Arial"/>
          <w:color w:val="222222"/>
        </w:rPr>
        <w:t xml:space="preserve">est </w:t>
      </w:r>
      <w:r w:rsidRPr="00254F6F">
        <w:rPr>
          <w:rFonts w:ascii="Arial" w:hAnsi="Arial" w:cs="Arial"/>
          <w:color w:val="222222"/>
        </w:rPr>
        <w:t>en cours par le Gouvernement</w:t>
      </w:r>
      <w:r>
        <w:rPr>
          <w:rFonts w:ascii="Arial" w:hAnsi="Arial" w:cs="Arial"/>
          <w:color w:val="222222"/>
        </w:rPr>
        <w:t>.</w:t>
      </w:r>
    </w:p>
    <w:p w:rsidR="008215A8" w:rsidRPr="00254F6F" w:rsidRDefault="00E534D9" w:rsidP="008215A8">
      <w:pPr>
        <w:jc w:val="both"/>
        <w:rPr>
          <w:rFonts w:ascii="Arial" w:hAnsi="Arial" w:cs="Arial"/>
          <w:color w:val="000000"/>
        </w:rPr>
      </w:pPr>
    </w:p>
    <w:p w:rsidR="005673C1" w:rsidRPr="00254F6F" w:rsidRDefault="00E534D9" w:rsidP="008215A8">
      <w:pPr>
        <w:jc w:val="both"/>
        <w:rPr>
          <w:rFonts w:ascii="Arial" w:hAnsi="Arial" w:cs="Arial"/>
          <w:bCs/>
        </w:rPr>
      </w:pPr>
      <w:r w:rsidRPr="0038478D">
        <w:rPr>
          <w:rFonts w:ascii="Arial" w:hAnsi="Arial" w:cs="Arial"/>
          <w:b/>
          <w:bCs/>
        </w:rPr>
        <w:t>3.2.</w:t>
      </w:r>
      <w:r>
        <w:rPr>
          <w:rFonts w:ascii="Arial" w:hAnsi="Arial" w:cs="Arial"/>
          <w:b/>
          <w:bCs/>
        </w:rPr>
        <w:t>2.</w:t>
      </w:r>
      <w:r w:rsidRPr="0038478D">
        <w:rPr>
          <w:rFonts w:ascii="Arial" w:hAnsi="Arial" w:cs="Arial"/>
          <w:b/>
          <w:bCs/>
        </w:rPr>
        <w:t xml:space="preserve">3. </w:t>
      </w:r>
      <w:r w:rsidRPr="0038478D">
        <w:rPr>
          <w:rFonts w:ascii="Arial" w:hAnsi="Arial" w:cs="Arial"/>
          <w:b/>
          <w:bCs/>
        </w:rPr>
        <w:t xml:space="preserve">Composante </w:t>
      </w:r>
      <w:r w:rsidRPr="0038478D">
        <w:rPr>
          <w:rFonts w:ascii="Arial" w:hAnsi="Arial" w:cs="Arial"/>
          <w:b/>
          <w:bCs/>
        </w:rPr>
        <w:t>N°</w:t>
      </w:r>
      <w:r w:rsidRPr="0038478D">
        <w:rPr>
          <w:rFonts w:ascii="Arial" w:hAnsi="Arial" w:cs="Arial"/>
          <w:b/>
          <w:bCs/>
        </w:rPr>
        <w:t xml:space="preserve"> 3</w:t>
      </w:r>
      <w:r w:rsidRPr="0038478D">
        <w:rPr>
          <w:rFonts w:ascii="Arial" w:hAnsi="Arial" w:cs="Arial"/>
          <w:b/>
          <w:bCs/>
        </w:rPr>
        <w:t xml:space="preserve"> : </w:t>
      </w:r>
      <w:r w:rsidRPr="0038478D">
        <w:rPr>
          <w:rFonts w:ascii="Arial" w:hAnsi="Arial" w:cs="Arial"/>
          <w:b/>
          <w:bCs/>
        </w:rPr>
        <w:t>Les résultats de Recherche/</w:t>
      </w:r>
      <w:r w:rsidRPr="0038478D">
        <w:rPr>
          <w:rFonts w:ascii="Arial" w:hAnsi="Arial" w:cs="Arial"/>
          <w:b/>
          <w:bCs/>
        </w:rPr>
        <w:t>D</w:t>
      </w:r>
      <w:r w:rsidRPr="0038478D">
        <w:rPr>
          <w:rFonts w:ascii="Arial" w:hAnsi="Arial" w:cs="Arial"/>
          <w:b/>
          <w:bCs/>
        </w:rPr>
        <w:t>éveloppement</w:t>
      </w:r>
      <w:r w:rsidRPr="0038478D">
        <w:rPr>
          <w:rFonts w:ascii="Arial" w:hAnsi="Arial" w:cs="Arial"/>
          <w:b/>
          <w:bCs/>
        </w:rPr>
        <w:t xml:space="preserve"> contribuent grandement à la levée des barrières pour un développement à l’échelle nationale de la production de l’huile de Jatropha</w:t>
      </w:r>
      <w:r w:rsidRPr="00254F6F">
        <w:rPr>
          <w:rFonts w:ascii="Arial" w:hAnsi="Arial" w:cs="Arial"/>
          <w:bCs/>
        </w:rPr>
        <w:t xml:space="preserve">. </w:t>
      </w:r>
    </w:p>
    <w:p w:rsidR="000145D2" w:rsidRPr="00254F6F" w:rsidRDefault="00E534D9" w:rsidP="008215A8">
      <w:pPr>
        <w:jc w:val="both"/>
        <w:rPr>
          <w:rFonts w:ascii="Arial" w:hAnsi="Arial" w:cs="Arial"/>
          <w:color w:val="000000"/>
        </w:rPr>
      </w:pPr>
    </w:p>
    <w:p w:rsidR="0038478D" w:rsidRDefault="00E534D9" w:rsidP="008215A8">
      <w:pPr>
        <w:jc w:val="both"/>
        <w:rPr>
          <w:rFonts w:ascii="Arial" w:hAnsi="Arial" w:cs="Arial"/>
          <w:color w:val="000000"/>
        </w:rPr>
      </w:pPr>
      <w:r w:rsidRPr="00D83E76">
        <w:rPr>
          <w:rFonts w:ascii="Arial" w:hAnsi="Arial" w:cs="Arial"/>
          <w:b/>
          <w:color w:val="000000"/>
        </w:rPr>
        <w:t>Résultat 3.1</w:t>
      </w:r>
      <w:r w:rsidRPr="00D83E76">
        <w:rPr>
          <w:rFonts w:ascii="Arial" w:hAnsi="Arial" w:cs="Arial"/>
          <w:b/>
          <w:color w:val="000000"/>
        </w:rPr>
        <w:t xml:space="preserve"> attendu</w:t>
      </w:r>
      <w:r w:rsidRPr="00254F6F">
        <w:rPr>
          <w:rFonts w:ascii="Arial" w:hAnsi="Arial" w:cs="Arial"/>
          <w:color w:val="000000"/>
        </w:rPr>
        <w:t xml:space="preserve"> : Les facteurs influençant la productivité des </w:t>
      </w:r>
      <w:r w:rsidRPr="00254F6F">
        <w:rPr>
          <w:rFonts w:ascii="Arial" w:hAnsi="Arial" w:cs="Arial"/>
          <w:color w:val="000000"/>
        </w:rPr>
        <w:t>petites plantations sont gérés</w:t>
      </w:r>
      <w:r>
        <w:rPr>
          <w:rFonts w:ascii="Arial" w:hAnsi="Arial" w:cs="Arial"/>
          <w:color w:val="000000"/>
        </w:rPr>
        <w:t>.</w:t>
      </w:r>
    </w:p>
    <w:p w:rsidR="00412FB4" w:rsidRDefault="00E534D9" w:rsidP="008215A8">
      <w:pPr>
        <w:jc w:val="both"/>
        <w:rPr>
          <w:rFonts w:ascii="Arial" w:hAnsi="Arial" w:cs="Arial"/>
          <w:color w:val="000000"/>
        </w:rPr>
      </w:pPr>
    </w:p>
    <w:p w:rsidR="000145D2" w:rsidRPr="0091768B" w:rsidRDefault="00E534D9" w:rsidP="008215A8">
      <w:pPr>
        <w:jc w:val="both"/>
        <w:rPr>
          <w:rFonts w:ascii="Arial" w:hAnsi="Arial" w:cs="Arial"/>
          <w:color w:val="000000"/>
        </w:rPr>
      </w:pPr>
      <w:r w:rsidRPr="00412FB4">
        <w:rPr>
          <w:rFonts w:ascii="Arial" w:hAnsi="Arial" w:cs="Arial"/>
          <w:b/>
          <w:color w:val="000000"/>
        </w:rPr>
        <w:t>Résultat obtenu :</w:t>
      </w:r>
      <w:r>
        <w:rPr>
          <w:rFonts w:ascii="Arial" w:hAnsi="Arial" w:cs="Arial"/>
          <w:color w:val="000000"/>
        </w:rPr>
        <w:t xml:space="preserve"> </w:t>
      </w:r>
      <w:r w:rsidRPr="00254F6F">
        <w:rPr>
          <w:rFonts w:ascii="Arial" w:hAnsi="Arial" w:cs="Arial"/>
        </w:rPr>
        <w:t>Deu</w:t>
      </w:r>
      <w:r>
        <w:rPr>
          <w:rFonts w:ascii="Arial" w:hAnsi="Arial" w:cs="Arial"/>
        </w:rPr>
        <w:t>x</w:t>
      </w:r>
      <w:r w:rsidRPr="00254F6F">
        <w:rPr>
          <w:rFonts w:ascii="Arial" w:hAnsi="Arial" w:cs="Arial"/>
        </w:rPr>
        <w:t xml:space="preserve"> études ont été menées</w:t>
      </w:r>
      <w:r>
        <w:rPr>
          <w:rFonts w:ascii="Arial" w:hAnsi="Arial" w:cs="Arial"/>
        </w:rPr>
        <w:t xml:space="preserve"> par</w:t>
      </w:r>
      <w:r w:rsidRPr="00254F6F">
        <w:rPr>
          <w:rFonts w:ascii="Arial" w:hAnsi="Arial" w:cs="Arial"/>
        </w:rPr>
        <w:t xml:space="preserve"> l’IER dans le cadre d’une c</w:t>
      </w:r>
      <w:r>
        <w:rPr>
          <w:rFonts w:ascii="Arial" w:hAnsi="Arial" w:cs="Arial"/>
        </w:rPr>
        <w:t>ontractualisation</w:t>
      </w:r>
      <w:r w:rsidRPr="00254F6F">
        <w:rPr>
          <w:rFonts w:ascii="Arial" w:hAnsi="Arial" w:cs="Arial"/>
        </w:rPr>
        <w:t xml:space="preserve">. Il s’agit de « l’étude sur la capitalisation des expériences </w:t>
      </w:r>
      <w:r>
        <w:rPr>
          <w:rFonts w:ascii="Arial" w:hAnsi="Arial" w:cs="Arial"/>
        </w:rPr>
        <w:t xml:space="preserve">aux </w:t>
      </w:r>
      <w:r w:rsidRPr="00AB7E8E">
        <w:rPr>
          <w:rFonts w:ascii="Arial" w:hAnsi="Arial" w:cs="Arial"/>
        </w:rPr>
        <w:t>niveau</w:t>
      </w:r>
      <w:r w:rsidRPr="00AB7E8E">
        <w:rPr>
          <w:rFonts w:ascii="Arial" w:hAnsi="Arial" w:cs="Arial"/>
        </w:rPr>
        <w:t>x</w:t>
      </w:r>
      <w:r>
        <w:rPr>
          <w:rFonts w:ascii="Arial" w:hAnsi="Arial" w:cs="Arial"/>
        </w:rPr>
        <w:t xml:space="preserve"> national et international</w:t>
      </w:r>
      <w:r>
        <w:rPr>
          <w:rFonts w:ascii="Arial" w:hAnsi="Arial" w:cs="Arial"/>
        </w:rPr>
        <w:t xml:space="preserve"> sur le jatropha</w:t>
      </w:r>
      <w:r w:rsidRPr="00254F6F">
        <w:rPr>
          <w:rFonts w:ascii="Arial" w:hAnsi="Arial" w:cs="Arial"/>
        </w:rPr>
        <w:t>, et celle sur la capitalisation des résultats de la recherche sur le jatropha à l’échelle nation</w:t>
      </w:r>
      <w:r>
        <w:rPr>
          <w:rFonts w:ascii="Arial" w:hAnsi="Arial" w:cs="Arial"/>
        </w:rPr>
        <w:t>ale et internationale</w:t>
      </w:r>
      <w:r>
        <w:rPr>
          <w:rFonts w:ascii="Arial" w:hAnsi="Arial" w:cs="Arial"/>
        </w:rPr>
        <w:t>.</w:t>
      </w:r>
      <w:r w:rsidRPr="00254F6F">
        <w:rPr>
          <w:rFonts w:ascii="Arial" w:hAnsi="Arial" w:cs="Arial"/>
        </w:rPr>
        <w:t> </w:t>
      </w:r>
    </w:p>
    <w:p w:rsidR="000145D2" w:rsidRPr="00254F6F" w:rsidRDefault="00E534D9" w:rsidP="008215A8">
      <w:pPr>
        <w:jc w:val="both"/>
        <w:rPr>
          <w:rFonts w:ascii="Arial" w:hAnsi="Arial" w:cs="Arial"/>
          <w:bCs/>
        </w:rPr>
      </w:pPr>
      <w:r w:rsidRPr="00254F6F">
        <w:rPr>
          <w:rFonts w:ascii="Arial" w:hAnsi="Arial" w:cs="Arial"/>
          <w:bCs/>
        </w:rPr>
        <w:t xml:space="preserve"> </w:t>
      </w:r>
    </w:p>
    <w:p w:rsidR="0038478D" w:rsidRDefault="00E534D9" w:rsidP="008215A8">
      <w:pPr>
        <w:jc w:val="both"/>
        <w:rPr>
          <w:rFonts w:ascii="Arial" w:hAnsi="Arial" w:cs="Arial"/>
          <w:color w:val="000000"/>
        </w:rPr>
      </w:pPr>
      <w:r w:rsidRPr="00D83E76">
        <w:rPr>
          <w:rFonts w:ascii="Arial" w:hAnsi="Arial" w:cs="Arial"/>
          <w:b/>
          <w:color w:val="000000"/>
        </w:rPr>
        <w:t>Résultat 3.2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Les modèles technico-économiques de production d’huile de Jatropha en milieu  rural sont validés</w:t>
      </w:r>
      <w:r>
        <w:rPr>
          <w:rFonts w:ascii="Arial" w:hAnsi="Arial" w:cs="Arial"/>
          <w:color w:val="000000"/>
        </w:rPr>
        <w:t>.</w:t>
      </w:r>
    </w:p>
    <w:p w:rsidR="00412FB4" w:rsidRDefault="00E534D9" w:rsidP="008215A8">
      <w:pPr>
        <w:jc w:val="both"/>
        <w:rPr>
          <w:rFonts w:ascii="Arial" w:hAnsi="Arial" w:cs="Arial"/>
          <w:color w:val="000000"/>
        </w:rPr>
      </w:pPr>
    </w:p>
    <w:p w:rsidR="00254F6F" w:rsidRDefault="00E534D9" w:rsidP="008215A8">
      <w:pPr>
        <w:jc w:val="both"/>
        <w:rPr>
          <w:rFonts w:ascii="Arial" w:hAnsi="Arial" w:cs="Arial"/>
        </w:rPr>
      </w:pPr>
      <w:r w:rsidRPr="00412FB4">
        <w:rPr>
          <w:rFonts w:ascii="Arial" w:hAnsi="Arial" w:cs="Arial"/>
          <w:b/>
          <w:color w:val="000000"/>
        </w:rPr>
        <w:t>Résultat ob</w:t>
      </w:r>
      <w:r w:rsidRPr="00412FB4">
        <w:rPr>
          <w:rFonts w:ascii="Arial" w:hAnsi="Arial" w:cs="Arial"/>
          <w:b/>
          <w:color w:val="000000"/>
        </w:rPr>
        <w:t>tenu</w:t>
      </w:r>
      <w:r>
        <w:rPr>
          <w:rFonts w:ascii="Arial" w:hAnsi="Arial" w:cs="Arial"/>
          <w:color w:val="000000"/>
        </w:rPr>
        <w:t xml:space="preserve"> : </w:t>
      </w:r>
      <w:r w:rsidRPr="004F0A5B">
        <w:rPr>
          <w:rFonts w:ascii="Arial" w:eastAsia="Calibri" w:hAnsi="Arial" w:cs="Arial"/>
        </w:rPr>
        <w:t>Un prototype de press</w:t>
      </w:r>
      <w:r>
        <w:rPr>
          <w:rFonts w:ascii="Arial" w:eastAsia="Calibri" w:hAnsi="Arial" w:cs="Arial"/>
        </w:rPr>
        <w:t>e à Jatropha a été conçu</w:t>
      </w:r>
      <w:r w:rsidRPr="004F0A5B">
        <w:rPr>
          <w:rFonts w:ascii="Arial" w:eastAsia="Calibri" w:hAnsi="Arial" w:cs="Arial"/>
        </w:rPr>
        <w:t xml:space="preserve"> par l’ENI et </w:t>
      </w:r>
      <w:r>
        <w:rPr>
          <w:rFonts w:ascii="Arial" w:eastAsia="Calibri" w:hAnsi="Arial" w:cs="Arial"/>
        </w:rPr>
        <w:t>une ONG (AJA Mali) de la place.</w:t>
      </w:r>
      <w:r w:rsidRPr="004F0A5B">
        <w:rPr>
          <w:rFonts w:ascii="Arial" w:eastAsia="Calibri" w:hAnsi="Arial" w:cs="Arial"/>
        </w:rPr>
        <w:t xml:space="preserve"> </w:t>
      </w:r>
      <w:r>
        <w:rPr>
          <w:rFonts w:ascii="Arial" w:eastAsia="Calibri" w:hAnsi="Arial" w:cs="Arial"/>
        </w:rPr>
        <w:t xml:space="preserve">Il a été développé </w:t>
      </w:r>
      <w:r w:rsidRPr="004F0A5B">
        <w:rPr>
          <w:rFonts w:ascii="Arial" w:eastAsia="Calibri" w:hAnsi="Arial" w:cs="Arial"/>
        </w:rPr>
        <w:t>un partenariat dynamique entre l’Ecole Nationale des Ingénieurs et certaines ONG dans le cadre de la recherche action.</w:t>
      </w:r>
      <w:r w:rsidRPr="004F0A5B">
        <w:rPr>
          <w:rFonts w:ascii="Arial" w:eastAsia="Calibri" w:hAnsi="Arial" w:cs="Arial"/>
        </w:rPr>
        <w:t xml:space="preserve"> </w:t>
      </w:r>
      <w:r>
        <w:rPr>
          <w:rFonts w:ascii="Arial" w:hAnsi="Arial" w:cs="Arial"/>
        </w:rPr>
        <w:t>U</w:t>
      </w:r>
      <w:r w:rsidRPr="004F0A5B">
        <w:rPr>
          <w:rFonts w:ascii="Arial" w:hAnsi="Arial" w:cs="Arial"/>
        </w:rPr>
        <w:t>ne dizaine de PFMF</w:t>
      </w:r>
      <w:r w:rsidRPr="00254F6F">
        <w:rPr>
          <w:rFonts w:ascii="Arial" w:hAnsi="Arial" w:cs="Arial"/>
        </w:rPr>
        <w:t xml:space="preserve"> sont fonctionnelles à base d’huile de jatropha</w:t>
      </w:r>
      <w:r>
        <w:rPr>
          <w:rFonts w:ascii="Arial" w:hAnsi="Arial" w:cs="Arial"/>
        </w:rPr>
        <w:t> ; les vérifications ont été fai</w:t>
      </w:r>
      <w:r>
        <w:rPr>
          <w:rFonts w:ascii="Arial" w:hAnsi="Arial" w:cs="Arial"/>
        </w:rPr>
        <w:t>te</w:t>
      </w:r>
      <w:r w:rsidRPr="00254F6F">
        <w:rPr>
          <w:rFonts w:ascii="Arial" w:hAnsi="Arial" w:cs="Arial"/>
        </w:rPr>
        <w:t xml:space="preserve"> en ce </w:t>
      </w:r>
      <w:r>
        <w:rPr>
          <w:rFonts w:ascii="Arial" w:hAnsi="Arial" w:cs="Arial"/>
        </w:rPr>
        <w:t xml:space="preserve">qui </w:t>
      </w:r>
      <w:r w:rsidRPr="00254F6F">
        <w:rPr>
          <w:rFonts w:ascii="Arial" w:hAnsi="Arial" w:cs="Arial"/>
        </w:rPr>
        <w:t>concerne les modèles technico économiques</w:t>
      </w:r>
      <w:r>
        <w:rPr>
          <w:rFonts w:ascii="Arial" w:hAnsi="Arial" w:cs="Arial"/>
        </w:rPr>
        <w:t>.</w:t>
      </w:r>
      <w:r w:rsidRPr="00D5752F">
        <w:rPr>
          <w:rFonts w:eastAsia="Calibri"/>
        </w:rPr>
        <w:t xml:space="preserve"> </w:t>
      </w:r>
      <w:r w:rsidRPr="00D5752F">
        <w:rPr>
          <w:rFonts w:ascii="Arial" w:eastAsia="Calibri" w:hAnsi="Arial" w:cs="Arial"/>
        </w:rPr>
        <w:t>Plus de 20% des plateformes multifonctionnelles ont un équipement permettant la consommation de l’huile de jatropha comme</w:t>
      </w:r>
      <w:r w:rsidRPr="00D5752F">
        <w:rPr>
          <w:rFonts w:ascii="Arial" w:eastAsia="Calibri" w:hAnsi="Arial" w:cs="Arial"/>
        </w:rPr>
        <w:t xml:space="preserve"> biocarburant. On a noté  u</w:t>
      </w:r>
      <w:r>
        <w:rPr>
          <w:rFonts w:ascii="Arial" w:eastAsia="Calibri" w:hAnsi="Arial" w:cs="Arial"/>
        </w:rPr>
        <w:t>ne légère augmentation</w:t>
      </w:r>
      <w:r w:rsidRPr="00D5752F">
        <w:rPr>
          <w:rFonts w:ascii="Arial" w:eastAsia="Calibri" w:hAnsi="Arial" w:cs="Arial"/>
        </w:rPr>
        <w:t xml:space="preserve"> de 10% </w:t>
      </w:r>
      <w:r>
        <w:rPr>
          <w:rFonts w:ascii="Arial" w:eastAsia="Calibri" w:hAnsi="Arial" w:cs="Arial"/>
        </w:rPr>
        <w:t xml:space="preserve">environ </w:t>
      </w:r>
      <w:r w:rsidRPr="00D5752F">
        <w:rPr>
          <w:rFonts w:ascii="Arial" w:eastAsia="Calibri" w:hAnsi="Arial" w:cs="Arial"/>
        </w:rPr>
        <w:t>de l’utilisation de l’huile de Jatropha comme biocarburant en milieu rural.</w:t>
      </w:r>
      <w:r w:rsidRPr="00D5752F">
        <w:rPr>
          <w:rFonts w:ascii="Arial" w:hAnsi="Arial" w:cs="Arial"/>
        </w:rPr>
        <w:t> </w:t>
      </w:r>
    </w:p>
    <w:p w:rsidR="008215A8" w:rsidRPr="004F0A5B" w:rsidRDefault="00E534D9" w:rsidP="008215A8">
      <w:pPr>
        <w:jc w:val="both"/>
        <w:rPr>
          <w:rFonts w:eastAsia="Calibri"/>
        </w:rPr>
      </w:pPr>
    </w:p>
    <w:p w:rsidR="004B5A8E" w:rsidRDefault="00E534D9" w:rsidP="008215A8">
      <w:pPr>
        <w:jc w:val="both"/>
        <w:rPr>
          <w:rFonts w:ascii="Arial" w:hAnsi="Arial" w:cs="Arial"/>
          <w:bCs/>
        </w:rPr>
      </w:pPr>
      <w:r w:rsidRPr="00D83E76">
        <w:rPr>
          <w:rFonts w:ascii="Arial" w:hAnsi="Arial" w:cs="Arial"/>
          <w:b/>
          <w:bCs/>
        </w:rPr>
        <w:t>Résultat 3.3 </w:t>
      </w:r>
      <w:r w:rsidRPr="00D83E76">
        <w:rPr>
          <w:rFonts w:ascii="Arial" w:hAnsi="Arial" w:cs="Arial"/>
          <w:b/>
          <w:bCs/>
        </w:rPr>
        <w:t>attendu</w:t>
      </w:r>
      <w:r>
        <w:rPr>
          <w:rFonts w:ascii="Arial" w:hAnsi="Arial" w:cs="Arial"/>
          <w:bCs/>
        </w:rPr>
        <w:t xml:space="preserve"> </w:t>
      </w:r>
      <w:r w:rsidRPr="00254F6F">
        <w:rPr>
          <w:rFonts w:ascii="Arial" w:hAnsi="Arial" w:cs="Arial"/>
          <w:bCs/>
        </w:rPr>
        <w:t>: Les conditions d’utilisation de l’huile et du tourteau de Jatropha</w:t>
      </w:r>
      <w:r w:rsidRPr="00254F6F">
        <w:rPr>
          <w:rFonts w:ascii="Arial" w:hAnsi="Arial" w:cs="Arial"/>
          <w:bCs/>
        </w:rPr>
        <w:t xml:space="preserve"> comme carburants sont testées et diffusées</w:t>
      </w:r>
      <w:r>
        <w:rPr>
          <w:rFonts w:ascii="Arial" w:hAnsi="Arial" w:cs="Arial"/>
          <w:bCs/>
        </w:rPr>
        <w:t>.</w:t>
      </w:r>
    </w:p>
    <w:p w:rsidR="00412FB4" w:rsidRPr="00412FB4" w:rsidRDefault="00E534D9" w:rsidP="008215A8">
      <w:pPr>
        <w:jc w:val="both"/>
        <w:rPr>
          <w:rFonts w:ascii="Arial" w:hAnsi="Arial" w:cs="Arial"/>
          <w:b/>
          <w:color w:val="000000"/>
        </w:rPr>
      </w:pPr>
    </w:p>
    <w:p w:rsidR="00254F6F" w:rsidRPr="00D5752F" w:rsidRDefault="00E534D9" w:rsidP="008215A8">
      <w:pPr>
        <w:jc w:val="both"/>
        <w:rPr>
          <w:rFonts w:ascii="Arial" w:hAnsi="Arial" w:cs="Arial"/>
          <w:bCs/>
        </w:rPr>
      </w:pPr>
      <w:r w:rsidRPr="00412FB4">
        <w:rPr>
          <w:rFonts w:ascii="Arial" w:hAnsi="Arial" w:cs="Arial"/>
          <w:b/>
          <w:color w:val="000000"/>
        </w:rPr>
        <w:t>Résultat obtenu :</w:t>
      </w:r>
      <w:r>
        <w:rPr>
          <w:rFonts w:ascii="Arial" w:eastAsia="Calibri" w:hAnsi="Arial" w:cs="Arial"/>
        </w:rPr>
        <w:t xml:space="preserve"> </w:t>
      </w:r>
      <w:r w:rsidRPr="00D5752F">
        <w:rPr>
          <w:rFonts w:ascii="Arial" w:hAnsi="Arial" w:cs="Arial"/>
        </w:rPr>
        <w:t>La production de l’huile de jatropha connait</w:t>
      </w:r>
      <w:r w:rsidRPr="00254F6F">
        <w:rPr>
          <w:rFonts w:ascii="Arial" w:hAnsi="Arial" w:cs="Arial"/>
        </w:rPr>
        <w:t xml:space="preserve"> un début encourageant dans certaines localité du pays (Kita, Yorosso et Koutiala) ; les acteurs à ce ni</w:t>
      </w:r>
      <w:r>
        <w:rPr>
          <w:rFonts w:ascii="Arial" w:hAnsi="Arial" w:cs="Arial"/>
        </w:rPr>
        <w:t>veau sont ALTERRE/GERES et JMI.</w:t>
      </w:r>
    </w:p>
    <w:p w:rsidR="00254F6F" w:rsidRPr="00254F6F" w:rsidRDefault="00E534D9" w:rsidP="008215A8">
      <w:pPr>
        <w:jc w:val="both"/>
        <w:rPr>
          <w:rFonts w:ascii="Arial" w:hAnsi="Arial" w:cs="Arial"/>
          <w:bCs/>
        </w:rPr>
      </w:pPr>
    </w:p>
    <w:p w:rsidR="004B5A8E" w:rsidRDefault="00E534D9" w:rsidP="008215A8">
      <w:pPr>
        <w:jc w:val="both"/>
        <w:rPr>
          <w:rFonts w:ascii="Arial" w:hAnsi="Arial" w:cs="Arial"/>
          <w:bCs/>
        </w:rPr>
      </w:pPr>
      <w:r w:rsidRPr="00D83E76">
        <w:rPr>
          <w:rFonts w:ascii="Arial" w:hAnsi="Arial" w:cs="Arial"/>
          <w:b/>
          <w:bCs/>
        </w:rPr>
        <w:t xml:space="preserve">Résultat </w:t>
      </w:r>
      <w:r w:rsidRPr="00D83E76">
        <w:rPr>
          <w:rFonts w:ascii="Arial" w:hAnsi="Arial" w:cs="Arial"/>
          <w:b/>
          <w:bCs/>
        </w:rPr>
        <w:t>3.4 </w:t>
      </w:r>
      <w:r w:rsidRPr="00D83E76">
        <w:rPr>
          <w:rFonts w:ascii="Arial" w:hAnsi="Arial" w:cs="Arial"/>
          <w:b/>
          <w:bCs/>
        </w:rPr>
        <w:t>attendu</w:t>
      </w:r>
      <w:r>
        <w:rPr>
          <w:rFonts w:ascii="Arial" w:hAnsi="Arial" w:cs="Arial"/>
          <w:bCs/>
        </w:rPr>
        <w:t xml:space="preserve"> </w:t>
      </w:r>
      <w:r w:rsidRPr="00254F6F">
        <w:rPr>
          <w:rFonts w:ascii="Arial" w:hAnsi="Arial" w:cs="Arial"/>
          <w:bCs/>
        </w:rPr>
        <w:t>: Les risques pour la santé liés à la toxicité du Jatropha sont identifiés</w:t>
      </w:r>
      <w:r>
        <w:rPr>
          <w:rFonts w:ascii="Arial" w:hAnsi="Arial" w:cs="Arial"/>
          <w:bCs/>
        </w:rPr>
        <w:t>.</w:t>
      </w:r>
    </w:p>
    <w:p w:rsidR="00412FB4" w:rsidRDefault="00E534D9" w:rsidP="008215A8">
      <w:pPr>
        <w:jc w:val="both"/>
        <w:rPr>
          <w:rFonts w:ascii="Arial" w:hAnsi="Arial" w:cs="Arial"/>
          <w:bCs/>
        </w:rPr>
      </w:pPr>
    </w:p>
    <w:p w:rsidR="00254F6F" w:rsidRDefault="00E534D9" w:rsidP="008215A8">
      <w:pPr>
        <w:jc w:val="both"/>
        <w:rPr>
          <w:rFonts w:ascii="Arial" w:eastAsia="MyriadPro-Regular" w:hAnsi="Arial" w:cs="Arial"/>
          <w:i/>
        </w:rPr>
      </w:pPr>
      <w:r w:rsidRPr="00412FB4">
        <w:rPr>
          <w:rFonts w:ascii="Arial" w:hAnsi="Arial" w:cs="Arial"/>
          <w:b/>
          <w:color w:val="000000"/>
        </w:rPr>
        <w:t>Résultat obtenu</w:t>
      </w:r>
      <w:r>
        <w:rPr>
          <w:rFonts w:ascii="Arial" w:hAnsi="Arial" w:cs="Arial"/>
          <w:color w:val="000000"/>
        </w:rPr>
        <w:t xml:space="preserve"> : </w:t>
      </w:r>
      <w:r>
        <w:rPr>
          <w:rFonts w:ascii="Arial" w:hAnsi="Arial" w:cs="Arial"/>
          <w:bCs/>
        </w:rPr>
        <w:t>D</w:t>
      </w:r>
      <w:r>
        <w:rPr>
          <w:rFonts w:ascii="Arial" w:hAnsi="Arial" w:cs="Arial"/>
          <w:bCs/>
        </w:rPr>
        <w:t>es</w:t>
      </w:r>
      <w:r>
        <w:rPr>
          <w:rFonts w:ascii="Arial" w:hAnsi="Arial" w:cs="Arial"/>
        </w:rPr>
        <w:t xml:space="preserve"> test</w:t>
      </w:r>
      <w:r>
        <w:rPr>
          <w:rFonts w:ascii="Arial" w:hAnsi="Arial" w:cs="Arial"/>
        </w:rPr>
        <w:t>s</w:t>
      </w:r>
      <w:r>
        <w:rPr>
          <w:rFonts w:ascii="Arial" w:hAnsi="Arial" w:cs="Arial"/>
        </w:rPr>
        <w:t xml:space="preserve"> ont été menés</w:t>
      </w:r>
      <w:r w:rsidRPr="00254F6F">
        <w:rPr>
          <w:rFonts w:ascii="Arial" w:hAnsi="Arial" w:cs="Arial"/>
        </w:rPr>
        <w:t xml:space="preserve"> par GERES sur le </w:t>
      </w:r>
      <w:r w:rsidRPr="00254F6F">
        <w:rPr>
          <w:rFonts w:ascii="Arial" w:eastAsia="MyriadPro-Regular" w:hAnsi="Arial" w:cs="Arial"/>
        </w:rPr>
        <w:t>phénomène de contamination du sol ou des plantes par les ester de phorbol</w:t>
      </w:r>
      <w:r w:rsidRPr="00254F6F">
        <w:rPr>
          <w:rFonts w:ascii="Arial" w:eastAsia="MyriadPro-Regular" w:hAnsi="Arial" w:cs="Arial"/>
        </w:rPr>
        <w:t xml:space="preserve">, suite à la fertilisation du sol avec du tourteau de </w:t>
      </w:r>
      <w:r w:rsidRPr="00254F6F">
        <w:rPr>
          <w:rFonts w:ascii="Arial" w:eastAsia="MyriadPro-Regular" w:hAnsi="Arial" w:cs="Arial"/>
          <w:i/>
        </w:rPr>
        <w:t>Jatrophacurcas</w:t>
      </w:r>
      <w:r>
        <w:rPr>
          <w:rFonts w:ascii="Arial" w:eastAsia="MyriadPro-Regular" w:hAnsi="Arial" w:cs="Arial"/>
          <w:i/>
        </w:rPr>
        <w:t>.</w:t>
      </w:r>
      <w:r w:rsidRPr="00254F6F">
        <w:rPr>
          <w:rFonts w:ascii="Arial" w:eastAsia="MyriadPro-Regular" w:hAnsi="Arial" w:cs="Arial"/>
          <w:i/>
        </w:rPr>
        <w:t> </w:t>
      </w:r>
    </w:p>
    <w:p w:rsidR="00412FB4" w:rsidRPr="00254F6F" w:rsidRDefault="00E534D9" w:rsidP="008215A8">
      <w:pPr>
        <w:jc w:val="both"/>
        <w:rPr>
          <w:rFonts w:ascii="Arial" w:hAnsi="Arial" w:cs="Arial"/>
          <w:bCs/>
        </w:rPr>
      </w:pPr>
    </w:p>
    <w:p w:rsidR="005673C1" w:rsidRPr="00254F6F" w:rsidRDefault="00E534D9" w:rsidP="008215A8">
      <w:pPr>
        <w:jc w:val="both"/>
        <w:rPr>
          <w:rFonts w:ascii="Arial" w:hAnsi="Arial" w:cs="Arial"/>
          <w:bCs/>
        </w:rPr>
      </w:pPr>
      <w:r w:rsidRPr="004B5A8E">
        <w:rPr>
          <w:rFonts w:ascii="Arial" w:hAnsi="Arial" w:cs="Arial"/>
          <w:b/>
          <w:bCs/>
        </w:rPr>
        <w:t>3.2.</w:t>
      </w:r>
      <w:r>
        <w:rPr>
          <w:rFonts w:ascii="Arial" w:hAnsi="Arial" w:cs="Arial"/>
          <w:b/>
          <w:bCs/>
        </w:rPr>
        <w:t>2.</w:t>
      </w:r>
      <w:r w:rsidRPr="004B5A8E">
        <w:rPr>
          <w:rFonts w:ascii="Arial" w:hAnsi="Arial" w:cs="Arial"/>
          <w:b/>
          <w:bCs/>
        </w:rPr>
        <w:t xml:space="preserve">4. </w:t>
      </w:r>
      <w:r w:rsidRPr="004B5A8E">
        <w:rPr>
          <w:rFonts w:ascii="Arial" w:hAnsi="Arial" w:cs="Arial"/>
          <w:b/>
          <w:bCs/>
        </w:rPr>
        <w:t>Composante N°</w:t>
      </w:r>
      <w:r w:rsidRPr="004B5A8E">
        <w:rPr>
          <w:rFonts w:ascii="Arial" w:hAnsi="Arial" w:cs="Arial"/>
          <w:b/>
          <w:bCs/>
        </w:rPr>
        <w:t>4 : Les barrières à l’appropriation du projet par les acteurs locaux de la filière Jatropha sont levées</w:t>
      </w:r>
    </w:p>
    <w:p w:rsidR="00254F6F" w:rsidRPr="00254F6F" w:rsidRDefault="00E534D9" w:rsidP="008215A8">
      <w:pPr>
        <w:jc w:val="both"/>
        <w:rPr>
          <w:rFonts w:ascii="Arial" w:hAnsi="Arial" w:cs="Arial"/>
          <w:color w:val="000000"/>
        </w:rPr>
      </w:pPr>
    </w:p>
    <w:p w:rsidR="006A304A" w:rsidRDefault="00E534D9" w:rsidP="008215A8">
      <w:pPr>
        <w:jc w:val="both"/>
        <w:rPr>
          <w:rFonts w:ascii="Arial" w:hAnsi="Arial" w:cs="Arial"/>
          <w:color w:val="000000"/>
        </w:rPr>
      </w:pPr>
      <w:r w:rsidRPr="00D83E76">
        <w:rPr>
          <w:rFonts w:ascii="Arial" w:hAnsi="Arial" w:cs="Arial"/>
          <w:b/>
          <w:color w:val="000000"/>
        </w:rPr>
        <w:t>Résultat 4.1</w:t>
      </w:r>
      <w:r w:rsidRPr="00D83E76">
        <w:rPr>
          <w:rFonts w:ascii="Arial" w:hAnsi="Arial" w:cs="Arial"/>
          <w:b/>
          <w:color w:val="000000"/>
        </w:rPr>
        <w:t xml:space="preserve"> attendu</w:t>
      </w:r>
      <w:r w:rsidRPr="00254F6F">
        <w:rPr>
          <w:rFonts w:ascii="Arial" w:hAnsi="Arial" w:cs="Arial"/>
          <w:color w:val="000000"/>
        </w:rPr>
        <w:t> : Les acteurs de la filière Jatropha</w:t>
      </w:r>
      <w:r w:rsidRPr="00254F6F">
        <w:rPr>
          <w:rFonts w:ascii="Arial" w:hAnsi="Arial" w:cs="Arial"/>
          <w:color w:val="000000"/>
        </w:rPr>
        <w:t xml:space="preserve"> sont formés</w:t>
      </w:r>
      <w:r>
        <w:rPr>
          <w:rFonts w:ascii="Arial" w:hAnsi="Arial" w:cs="Arial"/>
          <w:color w:val="000000"/>
        </w:rPr>
        <w:t>.</w:t>
      </w:r>
    </w:p>
    <w:p w:rsidR="00412FB4" w:rsidRDefault="00E534D9" w:rsidP="008215A8">
      <w:pPr>
        <w:jc w:val="both"/>
        <w:rPr>
          <w:rFonts w:ascii="Arial" w:hAnsi="Arial" w:cs="Arial"/>
          <w:color w:val="000000"/>
        </w:rPr>
      </w:pPr>
    </w:p>
    <w:p w:rsidR="00254F6F" w:rsidRDefault="00E534D9" w:rsidP="008215A8">
      <w:pPr>
        <w:jc w:val="both"/>
        <w:rPr>
          <w:rFonts w:ascii="Arial" w:eastAsia="Calibri" w:hAnsi="Arial" w:cs="Arial"/>
        </w:rPr>
      </w:pPr>
      <w:r w:rsidRPr="00412FB4">
        <w:rPr>
          <w:rFonts w:ascii="Arial" w:hAnsi="Arial" w:cs="Arial"/>
          <w:b/>
          <w:color w:val="000000"/>
        </w:rPr>
        <w:t>Résultat obtenu </w:t>
      </w:r>
      <w:r w:rsidRPr="00412FB4">
        <w:rPr>
          <w:rFonts w:ascii="Arial" w:hAnsi="Arial" w:cs="Arial"/>
          <w:b/>
          <w:color w:val="000000"/>
        </w:rPr>
        <w:t>:</w:t>
      </w:r>
      <w:r w:rsidRPr="001A3E45">
        <w:rPr>
          <w:rFonts w:ascii="Arial" w:eastAsia="Calibri" w:hAnsi="Arial" w:cs="Arial"/>
        </w:rPr>
        <w:t xml:space="preserve"> Trois</w:t>
      </w:r>
      <w:r w:rsidRPr="001A3E45">
        <w:rPr>
          <w:rFonts w:ascii="Arial" w:eastAsia="Calibri" w:hAnsi="Arial" w:cs="Arial"/>
        </w:rPr>
        <w:t xml:space="preserve"> cents paysans et paysannes ont été formés dans le domaine de l’agroforesterie</w:t>
      </w:r>
      <w:r>
        <w:rPr>
          <w:rFonts w:ascii="Arial" w:eastAsia="Calibri" w:hAnsi="Arial" w:cs="Arial"/>
        </w:rPr>
        <w:t>.</w:t>
      </w:r>
      <w:r w:rsidRPr="00254F6F">
        <w:rPr>
          <w:rFonts w:ascii="Arial" w:hAnsi="Arial" w:cs="Arial"/>
        </w:rPr>
        <w:t xml:space="preserve"> </w:t>
      </w:r>
      <w:r w:rsidRPr="004F0A5B">
        <w:rPr>
          <w:rFonts w:ascii="Arial" w:eastAsia="Calibri" w:hAnsi="Arial" w:cs="Arial"/>
        </w:rPr>
        <w:t>Un manuel didactique</w:t>
      </w:r>
      <w:r w:rsidRPr="004F0A5B">
        <w:rPr>
          <w:rFonts w:ascii="Arial" w:eastAsia="Calibri" w:hAnsi="Arial" w:cs="Arial"/>
          <w:b/>
        </w:rPr>
        <w:t xml:space="preserve"> </w:t>
      </w:r>
      <w:r w:rsidRPr="004F0A5B">
        <w:rPr>
          <w:rFonts w:ascii="Arial" w:eastAsia="Calibri" w:hAnsi="Arial" w:cs="Arial"/>
        </w:rPr>
        <w:t>sur la filière Jatropha</w:t>
      </w:r>
      <w:r w:rsidRPr="004F0A5B">
        <w:rPr>
          <w:rFonts w:ascii="Arial" w:eastAsia="Calibri" w:hAnsi="Arial" w:cs="Arial"/>
        </w:rPr>
        <w:t xml:space="preserve"> a été élaboré à l’attention des acteurs et partenaires de la filière, à l’attention des écoles professionnelles, des centres de formation pratique en entreprenariat pour la filière</w:t>
      </w:r>
      <w:r>
        <w:rPr>
          <w:rFonts w:ascii="Arial" w:eastAsia="Calibri" w:hAnsi="Arial" w:cs="Arial"/>
        </w:rPr>
        <w:t>.</w:t>
      </w:r>
      <w:r w:rsidRPr="004F0A5B">
        <w:rPr>
          <w:rFonts w:eastAsia="Calibri"/>
        </w:rPr>
        <w:t xml:space="preserve"> </w:t>
      </w:r>
      <w:r w:rsidRPr="004F0A5B">
        <w:rPr>
          <w:rFonts w:ascii="Arial" w:eastAsia="Calibri" w:hAnsi="Arial" w:cs="Arial"/>
        </w:rPr>
        <w:t>Le site Web créé par l’ANADEB est régulièrement animé avec les articles s</w:t>
      </w:r>
      <w:r w:rsidRPr="004F0A5B">
        <w:rPr>
          <w:rFonts w:ascii="Arial" w:eastAsia="Calibri" w:hAnsi="Arial" w:cs="Arial"/>
        </w:rPr>
        <w:t>cientifiques et techniques de la revue «  Jatropha »</w:t>
      </w:r>
      <w:r>
        <w:rPr>
          <w:rFonts w:ascii="Arial" w:eastAsia="Calibri" w:hAnsi="Arial" w:cs="Arial"/>
        </w:rPr>
        <w:t>.</w:t>
      </w:r>
    </w:p>
    <w:p w:rsidR="008215A8" w:rsidRPr="004F0A5B" w:rsidRDefault="00E534D9" w:rsidP="008215A8">
      <w:pPr>
        <w:jc w:val="both"/>
        <w:rPr>
          <w:rFonts w:ascii="Arial" w:hAnsi="Arial" w:cs="Arial"/>
          <w:color w:val="000000"/>
        </w:rPr>
      </w:pPr>
    </w:p>
    <w:p w:rsidR="00E22157" w:rsidRDefault="00E534D9" w:rsidP="008215A8">
      <w:pPr>
        <w:jc w:val="both"/>
        <w:rPr>
          <w:rFonts w:ascii="Arial" w:hAnsi="Arial" w:cs="Arial"/>
          <w:color w:val="000000"/>
        </w:rPr>
      </w:pPr>
      <w:r w:rsidRPr="00D83E76">
        <w:rPr>
          <w:rFonts w:ascii="Arial" w:hAnsi="Arial" w:cs="Arial"/>
          <w:b/>
          <w:color w:val="000000"/>
        </w:rPr>
        <w:t>Résultat 4.2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La participation des acteurs ruraux dans le développement de la filière Jatropha est facilitée</w:t>
      </w:r>
      <w:r>
        <w:rPr>
          <w:rFonts w:ascii="Arial" w:hAnsi="Arial" w:cs="Arial"/>
          <w:color w:val="000000"/>
        </w:rPr>
        <w:t>.</w:t>
      </w:r>
    </w:p>
    <w:p w:rsidR="00412FB4" w:rsidRDefault="00E534D9" w:rsidP="008215A8">
      <w:pPr>
        <w:jc w:val="both"/>
        <w:rPr>
          <w:rFonts w:ascii="Arial" w:hAnsi="Arial" w:cs="Arial"/>
          <w:color w:val="000000"/>
        </w:rPr>
      </w:pPr>
    </w:p>
    <w:p w:rsidR="00254F6F" w:rsidRPr="001A3E45" w:rsidRDefault="00E534D9" w:rsidP="008215A8">
      <w:pPr>
        <w:jc w:val="both"/>
        <w:rPr>
          <w:rFonts w:ascii="Arial" w:hAnsi="Arial" w:cs="Arial"/>
          <w:color w:val="000000"/>
        </w:rPr>
      </w:pPr>
      <w:r w:rsidRPr="00412FB4">
        <w:rPr>
          <w:rFonts w:ascii="Arial" w:hAnsi="Arial" w:cs="Arial"/>
          <w:b/>
          <w:color w:val="000000"/>
        </w:rPr>
        <w:t>Résultat obtenu :</w:t>
      </w:r>
      <w:r>
        <w:rPr>
          <w:rFonts w:ascii="Arial" w:hAnsi="Arial" w:cs="Arial"/>
          <w:color w:val="000000"/>
        </w:rPr>
        <w:t xml:space="preserve"> </w:t>
      </w:r>
      <w:r>
        <w:rPr>
          <w:rFonts w:ascii="Arial" w:eastAsia="Calibri" w:hAnsi="Arial" w:cs="Arial"/>
        </w:rPr>
        <w:t xml:space="preserve">Plus de </w:t>
      </w:r>
      <w:r>
        <w:rPr>
          <w:rFonts w:ascii="Arial" w:eastAsia="Calibri" w:hAnsi="Arial" w:cs="Arial"/>
        </w:rPr>
        <w:t>18000</w:t>
      </w:r>
      <w:r w:rsidRPr="001A3E45">
        <w:rPr>
          <w:rFonts w:ascii="Arial" w:eastAsia="Calibri" w:hAnsi="Arial" w:cs="Arial"/>
        </w:rPr>
        <w:t xml:space="preserve"> d’hectares ont été plantés autour de </w:t>
      </w:r>
      <w:r>
        <w:rPr>
          <w:rFonts w:ascii="Arial" w:eastAsia="Calibri" w:hAnsi="Arial" w:cs="Arial"/>
        </w:rPr>
        <w:t xml:space="preserve">500 </w:t>
      </w:r>
      <w:r w:rsidRPr="001A3E45">
        <w:rPr>
          <w:rFonts w:ascii="Arial" w:eastAsia="Calibri" w:hAnsi="Arial" w:cs="Arial"/>
        </w:rPr>
        <w:t xml:space="preserve">plateformes multifonctionnelles pour une production de deux millions de plants par 14 pépiniéristes locaux </w:t>
      </w:r>
      <w:r w:rsidRPr="001A3E45">
        <w:rPr>
          <w:rFonts w:ascii="Arial" w:hAnsi="Arial" w:cs="Arial"/>
        </w:rPr>
        <w:t xml:space="preserve">avec un taux de survie </w:t>
      </w:r>
      <w:r>
        <w:rPr>
          <w:rFonts w:ascii="Arial" w:hAnsi="Arial" w:cs="Arial"/>
        </w:rPr>
        <w:t xml:space="preserve">qui </w:t>
      </w:r>
      <w:r w:rsidRPr="001A3E45">
        <w:rPr>
          <w:rFonts w:ascii="Arial" w:hAnsi="Arial" w:cs="Arial"/>
        </w:rPr>
        <w:t>avoisine 90%. </w:t>
      </w:r>
      <w:r w:rsidRPr="001A3E45">
        <w:rPr>
          <w:rFonts w:ascii="Arial" w:eastAsia="Calibri" w:hAnsi="Arial" w:cs="Arial"/>
        </w:rPr>
        <w:t>Plus de mille paysannes et paysans ont ét</w:t>
      </w:r>
      <w:r>
        <w:rPr>
          <w:rFonts w:ascii="Arial" w:eastAsia="Calibri" w:hAnsi="Arial" w:cs="Arial"/>
        </w:rPr>
        <w:t>é  impliqués dans cette activité</w:t>
      </w:r>
      <w:r>
        <w:rPr>
          <w:rFonts w:ascii="Arial" w:eastAsia="Calibri" w:hAnsi="Arial" w:cs="Arial"/>
        </w:rPr>
        <w:t>.</w:t>
      </w:r>
    </w:p>
    <w:p w:rsidR="00FF1A26" w:rsidRDefault="00E534D9" w:rsidP="008215A8">
      <w:pPr>
        <w:jc w:val="both"/>
        <w:rPr>
          <w:rFonts w:ascii="Arial" w:hAnsi="Arial" w:cs="Arial"/>
        </w:rPr>
      </w:pPr>
    </w:p>
    <w:p w:rsidR="00254F6F" w:rsidRDefault="00E534D9" w:rsidP="008215A8">
      <w:pPr>
        <w:jc w:val="both"/>
        <w:rPr>
          <w:rFonts w:ascii="Arial" w:hAnsi="Arial" w:cs="Arial"/>
        </w:rPr>
      </w:pPr>
      <w:r w:rsidRPr="00AB7E8E">
        <w:rPr>
          <w:rFonts w:ascii="Arial" w:hAnsi="Arial" w:cs="Arial"/>
        </w:rPr>
        <w:t xml:space="preserve">L’unité d’extraction de Sud </w:t>
      </w:r>
      <w:r w:rsidRPr="00AB7E8E">
        <w:rPr>
          <w:rFonts w:ascii="Arial" w:hAnsi="Arial" w:cs="Arial"/>
        </w:rPr>
        <w:t>Agro</w:t>
      </w:r>
      <w:r w:rsidRPr="00AB7E8E">
        <w:rPr>
          <w:rFonts w:ascii="Arial" w:hAnsi="Arial" w:cs="Arial"/>
        </w:rPr>
        <w:t>-Industrie</w:t>
      </w:r>
      <w:r w:rsidRPr="00AB7E8E">
        <w:rPr>
          <w:rFonts w:ascii="Arial" w:hAnsi="Arial" w:cs="Arial"/>
        </w:rPr>
        <w:t xml:space="preserve"> a planté 10 000 plants en</w:t>
      </w:r>
      <w:r w:rsidRPr="00AB7E8E">
        <w:rPr>
          <w:rFonts w:ascii="Arial" w:hAnsi="Arial" w:cs="Arial"/>
        </w:rPr>
        <w:t xml:space="preserve"> cinq ans. </w:t>
      </w:r>
      <w:r w:rsidRPr="00AB7E8E">
        <w:rPr>
          <w:rFonts w:ascii="Arial" w:hAnsi="Arial" w:cs="Arial"/>
        </w:rPr>
        <w:t>Cette unité ne sera opérationnelle dans la production d’huile de jatropha qu’en 2017</w:t>
      </w:r>
      <w:r>
        <w:rPr>
          <w:rFonts w:ascii="Arial" w:hAnsi="Arial" w:cs="Arial"/>
        </w:rPr>
        <w:t xml:space="preserve">. </w:t>
      </w:r>
      <w:r>
        <w:rPr>
          <w:rFonts w:ascii="Arial" w:hAnsi="Arial" w:cs="Arial"/>
        </w:rPr>
        <w:t>L’</w:t>
      </w:r>
      <w:r w:rsidRPr="00254F6F">
        <w:rPr>
          <w:rFonts w:ascii="Arial" w:hAnsi="Arial" w:cs="Arial"/>
        </w:rPr>
        <w:t xml:space="preserve">union </w:t>
      </w:r>
      <w:r w:rsidRPr="00254F6F">
        <w:rPr>
          <w:rFonts w:ascii="Arial" w:hAnsi="Arial" w:cs="Arial"/>
        </w:rPr>
        <w:t>des producteurs</w:t>
      </w:r>
      <w:r w:rsidRPr="00254F6F">
        <w:rPr>
          <w:rFonts w:ascii="Arial" w:hAnsi="Arial" w:cs="Arial"/>
        </w:rPr>
        <w:t xml:space="preserve"> de Jatro</w:t>
      </w:r>
      <w:r>
        <w:rPr>
          <w:rFonts w:ascii="Arial" w:hAnsi="Arial" w:cs="Arial"/>
        </w:rPr>
        <w:t xml:space="preserve">pha a été </w:t>
      </w:r>
      <w:r>
        <w:rPr>
          <w:rFonts w:ascii="Arial" w:hAnsi="Arial" w:cs="Arial"/>
        </w:rPr>
        <w:t>mise</w:t>
      </w:r>
      <w:r>
        <w:rPr>
          <w:rFonts w:ascii="Arial" w:hAnsi="Arial" w:cs="Arial"/>
        </w:rPr>
        <w:t xml:space="preserve"> en place</w:t>
      </w:r>
      <w:r>
        <w:rPr>
          <w:rFonts w:ascii="Arial" w:hAnsi="Arial" w:cs="Arial"/>
        </w:rPr>
        <w:t>.</w:t>
      </w:r>
      <w:r w:rsidRPr="00254F6F">
        <w:rPr>
          <w:rFonts w:ascii="Arial" w:hAnsi="Arial" w:cs="Arial"/>
        </w:rPr>
        <w:t xml:space="preserve"> </w:t>
      </w:r>
      <w:r>
        <w:rPr>
          <w:rFonts w:ascii="Arial" w:hAnsi="Arial" w:cs="Arial"/>
        </w:rPr>
        <w:t>Une dizaine de PFMF fonctionne</w:t>
      </w:r>
      <w:r w:rsidRPr="00254F6F">
        <w:rPr>
          <w:rFonts w:ascii="Arial" w:hAnsi="Arial" w:cs="Arial"/>
        </w:rPr>
        <w:t xml:space="preserve"> à l’huile de jatropha</w:t>
      </w:r>
      <w:r w:rsidRPr="00254F6F">
        <w:rPr>
          <w:rFonts w:ascii="Arial" w:hAnsi="Arial" w:cs="Arial"/>
        </w:rPr>
        <w:t xml:space="preserve"> (7 dans le cercle de Yorosso et 3 dans le cercle</w:t>
      </w:r>
      <w:r>
        <w:rPr>
          <w:rFonts w:ascii="Arial" w:hAnsi="Arial" w:cs="Arial"/>
        </w:rPr>
        <w:t xml:space="preserve"> de Kita</w:t>
      </w:r>
      <w:r>
        <w:rPr>
          <w:rFonts w:ascii="Arial" w:hAnsi="Arial" w:cs="Arial"/>
        </w:rPr>
        <w:t>)</w:t>
      </w:r>
      <w:r w:rsidRPr="00254F6F">
        <w:rPr>
          <w:rFonts w:ascii="Arial" w:hAnsi="Arial" w:cs="Arial"/>
        </w:rPr>
        <w:t>.</w:t>
      </w:r>
    </w:p>
    <w:p w:rsidR="00FF1A26" w:rsidRPr="00254F6F" w:rsidRDefault="00E534D9" w:rsidP="008215A8">
      <w:pPr>
        <w:jc w:val="both"/>
        <w:rPr>
          <w:rFonts w:ascii="Arial" w:hAnsi="Arial" w:cs="Arial"/>
        </w:rPr>
      </w:pPr>
    </w:p>
    <w:p w:rsidR="00E22157" w:rsidRDefault="00E534D9" w:rsidP="008215A8">
      <w:pPr>
        <w:jc w:val="both"/>
        <w:rPr>
          <w:rFonts w:ascii="Arial" w:hAnsi="Arial" w:cs="Arial"/>
          <w:bCs/>
        </w:rPr>
      </w:pPr>
      <w:r w:rsidRPr="00D83E76">
        <w:rPr>
          <w:rFonts w:ascii="Arial" w:hAnsi="Arial" w:cs="Arial"/>
          <w:b/>
          <w:bCs/>
        </w:rPr>
        <w:t>Résultat 4.3 </w:t>
      </w:r>
      <w:r w:rsidRPr="00D83E76">
        <w:rPr>
          <w:rFonts w:ascii="Arial" w:hAnsi="Arial" w:cs="Arial"/>
          <w:b/>
          <w:bCs/>
        </w:rPr>
        <w:t>attendu</w:t>
      </w:r>
      <w:r>
        <w:rPr>
          <w:rFonts w:ascii="Arial" w:hAnsi="Arial" w:cs="Arial"/>
          <w:bCs/>
        </w:rPr>
        <w:t xml:space="preserve"> </w:t>
      </w:r>
      <w:r w:rsidRPr="00254F6F">
        <w:rPr>
          <w:rFonts w:ascii="Arial" w:hAnsi="Arial" w:cs="Arial"/>
          <w:bCs/>
        </w:rPr>
        <w:t>: Les outils développés sont largement diffusés parmi les acteurs de la filière Jatropha</w:t>
      </w:r>
      <w:r>
        <w:rPr>
          <w:rFonts w:ascii="Arial" w:hAnsi="Arial" w:cs="Arial"/>
          <w:bCs/>
        </w:rPr>
        <w:t>.</w:t>
      </w:r>
    </w:p>
    <w:p w:rsidR="008215A8" w:rsidRDefault="00E534D9" w:rsidP="008215A8">
      <w:pPr>
        <w:jc w:val="both"/>
        <w:rPr>
          <w:rFonts w:ascii="Arial" w:hAnsi="Arial" w:cs="Arial"/>
          <w:bCs/>
        </w:rPr>
      </w:pPr>
    </w:p>
    <w:p w:rsidR="00254F6F" w:rsidRDefault="00E534D9" w:rsidP="008215A8">
      <w:pPr>
        <w:jc w:val="both"/>
        <w:rPr>
          <w:rFonts w:ascii="Arial" w:hAnsi="Arial" w:cs="Arial"/>
        </w:rPr>
      </w:pPr>
      <w:r w:rsidRPr="00412FB4">
        <w:rPr>
          <w:rFonts w:ascii="Arial" w:hAnsi="Arial" w:cs="Arial"/>
          <w:b/>
          <w:color w:val="000000"/>
        </w:rPr>
        <w:t>Résultat obtenu :</w:t>
      </w:r>
      <w:r>
        <w:rPr>
          <w:rFonts w:ascii="Arial" w:hAnsi="Arial" w:cs="Arial"/>
          <w:color w:val="000000"/>
        </w:rPr>
        <w:t xml:space="preserve"> </w:t>
      </w:r>
      <w:r w:rsidRPr="00254F6F">
        <w:rPr>
          <w:rFonts w:ascii="Arial" w:hAnsi="Arial" w:cs="Arial"/>
        </w:rPr>
        <w:t xml:space="preserve">Le point faible de la communication (communication vers les </w:t>
      </w:r>
      <w:r w:rsidRPr="00254F6F">
        <w:rPr>
          <w:rFonts w:ascii="Arial" w:hAnsi="Arial" w:cs="Arial"/>
        </w:rPr>
        <w:t>populations rurales) a été décelé et il est en voie d’être levé : un partenariat existe entre les médias de proximités (radio rurales) et le projet. Des séances de formations et d’information ont été organisées dans plusieurs localités (Sikasso, Ségou, Kit</w:t>
      </w:r>
      <w:r w:rsidRPr="00254F6F">
        <w:rPr>
          <w:rFonts w:ascii="Arial" w:hAnsi="Arial" w:cs="Arial"/>
        </w:rPr>
        <w:t>a etc.). Un film documentaire a été élaboré qui passe sur les antennes de l’ORTM</w:t>
      </w:r>
      <w:r>
        <w:rPr>
          <w:rFonts w:ascii="Arial" w:hAnsi="Arial" w:cs="Arial"/>
        </w:rPr>
        <w:t>.</w:t>
      </w:r>
    </w:p>
    <w:p w:rsidR="008215A8" w:rsidRPr="001A3E45" w:rsidRDefault="00E534D9" w:rsidP="008215A8">
      <w:pPr>
        <w:jc w:val="both"/>
        <w:rPr>
          <w:rFonts w:ascii="Arial" w:hAnsi="Arial" w:cs="Arial"/>
          <w:bCs/>
        </w:rPr>
      </w:pPr>
    </w:p>
    <w:p w:rsidR="00117664" w:rsidRDefault="00E534D9" w:rsidP="008215A8">
      <w:pPr>
        <w:jc w:val="both"/>
        <w:rPr>
          <w:rFonts w:ascii="Arial" w:hAnsi="Arial" w:cs="Arial"/>
          <w:bCs/>
        </w:rPr>
      </w:pPr>
      <w:r w:rsidRPr="001D1E6F">
        <w:rPr>
          <w:rFonts w:ascii="Arial" w:hAnsi="Arial" w:cs="Arial"/>
          <w:b/>
          <w:bCs/>
        </w:rPr>
        <w:t>3.2.</w:t>
      </w:r>
      <w:r w:rsidRPr="001D1E6F">
        <w:rPr>
          <w:rFonts w:ascii="Arial" w:hAnsi="Arial" w:cs="Arial"/>
          <w:b/>
          <w:bCs/>
        </w:rPr>
        <w:t>2.</w:t>
      </w:r>
      <w:r w:rsidRPr="001D1E6F">
        <w:rPr>
          <w:rFonts w:ascii="Arial" w:hAnsi="Arial" w:cs="Arial"/>
          <w:b/>
          <w:bCs/>
        </w:rPr>
        <w:t xml:space="preserve">5. </w:t>
      </w:r>
      <w:r w:rsidRPr="001D1E6F">
        <w:rPr>
          <w:rFonts w:ascii="Arial" w:hAnsi="Arial" w:cs="Arial"/>
          <w:b/>
          <w:bCs/>
        </w:rPr>
        <w:t>Composante N°</w:t>
      </w:r>
      <w:r w:rsidRPr="001D1E6F">
        <w:rPr>
          <w:rFonts w:ascii="Arial" w:hAnsi="Arial" w:cs="Arial"/>
          <w:b/>
          <w:bCs/>
        </w:rPr>
        <w:t xml:space="preserve"> 5</w:t>
      </w:r>
      <w:r w:rsidRPr="00E22157">
        <w:rPr>
          <w:rFonts w:ascii="Arial" w:hAnsi="Arial" w:cs="Arial"/>
          <w:bCs/>
        </w:rPr>
        <w:t> : L’huile de Jatropha est considérée par le public comme une ressource énergétique nationale de haute qualité</w:t>
      </w:r>
      <w:r>
        <w:rPr>
          <w:rFonts w:ascii="Arial" w:hAnsi="Arial" w:cs="Arial"/>
          <w:bCs/>
        </w:rPr>
        <w:t>.</w:t>
      </w:r>
      <w:r w:rsidRPr="00254F6F">
        <w:rPr>
          <w:rFonts w:ascii="Arial" w:hAnsi="Arial" w:cs="Arial"/>
          <w:bCs/>
        </w:rPr>
        <w:t xml:space="preserve"> </w:t>
      </w:r>
    </w:p>
    <w:p w:rsidR="00E22157" w:rsidRPr="00E22157" w:rsidRDefault="00E534D9" w:rsidP="008215A8">
      <w:pPr>
        <w:jc w:val="both"/>
        <w:rPr>
          <w:rFonts w:ascii="Arial" w:hAnsi="Arial" w:cs="Arial"/>
          <w:bCs/>
        </w:rPr>
      </w:pPr>
    </w:p>
    <w:p w:rsidR="00E22157" w:rsidRDefault="00E534D9" w:rsidP="008215A8">
      <w:pPr>
        <w:jc w:val="both"/>
        <w:rPr>
          <w:rFonts w:ascii="Arial" w:hAnsi="Arial" w:cs="Arial"/>
          <w:color w:val="000000"/>
        </w:rPr>
      </w:pPr>
      <w:r w:rsidRPr="00D83E76">
        <w:rPr>
          <w:rFonts w:ascii="Arial" w:hAnsi="Arial" w:cs="Arial"/>
          <w:b/>
          <w:color w:val="000000"/>
        </w:rPr>
        <w:t>Résultat 5.1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Un Fonds de promotion est créé pour appuyer ceux qui développent des moteurs qui marchent à l’huile de Jatropha</w:t>
      </w:r>
      <w:r>
        <w:rPr>
          <w:rFonts w:ascii="Arial" w:hAnsi="Arial" w:cs="Arial"/>
          <w:color w:val="000000"/>
        </w:rPr>
        <w:t>.</w:t>
      </w:r>
    </w:p>
    <w:p w:rsidR="00412FB4" w:rsidRDefault="00E534D9" w:rsidP="008215A8">
      <w:pPr>
        <w:jc w:val="both"/>
        <w:rPr>
          <w:rFonts w:ascii="Arial" w:hAnsi="Arial" w:cs="Arial"/>
          <w:color w:val="000000"/>
        </w:rPr>
      </w:pPr>
    </w:p>
    <w:p w:rsidR="00254F6F" w:rsidRPr="00964688" w:rsidRDefault="00E534D9" w:rsidP="008215A8">
      <w:pPr>
        <w:jc w:val="both"/>
        <w:rPr>
          <w:rFonts w:ascii="Arial" w:hAnsi="Arial" w:cs="Arial"/>
          <w:color w:val="FF0000"/>
        </w:rPr>
      </w:pPr>
      <w:r w:rsidRPr="00412FB4">
        <w:rPr>
          <w:rFonts w:ascii="Arial" w:hAnsi="Arial" w:cs="Arial"/>
          <w:b/>
          <w:color w:val="000000"/>
        </w:rPr>
        <w:t>Résultat obtenu </w:t>
      </w:r>
      <w:r w:rsidRPr="00412FB4">
        <w:rPr>
          <w:rFonts w:ascii="Arial" w:hAnsi="Arial" w:cs="Arial"/>
          <w:b/>
          <w:color w:val="000000"/>
        </w:rPr>
        <w:t>:</w:t>
      </w:r>
      <w:r w:rsidRPr="00254F6F">
        <w:rPr>
          <w:rFonts w:ascii="Arial" w:hAnsi="Arial" w:cs="Arial"/>
        </w:rPr>
        <w:t xml:space="preserve"> Trois</w:t>
      </w:r>
      <w:r w:rsidRPr="00254F6F">
        <w:rPr>
          <w:rFonts w:ascii="Arial" w:hAnsi="Arial" w:cs="Arial"/>
        </w:rPr>
        <w:t xml:space="preserve"> unités de production d’huile de Jatropha gérées par GERES à Yorosso et à Koury sont en phase expérimentale.</w:t>
      </w:r>
      <w:r>
        <w:rPr>
          <w:rFonts w:ascii="Arial" w:hAnsi="Arial" w:cs="Arial"/>
          <w:color w:val="000000"/>
        </w:rPr>
        <w:t xml:space="preserve"> </w:t>
      </w:r>
      <w:r w:rsidRPr="00254F6F">
        <w:rPr>
          <w:rFonts w:ascii="Arial" w:hAnsi="Arial" w:cs="Arial"/>
        </w:rPr>
        <w:t>D’autres</w:t>
      </w:r>
      <w:r w:rsidRPr="00254F6F">
        <w:rPr>
          <w:rFonts w:ascii="Arial" w:hAnsi="Arial" w:cs="Arial"/>
        </w:rPr>
        <w:t xml:space="preserve"> entrepreneurs tels que Sud Agri et JEMI ont également installé des unités </w:t>
      </w:r>
      <w:r>
        <w:rPr>
          <w:rFonts w:ascii="Arial" w:hAnsi="Arial" w:cs="Arial"/>
        </w:rPr>
        <w:t xml:space="preserve">qui, </w:t>
      </w:r>
      <w:r w:rsidRPr="00AB7E8E">
        <w:rPr>
          <w:rFonts w:ascii="Arial" w:hAnsi="Arial" w:cs="Arial"/>
        </w:rPr>
        <w:t>dans un p</w:t>
      </w:r>
      <w:r w:rsidRPr="00AB7E8E">
        <w:rPr>
          <w:rFonts w:ascii="Arial" w:hAnsi="Arial" w:cs="Arial"/>
        </w:rPr>
        <w:t>roche avenir,</w:t>
      </w:r>
      <w:r w:rsidRPr="00AB7E8E">
        <w:rPr>
          <w:rFonts w:ascii="Arial" w:hAnsi="Arial" w:cs="Arial"/>
        </w:rPr>
        <w:t xml:space="preserve"> feront de l</w:t>
      </w:r>
      <w:r w:rsidRPr="00AB7E8E">
        <w:rPr>
          <w:rFonts w:ascii="Arial" w:hAnsi="Arial" w:cs="Arial"/>
        </w:rPr>
        <w:t>’extraction</w:t>
      </w:r>
      <w:r w:rsidRPr="00AB7E8E">
        <w:rPr>
          <w:rFonts w:ascii="Arial" w:hAnsi="Arial" w:cs="Arial"/>
        </w:rPr>
        <w:t xml:space="preserve"> d’huile de jatropha et </w:t>
      </w:r>
      <w:r w:rsidRPr="00AB7E8E">
        <w:rPr>
          <w:rFonts w:ascii="Arial" w:hAnsi="Arial" w:cs="Arial"/>
        </w:rPr>
        <w:t xml:space="preserve">la </w:t>
      </w:r>
      <w:r w:rsidRPr="00AB7E8E">
        <w:rPr>
          <w:rFonts w:ascii="Arial" w:hAnsi="Arial" w:cs="Arial"/>
        </w:rPr>
        <w:t>produiront du biocarburant</w:t>
      </w:r>
      <w:r w:rsidRPr="00964688">
        <w:rPr>
          <w:rFonts w:ascii="Arial" w:hAnsi="Arial" w:cs="Arial"/>
          <w:color w:val="FF0000"/>
        </w:rPr>
        <w:t>.</w:t>
      </w:r>
    </w:p>
    <w:p w:rsidR="008215A8" w:rsidRDefault="00E534D9" w:rsidP="008215A8">
      <w:pPr>
        <w:jc w:val="both"/>
        <w:rPr>
          <w:rFonts w:ascii="Arial" w:hAnsi="Arial" w:cs="Arial"/>
          <w:b/>
          <w:color w:val="000000"/>
        </w:rPr>
      </w:pPr>
    </w:p>
    <w:p w:rsidR="005673C1" w:rsidRPr="00254F6F" w:rsidRDefault="00E534D9" w:rsidP="008215A8">
      <w:pPr>
        <w:jc w:val="both"/>
        <w:rPr>
          <w:rFonts w:ascii="Arial" w:hAnsi="Arial" w:cs="Arial"/>
          <w:b/>
          <w:bCs/>
        </w:rPr>
      </w:pPr>
      <w:r w:rsidRPr="00D83E76">
        <w:rPr>
          <w:rFonts w:ascii="Arial" w:hAnsi="Arial" w:cs="Arial"/>
          <w:b/>
          <w:color w:val="000000"/>
        </w:rPr>
        <w:t>Résultat 5.2 </w:t>
      </w:r>
      <w:r w:rsidRPr="00D83E76">
        <w:rPr>
          <w:rFonts w:ascii="Arial" w:hAnsi="Arial" w:cs="Arial"/>
          <w:b/>
          <w:color w:val="000000"/>
        </w:rPr>
        <w:t>attendu</w:t>
      </w:r>
      <w:r>
        <w:rPr>
          <w:rFonts w:ascii="Arial" w:hAnsi="Arial" w:cs="Arial"/>
          <w:color w:val="000000"/>
        </w:rPr>
        <w:t xml:space="preserve"> </w:t>
      </w:r>
      <w:r w:rsidRPr="00254F6F">
        <w:rPr>
          <w:rFonts w:ascii="Arial" w:hAnsi="Arial" w:cs="Arial"/>
          <w:color w:val="000000"/>
        </w:rPr>
        <w:t>: Les partenaires institutionnels et les opérateurs privés sont impliqués dans le développement d’un marché national de l’huile de Jatropha.</w:t>
      </w:r>
    </w:p>
    <w:p w:rsidR="00412FB4" w:rsidRDefault="00E534D9" w:rsidP="008215A8">
      <w:pPr>
        <w:rPr>
          <w:rFonts w:ascii="Arial" w:hAnsi="Arial" w:cs="Arial"/>
          <w:color w:val="000000"/>
          <w:sz w:val="24"/>
          <w:szCs w:val="24"/>
        </w:rPr>
      </w:pPr>
    </w:p>
    <w:p w:rsidR="00D5365C" w:rsidRDefault="00E534D9" w:rsidP="008215A8">
      <w:pPr>
        <w:rPr>
          <w:rFonts w:ascii="Arial" w:hAnsi="Arial" w:cs="Arial"/>
          <w:sz w:val="24"/>
          <w:szCs w:val="24"/>
        </w:rPr>
      </w:pPr>
      <w:r w:rsidRPr="00412FB4">
        <w:rPr>
          <w:rFonts w:ascii="Arial" w:hAnsi="Arial" w:cs="Arial"/>
          <w:b/>
          <w:color w:val="000000"/>
          <w:sz w:val="24"/>
          <w:szCs w:val="24"/>
        </w:rPr>
        <w:t>Résultat obtenu :</w:t>
      </w:r>
      <w:r w:rsidRPr="00964688">
        <w:rPr>
          <w:rFonts w:ascii="Arial" w:hAnsi="Arial" w:cs="Arial"/>
          <w:color w:val="000000"/>
          <w:sz w:val="24"/>
          <w:szCs w:val="24"/>
        </w:rPr>
        <w:t xml:space="preserve"> les </w:t>
      </w:r>
      <w:r w:rsidRPr="00964688">
        <w:rPr>
          <w:rFonts w:ascii="Arial" w:hAnsi="Arial" w:cs="Arial"/>
          <w:sz w:val="24"/>
          <w:szCs w:val="24"/>
        </w:rPr>
        <w:t>activités</w:t>
      </w:r>
      <w:r w:rsidRPr="00964688">
        <w:rPr>
          <w:rFonts w:ascii="Arial" w:hAnsi="Arial" w:cs="Arial"/>
          <w:sz w:val="24"/>
          <w:szCs w:val="24"/>
        </w:rPr>
        <w:t xml:space="preserve"> d’extrême aval n’ont pas </w:t>
      </w:r>
      <w:r w:rsidRPr="00964688">
        <w:rPr>
          <w:rFonts w:ascii="Arial" w:hAnsi="Arial" w:cs="Arial"/>
          <w:sz w:val="24"/>
          <w:szCs w:val="24"/>
        </w:rPr>
        <w:t xml:space="preserve">encore </w:t>
      </w:r>
      <w:r w:rsidRPr="00964688">
        <w:rPr>
          <w:rFonts w:ascii="Arial" w:hAnsi="Arial" w:cs="Arial"/>
          <w:sz w:val="24"/>
          <w:szCs w:val="24"/>
        </w:rPr>
        <w:t xml:space="preserve">été </w:t>
      </w:r>
      <w:r w:rsidRPr="00964688">
        <w:rPr>
          <w:rFonts w:ascii="Arial" w:hAnsi="Arial" w:cs="Arial"/>
          <w:sz w:val="24"/>
          <w:szCs w:val="24"/>
        </w:rPr>
        <w:t>abordée</w:t>
      </w:r>
    </w:p>
    <w:p w:rsidR="008215A8" w:rsidRPr="00964688" w:rsidRDefault="00E534D9" w:rsidP="008215A8">
      <w:pPr>
        <w:rPr>
          <w:rFonts w:ascii="Arial" w:hAnsi="Arial" w:cs="Arial"/>
          <w:sz w:val="24"/>
          <w:szCs w:val="24"/>
        </w:rPr>
      </w:pPr>
    </w:p>
    <w:p w:rsidR="00D5365C" w:rsidRPr="00F35EDB" w:rsidRDefault="00E534D9" w:rsidP="008215A8">
      <w:pPr>
        <w:spacing w:after="0"/>
      </w:pPr>
      <w:bookmarkStart w:id="48" w:name="_Toc467583834"/>
      <w:r>
        <w:t>3.3</w:t>
      </w:r>
      <w:r w:rsidRPr="00AC5C60">
        <w:t xml:space="preserve">. </w:t>
      </w:r>
      <w:r w:rsidRPr="00EF3702">
        <w:t xml:space="preserve">Performances selon les critères </w:t>
      </w:r>
      <w:r w:rsidRPr="00EF3702">
        <w:t>majeurs d’évaluation</w:t>
      </w:r>
      <w:bookmarkEnd w:id="48"/>
    </w:p>
    <w:p w:rsidR="00D5365C" w:rsidRPr="00EF3702" w:rsidRDefault="00E534D9" w:rsidP="008215A8">
      <w:pPr>
        <w:rPr>
          <w:rFonts w:ascii="Arial" w:hAnsi="Arial" w:cs="Arial"/>
          <w:b/>
          <w:sz w:val="24"/>
          <w:szCs w:val="24"/>
        </w:rPr>
      </w:pPr>
    </w:p>
    <w:p w:rsidR="00F35EDB" w:rsidRPr="00F35EDB" w:rsidRDefault="00E534D9" w:rsidP="008215A8">
      <w:pPr>
        <w:spacing w:after="0"/>
      </w:pPr>
      <w:r>
        <w:t>3.3</w:t>
      </w:r>
      <w:r w:rsidRPr="00AC5C60">
        <w:t>.</w:t>
      </w:r>
      <w:r>
        <w:t>1. Les impacts du projet</w:t>
      </w:r>
      <w:r w:rsidRPr="00AC5C60">
        <w:t xml:space="preserve"> </w:t>
      </w:r>
    </w:p>
    <w:p w:rsidR="00F35EDB" w:rsidRPr="00EF3702" w:rsidRDefault="00E534D9" w:rsidP="008215A8">
      <w:pPr>
        <w:rPr>
          <w:rFonts w:ascii="Arial" w:hAnsi="Arial" w:cs="Arial"/>
          <w:b/>
          <w:sz w:val="24"/>
          <w:szCs w:val="24"/>
        </w:rPr>
      </w:pPr>
    </w:p>
    <w:p w:rsidR="00AB3211" w:rsidRDefault="00E534D9" w:rsidP="008215A8">
      <w:pPr>
        <w:jc w:val="both"/>
        <w:rPr>
          <w:rFonts w:ascii="Arial" w:hAnsi="Arial" w:cs="Arial"/>
        </w:rPr>
      </w:pPr>
      <w:r w:rsidRPr="00AB3211">
        <w:rPr>
          <w:rFonts w:ascii="Arial" w:hAnsi="Arial" w:cs="Arial"/>
        </w:rPr>
        <w:t xml:space="preserve">Les principaux impacts </w:t>
      </w:r>
      <w:r>
        <w:rPr>
          <w:rFonts w:ascii="Arial" w:hAnsi="Arial" w:cs="Arial"/>
        </w:rPr>
        <w:t>du projet ont été les suivants.</w:t>
      </w:r>
    </w:p>
    <w:p w:rsidR="00851510" w:rsidRDefault="00E534D9" w:rsidP="008215A8">
      <w:pPr>
        <w:jc w:val="both"/>
        <w:rPr>
          <w:rFonts w:ascii="Arial" w:hAnsi="Arial" w:cs="Arial"/>
        </w:rPr>
      </w:pPr>
    </w:p>
    <w:p w:rsidR="00851510" w:rsidRDefault="00E534D9" w:rsidP="008215A8">
      <w:pPr>
        <w:jc w:val="both"/>
        <w:rPr>
          <w:rFonts w:ascii="Arial" w:hAnsi="Arial" w:cs="Arial"/>
        </w:rPr>
      </w:pPr>
      <w:r w:rsidRPr="00851510">
        <w:rPr>
          <w:rFonts w:ascii="Arial" w:hAnsi="Arial" w:cs="Arial"/>
          <w:b/>
        </w:rPr>
        <w:t>La génération et la diversification des revenus</w:t>
      </w:r>
      <w:r>
        <w:rPr>
          <w:rFonts w:ascii="Arial" w:hAnsi="Arial" w:cs="Arial"/>
        </w:rPr>
        <w:t xml:space="preserve"> : l’exploitation du jatropha a généré des revenus </w:t>
      </w:r>
      <w:r>
        <w:rPr>
          <w:rFonts w:ascii="Arial" w:hAnsi="Arial" w:cs="Arial"/>
        </w:rPr>
        <w:t>supplémentaires</w:t>
      </w:r>
      <w:r>
        <w:rPr>
          <w:rFonts w:ascii="Arial" w:hAnsi="Arial" w:cs="Arial"/>
        </w:rPr>
        <w:t xml:space="preserve"> aux producteurs </w:t>
      </w:r>
      <w:r>
        <w:rPr>
          <w:rFonts w:ascii="Arial" w:hAnsi="Arial" w:cs="Arial"/>
        </w:rPr>
        <w:t>à la faveur</w:t>
      </w:r>
      <w:r>
        <w:rPr>
          <w:rFonts w:ascii="Arial" w:hAnsi="Arial" w:cs="Arial"/>
        </w:rPr>
        <w:t xml:space="preserve"> de la vente des pl</w:t>
      </w:r>
      <w:r>
        <w:rPr>
          <w:rFonts w:ascii="Arial" w:hAnsi="Arial" w:cs="Arial"/>
        </w:rPr>
        <w:t>ants, des graines, de l’huile et</w:t>
      </w:r>
      <w:r>
        <w:rPr>
          <w:rFonts w:ascii="Arial" w:hAnsi="Arial" w:cs="Arial"/>
        </w:rPr>
        <w:t xml:space="preserve"> du savon produits à partir du jatropha.</w:t>
      </w:r>
    </w:p>
    <w:p w:rsidR="00851510" w:rsidRDefault="00E534D9" w:rsidP="008215A8">
      <w:pPr>
        <w:jc w:val="both"/>
        <w:rPr>
          <w:rFonts w:ascii="Arial" w:hAnsi="Arial" w:cs="Arial"/>
        </w:rPr>
      </w:pPr>
    </w:p>
    <w:p w:rsidR="00851510" w:rsidRDefault="00E534D9" w:rsidP="008215A8">
      <w:pPr>
        <w:contextualSpacing/>
        <w:jc w:val="both"/>
        <w:rPr>
          <w:rFonts w:ascii="Arial" w:hAnsi="Arial" w:cs="Arial"/>
        </w:rPr>
      </w:pPr>
      <w:r>
        <w:rPr>
          <w:rFonts w:ascii="Arial" w:hAnsi="Arial" w:cs="Arial"/>
        </w:rPr>
        <w:t>Un producteur</w:t>
      </w:r>
      <w:r>
        <w:rPr>
          <w:rFonts w:ascii="Arial" w:hAnsi="Arial" w:cs="Arial"/>
        </w:rPr>
        <w:t xml:space="preserve"> pépiniériste</w:t>
      </w:r>
      <w:r>
        <w:rPr>
          <w:rFonts w:ascii="Arial" w:hAnsi="Arial" w:cs="Arial"/>
        </w:rPr>
        <w:t xml:space="preserve"> du Cercle de B</w:t>
      </w:r>
      <w:r>
        <w:rPr>
          <w:rFonts w:ascii="Arial" w:hAnsi="Arial" w:cs="Arial"/>
        </w:rPr>
        <w:t>AROUELI, dans la Région de SEGOU</w:t>
      </w:r>
      <w:r>
        <w:rPr>
          <w:rFonts w:ascii="Arial" w:hAnsi="Arial" w:cs="Arial"/>
        </w:rPr>
        <w:t>, rencontré le 19 octobre 2016, a communiqué les charges et recettes de son activité de pé</w:t>
      </w:r>
      <w:r>
        <w:rPr>
          <w:rFonts w:ascii="Arial" w:hAnsi="Arial" w:cs="Arial"/>
        </w:rPr>
        <w:t>piniériste.</w:t>
      </w:r>
    </w:p>
    <w:p w:rsidR="00851510" w:rsidRDefault="00E534D9" w:rsidP="008215A8">
      <w:pPr>
        <w:contextualSpacing/>
        <w:jc w:val="both"/>
        <w:rPr>
          <w:rFonts w:ascii="Arial" w:hAnsi="Arial" w:cs="Arial"/>
        </w:rPr>
      </w:pPr>
    </w:p>
    <w:p w:rsidR="00661C2B" w:rsidRDefault="00E534D9" w:rsidP="008215A8">
      <w:pPr>
        <w:contextualSpacing/>
        <w:jc w:val="both"/>
        <w:rPr>
          <w:rFonts w:ascii="Arial" w:hAnsi="Arial" w:cs="Arial"/>
        </w:rPr>
      </w:pPr>
      <w:r>
        <w:rPr>
          <w:rFonts w:ascii="Arial" w:hAnsi="Arial" w:cs="Arial"/>
        </w:rPr>
        <w:t xml:space="preserve">Lors de la campagne 2014/2015, ce producteur a dégagé un revenu net annuel de 1.600.000 FCFA. Cette </w:t>
      </w:r>
      <w:r>
        <w:rPr>
          <w:rFonts w:ascii="Arial" w:hAnsi="Arial" w:cs="Arial"/>
        </w:rPr>
        <w:t>campagne-là</w:t>
      </w:r>
      <w:r>
        <w:rPr>
          <w:rFonts w:ascii="Arial" w:hAnsi="Arial" w:cs="Arial"/>
        </w:rPr>
        <w:t xml:space="preserve">, il a produit 160.000 plants. Le prix de revient d’un plant est de 40 FCFA ; le prix de vente du plant, au projet, est de 50 FCFA. </w:t>
      </w:r>
    </w:p>
    <w:p w:rsidR="00851510" w:rsidRDefault="00E534D9" w:rsidP="008215A8">
      <w:pPr>
        <w:contextualSpacing/>
        <w:jc w:val="both"/>
        <w:rPr>
          <w:rFonts w:ascii="Arial" w:hAnsi="Arial" w:cs="Arial"/>
        </w:rPr>
      </w:pPr>
      <w:r>
        <w:rPr>
          <w:rFonts w:ascii="Arial" w:hAnsi="Arial" w:cs="Arial"/>
        </w:rPr>
        <w:t>Le compte d’exploitation s’établit ainsi qu’il suit :</w:t>
      </w:r>
    </w:p>
    <w:p w:rsidR="00851510" w:rsidRDefault="00E534D9" w:rsidP="008215A8">
      <w:pPr>
        <w:contextualSpacing/>
        <w:jc w:val="both"/>
        <w:rPr>
          <w:rFonts w:ascii="Arial" w:hAnsi="Arial" w:cs="Arial"/>
        </w:rPr>
      </w:pPr>
    </w:p>
    <w:p w:rsidR="00851510" w:rsidRDefault="00E534D9" w:rsidP="008215A8">
      <w:pPr>
        <w:contextualSpacing/>
        <w:jc w:val="both"/>
        <w:rPr>
          <w:rFonts w:ascii="Arial" w:hAnsi="Arial" w:cs="Arial"/>
        </w:rPr>
      </w:pPr>
      <w:r>
        <w:rPr>
          <w:rFonts w:ascii="Arial" w:hAnsi="Arial" w:cs="Arial"/>
        </w:rPr>
        <w:t>Les recettes brutes : 160.000 plants x 50 FCFA = 8.000.000 FCFA</w:t>
      </w:r>
    </w:p>
    <w:p w:rsidR="00851510" w:rsidRDefault="00E534D9" w:rsidP="008215A8">
      <w:pPr>
        <w:contextualSpacing/>
        <w:jc w:val="both"/>
        <w:rPr>
          <w:rFonts w:ascii="Arial" w:hAnsi="Arial" w:cs="Arial"/>
        </w:rPr>
      </w:pPr>
    </w:p>
    <w:p w:rsidR="00851510" w:rsidRDefault="00E534D9" w:rsidP="008215A8">
      <w:pPr>
        <w:contextualSpacing/>
        <w:jc w:val="both"/>
        <w:rPr>
          <w:rFonts w:ascii="Arial" w:hAnsi="Arial" w:cs="Arial"/>
        </w:rPr>
      </w:pPr>
      <w:r>
        <w:rPr>
          <w:rFonts w:ascii="Arial" w:hAnsi="Arial" w:cs="Arial"/>
        </w:rPr>
        <w:t xml:space="preserve">Les Charges </w:t>
      </w:r>
      <w:r>
        <w:rPr>
          <w:rFonts w:ascii="Arial" w:hAnsi="Arial" w:cs="Arial"/>
        </w:rPr>
        <w:t>(achat</w:t>
      </w:r>
      <w:r>
        <w:rPr>
          <w:rFonts w:ascii="Arial" w:hAnsi="Arial" w:cs="Arial"/>
        </w:rPr>
        <w:t xml:space="preserve"> de terreau, de </w:t>
      </w:r>
      <w:r>
        <w:rPr>
          <w:rFonts w:ascii="Arial" w:hAnsi="Arial" w:cs="Arial"/>
        </w:rPr>
        <w:t>pots</w:t>
      </w:r>
      <w:r>
        <w:rPr>
          <w:rFonts w:ascii="Arial" w:hAnsi="Arial" w:cs="Arial"/>
        </w:rPr>
        <w:t xml:space="preserve"> de plastique, d’</w:t>
      </w:r>
      <w:r>
        <w:rPr>
          <w:rFonts w:ascii="Arial" w:hAnsi="Arial" w:cs="Arial"/>
        </w:rPr>
        <w:t>insecticides</w:t>
      </w:r>
      <w:r>
        <w:rPr>
          <w:rFonts w:ascii="Arial" w:hAnsi="Arial" w:cs="Arial"/>
        </w:rPr>
        <w:t>, etc.) :</w:t>
      </w:r>
    </w:p>
    <w:p w:rsidR="00851510" w:rsidRDefault="00E534D9" w:rsidP="008215A8">
      <w:pPr>
        <w:contextualSpacing/>
        <w:jc w:val="both"/>
        <w:rPr>
          <w:rFonts w:ascii="Arial" w:hAnsi="Arial" w:cs="Arial"/>
        </w:rPr>
      </w:pPr>
      <w:r>
        <w:rPr>
          <w:rFonts w:ascii="Arial" w:hAnsi="Arial" w:cs="Arial"/>
        </w:rPr>
        <w:t>160.000 plants x 40 FCFA = 6.400.000 FCFA</w:t>
      </w:r>
    </w:p>
    <w:p w:rsidR="00851510" w:rsidRDefault="00E534D9" w:rsidP="008215A8">
      <w:pPr>
        <w:contextualSpacing/>
        <w:jc w:val="both"/>
        <w:rPr>
          <w:rFonts w:ascii="Arial" w:hAnsi="Arial" w:cs="Arial"/>
        </w:rPr>
      </w:pPr>
    </w:p>
    <w:p w:rsidR="00851510" w:rsidRDefault="00E534D9" w:rsidP="008215A8">
      <w:pPr>
        <w:contextualSpacing/>
        <w:jc w:val="both"/>
        <w:rPr>
          <w:rFonts w:ascii="Arial" w:hAnsi="Arial" w:cs="Arial"/>
        </w:rPr>
      </w:pPr>
      <w:r>
        <w:rPr>
          <w:rFonts w:ascii="Arial" w:hAnsi="Arial" w:cs="Arial"/>
        </w:rPr>
        <w:t>Recettes nettes</w:t>
      </w:r>
      <w:r>
        <w:rPr>
          <w:rFonts w:ascii="Arial" w:hAnsi="Arial" w:cs="Arial"/>
        </w:rPr>
        <w:t> : 8.000.000 F – 6.400.000 F = 1.600.000 FCFA</w:t>
      </w:r>
    </w:p>
    <w:p w:rsidR="00851510" w:rsidRPr="00AB3211" w:rsidRDefault="00E534D9" w:rsidP="00851510">
      <w:pPr>
        <w:contextualSpacing/>
        <w:jc w:val="both"/>
        <w:rPr>
          <w:rFonts w:ascii="Arial" w:hAnsi="Arial" w:cs="Arial"/>
        </w:rPr>
      </w:pPr>
    </w:p>
    <w:p w:rsidR="00851510" w:rsidRDefault="00E534D9" w:rsidP="00851510">
      <w:pPr>
        <w:contextualSpacing/>
        <w:jc w:val="both"/>
        <w:rPr>
          <w:rFonts w:ascii="Arial" w:hAnsi="Arial" w:cs="Arial"/>
        </w:rPr>
      </w:pPr>
      <w:r>
        <w:rPr>
          <w:rFonts w:ascii="Arial" w:hAnsi="Arial" w:cs="Arial"/>
        </w:rPr>
        <w:t>Le pépiniériste, avec ce revenu supplémentaire, déclare avoir installé l’électricité à son domicile au profit de sa famille ;</w:t>
      </w:r>
      <w:r>
        <w:rPr>
          <w:rFonts w:ascii="Arial" w:hAnsi="Arial" w:cs="Arial"/>
        </w:rPr>
        <w:t xml:space="preserve"> ouvert un verger ; avoir</w:t>
      </w:r>
      <w:r>
        <w:rPr>
          <w:rFonts w:ascii="Arial" w:hAnsi="Arial" w:cs="Arial"/>
        </w:rPr>
        <w:t xml:space="preserve"> équipé son puits avec une pompe solaire </w:t>
      </w:r>
      <w:r>
        <w:rPr>
          <w:rFonts w:ascii="Arial" w:hAnsi="Arial" w:cs="Arial"/>
        </w:rPr>
        <w:t>pour faciliter l’e</w:t>
      </w:r>
      <w:r>
        <w:rPr>
          <w:rFonts w:ascii="Arial" w:hAnsi="Arial" w:cs="Arial"/>
        </w:rPr>
        <w:t xml:space="preserve">xhaure de l’eau ; </w:t>
      </w:r>
      <w:r>
        <w:rPr>
          <w:rFonts w:ascii="Arial" w:hAnsi="Arial" w:cs="Arial"/>
        </w:rPr>
        <w:t xml:space="preserve">et avoir acheté des animaux d’élevage. Il s’est aussi occupé de l’alimentation, de la santé et de l’éducation des membres de sa </w:t>
      </w:r>
      <w:r>
        <w:rPr>
          <w:rFonts w:ascii="Arial" w:hAnsi="Arial" w:cs="Arial"/>
        </w:rPr>
        <w:t>famille</w:t>
      </w:r>
    </w:p>
    <w:p w:rsidR="00851510" w:rsidRDefault="00E534D9" w:rsidP="00851510">
      <w:pPr>
        <w:contextualSpacing/>
        <w:jc w:val="both"/>
        <w:rPr>
          <w:rFonts w:ascii="Arial" w:hAnsi="Arial" w:cs="Arial"/>
        </w:rPr>
      </w:pPr>
    </w:p>
    <w:p w:rsidR="00851510" w:rsidRDefault="00E534D9" w:rsidP="00851510">
      <w:pPr>
        <w:contextualSpacing/>
        <w:jc w:val="both"/>
        <w:rPr>
          <w:rFonts w:ascii="Arial" w:hAnsi="Arial" w:cs="Arial"/>
        </w:rPr>
      </w:pPr>
      <w:r>
        <w:rPr>
          <w:rFonts w:ascii="Arial" w:hAnsi="Arial" w:cs="Arial"/>
        </w:rPr>
        <w:t>Dans la même localité, un planteur de jatropha, a com</w:t>
      </w:r>
      <w:r>
        <w:rPr>
          <w:rFonts w:ascii="Arial" w:hAnsi="Arial" w:cs="Arial"/>
        </w:rPr>
        <w:t>muniqué l</w:t>
      </w:r>
      <w:r>
        <w:rPr>
          <w:rFonts w:ascii="Arial" w:hAnsi="Arial" w:cs="Arial"/>
        </w:rPr>
        <w:t>es revenus générés par son activité de culture de jatropha. Son compte d’exploitation pour la campagne de 2014 est le suivant, pour une plantation de 2 ha en culture périphérique de haie vive.</w:t>
      </w:r>
    </w:p>
    <w:p w:rsidR="00851510" w:rsidRDefault="00E534D9" w:rsidP="00851510">
      <w:pPr>
        <w:contextualSpacing/>
        <w:jc w:val="both"/>
        <w:rPr>
          <w:rFonts w:ascii="Arial" w:hAnsi="Arial" w:cs="Arial"/>
        </w:rPr>
      </w:pPr>
    </w:p>
    <w:p w:rsidR="00851510" w:rsidRDefault="00E534D9" w:rsidP="00851510">
      <w:pPr>
        <w:contextualSpacing/>
        <w:jc w:val="both"/>
        <w:rPr>
          <w:rFonts w:ascii="Arial" w:hAnsi="Arial" w:cs="Arial"/>
        </w:rPr>
      </w:pPr>
      <w:r>
        <w:rPr>
          <w:rFonts w:ascii="Arial" w:hAnsi="Arial" w:cs="Arial"/>
        </w:rPr>
        <w:t xml:space="preserve">Les dépenses </w:t>
      </w:r>
    </w:p>
    <w:p w:rsidR="00851510" w:rsidRDefault="00E534D9" w:rsidP="00851510">
      <w:pPr>
        <w:contextualSpacing/>
        <w:jc w:val="both"/>
        <w:rPr>
          <w:rFonts w:ascii="Arial" w:hAnsi="Arial" w:cs="Arial"/>
        </w:rPr>
      </w:pP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Entretien et sarclage : 10.000 FCFA</w:t>
      </w: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Insecticide</w:t>
      </w:r>
      <w:r w:rsidRPr="00851510">
        <w:rPr>
          <w:rFonts w:ascii="Arial" w:hAnsi="Arial" w:cs="Arial"/>
          <w:sz w:val="24"/>
          <w:szCs w:val="24"/>
        </w:rPr>
        <w:t>s : 6.000 FCFA</w:t>
      </w: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Total des dépenses : 16.000 FCFA</w:t>
      </w:r>
    </w:p>
    <w:p w:rsidR="00851510" w:rsidRPr="00851510" w:rsidRDefault="00E534D9" w:rsidP="008755F6">
      <w:pPr>
        <w:numPr>
          <w:ilvl w:val="0"/>
          <w:numId w:val="2"/>
        </w:numPr>
        <w:jc w:val="both"/>
        <w:rPr>
          <w:rFonts w:ascii="Arial" w:hAnsi="Arial" w:cs="Arial"/>
          <w:sz w:val="24"/>
          <w:szCs w:val="24"/>
        </w:rPr>
      </w:pPr>
    </w:p>
    <w:p w:rsidR="00851510" w:rsidRDefault="00E534D9" w:rsidP="00851510">
      <w:pPr>
        <w:jc w:val="both"/>
        <w:rPr>
          <w:rFonts w:ascii="Arial" w:hAnsi="Arial" w:cs="Arial"/>
        </w:rPr>
      </w:pPr>
      <w:r w:rsidRPr="00851510">
        <w:rPr>
          <w:rFonts w:ascii="Arial" w:hAnsi="Arial" w:cs="Arial"/>
        </w:rPr>
        <w:t xml:space="preserve">Recettes </w:t>
      </w:r>
    </w:p>
    <w:p w:rsidR="00661C2B" w:rsidRPr="00851510" w:rsidRDefault="00E534D9" w:rsidP="00851510">
      <w:pPr>
        <w:jc w:val="both"/>
        <w:rPr>
          <w:rFonts w:ascii="Arial" w:hAnsi="Arial" w:cs="Arial"/>
        </w:rPr>
      </w:pP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Vente de savon produit à partir de l’huile de jatropha : 92.000 FCFA</w:t>
      </w: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Savon autoconsommé :</w:t>
      </w:r>
      <w:r>
        <w:rPr>
          <w:rFonts w:ascii="Arial" w:hAnsi="Arial" w:cs="Arial"/>
          <w:sz w:val="24"/>
          <w:szCs w:val="24"/>
        </w:rPr>
        <w:t xml:space="preserve"> 15.000 FCFA</w:t>
      </w:r>
    </w:p>
    <w:p w:rsidR="00851510" w:rsidRPr="00851510" w:rsidRDefault="00E534D9" w:rsidP="008755F6">
      <w:pPr>
        <w:numPr>
          <w:ilvl w:val="0"/>
          <w:numId w:val="2"/>
        </w:numPr>
        <w:jc w:val="both"/>
        <w:rPr>
          <w:rFonts w:ascii="Arial" w:hAnsi="Arial" w:cs="Arial"/>
          <w:sz w:val="24"/>
          <w:szCs w:val="24"/>
        </w:rPr>
      </w:pPr>
      <w:r w:rsidRPr="00851510">
        <w:rPr>
          <w:rFonts w:ascii="Arial" w:hAnsi="Arial" w:cs="Arial"/>
          <w:sz w:val="24"/>
          <w:szCs w:val="24"/>
        </w:rPr>
        <w:t>Total des recettes : 107.000 FCFA</w:t>
      </w:r>
    </w:p>
    <w:p w:rsidR="00851510" w:rsidRPr="00851510" w:rsidRDefault="00E534D9" w:rsidP="008755F6">
      <w:pPr>
        <w:numPr>
          <w:ilvl w:val="0"/>
          <w:numId w:val="2"/>
        </w:numPr>
        <w:jc w:val="both"/>
        <w:rPr>
          <w:rFonts w:ascii="Arial" w:hAnsi="Arial" w:cs="Arial"/>
          <w:sz w:val="24"/>
          <w:szCs w:val="24"/>
        </w:rPr>
      </w:pPr>
    </w:p>
    <w:p w:rsidR="00851510" w:rsidRDefault="00E534D9" w:rsidP="00851510">
      <w:pPr>
        <w:jc w:val="both"/>
        <w:rPr>
          <w:rFonts w:ascii="Arial" w:hAnsi="Arial" w:cs="Arial"/>
        </w:rPr>
      </w:pPr>
      <w:r w:rsidRPr="00851510">
        <w:rPr>
          <w:rFonts w:ascii="Arial" w:hAnsi="Arial" w:cs="Arial"/>
        </w:rPr>
        <w:t>Recettes Nettes : 107.000</w:t>
      </w:r>
      <w:r>
        <w:rPr>
          <w:rFonts w:ascii="Arial" w:hAnsi="Arial" w:cs="Arial"/>
        </w:rPr>
        <w:t xml:space="preserve"> – 16.000 = 91.000 FCFA</w:t>
      </w:r>
    </w:p>
    <w:p w:rsidR="00851510" w:rsidRPr="00482535" w:rsidRDefault="00E534D9" w:rsidP="00851510">
      <w:pPr>
        <w:jc w:val="both"/>
        <w:rPr>
          <w:rFonts w:ascii="Arial" w:hAnsi="Arial" w:cs="Arial"/>
        </w:rPr>
      </w:pPr>
    </w:p>
    <w:p w:rsidR="00F35EDB" w:rsidRPr="00AB3211" w:rsidRDefault="00E534D9" w:rsidP="00AB3211">
      <w:pPr>
        <w:jc w:val="both"/>
        <w:rPr>
          <w:rFonts w:ascii="Arial" w:hAnsi="Arial" w:cs="Arial"/>
          <w:b/>
        </w:rPr>
      </w:pPr>
      <w:r w:rsidRPr="00661C2B">
        <w:rPr>
          <w:rFonts w:ascii="Arial" w:hAnsi="Arial" w:cs="Arial"/>
          <w:b/>
        </w:rPr>
        <w:t xml:space="preserve">Le </w:t>
      </w:r>
      <w:r w:rsidRPr="00661C2B">
        <w:rPr>
          <w:rFonts w:ascii="Arial" w:hAnsi="Arial" w:cs="Arial"/>
          <w:b/>
        </w:rPr>
        <w:t>développement du</w:t>
      </w:r>
      <w:r w:rsidRPr="00661C2B">
        <w:rPr>
          <w:rFonts w:ascii="Arial" w:hAnsi="Arial" w:cs="Arial"/>
          <w:b/>
        </w:rPr>
        <w:t xml:space="preserve"> partenariat</w:t>
      </w:r>
      <w:r w:rsidRPr="00AB3211">
        <w:rPr>
          <w:rFonts w:ascii="Arial" w:hAnsi="Arial" w:cs="Arial"/>
          <w:b/>
        </w:rPr>
        <w:t> :</w:t>
      </w:r>
      <w:r>
        <w:rPr>
          <w:rFonts w:ascii="Arial" w:hAnsi="Arial" w:cs="Arial"/>
          <w:b/>
        </w:rPr>
        <w:t xml:space="preserve"> </w:t>
      </w:r>
      <w:r w:rsidRPr="003913C0">
        <w:rPr>
          <w:rFonts w:ascii="Arial" w:hAnsi="Arial" w:cs="Arial"/>
        </w:rPr>
        <w:t>On a noté, à la faveur du projet</w:t>
      </w:r>
      <w:r>
        <w:rPr>
          <w:rFonts w:ascii="Arial" w:hAnsi="Arial" w:cs="Arial"/>
          <w:b/>
        </w:rPr>
        <w:t xml:space="preserve"> : </w:t>
      </w:r>
      <w:r>
        <w:rPr>
          <w:rFonts w:ascii="Arial" w:hAnsi="Arial" w:cs="Arial"/>
          <w:b/>
        </w:rPr>
        <w:t>(</w:t>
      </w:r>
      <w:r w:rsidRPr="00AB3211">
        <w:rPr>
          <w:rFonts w:ascii="Arial" w:hAnsi="Arial" w:cs="Arial"/>
        </w:rPr>
        <w:t>i)</w:t>
      </w:r>
      <w:r>
        <w:rPr>
          <w:rFonts w:ascii="Arial" w:hAnsi="Arial" w:cs="Arial"/>
          <w:b/>
        </w:rPr>
        <w:t xml:space="preserve"> </w:t>
      </w:r>
      <w:r w:rsidRPr="00AB3211">
        <w:rPr>
          <w:rFonts w:ascii="Arial" w:hAnsi="Arial" w:cs="Arial"/>
        </w:rPr>
        <w:t>L’é</w:t>
      </w:r>
      <w:r w:rsidRPr="00AB3211">
        <w:rPr>
          <w:rFonts w:ascii="Arial" w:hAnsi="Arial" w:cs="Arial"/>
        </w:rPr>
        <w:t>mergence d’un partenariat et d’une</w:t>
      </w:r>
      <w:r w:rsidRPr="00AB3211">
        <w:rPr>
          <w:rFonts w:ascii="Arial" w:hAnsi="Arial" w:cs="Arial"/>
        </w:rPr>
        <w:t xml:space="preserve"> collaboration actifs entre</w:t>
      </w:r>
      <w:r w:rsidRPr="00AB3211">
        <w:rPr>
          <w:rFonts w:ascii="Arial" w:hAnsi="Arial" w:cs="Arial"/>
        </w:rPr>
        <w:t xml:space="preserve"> les différents acteurs et partenaires de la filière jatropha;</w:t>
      </w:r>
      <w:r>
        <w:rPr>
          <w:rFonts w:ascii="Arial" w:hAnsi="Arial" w:cs="Arial"/>
          <w:b/>
        </w:rPr>
        <w:t xml:space="preserve"> (</w:t>
      </w:r>
      <w:r w:rsidRPr="00AB3211">
        <w:rPr>
          <w:rFonts w:ascii="Arial" w:hAnsi="Arial" w:cs="Arial"/>
        </w:rPr>
        <w:t>ii)</w:t>
      </w:r>
      <w:r>
        <w:rPr>
          <w:rFonts w:ascii="Arial" w:hAnsi="Arial" w:cs="Arial"/>
          <w:b/>
        </w:rPr>
        <w:t xml:space="preserve"> </w:t>
      </w:r>
      <w:r w:rsidRPr="00AB3211">
        <w:rPr>
          <w:rFonts w:ascii="Arial" w:hAnsi="Arial" w:cs="Arial"/>
        </w:rPr>
        <w:t>L’é</w:t>
      </w:r>
      <w:r w:rsidRPr="00AB3211">
        <w:rPr>
          <w:rFonts w:ascii="Arial" w:hAnsi="Arial" w:cs="Arial"/>
        </w:rPr>
        <w:t xml:space="preserve">mergence d’une collaboration utile entre </w:t>
      </w:r>
      <w:r w:rsidRPr="00AB3211">
        <w:rPr>
          <w:rFonts w:ascii="Arial" w:hAnsi="Arial" w:cs="Arial"/>
        </w:rPr>
        <w:t xml:space="preserve">les </w:t>
      </w:r>
      <w:r w:rsidRPr="00AB3211">
        <w:rPr>
          <w:rFonts w:ascii="Arial" w:hAnsi="Arial" w:cs="Arial"/>
        </w:rPr>
        <w:t>servic</w:t>
      </w:r>
      <w:r w:rsidRPr="00AB3211">
        <w:rPr>
          <w:rFonts w:ascii="Arial" w:hAnsi="Arial" w:cs="Arial"/>
        </w:rPr>
        <w:t xml:space="preserve">es techniques locaux (Agriculture et Eaux et Forêts) ; </w:t>
      </w:r>
      <w:r>
        <w:rPr>
          <w:rFonts w:ascii="Arial" w:hAnsi="Arial" w:cs="Arial"/>
        </w:rPr>
        <w:t xml:space="preserve">(iii) </w:t>
      </w:r>
      <w:r w:rsidRPr="00AB3211">
        <w:rPr>
          <w:rFonts w:ascii="Arial" w:hAnsi="Arial" w:cs="Arial"/>
        </w:rPr>
        <w:t>Le d</w:t>
      </w:r>
      <w:r w:rsidRPr="00AB3211">
        <w:rPr>
          <w:rFonts w:ascii="Arial" w:hAnsi="Arial" w:cs="Arial"/>
        </w:rPr>
        <w:t>éveloppement d’une nouvelle relation de collaboration entre populations et agents forestiers.</w:t>
      </w:r>
    </w:p>
    <w:p w:rsidR="00F35EDB" w:rsidRPr="00AB3211" w:rsidRDefault="00E534D9" w:rsidP="00AB3211">
      <w:pPr>
        <w:ind w:left="1080"/>
        <w:contextualSpacing/>
        <w:jc w:val="both"/>
        <w:rPr>
          <w:rFonts w:ascii="Arial" w:hAnsi="Arial" w:cs="Arial"/>
        </w:rPr>
      </w:pPr>
    </w:p>
    <w:p w:rsidR="00F35EDB" w:rsidRDefault="00E534D9" w:rsidP="00AB3211">
      <w:pPr>
        <w:contextualSpacing/>
        <w:jc w:val="both"/>
      </w:pPr>
      <w:r w:rsidRPr="00661C2B">
        <w:rPr>
          <w:rFonts w:ascii="Arial" w:hAnsi="Arial" w:cs="Arial"/>
          <w:b/>
        </w:rPr>
        <w:t>L</w:t>
      </w:r>
      <w:r w:rsidRPr="00661C2B">
        <w:rPr>
          <w:rFonts w:ascii="Arial" w:hAnsi="Arial" w:cs="Arial"/>
          <w:b/>
        </w:rPr>
        <w:t>a gestion foncière</w:t>
      </w:r>
      <w:r w:rsidRPr="00AB3211">
        <w:rPr>
          <w:rFonts w:ascii="Arial" w:hAnsi="Arial" w:cs="Arial"/>
          <w:b/>
        </w:rPr>
        <w:t> :</w:t>
      </w:r>
      <w:r w:rsidRPr="00AB3211">
        <w:rPr>
          <w:rFonts w:ascii="Arial" w:hAnsi="Arial" w:cs="Arial"/>
          <w:b/>
        </w:rPr>
        <w:t xml:space="preserve"> </w:t>
      </w:r>
      <w:r w:rsidRPr="00AB3211">
        <w:rPr>
          <w:rFonts w:ascii="Arial" w:hAnsi="Arial" w:cs="Arial"/>
        </w:rPr>
        <w:t>L’a</w:t>
      </w:r>
      <w:r w:rsidRPr="00AB3211">
        <w:rPr>
          <w:rFonts w:ascii="Arial" w:hAnsi="Arial" w:cs="Arial"/>
        </w:rPr>
        <w:t>tténuation des litiges fonciers </w:t>
      </w:r>
      <w:r>
        <w:rPr>
          <w:rFonts w:ascii="Arial" w:hAnsi="Arial" w:cs="Arial"/>
        </w:rPr>
        <w:t xml:space="preserve">a été </w:t>
      </w:r>
      <w:r>
        <w:rPr>
          <w:rFonts w:ascii="Arial" w:hAnsi="Arial" w:cs="Arial"/>
        </w:rPr>
        <w:t>constatée</w:t>
      </w:r>
      <w:r>
        <w:rPr>
          <w:rFonts w:ascii="Arial" w:hAnsi="Arial" w:cs="Arial"/>
        </w:rPr>
        <w:t xml:space="preserve"> dans plusieurs localités comme à </w:t>
      </w:r>
      <w:r w:rsidRPr="00AB3211">
        <w:rPr>
          <w:rFonts w:ascii="Arial" w:hAnsi="Arial" w:cs="Arial"/>
        </w:rPr>
        <w:t>Bla, Baraou</w:t>
      </w:r>
      <w:r>
        <w:rPr>
          <w:rFonts w:ascii="Arial" w:hAnsi="Arial" w:cs="Arial"/>
        </w:rPr>
        <w:t>éli, Yorosso, Koutiala, Sikasso et Kadiolo</w:t>
      </w:r>
      <w:r w:rsidRPr="00AB3211">
        <w:rPr>
          <w:rFonts w:ascii="Arial" w:hAnsi="Arial" w:cs="Arial"/>
        </w:rPr>
        <w:t xml:space="preserve">, du fait de la délimitation consensuelle des limites de parcelles </w:t>
      </w:r>
      <w:r>
        <w:rPr>
          <w:rFonts w:ascii="Arial" w:hAnsi="Arial" w:cs="Arial"/>
        </w:rPr>
        <w:t>avec des</w:t>
      </w:r>
      <w:r w:rsidRPr="00AB3211">
        <w:rPr>
          <w:rFonts w:ascii="Arial" w:hAnsi="Arial" w:cs="Arial"/>
        </w:rPr>
        <w:t xml:space="preserve"> haies vives </w:t>
      </w:r>
      <w:r w:rsidRPr="00AB3211">
        <w:rPr>
          <w:rFonts w:ascii="Arial" w:hAnsi="Arial" w:cs="Arial"/>
        </w:rPr>
        <w:t>jatropha</w:t>
      </w:r>
      <w:r>
        <w:t xml:space="preserve">. </w:t>
      </w:r>
    </w:p>
    <w:p w:rsidR="00851510" w:rsidRPr="00482535" w:rsidRDefault="00E534D9" w:rsidP="00851510">
      <w:pPr>
        <w:contextualSpacing/>
        <w:jc w:val="both"/>
        <w:rPr>
          <w:rFonts w:ascii="Arial" w:hAnsi="Arial" w:cs="Arial"/>
        </w:rPr>
      </w:pPr>
      <w:r w:rsidRPr="00AB3211">
        <w:rPr>
          <w:rFonts w:ascii="Arial" w:hAnsi="Arial" w:cs="Arial"/>
        </w:rPr>
        <w:t> </w:t>
      </w:r>
    </w:p>
    <w:p w:rsidR="00C7245D" w:rsidRPr="00AB7E8E" w:rsidRDefault="00E534D9" w:rsidP="00C23F54">
      <w:pPr>
        <w:contextualSpacing/>
        <w:jc w:val="both"/>
        <w:rPr>
          <w:rFonts w:ascii="Arial" w:hAnsi="Arial" w:cs="Arial"/>
          <w:b/>
        </w:rPr>
      </w:pPr>
      <w:r w:rsidRPr="00AB7E8E">
        <w:rPr>
          <w:rFonts w:ascii="Arial" w:hAnsi="Arial" w:cs="Arial"/>
          <w:b/>
        </w:rPr>
        <w:t>L</w:t>
      </w:r>
      <w:r w:rsidRPr="00AB7E8E">
        <w:rPr>
          <w:rFonts w:ascii="Arial" w:hAnsi="Arial" w:cs="Arial"/>
          <w:b/>
        </w:rPr>
        <w:t>es impacts environnementa</w:t>
      </w:r>
      <w:r w:rsidRPr="00AB7E8E">
        <w:rPr>
          <w:rFonts w:ascii="Arial" w:hAnsi="Arial" w:cs="Arial"/>
          <w:b/>
        </w:rPr>
        <w:t>ux :</w:t>
      </w:r>
      <w:r w:rsidRPr="00AB7E8E">
        <w:rPr>
          <w:rFonts w:ascii="Arial" w:hAnsi="Arial" w:cs="Arial"/>
          <w:b/>
        </w:rPr>
        <w:t xml:space="preserve"> réduction des gaz à effet de serre</w:t>
      </w:r>
      <w:r w:rsidRPr="00AB7E8E">
        <w:rPr>
          <w:rFonts w:ascii="Arial" w:hAnsi="Arial" w:cs="Arial"/>
          <w:b/>
        </w:rPr>
        <w:t> </w:t>
      </w:r>
      <w:r w:rsidRPr="00AB7E8E">
        <w:rPr>
          <w:rFonts w:ascii="Arial" w:hAnsi="Arial" w:cs="Arial"/>
          <w:b/>
        </w:rPr>
        <w:t xml:space="preserve">et captation du carbonne </w:t>
      </w:r>
      <w:r w:rsidRPr="00AB7E8E">
        <w:rPr>
          <w:rFonts w:ascii="Arial" w:hAnsi="Arial" w:cs="Arial"/>
          <w:b/>
        </w:rPr>
        <w:t>:</w:t>
      </w:r>
      <w:r w:rsidRPr="00AB7E8E">
        <w:rPr>
          <w:rFonts w:ascii="Arial" w:hAnsi="Arial" w:cs="Arial"/>
          <w:b/>
        </w:rPr>
        <w:t xml:space="preserve"> </w:t>
      </w:r>
      <w:r w:rsidRPr="00AB7E8E">
        <w:rPr>
          <w:rFonts w:ascii="Arial" w:hAnsi="Arial" w:cs="Arial"/>
        </w:rPr>
        <w:t>Des études d´impacts environnementaux ont été conduites</w:t>
      </w:r>
      <w:r w:rsidRPr="00AB7E8E">
        <w:rPr>
          <w:rFonts w:ascii="Arial" w:hAnsi="Arial" w:cs="Arial"/>
        </w:rPr>
        <w:t xml:space="preserve"> par Bailis et Mc Carthy en 2011 et par</w:t>
      </w:r>
      <w:r w:rsidRPr="00AB7E8E">
        <w:rPr>
          <w:rFonts w:ascii="Arial" w:hAnsi="Arial" w:cs="Arial"/>
        </w:rPr>
        <w:t xml:space="preserve"> Gmünder </w:t>
      </w:r>
      <w:r w:rsidRPr="00AB7E8E">
        <w:rPr>
          <w:rFonts w:ascii="Arial" w:hAnsi="Arial" w:cs="Arial"/>
        </w:rPr>
        <w:t>e</w:t>
      </w:r>
      <w:r w:rsidRPr="00AB7E8E">
        <w:rPr>
          <w:rFonts w:ascii="Arial" w:hAnsi="Arial" w:cs="Arial"/>
        </w:rPr>
        <w:t>n 2012</w:t>
      </w:r>
      <w:r w:rsidRPr="00AB7E8E">
        <w:rPr>
          <w:rFonts w:ascii="Arial" w:hAnsi="Arial" w:cs="Arial"/>
        </w:rPr>
        <w:t>. Les résultats</w:t>
      </w:r>
      <w:r w:rsidRPr="00AB7E8E">
        <w:rPr>
          <w:rFonts w:ascii="Arial" w:hAnsi="Arial" w:cs="Arial"/>
        </w:rPr>
        <w:t xml:space="preserve"> de ces études</w:t>
      </w:r>
      <w:r w:rsidRPr="00AB7E8E">
        <w:rPr>
          <w:rFonts w:ascii="Arial" w:hAnsi="Arial" w:cs="Arial"/>
        </w:rPr>
        <w:t xml:space="preserve"> ont montré que l´utilisation du biodiesel réduit l´émission des gaz à effet de serre, et le potentiel du réchauffement climatique. La culture enrichie avec de faibles quantité</w:t>
      </w:r>
      <w:r w:rsidRPr="00AB7E8E">
        <w:rPr>
          <w:rFonts w:ascii="Arial" w:hAnsi="Arial" w:cs="Arial"/>
        </w:rPr>
        <w:t>s</w:t>
      </w:r>
      <w:r w:rsidRPr="00AB7E8E">
        <w:rPr>
          <w:rFonts w:ascii="Arial" w:hAnsi="Arial" w:cs="Arial"/>
        </w:rPr>
        <w:t xml:space="preserve"> d´engrais ou la culture associée aux champignons mycorhizes n´a pas d´impact n</w:t>
      </w:r>
      <w:r w:rsidRPr="00AB7E8E">
        <w:rPr>
          <w:rFonts w:ascii="Arial" w:hAnsi="Arial" w:cs="Arial"/>
        </w:rPr>
        <w:t xml:space="preserve">égatif sur l´environnement (Gmünder et al.2012).  </w:t>
      </w:r>
    </w:p>
    <w:p w:rsidR="00C7245D" w:rsidRPr="00AB7E8E" w:rsidRDefault="00E534D9" w:rsidP="00043AD9">
      <w:pPr>
        <w:autoSpaceDE w:val="0"/>
        <w:autoSpaceDN w:val="0"/>
        <w:adjustRightInd w:val="0"/>
        <w:jc w:val="both"/>
        <w:rPr>
          <w:rFonts w:ascii="Arial" w:hAnsi="Arial" w:cs="Arial"/>
        </w:rPr>
      </w:pPr>
    </w:p>
    <w:p w:rsidR="00C7245D" w:rsidRPr="00AB7E8E" w:rsidRDefault="00E534D9" w:rsidP="00043AD9">
      <w:pPr>
        <w:autoSpaceDE w:val="0"/>
        <w:autoSpaceDN w:val="0"/>
        <w:adjustRightInd w:val="0"/>
        <w:jc w:val="both"/>
        <w:rPr>
          <w:rFonts w:ascii="Arial" w:hAnsi="Arial" w:cs="Arial"/>
        </w:rPr>
      </w:pPr>
      <w:r w:rsidRPr="00AB7E8E">
        <w:rPr>
          <w:rFonts w:ascii="Arial" w:hAnsi="Arial" w:cs="Arial"/>
        </w:rPr>
        <w:t>Par ailleurs, le chercheur Helling</w:t>
      </w:r>
      <w:r w:rsidRPr="00AB7E8E">
        <w:rPr>
          <w:rFonts w:ascii="Arial" w:hAnsi="Arial" w:cs="Arial"/>
        </w:rPr>
        <w:t xml:space="preserve"> a fait des études </w:t>
      </w:r>
      <w:r w:rsidRPr="00AB7E8E">
        <w:rPr>
          <w:rFonts w:ascii="Arial" w:hAnsi="Arial" w:cs="Arial"/>
        </w:rPr>
        <w:t>en 2012 sur le stockage</w:t>
      </w:r>
      <w:r w:rsidRPr="00AB7E8E">
        <w:rPr>
          <w:rFonts w:ascii="Arial" w:hAnsi="Arial" w:cs="Arial"/>
        </w:rPr>
        <w:t xml:space="preserve"> et les possibilités de séquestration du carbone par </w:t>
      </w:r>
      <w:r w:rsidRPr="00AB7E8E">
        <w:rPr>
          <w:rFonts w:ascii="Arial" w:hAnsi="Arial" w:cs="Arial"/>
        </w:rPr>
        <w:t>le jatropha</w:t>
      </w:r>
      <w:r w:rsidRPr="00AB7E8E">
        <w:rPr>
          <w:rFonts w:ascii="Arial" w:hAnsi="Arial" w:cs="Arial"/>
        </w:rPr>
        <w:t>.  L´auteur a montré que le diamètre à la base de l´arbre est un</w:t>
      </w:r>
      <w:r w:rsidRPr="00AB7E8E">
        <w:rPr>
          <w:rFonts w:ascii="Arial" w:hAnsi="Arial" w:cs="Arial"/>
        </w:rPr>
        <w:t xml:space="preserve"> bon prédicteur pour la biomasse au-dessus du sol, de même que pour la biomasse totale</w:t>
      </w:r>
      <w:r w:rsidRPr="00AB7E8E">
        <w:rPr>
          <w:rFonts w:ascii="Arial" w:hAnsi="Arial" w:cs="Arial"/>
        </w:rPr>
        <w:t>.</w:t>
      </w:r>
      <w:r w:rsidRPr="00AB7E8E">
        <w:rPr>
          <w:rFonts w:ascii="Arial" w:hAnsi="Arial" w:cs="Arial"/>
        </w:rPr>
        <w:t xml:space="preserve"> Selon lui, la quantité de carbone stocké par arbre serait de 3,24kg, soient 11,86kg de CO2 par arbre. Dans une plantation avec </w:t>
      </w:r>
      <w:r w:rsidRPr="00AB7E8E">
        <w:rPr>
          <w:rFonts w:ascii="Arial" w:hAnsi="Arial" w:cs="Arial"/>
        </w:rPr>
        <w:t xml:space="preserve">un </w:t>
      </w:r>
      <w:r w:rsidRPr="00AB7E8E">
        <w:rPr>
          <w:rFonts w:ascii="Arial" w:hAnsi="Arial" w:cs="Arial"/>
        </w:rPr>
        <w:t>écartement 2x3m, la quantité de carbon</w:t>
      </w:r>
      <w:r w:rsidRPr="00AB7E8E">
        <w:rPr>
          <w:rFonts w:ascii="Arial" w:hAnsi="Arial" w:cs="Arial"/>
        </w:rPr>
        <w:t>e stocké serait de 19,8 tonnes par ha. Avec un espacement de 2 x 2m, la quantité de carbone serait 29,7 tonnes. Selon l´auteur, cette quantité serait suffisante pour faire une demande en crédit carbone.</w:t>
      </w:r>
    </w:p>
    <w:p w:rsidR="00C7245D" w:rsidRPr="00AB7E8E" w:rsidRDefault="00E534D9" w:rsidP="00043AD9">
      <w:pPr>
        <w:autoSpaceDE w:val="0"/>
        <w:autoSpaceDN w:val="0"/>
        <w:adjustRightInd w:val="0"/>
        <w:jc w:val="both"/>
        <w:rPr>
          <w:rFonts w:ascii="Arial" w:hAnsi="Arial" w:cs="Arial"/>
        </w:rPr>
      </w:pPr>
    </w:p>
    <w:p w:rsidR="00C7245D" w:rsidRPr="00AB7E8E" w:rsidRDefault="00E534D9" w:rsidP="00043AD9">
      <w:pPr>
        <w:autoSpaceDE w:val="0"/>
        <w:autoSpaceDN w:val="0"/>
        <w:adjustRightInd w:val="0"/>
        <w:jc w:val="both"/>
        <w:rPr>
          <w:rFonts w:ascii="Arial" w:hAnsi="Arial" w:cs="Arial"/>
        </w:rPr>
      </w:pPr>
      <w:r w:rsidRPr="00AB7E8E">
        <w:rPr>
          <w:rFonts w:ascii="Arial" w:hAnsi="Arial" w:cs="Arial"/>
        </w:rPr>
        <w:t xml:space="preserve">La culture de </w:t>
      </w:r>
      <w:r w:rsidRPr="00AB7E8E">
        <w:rPr>
          <w:rFonts w:ascii="Arial" w:hAnsi="Arial" w:cs="Arial"/>
          <w:iCs/>
        </w:rPr>
        <w:t>Jatropha</w:t>
      </w:r>
      <w:r w:rsidRPr="00AB7E8E">
        <w:rPr>
          <w:rFonts w:ascii="Arial" w:hAnsi="Arial" w:cs="Arial"/>
          <w:i/>
          <w:iCs/>
        </w:rPr>
        <w:t xml:space="preserve"> </w:t>
      </w:r>
      <w:r w:rsidRPr="00AB7E8E">
        <w:rPr>
          <w:rFonts w:ascii="Arial" w:hAnsi="Arial" w:cs="Arial"/>
        </w:rPr>
        <w:t>permet de protéger le sol con</w:t>
      </w:r>
      <w:r w:rsidRPr="00AB7E8E">
        <w:rPr>
          <w:rFonts w:ascii="Arial" w:hAnsi="Arial" w:cs="Arial"/>
        </w:rPr>
        <w:t xml:space="preserve">tre l’érosion </w:t>
      </w:r>
      <w:r w:rsidRPr="00AB7E8E">
        <w:rPr>
          <w:rFonts w:ascii="Arial" w:hAnsi="Arial" w:cs="Arial"/>
        </w:rPr>
        <w:t xml:space="preserve">hydrique </w:t>
      </w:r>
      <w:r w:rsidRPr="00AB7E8E">
        <w:rPr>
          <w:rFonts w:ascii="Arial" w:hAnsi="Arial" w:cs="Arial"/>
        </w:rPr>
        <w:t xml:space="preserve">grâce à ses racines pivotantes qui fixent le sol. Planté en haie vive,  il peut jouer un rôle de brise-vent  et protéger contre l´érosion éolienne (Henning, 2004). </w:t>
      </w:r>
      <w:r w:rsidRPr="00AB7E8E">
        <w:rPr>
          <w:rFonts w:ascii="Arial" w:hAnsi="Arial" w:cs="Arial"/>
          <w:iCs/>
        </w:rPr>
        <w:t>Il</w:t>
      </w:r>
      <w:r w:rsidRPr="00AB7E8E">
        <w:rPr>
          <w:rFonts w:ascii="Arial" w:hAnsi="Arial" w:cs="Arial"/>
        </w:rPr>
        <w:t xml:space="preserve"> permet de restaurer les terres dégradées</w:t>
      </w:r>
      <w:r w:rsidRPr="00AB7E8E">
        <w:rPr>
          <w:rFonts w:ascii="Arial" w:hAnsi="Arial" w:cs="Arial"/>
        </w:rPr>
        <w:t xml:space="preserve"> grâce à ses racines</w:t>
      </w:r>
      <w:r w:rsidRPr="00AB7E8E">
        <w:rPr>
          <w:rFonts w:ascii="Arial" w:hAnsi="Arial" w:cs="Arial"/>
        </w:rPr>
        <w:t xml:space="preserve"> qui p</w:t>
      </w:r>
      <w:r w:rsidRPr="00AB7E8E">
        <w:rPr>
          <w:rFonts w:ascii="Arial" w:hAnsi="Arial" w:cs="Arial"/>
        </w:rPr>
        <w:t xml:space="preserve">uisent en profondeur les éléments minéraux pour les faire remonter en surface, et aussi  grâce à la production de litière (Brittaine et al. 2010). </w:t>
      </w:r>
    </w:p>
    <w:p w:rsidR="00921AD3" w:rsidRPr="00AB7E8E" w:rsidRDefault="00E534D9" w:rsidP="00043AD9">
      <w:pPr>
        <w:autoSpaceDE w:val="0"/>
        <w:autoSpaceDN w:val="0"/>
        <w:adjustRightInd w:val="0"/>
        <w:jc w:val="both"/>
        <w:rPr>
          <w:rFonts w:ascii="Arial" w:hAnsi="Arial" w:cs="Arial"/>
        </w:rPr>
      </w:pPr>
    </w:p>
    <w:p w:rsidR="00921AD3" w:rsidRPr="00AB7E8E" w:rsidRDefault="00E534D9" w:rsidP="00043AD9">
      <w:pPr>
        <w:autoSpaceDE w:val="0"/>
        <w:autoSpaceDN w:val="0"/>
        <w:adjustRightInd w:val="0"/>
        <w:jc w:val="both"/>
        <w:rPr>
          <w:rFonts w:ascii="Arial" w:hAnsi="Arial" w:cs="Arial"/>
        </w:rPr>
      </w:pPr>
      <w:r w:rsidRPr="00AB7E8E">
        <w:rPr>
          <w:rFonts w:ascii="Arial" w:hAnsi="Arial" w:cs="Arial"/>
        </w:rPr>
        <w:t>Cependant, une cible fixée au niveau de la composante N°5 vise plus 500 véhicules utilisant du biocarburant</w:t>
      </w:r>
      <w:r w:rsidRPr="00AB7E8E">
        <w:rPr>
          <w:rFonts w:ascii="Arial" w:hAnsi="Arial" w:cs="Arial"/>
        </w:rPr>
        <w:t xml:space="preserve"> fait à partir du jatropha, et plus de 20 points de distribution de biocarburant de jatropha créés. Cette cible, manifestement</w:t>
      </w:r>
      <w:r w:rsidRPr="00AB7E8E">
        <w:rPr>
          <w:rFonts w:ascii="Arial" w:hAnsi="Arial" w:cs="Arial"/>
        </w:rPr>
        <w:t>,</w:t>
      </w:r>
      <w:r w:rsidRPr="00AB7E8E">
        <w:rPr>
          <w:rFonts w:ascii="Arial" w:hAnsi="Arial" w:cs="Arial"/>
        </w:rPr>
        <w:t xml:space="preserve"> n’a pas été atteinte.</w:t>
      </w:r>
    </w:p>
    <w:p w:rsidR="00C7245D" w:rsidRPr="00AB7E8E" w:rsidRDefault="00E534D9" w:rsidP="00043AD9">
      <w:pPr>
        <w:autoSpaceDE w:val="0"/>
        <w:autoSpaceDN w:val="0"/>
        <w:adjustRightInd w:val="0"/>
        <w:jc w:val="both"/>
        <w:rPr>
          <w:rFonts w:ascii="Arial" w:hAnsi="Arial" w:cs="Arial"/>
        </w:rPr>
      </w:pPr>
    </w:p>
    <w:p w:rsidR="003B2E09" w:rsidRDefault="00E534D9" w:rsidP="003B2E09">
      <w:pPr>
        <w:contextualSpacing/>
        <w:jc w:val="both"/>
        <w:rPr>
          <w:rFonts w:ascii="Arial" w:hAnsi="Arial" w:cs="Arial"/>
        </w:rPr>
      </w:pPr>
      <w:r w:rsidRPr="00AB7E8E">
        <w:rPr>
          <w:rFonts w:ascii="Arial" w:hAnsi="Arial" w:cs="Arial"/>
          <w:b/>
        </w:rPr>
        <w:t>L’autonomisation des femmes</w:t>
      </w:r>
      <w:r w:rsidRPr="00AB7E8E">
        <w:rPr>
          <w:rFonts w:ascii="Arial" w:hAnsi="Arial" w:cs="Arial"/>
          <w:b/>
        </w:rPr>
        <w:t xml:space="preserve"> : </w:t>
      </w:r>
      <w:r w:rsidRPr="00AB7E8E">
        <w:rPr>
          <w:rFonts w:ascii="Arial" w:hAnsi="Arial" w:cs="Arial"/>
        </w:rPr>
        <w:t>L’exploitation du jatropha, nota</w:t>
      </w:r>
      <w:r w:rsidRPr="00AB7E8E">
        <w:rPr>
          <w:rFonts w:ascii="Arial" w:hAnsi="Arial" w:cs="Arial"/>
        </w:rPr>
        <w:t>mment l’extraction de l’huil</w:t>
      </w:r>
      <w:r>
        <w:rPr>
          <w:rFonts w:ascii="Arial" w:hAnsi="Arial" w:cs="Arial"/>
        </w:rPr>
        <w:t>e,</w:t>
      </w:r>
      <w:r w:rsidRPr="006A62E9">
        <w:rPr>
          <w:rFonts w:ascii="Arial" w:hAnsi="Arial" w:cs="Arial"/>
        </w:rPr>
        <w:t xml:space="preserve"> la fabrication du savon, qui sont du ress</w:t>
      </w:r>
      <w:r>
        <w:rPr>
          <w:rFonts w:ascii="Arial" w:hAnsi="Arial" w:cs="Arial"/>
        </w:rPr>
        <w:t xml:space="preserve">ort des femmes, et également </w:t>
      </w:r>
      <w:r w:rsidRPr="006A62E9">
        <w:rPr>
          <w:rFonts w:ascii="Arial" w:hAnsi="Arial" w:cs="Arial"/>
        </w:rPr>
        <w:t xml:space="preserve"> la vente des plants, contribue à</w:t>
      </w:r>
      <w:r>
        <w:rPr>
          <w:rFonts w:ascii="Arial" w:hAnsi="Arial" w:cs="Arial"/>
          <w:b/>
        </w:rPr>
        <w:t xml:space="preserve"> </w:t>
      </w:r>
      <w:r>
        <w:rPr>
          <w:rFonts w:ascii="Arial" w:hAnsi="Arial" w:cs="Arial"/>
        </w:rPr>
        <w:t>améliorer l</w:t>
      </w:r>
      <w:r>
        <w:rPr>
          <w:rFonts w:ascii="Arial" w:hAnsi="Arial" w:cs="Arial"/>
        </w:rPr>
        <w:t>es revenus des femmes</w:t>
      </w:r>
      <w:r>
        <w:rPr>
          <w:rFonts w:ascii="Arial" w:hAnsi="Arial" w:cs="Arial"/>
        </w:rPr>
        <w:t xml:space="preserve">. Par exemple, </w:t>
      </w:r>
      <w:r w:rsidRPr="003B2E09">
        <w:rPr>
          <w:rFonts w:ascii="Arial" w:hAnsi="Arial" w:cs="Arial"/>
        </w:rPr>
        <w:t>en 2015, la coopérative des femmes de Bafoulabé a vendu 25</w:t>
      </w:r>
      <w:r>
        <w:rPr>
          <w:rFonts w:ascii="Arial" w:hAnsi="Arial" w:cs="Arial"/>
        </w:rPr>
        <w:t>.</w:t>
      </w:r>
      <w:r w:rsidRPr="003B2E09">
        <w:rPr>
          <w:rFonts w:ascii="Arial" w:hAnsi="Arial" w:cs="Arial"/>
        </w:rPr>
        <w:t>5000 plants au projet pour un montant de 12 m</w:t>
      </w:r>
      <w:r w:rsidRPr="003B2E09">
        <w:rPr>
          <w:rFonts w:ascii="Arial" w:hAnsi="Arial" w:cs="Arial"/>
        </w:rPr>
        <w:t>illions FCFA)</w:t>
      </w:r>
      <w:r>
        <w:rPr>
          <w:rFonts w:ascii="Arial" w:hAnsi="Arial" w:cs="Arial"/>
        </w:rPr>
        <w:t xml:space="preserve">. </w:t>
      </w:r>
    </w:p>
    <w:p w:rsidR="00771DA9" w:rsidRDefault="00E534D9" w:rsidP="003B2E09">
      <w:pPr>
        <w:contextualSpacing/>
        <w:jc w:val="both"/>
        <w:rPr>
          <w:rFonts w:ascii="Arial" w:hAnsi="Arial" w:cs="Arial"/>
        </w:rPr>
      </w:pPr>
    </w:p>
    <w:p w:rsidR="00EE1A8F" w:rsidRDefault="00E534D9" w:rsidP="003B2E09">
      <w:pPr>
        <w:contextualSpacing/>
        <w:jc w:val="both"/>
        <w:rPr>
          <w:rFonts w:ascii="Arial" w:hAnsi="Arial" w:cs="Arial"/>
        </w:rPr>
      </w:pPr>
      <w:r>
        <w:rPr>
          <w:rFonts w:ascii="Arial" w:hAnsi="Arial" w:cs="Arial"/>
        </w:rPr>
        <w:t>Globalement, on peut affecter la note de 4/5 au projet concernant les impacts et conclure qu’il a eu de bons impacts sur les conditions de vie des bénéficiaires.</w:t>
      </w:r>
    </w:p>
    <w:p w:rsidR="00CD7442" w:rsidRPr="00CA1BC6" w:rsidRDefault="00E534D9" w:rsidP="00CA1BC6">
      <w:r w:rsidRPr="00CA1BC6">
        <w:t>3</w:t>
      </w:r>
      <w:r w:rsidRPr="00CA1BC6">
        <w:t>.3</w:t>
      </w:r>
      <w:r w:rsidRPr="00CA1BC6">
        <w:t xml:space="preserve">.2. </w:t>
      </w:r>
      <w:r w:rsidRPr="00CA1BC6">
        <w:t>Analyse</w:t>
      </w:r>
      <w:r w:rsidRPr="00CA1BC6">
        <w:t xml:space="preserve"> de la pertinence </w:t>
      </w:r>
      <w:r w:rsidRPr="00CA1BC6">
        <w:t>du Projet</w:t>
      </w:r>
      <w:r w:rsidRPr="00CA1BC6">
        <w:t xml:space="preserve">  </w:t>
      </w:r>
    </w:p>
    <w:p w:rsidR="00956748" w:rsidRDefault="00E534D9" w:rsidP="00CD7442">
      <w:pPr>
        <w:jc w:val="both"/>
        <w:rPr>
          <w:rFonts w:ascii="Arial" w:hAnsi="Arial" w:cs="Arial"/>
          <w:b/>
        </w:rPr>
      </w:pPr>
    </w:p>
    <w:p w:rsidR="00CD7442" w:rsidRPr="00120B05" w:rsidRDefault="00E534D9" w:rsidP="00CD7442">
      <w:pPr>
        <w:jc w:val="both"/>
        <w:rPr>
          <w:rFonts w:ascii="Arial" w:hAnsi="Arial" w:cs="Arial"/>
        </w:rPr>
      </w:pPr>
      <w:r>
        <w:rPr>
          <w:rFonts w:ascii="Arial" w:hAnsi="Arial" w:cs="Arial"/>
        </w:rPr>
        <w:t>Il s’est agi</w:t>
      </w:r>
      <w:r w:rsidRPr="00CB5ED3">
        <w:rPr>
          <w:rFonts w:ascii="Arial" w:hAnsi="Arial" w:cs="Arial"/>
        </w:rPr>
        <w:t xml:space="preserve"> de comparer et mett</w:t>
      </w:r>
      <w:r w:rsidRPr="00CB5ED3">
        <w:rPr>
          <w:rFonts w:ascii="Arial" w:hAnsi="Arial" w:cs="Arial"/>
        </w:rPr>
        <w:t>re en regard, d’une part, l’objectif général, les objectifs spéc</w:t>
      </w:r>
      <w:r>
        <w:rPr>
          <w:rFonts w:ascii="Arial" w:hAnsi="Arial" w:cs="Arial"/>
        </w:rPr>
        <w:t>ifiques et les effets du projet</w:t>
      </w:r>
      <w:r w:rsidRPr="00CB5ED3">
        <w:rPr>
          <w:rFonts w:ascii="Arial" w:hAnsi="Arial" w:cs="Arial"/>
        </w:rPr>
        <w:t xml:space="preserve">, et, d’autre part, les besoins ou les problèmes à résoudre des populations bénéficiaires qui transparaissent dans </w:t>
      </w:r>
      <w:r>
        <w:rPr>
          <w:rFonts w:ascii="Arial" w:hAnsi="Arial" w:cs="Arial"/>
        </w:rPr>
        <w:t xml:space="preserve">les </w:t>
      </w:r>
      <w:r w:rsidRPr="00CB5ED3">
        <w:rPr>
          <w:rFonts w:ascii="Arial" w:hAnsi="Arial" w:cs="Arial"/>
        </w:rPr>
        <w:t xml:space="preserve">politiques et </w:t>
      </w:r>
      <w:r>
        <w:rPr>
          <w:rFonts w:ascii="Arial" w:hAnsi="Arial" w:cs="Arial"/>
        </w:rPr>
        <w:t xml:space="preserve">les </w:t>
      </w:r>
      <w:r w:rsidRPr="00CB5ED3">
        <w:rPr>
          <w:rFonts w:ascii="Arial" w:hAnsi="Arial" w:cs="Arial"/>
        </w:rPr>
        <w:t xml:space="preserve">stratégies </w:t>
      </w:r>
      <w:r>
        <w:rPr>
          <w:rFonts w:ascii="Arial" w:hAnsi="Arial" w:cs="Arial"/>
        </w:rPr>
        <w:t>de dévelop</w:t>
      </w:r>
      <w:r>
        <w:rPr>
          <w:rFonts w:ascii="Arial" w:hAnsi="Arial" w:cs="Arial"/>
        </w:rPr>
        <w:t>pement de la République du Mali</w:t>
      </w:r>
      <w:r>
        <w:rPr>
          <w:rFonts w:ascii="Arial" w:hAnsi="Arial" w:cs="Arial"/>
        </w:rPr>
        <w:t xml:space="preserve">, </w:t>
      </w:r>
      <w:r w:rsidRPr="00120B05">
        <w:rPr>
          <w:rFonts w:ascii="Arial" w:hAnsi="Arial" w:cs="Arial"/>
        </w:rPr>
        <w:t xml:space="preserve">du PNUD </w:t>
      </w:r>
      <w:r w:rsidRPr="00120B05">
        <w:rPr>
          <w:rFonts w:ascii="Arial" w:hAnsi="Arial" w:cs="Arial"/>
        </w:rPr>
        <w:t>et dans les OMD</w:t>
      </w:r>
      <w:r>
        <w:rPr>
          <w:rFonts w:ascii="Arial" w:hAnsi="Arial" w:cs="Arial"/>
        </w:rPr>
        <w:t>/ODD</w:t>
      </w:r>
      <w:r w:rsidRPr="00120B05">
        <w:rPr>
          <w:rFonts w:ascii="Arial" w:hAnsi="Arial" w:cs="Arial"/>
        </w:rPr>
        <w:t xml:space="preserve">. </w:t>
      </w:r>
    </w:p>
    <w:p w:rsidR="00CD7442" w:rsidRPr="00120B05" w:rsidRDefault="00E534D9" w:rsidP="00CD7442">
      <w:pPr>
        <w:jc w:val="both"/>
        <w:rPr>
          <w:rFonts w:ascii="Arial" w:hAnsi="Arial" w:cs="Arial"/>
        </w:rPr>
      </w:pPr>
    </w:p>
    <w:p w:rsidR="00CD7442" w:rsidRDefault="00E534D9" w:rsidP="00CD7442">
      <w:pPr>
        <w:jc w:val="both"/>
        <w:rPr>
          <w:rFonts w:ascii="Arial" w:hAnsi="Arial" w:cs="Arial"/>
        </w:rPr>
      </w:pPr>
      <w:r>
        <w:rPr>
          <w:rFonts w:ascii="Arial" w:hAnsi="Arial" w:cs="Arial"/>
        </w:rPr>
        <w:t>On peut ainsi noter ce qui suit :</w:t>
      </w:r>
    </w:p>
    <w:p w:rsidR="00CD7442" w:rsidRDefault="00E534D9" w:rsidP="00CD7442">
      <w:pPr>
        <w:jc w:val="both"/>
        <w:rPr>
          <w:rFonts w:ascii="Arial" w:hAnsi="Arial" w:cs="Arial"/>
        </w:rPr>
      </w:pPr>
    </w:p>
    <w:p w:rsidR="00633446" w:rsidRDefault="00E534D9" w:rsidP="00CD7442">
      <w:pPr>
        <w:jc w:val="both"/>
        <w:rPr>
          <w:rFonts w:ascii="Arial" w:hAnsi="Arial" w:cs="Arial"/>
          <w:bCs/>
          <w:iCs/>
        </w:rPr>
      </w:pPr>
      <w:r>
        <w:rPr>
          <w:rFonts w:ascii="Arial" w:hAnsi="Arial" w:cs="Arial"/>
          <w:bCs/>
          <w:iCs/>
        </w:rPr>
        <w:t>L’atteinte de l’objectif général et des objectifs spécifiques</w:t>
      </w:r>
      <w:r w:rsidRPr="00633446">
        <w:rPr>
          <w:rFonts w:ascii="Arial" w:hAnsi="Arial" w:cs="Arial"/>
          <w:bCs/>
          <w:iCs/>
        </w:rPr>
        <w:t xml:space="preserve"> du projet </w:t>
      </w:r>
      <w:r>
        <w:rPr>
          <w:rFonts w:ascii="Arial" w:hAnsi="Arial" w:cs="Arial"/>
          <w:bCs/>
          <w:iCs/>
        </w:rPr>
        <w:t>« jatropha »</w:t>
      </w:r>
      <w:r w:rsidRPr="00633446">
        <w:rPr>
          <w:rFonts w:ascii="Arial" w:hAnsi="Arial" w:cs="Arial"/>
          <w:bCs/>
          <w:i/>
          <w:iCs/>
        </w:rPr>
        <w:t xml:space="preserve"> </w:t>
      </w:r>
      <w:r>
        <w:rPr>
          <w:rFonts w:ascii="Arial" w:hAnsi="Arial" w:cs="Arial"/>
          <w:bCs/>
          <w:iCs/>
        </w:rPr>
        <w:t xml:space="preserve"> contribue</w:t>
      </w:r>
      <w:r w:rsidRPr="00633446">
        <w:rPr>
          <w:rFonts w:ascii="Arial" w:hAnsi="Arial" w:cs="Arial"/>
          <w:bCs/>
          <w:iCs/>
        </w:rPr>
        <w:t xml:space="preserve"> à l’atteinte des OMD</w:t>
      </w:r>
      <w:r>
        <w:rPr>
          <w:rFonts w:ascii="Arial" w:hAnsi="Arial" w:cs="Arial"/>
          <w:bCs/>
          <w:iCs/>
        </w:rPr>
        <w:t>,</w:t>
      </w:r>
      <w:r w:rsidRPr="00633446">
        <w:rPr>
          <w:rFonts w:ascii="Arial" w:hAnsi="Arial" w:cs="Arial"/>
          <w:bCs/>
          <w:iCs/>
        </w:rPr>
        <w:t xml:space="preserve"> notamment l’objectif 1 : éradiquer l’ex</w:t>
      </w:r>
      <w:r w:rsidRPr="00633446">
        <w:rPr>
          <w:rFonts w:ascii="Arial" w:hAnsi="Arial" w:cs="Arial"/>
          <w:bCs/>
          <w:iCs/>
        </w:rPr>
        <w:t xml:space="preserve">trême </w:t>
      </w:r>
      <w:r>
        <w:rPr>
          <w:rFonts w:ascii="Arial" w:hAnsi="Arial" w:cs="Arial"/>
          <w:bCs/>
          <w:iCs/>
        </w:rPr>
        <w:t>pauvreté et la faim, et</w:t>
      </w:r>
      <w:r w:rsidRPr="00633446">
        <w:rPr>
          <w:rFonts w:ascii="Arial" w:hAnsi="Arial" w:cs="Arial"/>
          <w:bCs/>
          <w:iCs/>
        </w:rPr>
        <w:t xml:space="preserve"> l’objectif 7, cible 9 : prendre en compte les principes de développement durable dans les politiques et les programmes et inverser la perte des ressources environnementales. </w:t>
      </w:r>
    </w:p>
    <w:p w:rsidR="00633446" w:rsidRPr="00633446" w:rsidRDefault="00E534D9" w:rsidP="00CD7442">
      <w:pPr>
        <w:jc w:val="both"/>
        <w:rPr>
          <w:rFonts w:ascii="Arial" w:hAnsi="Arial" w:cs="Arial"/>
          <w:bCs/>
          <w:iCs/>
        </w:rPr>
      </w:pPr>
    </w:p>
    <w:p w:rsidR="00633446" w:rsidRDefault="00E534D9" w:rsidP="00CD7442">
      <w:pPr>
        <w:jc w:val="both"/>
        <w:rPr>
          <w:rFonts w:ascii="Arial" w:hAnsi="Arial" w:cs="Arial"/>
          <w:bCs/>
          <w:iCs/>
        </w:rPr>
      </w:pPr>
      <w:r>
        <w:rPr>
          <w:rFonts w:ascii="Arial" w:hAnsi="Arial" w:cs="Arial"/>
          <w:bCs/>
          <w:iCs/>
        </w:rPr>
        <w:t>En outre, les objectifs du projet sont en cohérenc</w:t>
      </w:r>
      <w:r>
        <w:rPr>
          <w:rFonts w:ascii="Arial" w:hAnsi="Arial" w:cs="Arial"/>
          <w:bCs/>
          <w:iCs/>
        </w:rPr>
        <w:t>e avec les objectifs des politiques environnementales, énergétiques et agricoles de la CEDEAO (ECOWAS) et de l’UEMOA (PAU) qui sont, pour le cas de la PAU et de l’ECOWAS, de « contribuer de manière durable à la satisfaction des besoins alimentaires des pop</w:t>
      </w:r>
      <w:r>
        <w:rPr>
          <w:rFonts w:ascii="Arial" w:hAnsi="Arial" w:cs="Arial"/>
          <w:bCs/>
          <w:iCs/>
        </w:rPr>
        <w:t>ulations, au développement économique des Etats membres et à la réduction de la pauvreté en milieu rural ».</w:t>
      </w:r>
    </w:p>
    <w:p w:rsidR="00D90A57" w:rsidRDefault="00E534D9" w:rsidP="00CD7442">
      <w:pPr>
        <w:jc w:val="both"/>
        <w:rPr>
          <w:rFonts w:ascii="Arial" w:hAnsi="Arial" w:cs="Arial"/>
          <w:bCs/>
          <w:iCs/>
        </w:rPr>
      </w:pPr>
    </w:p>
    <w:p w:rsidR="00961CE9" w:rsidRPr="00070B27" w:rsidRDefault="00E534D9" w:rsidP="00961CE9">
      <w:pPr>
        <w:jc w:val="both"/>
        <w:rPr>
          <w:rFonts w:ascii="Arial" w:hAnsi="Arial" w:cs="Arial"/>
        </w:rPr>
      </w:pPr>
      <w:r w:rsidRPr="00961CE9">
        <w:rPr>
          <w:rFonts w:ascii="Arial" w:hAnsi="Arial" w:cs="Arial"/>
          <w:bCs/>
          <w:iCs/>
        </w:rPr>
        <w:t xml:space="preserve">En plus, </w:t>
      </w:r>
      <w:r w:rsidRPr="00961CE9">
        <w:rPr>
          <w:rFonts w:ascii="Arial" w:hAnsi="Arial" w:cs="Arial"/>
        </w:rPr>
        <w:t>l</w:t>
      </w:r>
      <w:r w:rsidRPr="00961CE9">
        <w:rPr>
          <w:rFonts w:ascii="Arial" w:hAnsi="Arial" w:cs="Arial"/>
        </w:rPr>
        <w:t>e projet</w:t>
      </w:r>
      <w:r w:rsidRPr="00961CE9">
        <w:rPr>
          <w:rFonts w:ascii="Arial" w:hAnsi="Arial" w:cs="Arial"/>
        </w:rPr>
        <w:t xml:space="preserve"> s’insc</w:t>
      </w:r>
      <w:r w:rsidRPr="00961CE9">
        <w:rPr>
          <w:rFonts w:ascii="Arial" w:hAnsi="Arial" w:cs="Arial"/>
        </w:rPr>
        <w:t>rit dans les</w:t>
      </w:r>
      <w:r>
        <w:rPr>
          <w:rFonts w:ascii="Arial" w:hAnsi="Arial" w:cs="Arial"/>
        </w:rPr>
        <w:t xml:space="preserve"> politiques et</w:t>
      </w:r>
      <w:r w:rsidRPr="00961CE9">
        <w:rPr>
          <w:rFonts w:ascii="Arial" w:hAnsi="Arial" w:cs="Arial"/>
        </w:rPr>
        <w:t xml:space="preserve"> stratégies adop</w:t>
      </w:r>
      <w:r w:rsidRPr="00961CE9">
        <w:rPr>
          <w:rFonts w:ascii="Arial" w:hAnsi="Arial" w:cs="Arial"/>
        </w:rPr>
        <w:t>té</w:t>
      </w:r>
      <w:r>
        <w:rPr>
          <w:rFonts w:ascii="Arial" w:hAnsi="Arial" w:cs="Arial"/>
        </w:rPr>
        <w:t>e</w:t>
      </w:r>
      <w:r w:rsidRPr="00961CE9">
        <w:rPr>
          <w:rFonts w:ascii="Arial" w:hAnsi="Arial" w:cs="Arial"/>
        </w:rPr>
        <w:t>s par le Gouvernement du Mali</w:t>
      </w:r>
      <w:r>
        <w:rPr>
          <w:rFonts w:ascii="Arial" w:hAnsi="Arial" w:cs="Arial"/>
        </w:rPr>
        <w:t>, à savoir :</w:t>
      </w:r>
      <w:r w:rsidRPr="00961CE9">
        <w:rPr>
          <w:rFonts w:ascii="Arial" w:hAnsi="Arial" w:cs="Arial"/>
        </w:rPr>
        <w:t xml:space="preserve"> </w:t>
      </w:r>
      <w:r w:rsidRPr="00961CE9">
        <w:rPr>
          <w:rFonts w:ascii="Arial" w:hAnsi="Arial" w:cs="Arial"/>
        </w:rPr>
        <w:t xml:space="preserve">Le Cadre Stratégique de Croissance </w:t>
      </w:r>
      <w:r w:rsidRPr="00961CE9">
        <w:rPr>
          <w:rFonts w:ascii="Arial" w:hAnsi="Arial" w:cs="Arial"/>
        </w:rPr>
        <w:t>et de Réduction de la Pauvreté  (CSCRP, 2007-2017) ;</w:t>
      </w:r>
      <w:r>
        <w:rPr>
          <w:rFonts w:ascii="Arial" w:hAnsi="Arial" w:cs="Arial"/>
        </w:rPr>
        <w:t xml:space="preserve"> l</w:t>
      </w:r>
      <w:r w:rsidRPr="00961CE9">
        <w:rPr>
          <w:rFonts w:ascii="Arial" w:hAnsi="Arial" w:cs="Arial"/>
        </w:rPr>
        <w:t>a Politique Energétique Nationale (PEN) adoptée en 2006 ;</w:t>
      </w:r>
      <w:r w:rsidRPr="00961CE9">
        <w:rPr>
          <w:rFonts w:ascii="Arial" w:hAnsi="Arial" w:cs="Arial"/>
        </w:rPr>
        <w:t xml:space="preserve"> </w:t>
      </w:r>
      <w:r>
        <w:rPr>
          <w:rFonts w:ascii="Arial" w:hAnsi="Arial" w:cs="Arial"/>
        </w:rPr>
        <w:t>l</w:t>
      </w:r>
      <w:r w:rsidRPr="00961CE9">
        <w:rPr>
          <w:rFonts w:ascii="Arial" w:hAnsi="Arial" w:cs="Arial"/>
        </w:rPr>
        <w:t xml:space="preserve">a Stratégie Nationale pour le Développement des Énergies Renouvelables (SNDER), </w:t>
      </w:r>
      <w:r w:rsidRPr="00961CE9">
        <w:rPr>
          <w:rFonts w:ascii="Arial" w:hAnsi="Arial" w:cs="Arial"/>
        </w:rPr>
        <w:t xml:space="preserve">également adoptée en 2006 ; et  la </w:t>
      </w:r>
      <w:r w:rsidRPr="00961CE9">
        <w:rPr>
          <w:rFonts w:ascii="Arial" w:hAnsi="Arial" w:cs="Arial"/>
          <w:bCs/>
          <w:color w:val="000000"/>
        </w:rPr>
        <w:t xml:space="preserve">Stratégie Nationale pour le </w:t>
      </w:r>
      <w:r w:rsidRPr="00961CE9">
        <w:rPr>
          <w:rFonts w:ascii="Arial" w:hAnsi="Arial" w:cs="Arial"/>
          <w:bCs/>
          <w:color w:val="000000"/>
        </w:rPr>
        <w:t>Développement des Biocarburants(SNDB). Ainsi, par exemple</w:t>
      </w:r>
      <w:r>
        <w:rPr>
          <w:rFonts w:ascii="Arial" w:hAnsi="Arial" w:cs="Arial"/>
          <w:bCs/>
          <w:color w:val="000000"/>
        </w:rPr>
        <w:t xml:space="preserve">, </w:t>
      </w:r>
      <w:r w:rsidRPr="00961CE9">
        <w:rPr>
          <w:rFonts w:ascii="Arial" w:hAnsi="Arial" w:cs="Arial"/>
          <w:bCs/>
          <w:color w:val="000000"/>
        </w:rPr>
        <w:t> l’objectif général du projet « jatropha » qui est de « </w:t>
      </w:r>
      <w:r w:rsidRPr="00961CE9">
        <w:rPr>
          <w:rFonts w:ascii="Arial" w:hAnsi="Arial" w:cs="Arial"/>
        </w:rPr>
        <w:t>Développer et promouvoir un modèle de production et d’utilisation durables du jatropha à l’échelle nationale » est en cohérence avec</w:t>
      </w:r>
      <w:r w:rsidRPr="00961CE9">
        <w:rPr>
          <w:rFonts w:ascii="Arial" w:hAnsi="Arial" w:cs="Arial"/>
        </w:rPr>
        <w:t xml:space="preserve">  la SNDE</w:t>
      </w:r>
      <w:r w:rsidRPr="00961CE9">
        <w:rPr>
          <w:rFonts w:ascii="Arial" w:hAnsi="Arial" w:cs="Arial"/>
        </w:rPr>
        <w:t>R qui vise à :  (i) promouvoir une large utilisation des technologies et équipements d’énergies renouvelables pour accroître la part des énergies renouvelables dans la production nationale d’électricité à hauteur de 10 % en 2015 ; (ii) développer la filièr</w:t>
      </w:r>
      <w:r w:rsidRPr="00961CE9">
        <w:rPr>
          <w:rFonts w:ascii="Arial" w:hAnsi="Arial" w:cs="Arial"/>
        </w:rPr>
        <w:t>e des biocarburants pour divers usages ; et (iii) créer de meilleures conditions pour pérenniser les services d’énergies renouvelables</w:t>
      </w:r>
      <w:r w:rsidRPr="00105D57">
        <w:t>.</w:t>
      </w:r>
    </w:p>
    <w:p w:rsidR="00587880" w:rsidRPr="00587880" w:rsidRDefault="00E534D9" w:rsidP="00D90A57">
      <w:pPr>
        <w:jc w:val="both"/>
        <w:rPr>
          <w:rFonts w:ascii="Arial" w:hAnsi="Arial" w:cs="Arial"/>
        </w:rPr>
      </w:pPr>
      <w:r>
        <w:t xml:space="preserve"> </w:t>
      </w:r>
    </w:p>
    <w:p w:rsidR="00735A27" w:rsidRPr="00120B05" w:rsidRDefault="00E534D9" w:rsidP="00E876B5">
      <w:pPr>
        <w:spacing w:line="240" w:lineRule="auto"/>
        <w:jc w:val="both"/>
        <w:rPr>
          <w:rFonts w:ascii="Arial" w:hAnsi="Arial" w:cs="Arial"/>
          <w:sz w:val="24"/>
          <w:szCs w:val="24"/>
        </w:rPr>
      </w:pPr>
      <w:r w:rsidRPr="00120B05">
        <w:rPr>
          <w:rFonts w:ascii="Arial" w:hAnsi="Arial" w:cs="Arial"/>
          <w:sz w:val="24"/>
          <w:szCs w:val="24"/>
        </w:rPr>
        <w:t>Enfin,</w:t>
      </w:r>
      <w:r>
        <w:rPr>
          <w:rFonts w:ascii="Arial" w:hAnsi="Arial" w:cs="Arial"/>
          <w:sz w:val="24"/>
          <w:szCs w:val="24"/>
        </w:rPr>
        <w:t xml:space="preserve"> le projet </w:t>
      </w:r>
      <w:r w:rsidRPr="00120B05">
        <w:rPr>
          <w:rFonts w:ascii="Arial" w:hAnsi="Arial" w:cs="Arial"/>
          <w:sz w:val="24"/>
          <w:szCs w:val="24"/>
        </w:rPr>
        <w:t xml:space="preserve">est bien aligné avec le  Plan stratégique du PNUD et le programme de coopération entre le PNUD et le gouvernement (UNDAF ; </w:t>
      </w:r>
      <w:r w:rsidRPr="00120B05">
        <w:rPr>
          <w:rFonts w:ascii="Arial" w:hAnsi="Arial" w:cs="Arial"/>
          <w:sz w:val="24"/>
          <w:szCs w:val="24"/>
        </w:rPr>
        <w:t>CPD ; CPAP).</w:t>
      </w:r>
      <w:r>
        <w:rPr>
          <w:rFonts w:ascii="Arial" w:hAnsi="Arial" w:cs="Arial"/>
          <w:sz w:val="24"/>
          <w:szCs w:val="24"/>
        </w:rPr>
        <w:t xml:space="preserve"> </w:t>
      </w:r>
      <w:r w:rsidRPr="00120B05">
        <w:rPr>
          <w:rFonts w:ascii="Arial" w:hAnsi="Arial" w:cs="Arial"/>
          <w:sz w:val="24"/>
          <w:szCs w:val="24"/>
        </w:rPr>
        <w:t>On note ainsi une concordance dans les objectifs poursuivis et les résultats attendus.</w:t>
      </w:r>
    </w:p>
    <w:p w:rsidR="00CD7442" w:rsidRPr="001B51AA" w:rsidRDefault="00E534D9" w:rsidP="00CD7442">
      <w:pPr>
        <w:shd w:val="clear" w:color="auto" w:fill="FFFFFF"/>
        <w:tabs>
          <w:tab w:val="left" w:pos="1418"/>
        </w:tabs>
        <w:spacing w:before="120" w:after="100" w:afterAutospacing="1"/>
        <w:ind w:right="281"/>
        <w:jc w:val="both"/>
        <w:rPr>
          <w:rFonts w:ascii="Arial" w:hAnsi="Arial" w:cs="Arial"/>
        </w:rPr>
      </w:pPr>
      <w:r w:rsidRPr="001B51AA">
        <w:rPr>
          <w:rFonts w:ascii="Arial" w:hAnsi="Arial" w:cs="Arial"/>
        </w:rPr>
        <w:t>Pour</w:t>
      </w:r>
      <w:r>
        <w:rPr>
          <w:rFonts w:ascii="Arial" w:hAnsi="Arial" w:cs="Arial"/>
        </w:rPr>
        <w:t xml:space="preserve"> affecter une note de manière</w:t>
      </w:r>
      <w:r>
        <w:rPr>
          <w:rFonts w:ascii="Arial" w:hAnsi="Arial" w:cs="Arial"/>
        </w:rPr>
        <w:t xml:space="preserve"> rationnelle à</w:t>
      </w:r>
      <w:r w:rsidRPr="001B51AA">
        <w:rPr>
          <w:rFonts w:ascii="Arial" w:hAnsi="Arial" w:cs="Arial"/>
        </w:rPr>
        <w:t xml:space="preserve"> c</w:t>
      </w:r>
      <w:r>
        <w:rPr>
          <w:rFonts w:ascii="Arial" w:hAnsi="Arial" w:cs="Arial"/>
        </w:rPr>
        <w:t>e critèr</w:t>
      </w:r>
      <w:r>
        <w:rPr>
          <w:rFonts w:ascii="Arial" w:hAnsi="Arial" w:cs="Arial"/>
        </w:rPr>
        <w:t>e de la pertinence,</w:t>
      </w:r>
      <w:r>
        <w:rPr>
          <w:rFonts w:ascii="Arial" w:hAnsi="Arial" w:cs="Arial"/>
        </w:rPr>
        <w:t xml:space="preserve"> l’indicateur</w:t>
      </w:r>
      <w:r w:rsidRPr="001B51AA">
        <w:rPr>
          <w:rFonts w:ascii="Arial" w:hAnsi="Arial" w:cs="Arial"/>
        </w:rPr>
        <w:t xml:space="preserve"> « Coefficient de pertinence »(CP)</w:t>
      </w:r>
      <w:r>
        <w:rPr>
          <w:rFonts w:ascii="Arial" w:hAnsi="Arial" w:cs="Arial"/>
        </w:rPr>
        <w:t xml:space="preserve"> a été utilisé</w:t>
      </w:r>
      <w:r w:rsidRPr="001B51AA">
        <w:rPr>
          <w:rFonts w:ascii="Arial" w:hAnsi="Arial" w:cs="Arial"/>
        </w:rPr>
        <w:t>. Cet indicateur se décompose</w:t>
      </w:r>
      <w:r>
        <w:rPr>
          <w:rFonts w:ascii="Arial" w:hAnsi="Arial" w:cs="Arial"/>
        </w:rPr>
        <w:t xml:space="preserve"> en quatre facteurs (a, b, c, d,</w:t>
      </w:r>
      <w:r w:rsidRPr="001B51AA">
        <w:rPr>
          <w:rFonts w:ascii="Arial" w:hAnsi="Arial" w:cs="Arial"/>
        </w:rPr>
        <w:t>). Il est noté sur une échelle de 1 à 5, et se calcule ainsi qu’il suit :</w:t>
      </w:r>
    </w:p>
    <w:tbl>
      <w:tblPr>
        <w:tblW w:w="0" w:type="auto"/>
        <w:tblCellMar>
          <w:left w:w="10" w:type="dxa"/>
          <w:right w:w="10" w:type="dxa"/>
        </w:tblCellMar>
        <w:tblLook w:val="04A0" w:firstRow="1" w:lastRow="0" w:firstColumn="1" w:lastColumn="0" w:noHBand="0" w:noVBand="1"/>
      </w:tblPr>
      <w:tblGrid>
        <w:gridCol w:w="7693"/>
        <w:gridCol w:w="1311"/>
      </w:tblGrid>
      <w:tr w:rsidR="00CD7442" w:rsidRPr="001B51AA" w:rsidTr="007E2B43">
        <w:tblPrEx>
          <w:tblCellMar>
            <w:top w:w="0" w:type="dxa"/>
            <w:bottom w:w="0" w:type="dxa"/>
          </w:tblCellMar>
        </w:tblPrEx>
        <w:tc>
          <w:tcPr>
            <w:tcW w:w="7693" w:type="dxa"/>
          </w:tcPr>
          <w:p w:rsidR="00CD7442" w:rsidRPr="001B51AA" w:rsidRDefault="00E534D9" w:rsidP="007E2B43">
            <w:pPr>
              <w:jc w:val="both"/>
              <w:rPr>
                <w:rFonts w:ascii="Arial" w:hAnsi="Arial" w:cs="Arial"/>
              </w:rPr>
            </w:pPr>
            <w:r w:rsidRPr="001B51AA">
              <w:rPr>
                <w:rFonts w:ascii="Arial" w:hAnsi="Arial" w:cs="Arial"/>
              </w:rPr>
              <w:t>Les facteurs d’ap</w:t>
            </w:r>
            <w:r w:rsidRPr="001B51AA">
              <w:rPr>
                <w:rFonts w:ascii="Arial" w:hAnsi="Arial" w:cs="Arial"/>
              </w:rPr>
              <w:t>préciation du niveau de pertinence</w:t>
            </w:r>
          </w:p>
        </w:tc>
        <w:tc>
          <w:tcPr>
            <w:tcW w:w="1311" w:type="dxa"/>
          </w:tcPr>
          <w:p w:rsidR="00CD7442" w:rsidRPr="001B51AA" w:rsidRDefault="00E534D9" w:rsidP="007E2B43">
            <w:pPr>
              <w:jc w:val="both"/>
              <w:rPr>
                <w:rFonts w:ascii="Arial" w:hAnsi="Arial" w:cs="Arial"/>
              </w:rPr>
            </w:pPr>
            <w:r w:rsidRPr="001B51AA">
              <w:rPr>
                <w:rFonts w:ascii="Arial" w:hAnsi="Arial" w:cs="Arial"/>
              </w:rPr>
              <w:t>La notation</w:t>
            </w:r>
          </w:p>
        </w:tc>
      </w:tr>
      <w:tr w:rsidR="00CD7442" w:rsidRPr="001B51AA" w:rsidTr="007E2B43">
        <w:tblPrEx>
          <w:tblCellMar>
            <w:top w:w="0" w:type="dxa"/>
            <w:bottom w:w="0" w:type="dxa"/>
          </w:tblCellMar>
        </w:tblPrEx>
        <w:trPr>
          <w:trHeight w:val="557"/>
        </w:trPr>
        <w:tc>
          <w:tcPr>
            <w:tcW w:w="7693" w:type="dxa"/>
          </w:tcPr>
          <w:p w:rsidR="00CD7442" w:rsidRPr="001B51AA" w:rsidRDefault="00E534D9" w:rsidP="007E2B43">
            <w:pPr>
              <w:jc w:val="both"/>
              <w:rPr>
                <w:rFonts w:ascii="Arial" w:hAnsi="Arial" w:cs="Arial"/>
              </w:rPr>
            </w:pPr>
            <w:r w:rsidRPr="001B51AA">
              <w:rPr>
                <w:rFonts w:ascii="Arial" w:hAnsi="Arial" w:cs="Arial"/>
              </w:rPr>
              <w:t>Facteur « a » : degré d’alignement d</w:t>
            </w:r>
            <w:r>
              <w:rPr>
                <w:rFonts w:ascii="Arial" w:hAnsi="Arial" w:cs="Arial"/>
              </w:rPr>
              <w:t>es objectifs et activités du projet</w:t>
            </w:r>
            <w:r w:rsidRPr="001B51AA">
              <w:rPr>
                <w:rFonts w:ascii="Arial" w:hAnsi="Arial" w:cs="Arial"/>
              </w:rPr>
              <w:t xml:space="preserve"> avec les priorités nationales, les besoins et attentes des populations, les défis majeurs du pays</w:t>
            </w:r>
          </w:p>
        </w:tc>
        <w:tc>
          <w:tcPr>
            <w:tcW w:w="1311" w:type="dxa"/>
          </w:tcPr>
          <w:p w:rsidR="00D90A57" w:rsidRDefault="00E534D9" w:rsidP="007E2B43">
            <w:pPr>
              <w:jc w:val="both"/>
              <w:rPr>
                <w:rFonts w:ascii="Arial" w:hAnsi="Arial" w:cs="Arial"/>
              </w:rPr>
            </w:pPr>
          </w:p>
          <w:p w:rsidR="00CD7442" w:rsidRPr="001B51AA" w:rsidRDefault="00E534D9" w:rsidP="007E2B43">
            <w:pPr>
              <w:jc w:val="both"/>
              <w:rPr>
                <w:rFonts w:ascii="Arial" w:hAnsi="Arial" w:cs="Arial"/>
              </w:rPr>
            </w:pPr>
            <w:r>
              <w:rPr>
                <w:rFonts w:ascii="Arial" w:hAnsi="Arial" w:cs="Arial"/>
              </w:rPr>
              <w:t>2</w:t>
            </w:r>
            <w:r w:rsidRPr="001B51AA">
              <w:rPr>
                <w:rFonts w:ascii="Arial" w:hAnsi="Arial" w:cs="Arial"/>
              </w:rPr>
              <w:t>/</w:t>
            </w:r>
            <w:r>
              <w:rPr>
                <w:rFonts w:ascii="Arial" w:hAnsi="Arial" w:cs="Arial"/>
              </w:rPr>
              <w:t>2</w:t>
            </w:r>
          </w:p>
        </w:tc>
      </w:tr>
      <w:tr w:rsidR="00CD7442" w:rsidRPr="001B51AA" w:rsidTr="007E2B43">
        <w:tblPrEx>
          <w:tblCellMar>
            <w:top w:w="0" w:type="dxa"/>
            <w:bottom w:w="0" w:type="dxa"/>
          </w:tblCellMar>
        </w:tblPrEx>
        <w:tc>
          <w:tcPr>
            <w:tcW w:w="7693" w:type="dxa"/>
          </w:tcPr>
          <w:p w:rsidR="00CD7442" w:rsidRPr="00120B05" w:rsidRDefault="00E534D9" w:rsidP="007E2B43">
            <w:pPr>
              <w:jc w:val="both"/>
              <w:rPr>
                <w:rFonts w:ascii="Arial" w:hAnsi="Arial" w:cs="Arial"/>
              </w:rPr>
            </w:pPr>
            <w:r w:rsidRPr="00120B05">
              <w:rPr>
                <w:rFonts w:ascii="Arial" w:hAnsi="Arial" w:cs="Arial"/>
              </w:rPr>
              <w:t xml:space="preserve">Facteur « b » : degré </w:t>
            </w:r>
            <w:r w:rsidRPr="00120B05">
              <w:rPr>
                <w:rFonts w:ascii="Arial" w:hAnsi="Arial" w:cs="Arial"/>
              </w:rPr>
              <w:t>d’alignement des objectifs et activités du projet avec les objectifs, axes et activités d</w:t>
            </w:r>
            <w:r>
              <w:rPr>
                <w:rFonts w:ascii="Arial" w:hAnsi="Arial" w:cs="Arial"/>
              </w:rPr>
              <w:t xml:space="preserve">u </w:t>
            </w:r>
            <w:r>
              <w:rPr>
                <w:rFonts w:ascii="Arial" w:hAnsi="Arial" w:cs="Arial"/>
              </w:rPr>
              <w:t xml:space="preserve"> </w:t>
            </w:r>
            <w:r w:rsidRPr="00961CE9">
              <w:rPr>
                <w:rFonts w:ascii="Arial" w:hAnsi="Arial" w:cs="Arial"/>
              </w:rPr>
              <w:t>CSCRP</w:t>
            </w:r>
            <w:r>
              <w:rPr>
                <w:rFonts w:ascii="Arial" w:hAnsi="Arial" w:cs="Arial"/>
              </w:rPr>
              <w:t xml:space="preserve">, de la PEN, de la </w:t>
            </w:r>
            <w:r w:rsidRPr="00961CE9">
              <w:rPr>
                <w:rFonts w:ascii="Arial" w:hAnsi="Arial" w:cs="Arial"/>
              </w:rPr>
              <w:t>SNDER</w:t>
            </w:r>
            <w:r>
              <w:rPr>
                <w:rFonts w:ascii="Arial" w:hAnsi="Arial" w:cs="Arial"/>
              </w:rPr>
              <w:t xml:space="preserve"> et de la </w:t>
            </w:r>
            <w:r w:rsidRPr="00961CE9">
              <w:rPr>
                <w:rFonts w:ascii="Arial" w:hAnsi="Arial" w:cs="Arial"/>
                <w:bCs/>
                <w:color w:val="000000"/>
              </w:rPr>
              <w:t>SNDB</w:t>
            </w:r>
          </w:p>
        </w:tc>
        <w:tc>
          <w:tcPr>
            <w:tcW w:w="1311" w:type="dxa"/>
          </w:tcPr>
          <w:p w:rsidR="00D90A57" w:rsidRDefault="00E534D9" w:rsidP="007E2B43">
            <w:pPr>
              <w:jc w:val="both"/>
              <w:rPr>
                <w:rFonts w:ascii="Arial" w:hAnsi="Arial" w:cs="Arial"/>
              </w:rPr>
            </w:pPr>
          </w:p>
          <w:p w:rsidR="00CD7442" w:rsidRPr="001B51AA" w:rsidRDefault="00E534D9" w:rsidP="007E2B43">
            <w:pPr>
              <w:jc w:val="both"/>
              <w:rPr>
                <w:rFonts w:ascii="Arial" w:hAnsi="Arial" w:cs="Arial"/>
              </w:rPr>
            </w:pPr>
            <w:r w:rsidRPr="001B51AA">
              <w:rPr>
                <w:rFonts w:ascii="Arial" w:hAnsi="Arial" w:cs="Arial"/>
              </w:rPr>
              <w:t>1/1</w:t>
            </w:r>
          </w:p>
        </w:tc>
      </w:tr>
      <w:tr w:rsidR="00CD7442" w:rsidRPr="001B51AA" w:rsidTr="007E2B43">
        <w:tblPrEx>
          <w:tblCellMar>
            <w:top w:w="0" w:type="dxa"/>
            <w:bottom w:w="0" w:type="dxa"/>
          </w:tblCellMar>
        </w:tblPrEx>
        <w:tc>
          <w:tcPr>
            <w:tcW w:w="7693" w:type="dxa"/>
          </w:tcPr>
          <w:p w:rsidR="00CD7442" w:rsidRPr="00120B05" w:rsidRDefault="00E534D9" w:rsidP="007E2B43">
            <w:pPr>
              <w:jc w:val="both"/>
              <w:rPr>
                <w:rFonts w:ascii="Arial" w:hAnsi="Arial" w:cs="Arial"/>
              </w:rPr>
            </w:pPr>
            <w:r w:rsidRPr="00120B05">
              <w:rPr>
                <w:rFonts w:ascii="Arial" w:hAnsi="Arial" w:cs="Arial"/>
              </w:rPr>
              <w:t>Facteur « c » : degré d’alignement des objectifs et activités du projet avec les OMD</w:t>
            </w:r>
            <w:r>
              <w:rPr>
                <w:rFonts w:ascii="Arial" w:hAnsi="Arial" w:cs="Arial"/>
              </w:rPr>
              <w:t>/ODD</w:t>
            </w:r>
            <w:r w:rsidRPr="00120B05">
              <w:rPr>
                <w:rFonts w:ascii="Arial" w:hAnsi="Arial" w:cs="Arial"/>
              </w:rPr>
              <w:t>,</w:t>
            </w:r>
            <w:r w:rsidRPr="00120B05">
              <w:rPr>
                <w:rFonts w:ascii="Arial" w:hAnsi="Arial" w:cs="Arial"/>
              </w:rPr>
              <w:t xml:space="preserve"> les conventions post Rio</w:t>
            </w:r>
            <w:r w:rsidRPr="00120B05">
              <w:rPr>
                <w:rFonts w:ascii="Arial" w:hAnsi="Arial" w:cs="Arial"/>
              </w:rPr>
              <w:t>, l’UNDAF, le CPD et le CPAP)</w:t>
            </w:r>
            <w:r w:rsidRPr="00120B05">
              <w:rPr>
                <w:rFonts w:ascii="Arial" w:hAnsi="Arial" w:cs="Arial"/>
              </w:rPr>
              <w:t>.</w:t>
            </w:r>
          </w:p>
        </w:tc>
        <w:tc>
          <w:tcPr>
            <w:tcW w:w="1311" w:type="dxa"/>
          </w:tcPr>
          <w:p w:rsidR="00CD7442" w:rsidRPr="001B51AA" w:rsidRDefault="00E534D9" w:rsidP="007E2B43">
            <w:pPr>
              <w:jc w:val="both"/>
              <w:rPr>
                <w:rFonts w:ascii="Arial" w:hAnsi="Arial" w:cs="Arial"/>
              </w:rPr>
            </w:pPr>
            <w:r w:rsidRPr="001B51AA">
              <w:rPr>
                <w:rFonts w:ascii="Arial" w:hAnsi="Arial" w:cs="Arial"/>
              </w:rPr>
              <w:t>1/1</w:t>
            </w:r>
          </w:p>
        </w:tc>
      </w:tr>
      <w:tr w:rsidR="00CD7442" w:rsidRPr="001B51AA" w:rsidTr="007E2B43">
        <w:tblPrEx>
          <w:tblCellMar>
            <w:top w:w="0" w:type="dxa"/>
            <w:bottom w:w="0" w:type="dxa"/>
          </w:tblCellMar>
        </w:tblPrEx>
        <w:tc>
          <w:tcPr>
            <w:tcW w:w="7693" w:type="dxa"/>
          </w:tcPr>
          <w:p w:rsidR="00CD7442" w:rsidRPr="00120B05" w:rsidRDefault="00E534D9" w:rsidP="007E2B43">
            <w:pPr>
              <w:jc w:val="both"/>
              <w:rPr>
                <w:rFonts w:ascii="Arial" w:hAnsi="Arial" w:cs="Arial"/>
              </w:rPr>
            </w:pPr>
            <w:r w:rsidRPr="00120B05">
              <w:rPr>
                <w:rFonts w:ascii="Arial" w:hAnsi="Arial" w:cs="Arial"/>
              </w:rPr>
              <w:t xml:space="preserve">Facteur « d » : degré d’alignement des objectifs et activités du projet avec les objectifs et priorités définis dans les politiques et stratégies régionales </w:t>
            </w:r>
            <w:r w:rsidRPr="00120B05">
              <w:rPr>
                <w:rFonts w:ascii="Arial" w:hAnsi="Arial" w:cs="Arial"/>
              </w:rPr>
              <w:t>de la CEDEAO et de l’UEMOA</w:t>
            </w:r>
          </w:p>
        </w:tc>
        <w:tc>
          <w:tcPr>
            <w:tcW w:w="1311" w:type="dxa"/>
          </w:tcPr>
          <w:p w:rsidR="00D90A57" w:rsidRDefault="00E534D9" w:rsidP="007E2B43">
            <w:pPr>
              <w:jc w:val="both"/>
              <w:rPr>
                <w:rFonts w:ascii="Arial" w:hAnsi="Arial" w:cs="Arial"/>
              </w:rPr>
            </w:pPr>
          </w:p>
          <w:p w:rsidR="00CD7442" w:rsidRPr="001B51AA" w:rsidRDefault="00E534D9" w:rsidP="007E2B43">
            <w:pPr>
              <w:jc w:val="both"/>
              <w:rPr>
                <w:rFonts w:ascii="Arial" w:hAnsi="Arial" w:cs="Arial"/>
              </w:rPr>
            </w:pPr>
            <w:r w:rsidRPr="001B51AA">
              <w:rPr>
                <w:rFonts w:ascii="Arial" w:hAnsi="Arial" w:cs="Arial"/>
              </w:rPr>
              <w:t>1/1</w:t>
            </w:r>
          </w:p>
        </w:tc>
      </w:tr>
    </w:tbl>
    <w:p w:rsidR="00CD7442" w:rsidRPr="001B51AA" w:rsidRDefault="00E534D9" w:rsidP="00CD7442">
      <w:pPr>
        <w:shd w:val="clear" w:color="auto" w:fill="FFFFFF"/>
        <w:tabs>
          <w:tab w:val="left" w:pos="1418"/>
        </w:tabs>
        <w:spacing w:before="120" w:after="100" w:afterAutospacing="1"/>
        <w:ind w:right="281"/>
        <w:jc w:val="both"/>
        <w:rPr>
          <w:rFonts w:ascii="Arial" w:hAnsi="Arial" w:cs="Arial"/>
        </w:rPr>
      </w:pPr>
      <w:r w:rsidRPr="001B51AA">
        <w:rPr>
          <w:rFonts w:ascii="Arial" w:hAnsi="Arial" w:cs="Arial"/>
        </w:rPr>
        <w:t>Le Coefficient</w:t>
      </w:r>
      <w:r>
        <w:rPr>
          <w:rFonts w:ascii="Arial" w:hAnsi="Arial" w:cs="Arial"/>
        </w:rPr>
        <w:t xml:space="preserve"> de pertinence (CP) s’obtient</w:t>
      </w:r>
      <w:r w:rsidRPr="001B51AA">
        <w:rPr>
          <w:rFonts w:ascii="Arial" w:hAnsi="Arial" w:cs="Arial"/>
        </w:rPr>
        <w:t xml:space="preserve"> ainsi qu’il suit :</w:t>
      </w:r>
    </w:p>
    <w:p w:rsidR="00CD7442" w:rsidRPr="00D90A57" w:rsidRDefault="00E534D9" w:rsidP="00D90A57">
      <w:pPr>
        <w:shd w:val="clear" w:color="auto" w:fill="FFFFFF"/>
        <w:tabs>
          <w:tab w:val="left" w:pos="1418"/>
        </w:tabs>
        <w:spacing w:before="120" w:after="100" w:afterAutospacing="1"/>
        <w:ind w:right="281"/>
        <w:jc w:val="both"/>
        <w:rPr>
          <w:rFonts w:ascii="Arial" w:hAnsi="Arial" w:cs="Arial"/>
        </w:rPr>
      </w:pPr>
      <w:r w:rsidRPr="00D90A57">
        <w:rPr>
          <w:rFonts w:ascii="Arial" w:hAnsi="Arial" w:cs="Arial"/>
        </w:rPr>
        <w:t>CP = a + b + c + d  =</w:t>
      </w:r>
      <w:r w:rsidRPr="00D90A57">
        <w:rPr>
          <w:rFonts w:ascii="Arial" w:hAnsi="Arial" w:cs="Arial"/>
          <w:b/>
          <w:bCs/>
          <w:kern w:val="24"/>
        </w:rPr>
        <w:t xml:space="preserve"> </w:t>
      </w:r>
      <w:r w:rsidRPr="00070B27">
        <w:rPr>
          <w:rFonts w:ascii="Arial" w:hAnsi="Arial" w:cs="Arial"/>
          <w:bCs/>
          <w:kern w:val="24"/>
        </w:rPr>
        <w:t>2+ 1+1+1=</w:t>
      </w:r>
      <w:r w:rsidRPr="00070B27">
        <w:rPr>
          <w:rFonts w:ascii="Arial" w:hAnsi="Arial" w:cs="Arial"/>
          <w:bCs/>
          <w:kern w:val="24"/>
        </w:rPr>
        <w:t>5</w:t>
      </w:r>
    </w:p>
    <w:p w:rsidR="00CD7442" w:rsidRDefault="00E534D9" w:rsidP="00CD7442">
      <w:pPr>
        <w:jc w:val="both"/>
        <w:rPr>
          <w:rFonts w:ascii="Arial" w:hAnsi="Arial" w:cs="Arial"/>
        </w:rPr>
      </w:pPr>
      <w:r>
        <w:rPr>
          <w:rFonts w:ascii="Arial" w:hAnsi="Arial" w:cs="Arial"/>
        </w:rPr>
        <w:t>On en conclue que l</w:t>
      </w:r>
      <w:r>
        <w:rPr>
          <w:rFonts w:ascii="Arial" w:hAnsi="Arial" w:cs="Arial"/>
        </w:rPr>
        <w:t>e</w:t>
      </w:r>
      <w:r>
        <w:rPr>
          <w:rFonts w:ascii="Arial" w:hAnsi="Arial" w:cs="Arial"/>
        </w:rPr>
        <w:t xml:space="preserve"> </w:t>
      </w:r>
      <w:r>
        <w:rPr>
          <w:rFonts w:ascii="Arial" w:hAnsi="Arial" w:cs="Arial"/>
        </w:rPr>
        <w:t xml:space="preserve">projet </w:t>
      </w:r>
      <w:r>
        <w:rPr>
          <w:rFonts w:ascii="Arial" w:hAnsi="Arial" w:cs="Arial"/>
        </w:rPr>
        <w:t>a une très bonne pertinence</w:t>
      </w:r>
      <w:r>
        <w:rPr>
          <w:rFonts w:ascii="Arial" w:hAnsi="Arial" w:cs="Arial"/>
        </w:rPr>
        <w:t>.</w:t>
      </w:r>
    </w:p>
    <w:p w:rsidR="00B165CC" w:rsidRPr="00B165CC" w:rsidRDefault="00E534D9" w:rsidP="00CD7442">
      <w:pPr>
        <w:jc w:val="both"/>
        <w:rPr>
          <w:rFonts w:ascii="Arial" w:hAnsi="Arial" w:cs="Arial"/>
          <w:b/>
        </w:rPr>
      </w:pPr>
      <w:r w:rsidRPr="00261F54">
        <w:rPr>
          <w:rFonts w:ascii="Arial" w:hAnsi="Arial" w:cs="Arial"/>
          <w:b/>
        </w:rPr>
        <w:t xml:space="preserve">  </w:t>
      </w:r>
    </w:p>
    <w:p w:rsidR="008215A8" w:rsidRDefault="00E534D9" w:rsidP="00CA1BC6">
      <w:r>
        <w:br w:type="page"/>
      </w:r>
    </w:p>
    <w:p w:rsidR="00B165CC" w:rsidRPr="00CA1BC6" w:rsidRDefault="00E534D9" w:rsidP="00CA1BC6">
      <w:r w:rsidRPr="00CA1BC6">
        <w:t>3.2</w:t>
      </w:r>
      <w:r w:rsidRPr="00CA1BC6">
        <w:t xml:space="preserve">.3. </w:t>
      </w:r>
      <w:r w:rsidRPr="00CA1BC6">
        <w:t>Analyse</w:t>
      </w:r>
      <w:r w:rsidRPr="00CA1BC6">
        <w:t xml:space="preserve"> de la durabi</w:t>
      </w:r>
      <w:r w:rsidRPr="00CA1BC6">
        <w:t xml:space="preserve">lité du Projet </w:t>
      </w:r>
      <w:r w:rsidRPr="00CA1BC6">
        <w:t xml:space="preserve"> </w:t>
      </w:r>
    </w:p>
    <w:p w:rsidR="00B165CC" w:rsidRDefault="00E534D9" w:rsidP="00B165CC">
      <w:pPr>
        <w:shd w:val="clear" w:color="auto" w:fill="FFFFFF"/>
        <w:tabs>
          <w:tab w:val="left" w:pos="1418"/>
        </w:tabs>
        <w:spacing w:before="120" w:after="100" w:afterAutospacing="1"/>
        <w:ind w:right="281"/>
        <w:jc w:val="both"/>
        <w:rPr>
          <w:rFonts w:ascii="Arial" w:hAnsi="Arial" w:cs="Arial"/>
        </w:rPr>
      </w:pPr>
      <w:r>
        <w:rPr>
          <w:rFonts w:ascii="Arial" w:hAnsi="Arial" w:cs="Arial"/>
        </w:rPr>
        <w:t>La durabilité du pr</w:t>
      </w:r>
      <w:r>
        <w:rPr>
          <w:rFonts w:ascii="Arial" w:hAnsi="Arial" w:cs="Arial"/>
        </w:rPr>
        <w:t xml:space="preserve">ojet a été appréciée à travers </w:t>
      </w:r>
      <w:r>
        <w:rPr>
          <w:rFonts w:ascii="Arial" w:hAnsi="Arial" w:cs="Arial"/>
        </w:rPr>
        <w:t>5</w:t>
      </w:r>
      <w:r w:rsidRPr="00120B05">
        <w:rPr>
          <w:rFonts w:ascii="Arial" w:hAnsi="Arial" w:cs="Arial"/>
        </w:rPr>
        <w:t xml:space="preserve"> </w:t>
      </w:r>
      <w:r>
        <w:rPr>
          <w:rFonts w:ascii="Arial" w:hAnsi="Arial" w:cs="Arial"/>
        </w:rPr>
        <w:t xml:space="preserve">composantes, à </w:t>
      </w:r>
      <w:r>
        <w:rPr>
          <w:rFonts w:ascii="Arial" w:hAnsi="Arial" w:cs="Arial"/>
        </w:rPr>
        <w:t>savoir :</w:t>
      </w:r>
    </w:p>
    <w:p w:rsidR="00A47B15" w:rsidRPr="004264A8" w:rsidRDefault="00E534D9" w:rsidP="008755F6">
      <w:pPr>
        <w:numPr>
          <w:ilvl w:val="0"/>
          <w:numId w:val="4"/>
        </w:numPr>
        <w:shd w:val="clear" w:color="auto" w:fill="FFFFFF"/>
        <w:tabs>
          <w:tab w:val="left" w:pos="1418"/>
        </w:tabs>
        <w:spacing w:before="120" w:after="100" w:afterAutospacing="1"/>
        <w:ind w:right="281"/>
        <w:jc w:val="both"/>
        <w:rPr>
          <w:rFonts w:ascii="Arial" w:hAnsi="Arial" w:cs="Arial"/>
          <w:sz w:val="24"/>
          <w:szCs w:val="24"/>
        </w:rPr>
      </w:pPr>
      <w:r w:rsidRPr="004264A8">
        <w:rPr>
          <w:rFonts w:ascii="Arial" w:hAnsi="Arial" w:cs="Arial"/>
          <w:sz w:val="24"/>
          <w:szCs w:val="24"/>
        </w:rPr>
        <w:t>La r</w:t>
      </w:r>
      <w:r w:rsidRPr="004264A8">
        <w:rPr>
          <w:rFonts w:ascii="Arial" w:hAnsi="Arial" w:cs="Arial"/>
          <w:sz w:val="24"/>
          <w:szCs w:val="24"/>
        </w:rPr>
        <w:t>é</w:t>
      </w:r>
      <w:r w:rsidRPr="004264A8">
        <w:rPr>
          <w:rFonts w:ascii="Arial" w:hAnsi="Arial" w:cs="Arial"/>
          <w:sz w:val="24"/>
          <w:szCs w:val="24"/>
        </w:rPr>
        <w:t>plicabilité ou possibilité d’extension du projet ;</w:t>
      </w:r>
    </w:p>
    <w:p w:rsidR="00A47B15" w:rsidRPr="004264A8" w:rsidRDefault="00E534D9" w:rsidP="008755F6">
      <w:pPr>
        <w:numPr>
          <w:ilvl w:val="0"/>
          <w:numId w:val="4"/>
        </w:numPr>
        <w:shd w:val="clear" w:color="auto" w:fill="FFFFFF"/>
        <w:tabs>
          <w:tab w:val="left" w:pos="1418"/>
        </w:tabs>
        <w:spacing w:before="120" w:after="100" w:afterAutospacing="1"/>
        <w:ind w:right="281"/>
        <w:jc w:val="both"/>
        <w:rPr>
          <w:rFonts w:ascii="Arial" w:hAnsi="Arial" w:cs="Arial"/>
          <w:sz w:val="24"/>
          <w:szCs w:val="24"/>
        </w:rPr>
      </w:pPr>
      <w:r w:rsidRPr="004264A8">
        <w:rPr>
          <w:rFonts w:ascii="Arial" w:hAnsi="Arial" w:cs="Arial"/>
          <w:sz w:val="24"/>
          <w:szCs w:val="24"/>
        </w:rPr>
        <w:t>La prise en compte</w:t>
      </w:r>
      <w:r w:rsidRPr="004264A8">
        <w:rPr>
          <w:rFonts w:ascii="Arial" w:hAnsi="Arial" w:cs="Arial"/>
          <w:sz w:val="24"/>
          <w:szCs w:val="24"/>
        </w:rPr>
        <w:t xml:space="preserve"> de la dimension environnement et préservation des ressources naturelles ;</w:t>
      </w:r>
    </w:p>
    <w:p w:rsidR="004264A8" w:rsidRPr="004264A8" w:rsidRDefault="00E534D9" w:rsidP="008755F6">
      <w:pPr>
        <w:numPr>
          <w:ilvl w:val="0"/>
          <w:numId w:val="4"/>
        </w:numPr>
        <w:shd w:val="clear" w:color="auto" w:fill="FFFFFF"/>
        <w:tabs>
          <w:tab w:val="left" w:pos="1418"/>
        </w:tabs>
        <w:spacing w:before="120" w:after="100" w:afterAutospacing="1"/>
        <w:ind w:right="281"/>
        <w:jc w:val="both"/>
        <w:rPr>
          <w:rFonts w:ascii="Arial" w:hAnsi="Arial" w:cs="Arial"/>
          <w:sz w:val="24"/>
          <w:szCs w:val="24"/>
        </w:rPr>
      </w:pPr>
      <w:r w:rsidRPr="004264A8">
        <w:rPr>
          <w:rFonts w:ascii="Arial" w:hAnsi="Arial" w:cs="Arial"/>
          <w:sz w:val="24"/>
          <w:szCs w:val="24"/>
        </w:rPr>
        <w:t xml:space="preserve">La prise en compte du facteur investissement dans le facteur humain, notamment dans la formation, </w:t>
      </w:r>
      <w:r>
        <w:rPr>
          <w:rFonts w:ascii="Arial" w:hAnsi="Arial" w:cs="Arial"/>
          <w:sz w:val="24"/>
          <w:szCs w:val="24"/>
        </w:rPr>
        <w:t>l’</w:t>
      </w:r>
      <w:r w:rsidRPr="004264A8">
        <w:rPr>
          <w:rFonts w:ascii="Arial" w:hAnsi="Arial" w:cs="Arial"/>
          <w:sz w:val="24"/>
          <w:szCs w:val="24"/>
        </w:rPr>
        <w:t xml:space="preserve">information et </w:t>
      </w:r>
      <w:r>
        <w:rPr>
          <w:rFonts w:ascii="Arial" w:hAnsi="Arial" w:cs="Arial"/>
          <w:sz w:val="24"/>
          <w:szCs w:val="24"/>
        </w:rPr>
        <w:t xml:space="preserve">la </w:t>
      </w:r>
      <w:r w:rsidRPr="004264A8">
        <w:rPr>
          <w:rFonts w:ascii="Arial" w:hAnsi="Arial" w:cs="Arial"/>
          <w:sz w:val="24"/>
          <w:szCs w:val="24"/>
        </w:rPr>
        <w:t>sensibilisation des acteurs et des bénéficiaires ;</w:t>
      </w:r>
    </w:p>
    <w:p w:rsidR="004264A8" w:rsidRPr="004264A8" w:rsidRDefault="00E534D9" w:rsidP="008755F6">
      <w:pPr>
        <w:numPr>
          <w:ilvl w:val="0"/>
          <w:numId w:val="4"/>
        </w:numPr>
        <w:shd w:val="clear" w:color="auto" w:fill="FFFFFF"/>
        <w:tabs>
          <w:tab w:val="left" w:pos="1418"/>
        </w:tabs>
        <w:spacing w:before="120" w:after="100" w:afterAutospacing="1"/>
        <w:ind w:right="281"/>
        <w:jc w:val="both"/>
        <w:rPr>
          <w:rFonts w:ascii="Arial" w:hAnsi="Arial" w:cs="Arial"/>
          <w:sz w:val="24"/>
          <w:szCs w:val="24"/>
        </w:rPr>
      </w:pPr>
      <w:r w:rsidRPr="004264A8">
        <w:rPr>
          <w:rFonts w:ascii="Arial" w:hAnsi="Arial" w:cs="Arial"/>
          <w:sz w:val="24"/>
          <w:szCs w:val="24"/>
        </w:rPr>
        <w:t>L’</w:t>
      </w:r>
      <w:r>
        <w:rPr>
          <w:rFonts w:ascii="Arial" w:hAnsi="Arial" w:cs="Arial"/>
          <w:sz w:val="24"/>
          <w:szCs w:val="24"/>
        </w:rPr>
        <w:t>organisation  et la motivation</w:t>
      </w:r>
      <w:r w:rsidRPr="004264A8">
        <w:rPr>
          <w:rFonts w:ascii="Arial" w:hAnsi="Arial" w:cs="Arial"/>
          <w:sz w:val="24"/>
          <w:szCs w:val="24"/>
        </w:rPr>
        <w:t xml:space="preserve"> </w:t>
      </w:r>
      <w:r>
        <w:rPr>
          <w:rFonts w:ascii="Arial" w:hAnsi="Arial" w:cs="Arial"/>
          <w:sz w:val="24"/>
          <w:szCs w:val="24"/>
        </w:rPr>
        <w:t xml:space="preserve">des </w:t>
      </w:r>
      <w:r w:rsidRPr="004264A8">
        <w:rPr>
          <w:rFonts w:ascii="Arial" w:hAnsi="Arial" w:cs="Arial"/>
          <w:sz w:val="24"/>
          <w:szCs w:val="24"/>
        </w:rPr>
        <w:t>bénéficiaires </w:t>
      </w:r>
      <w:r>
        <w:rPr>
          <w:rFonts w:ascii="Arial" w:hAnsi="Arial" w:cs="Arial"/>
          <w:sz w:val="24"/>
          <w:szCs w:val="24"/>
        </w:rPr>
        <w:t xml:space="preserve">du projet </w:t>
      </w:r>
      <w:r w:rsidRPr="004264A8">
        <w:rPr>
          <w:rFonts w:ascii="Arial" w:hAnsi="Arial" w:cs="Arial"/>
          <w:sz w:val="24"/>
          <w:szCs w:val="24"/>
        </w:rPr>
        <w:t>;</w:t>
      </w:r>
    </w:p>
    <w:p w:rsidR="00261145" w:rsidRPr="001462C5" w:rsidRDefault="00E534D9" w:rsidP="008755F6">
      <w:pPr>
        <w:numPr>
          <w:ilvl w:val="0"/>
          <w:numId w:val="4"/>
        </w:numPr>
        <w:shd w:val="clear" w:color="auto" w:fill="FFFFFF"/>
        <w:tabs>
          <w:tab w:val="left" w:pos="1418"/>
        </w:tabs>
        <w:spacing w:before="120" w:after="100" w:afterAutospacing="1"/>
        <w:ind w:right="281"/>
        <w:jc w:val="both"/>
        <w:rPr>
          <w:rFonts w:ascii="Arial" w:hAnsi="Arial" w:cs="Arial"/>
          <w:sz w:val="24"/>
          <w:szCs w:val="24"/>
        </w:rPr>
      </w:pPr>
      <w:r w:rsidRPr="004264A8">
        <w:rPr>
          <w:rFonts w:ascii="Arial" w:hAnsi="Arial" w:cs="Arial"/>
          <w:sz w:val="24"/>
          <w:szCs w:val="24"/>
        </w:rPr>
        <w:t>La participation des bénéficiaires à toutes les étapes du cycle de vie du projet.</w:t>
      </w:r>
    </w:p>
    <w:p w:rsidR="00B165CC" w:rsidRPr="00120B05" w:rsidRDefault="00E534D9" w:rsidP="00B165CC">
      <w:pPr>
        <w:shd w:val="clear" w:color="auto" w:fill="FFFFFF"/>
        <w:tabs>
          <w:tab w:val="left" w:pos="1418"/>
        </w:tabs>
        <w:spacing w:before="120" w:after="100" w:afterAutospacing="1"/>
        <w:ind w:right="281"/>
        <w:jc w:val="both"/>
        <w:rPr>
          <w:rFonts w:ascii="Arial" w:hAnsi="Arial" w:cs="Arial"/>
        </w:rPr>
      </w:pPr>
      <w:r>
        <w:rPr>
          <w:rFonts w:ascii="Arial" w:hAnsi="Arial" w:cs="Arial"/>
        </w:rPr>
        <w:t>Ainsi</w:t>
      </w:r>
      <w:r w:rsidRPr="00120B05">
        <w:rPr>
          <w:rFonts w:ascii="Arial" w:hAnsi="Arial" w:cs="Arial"/>
        </w:rPr>
        <w:t>, concernant :</w:t>
      </w:r>
    </w:p>
    <w:p w:rsidR="00E33354" w:rsidRDefault="00E534D9" w:rsidP="00B165CC">
      <w:pPr>
        <w:shd w:val="clear" w:color="auto" w:fill="FFFFFF"/>
        <w:tabs>
          <w:tab w:val="left" w:pos="1418"/>
        </w:tabs>
        <w:spacing w:before="120" w:after="100" w:afterAutospacing="1"/>
        <w:ind w:right="281"/>
        <w:jc w:val="both"/>
        <w:rPr>
          <w:rFonts w:ascii="Arial" w:hAnsi="Arial" w:cs="Arial"/>
        </w:rPr>
      </w:pPr>
      <w:r w:rsidRPr="00AB7E8E">
        <w:rPr>
          <w:rFonts w:ascii="Arial" w:hAnsi="Arial" w:cs="Arial"/>
          <w:b/>
        </w:rPr>
        <w:t>La réplicabilité</w:t>
      </w:r>
      <w:r w:rsidRPr="00AB7E8E">
        <w:rPr>
          <w:rFonts w:ascii="Arial" w:hAnsi="Arial" w:cs="Arial"/>
        </w:rPr>
        <w:t xml:space="preserve"> : </w:t>
      </w:r>
      <w:r w:rsidRPr="00AB7E8E">
        <w:rPr>
          <w:rFonts w:ascii="Arial" w:hAnsi="Arial" w:cs="Arial"/>
        </w:rPr>
        <w:t>La production des semences de jatropha, donnée</w:t>
      </w:r>
      <w:r w:rsidRPr="00AB7E8E">
        <w:rPr>
          <w:rFonts w:ascii="Arial" w:hAnsi="Arial" w:cs="Arial"/>
        </w:rPr>
        <w:t>s</w:t>
      </w:r>
      <w:r w:rsidRPr="00AB7E8E">
        <w:rPr>
          <w:rFonts w:ascii="Arial" w:hAnsi="Arial" w:cs="Arial"/>
        </w:rPr>
        <w:t xml:space="preserve"> gratuitement aux </w:t>
      </w:r>
      <w:r w:rsidRPr="00AB7E8E">
        <w:rPr>
          <w:rFonts w:ascii="Arial" w:hAnsi="Arial" w:cs="Arial"/>
        </w:rPr>
        <w:t>pépiniéristes</w:t>
      </w:r>
      <w:r w:rsidRPr="00AB7E8E">
        <w:rPr>
          <w:rFonts w:ascii="Arial" w:hAnsi="Arial" w:cs="Arial"/>
        </w:rPr>
        <w:t xml:space="preserve"> par le projet</w:t>
      </w:r>
      <w:r w:rsidRPr="00AB7E8E">
        <w:rPr>
          <w:rFonts w:ascii="Arial" w:hAnsi="Arial" w:cs="Arial"/>
        </w:rPr>
        <w:t xml:space="preserve">, pourra être </w:t>
      </w:r>
      <w:r w:rsidRPr="00AB7E8E">
        <w:rPr>
          <w:rFonts w:ascii="Arial" w:hAnsi="Arial" w:cs="Arial"/>
        </w:rPr>
        <w:t>pris</w:t>
      </w:r>
      <w:r w:rsidRPr="00AB7E8E">
        <w:rPr>
          <w:rFonts w:ascii="Arial" w:hAnsi="Arial" w:cs="Arial"/>
        </w:rPr>
        <w:t>e</w:t>
      </w:r>
      <w:r w:rsidRPr="00AB7E8E">
        <w:rPr>
          <w:rFonts w:ascii="Arial" w:hAnsi="Arial" w:cs="Arial"/>
        </w:rPr>
        <w:t xml:space="preserve"> </w:t>
      </w:r>
      <w:r w:rsidRPr="00AB7E8E">
        <w:rPr>
          <w:rFonts w:ascii="Arial" w:hAnsi="Arial" w:cs="Arial"/>
        </w:rPr>
        <w:t xml:space="preserve">en charge par les producteurs </w:t>
      </w:r>
      <w:r w:rsidRPr="00AB7E8E">
        <w:rPr>
          <w:rFonts w:ascii="Arial" w:hAnsi="Arial" w:cs="Arial"/>
        </w:rPr>
        <w:t>eux-mêmes</w:t>
      </w:r>
      <w:r w:rsidRPr="00AB7E8E">
        <w:rPr>
          <w:rFonts w:ascii="Arial" w:hAnsi="Arial" w:cs="Arial"/>
        </w:rPr>
        <w:t xml:space="preserve">, </w:t>
      </w:r>
      <w:r w:rsidRPr="00AB7E8E">
        <w:rPr>
          <w:rFonts w:ascii="Arial" w:hAnsi="Arial" w:cs="Arial"/>
        </w:rPr>
        <w:t>non</w:t>
      </w:r>
      <w:r w:rsidRPr="00AB7E8E">
        <w:rPr>
          <w:rFonts w:ascii="Arial" w:hAnsi="Arial" w:cs="Arial"/>
        </w:rPr>
        <w:t xml:space="preserve"> pas à la fin de la </w:t>
      </w:r>
      <w:r w:rsidRPr="00AB7E8E">
        <w:rPr>
          <w:rFonts w:ascii="Arial" w:hAnsi="Arial" w:cs="Arial"/>
        </w:rPr>
        <w:t>première</w:t>
      </w:r>
      <w:r w:rsidRPr="00AB7E8E">
        <w:rPr>
          <w:rFonts w:ascii="Arial" w:hAnsi="Arial" w:cs="Arial"/>
        </w:rPr>
        <w:t xml:space="preserve"> phase, mais à l’issue de la 2</w:t>
      </w:r>
      <w:r w:rsidRPr="00AB7E8E">
        <w:rPr>
          <w:rFonts w:ascii="Arial" w:hAnsi="Arial" w:cs="Arial"/>
          <w:vertAlign w:val="superscript"/>
        </w:rPr>
        <w:t>ème</w:t>
      </w:r>
      <w:r w:rsidRPr="00AB7E8E">
        <w:rPr>
          <w:rFonts w:ascii="Arial" w:hAnsi="Arial" w:cs="Arial"/>
        </w:rPr>
        <w:t xml:space="preserve"> p</w:t>
      </w:r>
      <w:r w:rsidRPr="00AB7E8E">
        <w:rPr>
          <w:rFonts w:ascii="Arial" w:hAnsi="Arial" w:cs="Arial"/>
        </w:rPr>
        <w:t xml:space="preserve">hase envisagée. </w:t>
      </w:r>
      <w:r w:rsidRPr="00AB7E8E">
        <w:rPr>
          <w:rFonts w:ascii="Arial" w:hAnsi="Arial" w:cs="Arial"/>
        </w:rPr>
        <w:t xml:space="preserve">En effet, ce sera en ce </w:t>
      </w:r>
      <w:r w:rsidRPr="00AB7E8E">
        <w:rPr>
          <w:rFonts w:ascii="Arial" w:hAnsi="Arial" w:cs="Arial"/>
        </w:rPr>
        <w:t>moment-là</w:t>
      </w:r>
      <w:r w:rsidRPr="00AB7E8E">
        <w:rPr>
          <w:rFonts w:ascii="Arial" w:hAnsi="Arial" w:cs="Arial"/>
        </w:rPr>
        <w:t xml:space="preserve"> que les acquis du</w:t>
      </w:r>
      <w:r w:rsidRPr="00AB7E8E">
        <w:rPr>
          <w:rFonts w:ascii="Arial" w:hAnsi="Arial" w:cs="Arial"/>
        </w:rPr>
        <w:t xml:space="preserve"> projet</w:t>
      </w:r>
      <w:r w:rsidRPr="00AB7E8E">
        <w:rPr>
          <w:rFonts w:ascii="Arial" w:hAnsi="Arial" w:cs="Arial"/>
        </w:rPr>
        <w:t xml:space="preserve"> auront été </w:t>
      </w:r>
      <w:r>
        <w:rPr>
          <w:rFonts w:ascii="Arial" w:hAnsi="Arial" w:cs="Arial"/>
        </w:rPr>
        <w:t>suffisamment</w:t>
      </w:r>
      <w:r>
        <w:rPr>
          <w:rFonts w:ascii="Arial" w:hAnsi="Arial" w:cs="Arial"/>
        </w:rPr>
        <w:t xml:space="preserve"> consolidés pour se répliquer et perdurer</w:t>
      </w:r>
      <w:r>
        <w:rPr>
          <w:rFonts w:ascii="Arial" w:hAnsi="Arial" w:cs="Arial"/>
        </w:rPr>
        <w:t>.</w:t>
      </w:r>
      <w:r>
        <w:rPr>
          <w:rFonts w:ascii="Arial" w:hAnsi="Arial" w:cs="Arial"/>
        </w:rPr>
        <w:t xml:space="preserve"> </w:t>
      </w:r>
    </w:p>
    <w:p w:rsidR="00E33354" w:rsidRDefault="00E534D9" w:rsidP="00B165CC">
      <w:pPr>
        <w:shd w:val="clear" w:color="auto" w:fill="FFFFFF"/>
        <w:tabs>
          <w:tab w:val="left" w:pos="1418"/>
        </w:tabs>
        <w:spacing w:before="120" w:after="100" w:afterAutospacing="1"/>
        <w:ind w:right="281"/>
        <w:jc w:val="both"/>
        <w:rPr>
          <w:rFonts w:ascii="Arial" w:hAnsi="Arial" w:cs="Arial"/>
        </w:rPr>
      </w:pPr>
      <w:r w:rsidRPr="002367FB">
        <w:rPr>
          <w:rFonts w:ascii="Arial" w:hAnsi="Arial" w:cs="Arial"/>
          <w:b/>
        </w:rPr>
        <w:t>La prise en compte de la dimension environnement</w:t>
      </w:r>
      <w:r>
        <w:rPr>
          <w:rFonts w:ascii="Arial" w:hAnsi="Arial" w:cs="Arial"/>
          <w:b/>
        </w:rPr>
        <w:t>ale</w:t>
      </w:r>
      <w:r>
        <w:rPr>
          <w:rFonts w:ascii="Arial" w:hAnsi="Arial" w:cs="Arial"/>
          <w:b/>
        </w:rPr>
        <w:t>:</w:t>
      </w:r>
      <w:r>
        <w:rPr>
          <w:rFonts w:ascii="Arial" w:hAnsi="Arial" w:cs="Arial"/>
          <w:b/>
        </w:rPr>
        <w:t xml:space="preserve"> </w:t>
      </w:r>
      <w:r>
        <w:rPr>
          <w:rFonts w:ascii="Arial" w:hAnsi="Arial" w:cs="Arial"/>
        </w:rPr>
        <w:t>Le projet prend largement en compte la dimension environnement</w:t>
      </w:r>
      <w:r>
        <w:rPr>
          <w:rFonts w:ascii="Arial" w:hAnsi="Arial" w:cs="Arial"/>
        </w:rPr>
        <w:t>ale</w:t>
      </w:r>
      <w:r>
        <w:rPr>
          <w:rFonts w:ascii="Arial" w:hAnsi="Arial" w:cs="Arial"/>
        </w:rPr>
        <w:t xml:space="preserve"> et préservation</w:t>
      </w:r>
      <w:r>
        <w:rPr>
          <w:rFonts w:ascii="Arial" w:hAnsi="Arial" w:cs="Arial"/>
        </w:rPr>
        <w:t xml:space="preserve"> des ressources naturelle. </w:t>
      </w:r>
      <w:r>
        <w:rPr>
          <w:rFonts w:ascii="Arial" w:hAnsi="Arial" w:cs="Arial"/>
        </w:rPr>
        <w:t>En e</w:t>
      </w:r>
      <w:r>
        <w:rPr>
          <w:rFonts w:ascii="Arial" w:hAnsi="Arial" w:cs="Arial"/>
        </w:rPr>
        <w:t>ffet, les plantations du jatropha ont contribué</w:t>
      </w:r>
      <w:r>
        <w:rPr>
          <w:rFonts w:ascii="Arial" w:hAnsi="Arial" w:cs="Arial"/>
        </w:rPr>
        <w:t xml:space="preserve"> à mieux fixer le sol et à servir de brise-vent, contribuant à la lutte contre l’érosion hydrique et éolienne. L’utilisation des résidu</w:t>
      </w:r>
      <w:r>
        <w:rPr>
          <w:rFonts w:ascii="Arial" w:hAnsi="Arial" w:cs="Arial"/>
        </w:rPr>
        <w:t>s</w:t>
      </w:r>
      <w:r>
        <w:rPr>
          <w:rFonts w:ascii="Arial" w:hAnsi="Arial" w:cs="Arial"/>
        </w:rPr>
        <w:t xml:space="preserve"> de jatropha comme fumure </w:t>
      </w:r>
      <w:r>
        <w:rPr>
          <w:rFonts w:ascii="Arial" w:hAnsi="Arial" w:cs="Arial"/>
        </w:rPr>
        <w:t>organique restaure la fertilité des sol</w:t>
      </w:r>
      <w:r>
        <w:rPr>
          <w:rFonts w:ascii="Arial" w:hAnsi="Arial" w:cs="Arial"/>
        </w:rPr>
        <w:t>s dégradés et inc</w:t>
      </w:r>
      <w:r>
        <w:rPr>
          <w:rFonts w:ascii="Arial" w:hAnsi="Arial" w:cs="Arial"/>
        </w:rPr>
        <w:t>ultes.</w:t>
      </w:r>
    </w:p>
    <w:p w:rsidR="0021373E" w:rsidRDefault="00E534D9" w:rsidP="00B165CC">
      <w:pPr>
        <w:shd w:val="clear" w:color="auto" w:fill="FFFFFF"/>
        <w:tabs>
          <w:tab w:val="left" w:pos="1418"/>
        </w:tabs>
        <w:spacing w:before="120" w:after="100" w:afterAutospacing="1"/>
        <w:ind w:right="281"/>
        <w:jc w:val="both"/>
        <w:rPr>
          <w:rFonts w:ascii="Arial" w:hAnsi="Arial" w:cs="Arial"/>
        </w:rPr>
      </w:pPr>
      <w:r w:rsidRPr="0050667B">
        <w:rPr>
          <w:rFonts w:ascii="Arial" w:hAnsi="Arial" w:cs="Arial"/>
          <w:b/>
        </w:rPr>
        <w:t>La formation et information</w:t>
      </w:r>
      <w:r>
        <w:rPr>
          <w:rFonts w:ascii="Arial" w:hAnsi="Arial" w:cs="Arial"/>
        </w:rPr>
        <w:t> : Le projet a</w:t>
      </w:r>
      <w:r>
        <w:rPr>
          <w:rFonts w:ascii="Arial" w:hAnsi="Arial" w:cs="Arial"/>
        </w:rPr>
        <w:t xml:space="preserve"> organisé</w:t>
      </w:r>
      <w:r>
        <w:rPr>
          <w:rFonts w:ascii="Arial" w:hAnsi="Arial" w:cs="Arial"/>
        </w:rPr>
        <w:t xml:space="preserve"> la formation </w:t>
      </w:r>
      <w:r>
        <w:rPr>
          <w:rFonts w:ascii="Arial" w:hAnsi="Arial" w:cs="Arial"/>
        </w:rPr>
        <w:t xml:space="preserve">et </w:t>
      </w:r>
      <w:r>
        <w:rPr>
          <w:rFonts w:ascii="Arial" w:hAnsi="Arial" w:cs="Arial"/>
        </w:rPr>
        <w:t>l’</w:t>
      </w:r>
      <w:r>
        <w:rPr>
          <w:rFonts w:ascii="Arial" w:hAnsi="Arial" w:cs="Arial"/>
        </w:rPr>
        <w:t>inf</w:t>
      </w:r>
      <w:r>
        <w:rPr>
          <w:rFonts w:ascii="Arial" w:hAnsi="Arial" w:cs="Arial"/>
        </w:rPr>
        <w:t>ormation des pépinié</w:t>
      </w:r>
      <w:r>
        <w:rPr>
          <w:rFonts w:ascii="Arial" w:hAnsi="Arial" w:cs="Arial"/>
        </w:rPr>
        <w:t xml:space="preserve">ristes et planteurs de jatropha en techniques de semis et de conduite de pépinières, en </w:t>
      </w:r>
      <w:r>
        <w:rPr>
          <w:rFonts w:ascii="Arial" w:hAnsi="Arial" w:cs="Arial"/>
        </w:rPr>
        <w:t>techniques</w:t>
      </w:r>
      <w:r>
        <w:rPr>
          <w:rFonts w:ascii="Arial" w:hAnsi="Arial" w:cs="Arial"/>
        </w:rPr>
        <w:t xml:space="preserve"> de</w:t>
      </w:r>
      <w:r>
        <w:rPr>
          <w:rFonts w:ascii="Arial" w:hAnsi="Arial" w:cs="Arial"/>
        </w:rPr>
        <w:t xml:space="preserve"> repiquage de plants et en traitement</w:t>
      </w:r>
      <w:r>
        <w:rPr>
          <w:rFonts w:ascii="Arial" w:hAnsi="Arial" w:cs="Arial"/>
        </w:rPr>
        <w:t xml:space="preserve"> </w:t>
      </w:r>
      <w:r>
        <w:rPr>
          <w:rFonts w:ascii="Arial" w:hAnsi="Arial" w:cs="Arial"/>
        </w:rPr>
        <w:t>contre</w:t>
      </w:r>
      <w:r>
        <w:rPr>
          <w:rFonts w:ascii="Arial" w:hAnsi="Arial" w:cs="Arial"/>
        </w:rPr>
        <w:t xml:space="preserve"> les attaques parasitaires.</w:t>
      </w:r>
      <w:r>
        <w:rPr>
          <w:rFonts w:ascii="Arial" w:hAnsi="Arial" w:cs="Arial"/>
        </w:rPr>
        <w:t xml:space="preserve"> </w:t>
      </w:r>
      <w:r>
        <w:rPr>
          <w:rFonts w:ascii="Arial" w:hAnsi="Arial" w:cs="Arial"/>
        </w:rPr>
        <w:t>Il s’agit là d’un investissement pertinen</w:t>
      </w:r>
      <w:r>
        <w:rPr>
          <w:rFonts w:ascii="Arial" w:hAnsi="Arial" w:cs="Arial"/>
        </w:rPr>
        <w:t>t d</w:t>
      </w:r>
      <w:r>
        <w:rPr>
          <w:rFonts w:ascii="Arial" w:hAnsi="Arial" w:cs="Arial"/>
        </w:rPr>
        <w:t xml:space="preserve">ans le facteur </w:t>
      </w:r>
      <w:r>
        <w:rPr>
          <w:rFonts w:ascii="Arial" w:hAnsi="Arial" w:cs="Arial"/>
        </w:rPr>
        <w:t xml:space="preserve">humain. Ceci </w:t>
      </w:r>
      <w:r>
        <w:rPr>
          <w:rFonts w:ascii="Arial" w:hAnsi="Arial" w:cs="Arial"/>
        </w:rPr>
        <w:t xml:space="preserve"> est </w:t>
      </w:r>
      <w:r>
        <w:rPr>
          <w:rFonts w:ascii="Arial" w:hAnsi="Arial" w:cs="Arial"/>
        </w:rPr>
        <w:t xml:space="preserve">un </w:t>
      </w:r>
      <w:r>
        <w:rPr>
          <w:rFonts w:ascii="Arial" w:hAnsi="Arial" w:cs="Arial"/>
        </w:rPr>
        <w:t xml:space="preserve">élément important </w:t>
      </w:r>
      <w:r>
        <w:rPr>
          <w:rFonts w:ascii="Arial" w:hAnsi="Arial" w:cs="Arial"/>
        </w:rPr>
        <w:t>de durabilité et de pérennisation.</w:t>
      </w:r>
    </w:p>
    <w:p w:rsidR="0050667B" w:rsidRPr="00FB03A4" w:rsidRDefault="00E534D9" w:rsidP="00B165CC">
      <w:pPr>
        <w:shd w:val="clear" w:color="auto" w:fill="FFFFFF"/>
        <w:tabs>
          <w:tab w:val="left" w:pos="1418"/>
        </w:tabs>
        <w:spacing w:before="120" w:after="100" w:afterAutospacing="1"/>
        <w:ind w:right="281"/>
        <w:jc w:val="both"/>
        <w:rPr>
          <w:rFonts w:ascii="Arial" w:hAnsi="Arial" w:cs="Arial"/>
        </w:rPr>
      </w:pPr>
      <w:r>
        <w:rPr>
          <w:rFonts w:ascii="Arial" w:hAnsi="Arial" w:cs="Arial"/>
          <w:b/>
        </w:rPr>
        <w:t>L’organisation et la motivation des bénéficiaires</w:t>
      </w:r>
      <w:r>
        <w:rPr>
          <w:rFonts w:ascii="Arial" w:hAnsi="Arial" w:cs="Arial"/>
          <w:b/>
        </w:rPr>
        <w:t> :</w:t>
      </w:r>
      <w:r>
        <w:rPr>
          <w:rFonts w:ascii="Arial" w:hAnsi="Arial" w:cs="Arial"/>
          <w:b/>
        </w:rPr>
        <w:t xml:space="preserve"> </w:t>
      </w:r>
      <w:r w:rsidRPr="00FB03A4">
        <w:rPr>
          <w:rFonts w:ascii="Arial" w:hAnsi="Arial" w:cs="Arial"/>
        </w:rPr>
        <w:t xml:space="preserve">Les interventions du projet ont consolidé l’organisation des paysans </w:t>
      </w:r>
      <w:r>
        <w:rPr>
          <w:rFonts w:ascii="Arial" w:hAnsi="Arial" w:cs="Arial"/>
        </w:rPr>
        <w:t>dans leurs terroirs</w:t>
      </w:r>
      <w:r w:rsidRPr="00FB03A4">
        <w:rPr>
          <w:rFonts w:ascii="Arial" w:hAnsi="Arial" w:cs="Arial"/>
        </w:rPr>
        <w:t xml:space="preserve">. On a </w:t>
      </w:r>
      <w:r>
        <w:rPr>
          <w:rFonts w:ascii="Arial" w:hAnsi="Arial" w:cs="Arial"/>
        </w:rPr>
        <w:t xml:space="preserve">ainsi noté le </w:t>
      </w:r>
      <w:r>
        <w:rPr>
          <w:rFonts w:ascii="Arial" w:hAnsi="Arial" w:cs="Arial"/>
        </w:rPr>
        <w:t>renforcement</w:t>
      </w:r>
      <w:r>
        <w:rPr>
          <w:rFonts w:ascii="Arial" w:hAnsi="Arial" w:cs="Arial"/>
        </w:rPr>
        <w:t xml:space="preserve"> des C</w:t>
      </w:r>
      <w:r w:rsidRPr="00FB03A4">
        <w:rPr>
          <w:rFonts w:ascii="Arial" w:hAnsi="Arial" w:cs="Arial"/>
        </w:rPr>
        <w:t>oopérativ</w:t>
      </w:r>
      <w:r>
        <w:rPr>
          <w:rFonts w:ascii="Arial" w:hAnsi="Arial" w:cs="Arial"/>
        </w:rPr>
        <w:t>es et Unions de</w:t>
      </w:r>
      <w:r w:rsidRPr="00FB03A4">
        <w:rPr>
          <w:rFonts w:ascii="Arial" w:hAnsi="Arial" w:cs="Arial"/>
        </w:rPr>
        <w:t xml:space="preserve"> planteurs</w:t>
      </w:r>
      <w:r>
        <w:rPr>
          <w:rFonts w:ascii="Arial" w:hAnsi="Arial" w:cs="Arial"/>
        </w:rPr>
        <w:t>,</w:t>
      </w:r>
      <w:r w:rsidRPr="00FB03A4">
        <w:rPr>
          <w:rFonts w:ascii="Arial" w:hAnsi="Arial" w:cs="Arial"/>
        </w:rPr>
        <w:t xml:space="preserve"> à l’échelle des villages, </w:t>
      </w:r>
      <w:r>
        <w:rPr>
          <w:rFonts w:ascii="Arial" w:hAnsi="Arial" w:cs="Arial"/>
        </w:rPr>
        <w:t xml:space="preserve">des </w:t>
      </w:r>
      <w:r w:rsidRPr="00FB03A4">
        <w:rPr>
          <w:rFonts w:ascii="Arial" w:hAnsi="Arial" w:cs="Arial"/>
        </w:rPr>
        <w:t xml:space="preserve">Cercles et </w:t>
      </w:r>
      <w:r>
        <w:rPr>
          <w:rFonts w:ascii="Arial" w:hAnsi="Arial" w:cs="Arial"/>
        </w:rPr>
        <w:t xml:space="preserve">des </w:t>
      </w:r>
      <w:r w:rsidRPr="00FB03A4">
        <w:rPr>
          <w:rFonts w:ascii="Arial" w:hAnsi="Arial" w:cs="Arial"/>
        </w:rPr>
        <w:t>Régions administratives. Ces structures ont des</w:t>
      </w:r>
      <w:r w:rsidRPr="00FB03A4">
        <w:rPr>
          <w:rFonts w:ascii="Arial" w:hAnsi="Arial" w:cs="Arial"/>
        </w:rPr>
        <w:t xml:space="preserve"> Arrêtés officiels de reconnaissance, avec des Statuts et Règlements intérieurs, un bureau et des instances de délibération</w:t>
      </w:r>
      <w:r>
        <w:rPr>
          <w:rFonts w:ascii="Arial" w:hAnsi="Arial" w:cs="Arial"/>
        </w:rPr>
        <w:t>,</w:t>
      </w:r>
      <w:r w:rsidRPr="00FB03A4">
        <w:rPr>
          <w:rFonts w:ascii="Arial" w:hAnsi="Arial" w:cs="Arial"/>
        </w:rPr>
        <w:t xml:space="preserve"> comme les Assemblées générales.</w:t>
      </w:r>
      <w:r>
        <w:rPr>
          <w:rFonts w:ascii="Arial" w:hAnsi="Arial" w:cs="Arial"/>
        </w:rPr>
        <w:t xml:space="preserve"> Par ailleurs, la </w:t>
      </w:r>
      <w:r>
        <w:rPr>
          <w:rFonts w:ascii="Arial" w:hAnsi="Arial" w:cs="Arial"/>
        </w:rPr>
        <w:t>sensibilisation</w:t>
      </w:r>
      <w:r>
        <w:rPr>
          <w:rFonts w:ascii="Arial" w:hAnsi="Arial" w:cs="Arial"/>
        </w:rPr>
        <w:t xml:space="preserve"> menée par le projet a suscité de l’engouement et de la motivation </w:t>
      </w:r>
      <w:r>
        <w:rPr>
          <w:rFonts w:ascii="Arial" w:hAnsi="Arial" w:cs="Arial"/>
        </w:rPr>
        <w:t>auprès des paysans. Cet ensemble d’éléments constitue des gages de durabilité.</w:t>
      </w:r>
    </w:p>
    <w:p w:rsidR="0050667B" w:rsidRDefault="00E534D9" w:rsidP="00B165CC">
      <w:pPr>
        <w:shd w:val="clear" w:color="auto" w:fill="FFFFFF"/>
        <w:tabs>
          <w:tab w:val="left" w:pos="1418"/>
        </w:tabs>
        <w:spacing w:before="120" w:after="100" w:afterAutospacing="1"/>
        <w:ind w:right="281"/>
        <w:jc w:val="both"/>
        <w:rPr>
          <w:rFonts w:ascii="Arial" w:hAnsi="Arial" w:cs="Arial"/>
        </w:rPr>
      </w:pPr>
      <w:r w:rsidRPr="0050667B">
        <w:rPr>
          <w:rFonts w:ascii="Arial" w:hAnsi="Arial" w:cs="Arial"/>
          <w:b/>
        </w:rPr>
        <w:t>La participation des bénéficiaires à tous les niveaux du cycle de vie du projet</w:t>
      </w:r>
      <w:r>
        <w:rPr>
          <w:rFonts w:ascii="Arial" w:hAnsi="Arial" w:cs="Arial"/>
          <w:b/>
        </w:rPr>
        <w:t> </w:t>
      </w:r>
      <w:r>
        <w:rPr>
          <w:rFonts w:ascii="Arial" w:hAnsi="Arial" w:cs="Arial"/>
        </w:rPr>
        <w:t>: on a pu constater que les bénéficiaires ont participé à la défin</w:t>
      </w:r>
      <w:r>
        <w:rPr>
          <w:rFonts w:ascii="Arial" w:hAnsi="Arial" w:cs="Arial"/>
        </w:rPr>
        <w:t>ition des activités à conduire</w:t>
      </w:r>
      <w:r>
        <w:rPr>
          <w:rFonts w:ascii="Arial" w:hAnsi="Arial" w:cs="Arial"/>
        </w:rPr>
        <w:t>.</w:t>
      </w:r>
      <w:r>
        <w:rPr>
          <w:rFonts w:ascii="Arial" w:hAnsi="Arial" w:cs="Arial"/>
        </w:rPr>
        <w:t xml:space="preserve"> Sans doute que leur participation aux stade</w:t>
      </w:r>
      <w:r>
        <w:rPr>
          <w:rFonts w:ascii="Arial" w:hAnsi="Arial" w:cs="Arial"/>
        </w:rPr>
        <w:t>s de l’élaboration du projet, de suivi-évaluation et de</w:t>
      </w:r>
      <w:r>
        <w:rPr>
          <w:rFonts w:ascii="Arial" w:hAnsi="Arial" w:cs="Arial"/>
        </w:rPr>
        <w:t xml:space="preserve"> production de l’information aurait pu être plus appuyée.</w:t>
      </w:r>
    </w:p>
    <w:p w:rsidR="00B165CC" w:rsidRPr="007860AD" w:rsidRDefault="00E534D9" w:rsidP="00B165CC">
      <w:pPr>
        <w:shd w:val="clear" w:color="auto" w:fill="FFFFFF"/>
        <w:tabs>
          <w:tab w:val="left" w:pos="1418"/>
        </w:tabs>
        <w:spacing w:before="120" w:after="100" w:afterAutospacing="1"/>
        <w:ind w:right="281"/>
        <w:jc w:val="both"/>
        <w:rPr>
          <w:rFonts w:ascii="Arial" w:hAnsi="Arial" w:cs="Arial"/>
        </w:rPr>
      </w:pPr>
      <w:r w:rsidRPr="007860AD">
        <w:rPr>
          <w:rFonts w:ascii="Arial" w:hAnsi="Arial" w:cs="Arial"/>
        </w:rPr>
        <w:t xml:space="preserve">Pour </w:t>
      </w:r>
      <w:r>
        <w:rPr>
          <w:rFonts w:ascii="Arial" w:hAnsi="Arial" w:cs="Arial"/>
        </w:rPr>
        <w:t>ce critère</w:t>
      </w:r>
      <w:r>
        <w:rPr>
          <w:rFonts w:ascii="Arial" w:hAnsi="Arial" w:cs="Arial"/>
        </w:rPr>
        <w:t xml:space="preserve"> de la durabilité,</w:t>
      </w:r>
      <w:r>
        <w:rPr>
          <w:rFonts w:ascii="Arial" w:hAnsi="Arial" w:cs="Arial"/>
        </w:rPr>
        <w:t xml:space="preserve"> l’indicateur</w:t>
      </w:r>
      <w:r w:rsidRPr="007860AD">
        <w:rPr>
          <w:rFonts w:ascii="Arial" w:hAnsi="Arial" w:cs="Arial"/>
        </w:rPr>
        <w:t xml:space="preserve"> « Coefficient de durabilité »(CD)</w:t>
      </w:r>
      <w:r>
        <w:rPr>
          <w:rFonts w:ascii="Arial" w:hAnsi="Arial" w:cs="Arial"/>
        </w:rPr>
        <w:t xml:space="preserve">  </w:t>
      </w:r>
      <w:r>
        <w:rPr>
          <w:rFonts w:ascii="Arial" w:hAnsi="Arial" w:cs="Arial"/>
        </w:rPr>
        <w:t>a été utilisé</w:t>
      </w:r>
      <w:r w:rsidRPr="007860AD">
        <w:rPr>
          <w:rFonts w:ascii="Arial" w:hAnsi="Arial" w:cs="Arial"/>
        </w:rPr>
        <w:t>. Ce</w:t>
      </w:r>
      <w:r w:rsidRPr="007860AD">
        <w:rPr>
          <w:rFonts w:ascii="Arial" w:hAnsi="Arial" w:cs="Arial"/>
        </w:rPr>
        <w:t xml:space="preserve"> </w:t>
      </w:r>
      <w:r>
        <w:rPr>
          <w:rFonts w:ascii="Arial" w:hAnsi="Arial" w:cs="Arial"/>
        </w:rPr>
        <w:t>coefficient se décompose en cinq</w:t>
      </w:r>
      <w:r w:rsidRPr="007860AD">
        <w:rPr>
          <w:rFonts w:ascii="Arial" w:hAnsi="Arial" w:cs="Arial"/>
        </w:rPr>
        <w:t xml:space="preserve"> facteurs (a, b, c, d, e). Il est noté sur une échelle de 1 à 5, et se calcule ainsi qu’il suit :</w:t>
      </w:r>
    </w:p>
    <w:tbl>
      <w:tblPr>
        <w:tblW w:w="0" w:type="auto"/>
        <w:tblCellMar>
          <w:left w:w="10" w:type="dxa"/>
          <w:right w:w="10" w:type="dxa"/>
        </w:tblCellMar>
        <w:tblLook w:val="04A0" w:firstRow="1" w:lastRow="0" w:firstColumn="1" w:lastColumn="0" w:noHBand="0" w:noVBand="1"/>
      </w:tblPr>
      <w:tblGrid>
        <w:gridCol w:w="7693"/>
        <w:gridCol w:w="1311"/>
      </w:tblGrid>
      <w:tr w:rsidR="00B165CC"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Les facteurs d’appréciation du niveau de durabilité</w:t>
            </w:r>
          </w:p>
        </w:tc>
        <w:tc>
          <w:tcPr>
            <w:tcW w:w="1311" w:type="dxa"/>
          </w:tcPr>
          <w:p w:rsidR="00B165CC" w:rsidRPr="008215A8" w:rsidRDefault="00E534D9" w:rsidP="00C43FFD">
            <w:pPr>
              <w:jc w:val="both"/>
              <w:rPr>
                <w:rFonts w:ascii="Arial" w:hAnsi="Arial" w:cs="Arial"/>
              </w:rPr>
            </w:pPr>
            <w:r w:rsidRPr="008215A8">
              <w:rPr>
                <w:rFonts w:ascii="Arial" w:hAnsi="Arial" w:cs="Arial"/>
              </w:rPr>
              <w:t>La notation</w:t>
            </w:r>
          </w:p>
        </w:tc>
      </w:tr>
      <w:tr w:rsidR="00B165CC"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 xml:space="preserve">Facteur « a » : degré de </w:t>
            </w:r>
            <w:r w:rsidRPr="008215A8">
              <w:rPr>
                <w:rFonts w:ascii="Arial" w:hAnsi="Arial" w:cs="Arial"/>
              </w:rPr>
              <w:t xml:space="preserve">prise en compte de la dimension </w:t>
            </w:r>
            <w:r w:rsidRPr="008215A8">
              <w:rPr>
                <w:rFonts w:ascii="Arial" w:hAnsi="Arial" w:cs="Arial"/>
              </w:rPr>
              <w:t>environnement</w:t>
            </w:r>
          </w:p>
        </w:tc>
        <w:tc>
          <w:tcPr>
            <w:tcW w:w="1311" w:type="dxa"/>
          </w:tcPr>
          <w:p w:rsidR="00B165CC" w:rsidRPr="008215A8" w:rsidRDefault="00E534D9" w:rsidP="00C43FFD">
            <w:pPr>
              <w:jc w:val="both"/>
              <w:rPr>
                <w:rFonts w:ascii="Arial" w:hAnsi="Arial" w:cs="Arial"/>
              </w:rPr>
            </w:pPr>
            <w:r w:rsidRPr="008215A8">
              <w:rPr>
                <w:rFonts w:ascii="Arial" w:hAnsi="Arial" w:cs="Arial"/>
              </w:rPr>
              <w:t>1/1</w:t>
            </w:r>
          </w:p>
        </w:tc>
      </w:tr>
      <w:tr w:rsidR="00B165CC"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Facteur « b » : degré ou importance des activités de formation, d’information, de sensibilisation et de renforcement des capacités</w:t>
            </w:r>
          </w:p>
        </w:tc>
        <w:tc>
          <w:tcPr>
            <w:tcW w:w="1311" w:type="dxa"/>
          </w:tcPr>
          <w:p w:rsidR="00B165CC" w:rsidRPr="008215A8" w:rsidRDefault="00E534D9" w:rsidP="00C43FFD">
            <w:pPr>
              <w:jc w:val="both"/>
              <w:rPr>
                <w:rFonts w:ascii="Arial" w:hAnsi="Arial" w:cs="Arial"/>
              </w:rPr>
            </w:pPr>
            <w:r w:rsidRPr="008215A8">
              <w:rPr>
                <w:rFonts w:ascii="Arial" w:hAnsi="Arial" w:cs="Arial"/>
              </w:rPr>
              <w:t>1/1</w:t>
            </w:r>
          </w:p>
        </w:tc>
      </w:tr>
      <w:tr w:rsidR="00120B05"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Facteur « c » : degré de participation ou d’implication des bénéficiaires à la mise en œuvre du proje</w:t>
            </w:r>
            <w:r w:rsidRPr="008215A8">
              <w:rPr>
                <w:rFonts w:ascii="Arial" w:hAnsi="Arial" w:cs="Arial"/>
              </w:rPr>
              <w:t>t</w:t>
            </w:r>
          </w:p>
        </w:tc>
        <w:tc>
          <w:tcPr>
            <w:tcW w:w="1311" w:type="dxa"/>
          </w:tcPr>
          <w:p w:rsidR="00B165CC" w:rsidRPr="008215A8" w:rsidRDefault="00E534D9" w:rsidP="00C43FFD">
            <w:pPr>
              <w:jc w:val="both"/>
              <w:rPr>
                <w:rFonts w:ascii="Arial" w:hAnsi="Arial" w:cs="Arial"/>
              </w:rPr>
            </w:pPr>
            <w:r w:rsidRPr="008215A8">
              <w:rPr>
                <w:rFonts w:ascii="Arial" w:hAnsi="Arial" w:cs="Arial"/>
              </w:rPr>
              <w:t>1</w:t>
            </w:r>
            <w:r w:rsidRPr="008215A8">
              <w:rPr>
                <w:rFonts w:ascii="Arial" w:hAnsi="Arial" w:cs="Arial"/>
              </w:rPr>
              <w:t>/1</w:t>
            </w:r>
          </w:p>
        </w:tc>
      </w:tr>
      <w:tr w:rsidR="00120B05"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Facteur « d » : degré d</w:t>
            </w:r>
            <w:r w:rsidRPr="008215A8">
              <w:rPr>
                <w:rFonts w:ascii="Arial" w:hAnsi="Arial" w:cs="Arial"/>
              </w:rPr>
              <w:t>’organisation et de motivation des bénéficiaires</w:t>
            </w:r>
          </w:p>
        </w:tc>
        <w:tc>
          <w:tcPr>
            <w:tcW w:w="1311" w:type="dxa"/>
          </w:tcPr>
          <w:p w:rsidR="00B165CC" w:rsidRPr="008215A8" w:rsidRDefault="00E534D9" w:rsidP="00C43FFD">
            <w:pPr>
              <w:jc w:val="both"/>
              <w:rPr>
                <w:rFonts w:ascii="Arial" w:hAnsi="Arial" w:cs="Arial"/>
              </w:rPr>
            </w:pPr>
            <w:r w:rsidRPr="008215A8">
              <w:rPr>
                <w:rFonts w:ascii="Arial" w:hAnsi="Arial" w:cs="Arial"/>
              </w:rPr>
              <w:t>1</w:t>
            </w:r>
            <w:r w:rsidRPr="008215A8">
              <w:rPr>
                <w:rFonts w:ascii="Arial" w:hAnsi="Arial" w:cs="Arial"/>
              </w:rPr>
              <w:t>/</w:t>
            </w:r>
            <w:r w:rsidRPr="008215A8">
              <w:rPr>
                <w:rFonts w:ascii="Arial" w:hAnsi="Arial" w:cs="Arial"/>
              </w:rPr>
              <w:t>1</w:t>
            </w:r>
          </w:p>
        </w:tc>
      </w:tr>
      <w:tr w:rsidR="00120B05" w:rsidRPr="008215A8" w:rsidTr="00CC02BE">
        <w:tblPrEx>
          <w:tblCellMar>
            <w:top w:w="0" w:type="dxa"/>
            <w:bottom w:w="0" w:type="dxa"/>
          </w:tblCellMar>
        </w:tblPrEx>
        <w:tc>
          <w:tcPr>
            <w:tcW w:w="7693" w:type="dxa"/>
          </w:tcPr>
          <w:p w:rsidR="00B165CC" w:rsidRPr="008215A8" w:rsidRDefault="00E534D9" w:rsidP="00C43FFD">
            <w:pPr>
              <w:jc w:val="both"/>
              <w:rPr>
                <w:rFonts w:ascii="Arial" w:hAnsi="Arial" w:cs="Arial"/>
              </w:rPr>
            </w:pPr>
            <w:r w:rsidRPr="008215A8">
              <w:rPr>
                <w:rFonts w:ascii="Arial" w:hAnsi="Arial" w:cs="Arial"/>
              </w:rPr>
              <w:t>Facteur « e » : degré de reproductibilité ou réplicabilité du projet</w:t>
            </w:r>
          </w:p>
        </w:tc>
        <w:tc>
          <w:tcPr>
            <w:tcW w:w="1311" w:type="dxa"/>
          </w:tcPr>
          <w:p w:rsidR="00B165CC" w:rsidRPr="008215A8" w:rsidRDefault="00E534D9" w:rsidP="00C43FFD">
            <w:pPr>
              <w:jc w:val="both"/>
              <w:rPr>
                <w:rFonts w:ascii="Arial" w:hAnsi="Arial" w:cs="Arial"/>
              </w:rPr>
            </w:pPr>
            <w:r w:rsidRPr="008215A8">
              <w:rPr>
                <w:rFonts w:ascii="Arial" w:hAnsi="Arial" w:cs="Arial"/>
              </w:rPr>
              <w:t>0,5</w:t>
            </w:r>
            <w:r w:rsidRPr="008215A8">
              <w:rPr>
                <w:rFonts w:ascii="Arial" w:hAnsi="Arial" w:cs="Arial"/>
              </w:rPr>
              <w:t>/1</w:t>
            </w:r>
          </w:p>
        </w:tc>
      </w:tr>
    </w:tbl>
    <w:p w:rsidR="00B165CC" w:rsidRPr="00120B05" w:rsidRDefault="00E534D9" w:rsidP="00B165CC">
      <w:pPr>
        <w:shd w:val="clear" w:color="auto" w:fill="FFFFFF"/>
        <w:tabs>
          <w:tab w:val="left" w:pos="1418"/>
        </w:tabs>
        <w:spacing w:before="120" w:after="100" w:afterAutospacing="1"/>
        <w:ind w:right="281"/>
        <w:jc w:val="both"/>
        <w:rPr>
          <w:rFonts w:ascii="Arial" w:hAnsi="Arial" w:cs="Arial"/>
        </w:rPr>
      </w:pPr>
      <w:r w:rsidRPr="00120B05">
        <w:rPr>
          <w:rFonts w:ascii="Arial" w:hAnsi="Arial" w:cs="Arial"/>
        </w:rPr>
        <w:t xml:space="preserve">Le Coefficient de durabilité (CD) </w:t>
      </w:r>
      <w:r w:rsidRPr="00120B05">
        <w:rPr>
          <w:rFonts w:ascii="Arial" w:hAnsi="Arial" w:cs="Arial"/>
        </w:rPr>
        <w:t>s’obtient</w:t>
      </w:r>
      <w:r w:rsidRPr="00120B05">
        <w:rPr>
          <w:rFonts w:ascii="Arial" w:hAnsi="Arial" w:cs="Arial"/>
        </w:rPr>
        <w:t xml:space="preserve"> ainsi qu’il suit : </w:t>
      </w:r>
    </w:p>
    <w:p w:rsidR="00B165CC" w:rsidRDefault="00E534D9" w:rsidP="00B165CC">
      <w:pPr>
        <w:shd w:val="clear" w:color="auto" w:fill="FFFFFF"/>
        <w:tabs>
          <w:tab w:val="left" w:pos="1418"/>
        </w:tabs>
        <w:spacing w:before="120" w:after="100" w:afterAutospacing="1"/>
        <w:ind w:right="281"/>
        <w:jc w:val="both"/>
        <w:rPr>
          <w:rFonts w:ascii="Arial" w:hAnsi="Arial" w:cs="Arial"/>
        </w:rPr>
      </w:pPr>
      <w:r w:rsidRPr="007860AD">
        <w:rPr>
          <w:rFonts w:ascii="Arial" w:hAnsi="Arial" w:cs="Arial"/>
        </w:rPr>
        <w:t xml:space="preserve">CD = a + b + c + d +e = </w:t>
      </w:r>
      <w:r>
        <w:rPr>
          <w:rFonts w:ascii="Arial" w:hAnsi="Arial" w:cs="Arial"/>
        </w:rPr>
        <w:t>4</w:t>
      </w:r>
      <w:r>
        <w:rPr>
          <w:rFonts w:ascii="Arial" w:hAnsi="Arial" w:cs="Arial"/>
        </w:rPr>
        <w:t>,5/5</w:t>
      </w:r>
    </w:p>
    <w:p w:rsidR="00B165CC" w:rsidRPr="00D05F1F" w:rsidRDefault="00E534D9" w:rsidP="008215A8">
      <w:pPr>
        <w:jc w:val="both"/>
        <w:rPr>
          <w:rFonts w:ascii="Arial" w:hAnsi="Arial" w:cs="Arial"/>
          <w:b/>
        </w:rPr>
      </w:pPr>
      <w:r w:rsidRPr="00D05F1F">
        <w:rPr>
          <w:rFonts w:ascii="Arial" w:hAnsi="Arial" w:cs="Arial"/>
          <w:b/>
        </w:rPr>
        <w:t>Le</w:t>
      </w:r>
      <w:r>
        <w:rPr>
          <w:rFonts w:ascii="Arial" w:hAnsi="Arial" w:cs="Arial"/>
          <w:b/>
        </w:rPr>
        <w:t xml:space="preserve"> projet a une</w:t>
      </w:r>
      <w:r>
        <w:rPr>
          <w:rFonts w:ascii="Arial" w:hAnsi="Arial" w:cs="Arial"/>
          <w:b/>
        </w:rPr>
        <w:t xml:space="preserve"> bonne </w:t>
      </w:r>
      <w:r w:rsidRPr="00D05F1F">
        <w:rPr>
          <w:rFonts w:ascii="Arial" w:hAnsi="Arial" w:cs="Arial"/>
          <w:b/>
        </w:rPr>
        <w:t>durabilité</w:t>
      </w:r>
      <w:r w:rsidRPr="00D05F1F">
        <w:rPr>
          <w:rFonts w:ascii="Arial" w:hAnsi="Arial" w:cs="Arial"/>
          <w:b/>
        </w:rPr>
        <w:t>. Le projet a été</w:t>
      </w:r>
      <w:r w:rsidRPr="00D05F1F">
        <w:rPr>
          <w:rFonts w:ascii="Arial" w:hAnsi="Arial" w:cs="Arial"/>
          <w:b/>
        </w:rPr>
        <w:t xml:space="preserve"> une intervention pilote. Ce sera à l’issue de la 2</w:t>
      </w:r>
      <w:r w:rsidRPr="00D05F1F">
        <w:rPr>
          <w:rFonts w:ascii="Arial" w:hAnsi="Arial" w:cs="Arial"/>
          <w:b/>
          <w:vertAlign w:val="superscript"/>
        </w:rPr>
        <w:t>ème</w:t>
      </w:r>
      <w:r w:rsidRPr="00D05F1F">
        <w:rPr>
          <w:rFonts w:ascii="Arial" w:hAnsi="Arial" w:cs="Arial"/>
          <w:b/>
        </w:rPr>
        <w:t xml:space="preserve"> phase envisagée que la durabilité pourra être plus ex</w:t>
      </w:r>
      <w:r>
        <w:rPr>
          <w:rFonts w:ascii="Arial" w:hAnsi="Arial" w:cs="Arial"/>
          <w:b/>
        </w:rPr>
        <w:t>plicite</w:t>
      </w:r>
      <w:r w:rsidRPr="00D05F1F">
        <w:rPr>
          <w:rFonts w:ascii="Arial" w:hAnsi="Arial" w:cs="Arial"/>
          <w:b/>
        </w:rPr>
        <w:t xml:space="preserve"> par</w:t>
      </w:r>
      <w:r w:rsidRPr="00D05F1F">
        <w:rPr>
          <w:rFonts w:ascii="Arial" w:hAnsi="Arial" w:cs="Arial"/>
          <w:b/>
        </w:rPr>
        <w:t>ce que</w:t>
      </w:r>
      <w:r w:rsidRPr="00D05F1F">
        <w:rPr>
          <w:rFonts w:ascii="Arial" w:hAnsi="Arial" w:cs="Arial"/>
          <w:b/>
        </w:rPr>
        <w:t xml:space="preserve"> les interventions auront eu le temps de se consolider.</w:t>
      </w:r>
    </w:p>
    <w:p w:rsidR="00AD7813" w:rsidRPr="00D05F1F" w:rsidRDefault="00E534D9" w:rsidP="008215A8">
      <w:pPr>
        <w:jc w:val="both"/>
        <w:rPr>
          <w:rFonts w:ascii="Arial" w:hAnsi="Arial" w:cs="Arial"/>
          <w:b/>
        </w:rPr>
      </w:pPr>
    </w:p>
    <w:p w:rsidR="00B165CC" w:rsidRPr="00AB7E8E" w:rsidRDefault="00E534D9" w:rsidP="008215A8">
      <w:pPr>
        <w:jc w:val="both"/>
        <w:rPr>
          <w:rFonts w:ascii="Arial" w:hAnsi="Arial" w:cs="Arial"/>
          <w:b/>
        </w:rPr>
      </w:pPr>
      <w:r w:rsidRPr="00AB7E8E">
        <w:rPr>
          <w:rFonts w:ascii="Arial" w:hAnsi="Arial" w:cs="Arial"/>
          <w:b/>
        </w:rPr>
        <w:t>3.2</w:t>
      </w:r>
      <w:r w:rsidRPr="00AB7E8E">
        <w:rPr>
          <w:rFonts w:ascii="Arial" w:hAnsi="Arial" w:cs="Arial"/>
          <w:b/>
        </w:rPr>
        <w:t>.4</w:t>
      </w:r>
      <w:r w:rsidRPr="00AB7E8E">
        <w:rPr>
          <w:rFonts w:ascii="Arial" w:hAnsi="Arial" w:cs="Arial"/>
          <w:b/>
        </w:rPr>
        <w:t>. Analyse</w:t>
      </w:r>
      <w:r w:rsidRPr="00AB7E8E">
        <w:rPr>
          <w:rFonts w:ascii="Arial" w:hAnsi="Arial" w:cs="Arial"/>
          <w:b/>
        </w:rPr>
        <w:t xml:space="preserve"> du degré de </w:t>
      </w:r>
      <w:r w:rsidRPr="00AB7E8E">
        <w:rPr>
          <w:rFonts w:ascii="Arial" w:hAnsi="Arial" w:cs="Arial"/>
          <w:b/>
        </w:rPr>
        <w:t>prise en compte du genre</w:t>
      </w:r>
      <w:r w:rsidRPr="00AB7E8E">
        <w:rPr>
          <w:rFonts w:ascii="Arial" w:hAnsi="Arial" w:cs="Arial"/>
          <w:b/>
        </w:rPr>
        <w:t xml:space="preserve"> ( prise compte des femmes et des jeunes)</w:t>
      </w:r>
    </w:p>
    <w:p w:rsidR="00F65E84" w:rsidRPr="00AB7E8E" w:rsidRDefault="00E534D9" w:rsidP="008215A8">
      <w:pPr>
        <w:jc w:val="both"/>
        <w:rPr>
          <w:rFonts w:ascii="Arial" w:hAnsi="Arial" w:cs="Arial"/>
          <w:b/>
        </w:rPr>
      </w:pPr>
    </w:p>
    <w:p w:rsidR="00F65E84" w:rsidRDefault="00E534D9" w:rsidP="008215A8">
      <w:pPr>
        <w:jc w:val="both"/>
        <w:rPr>
          <w:rFonts w:ascii="Arial" w:hAnsi="Arial" w:cs="Arial"/>
        </w:rPr>
      </w:pPr>
      <w:r>
        <w:rPr>
          <w:rFonts w:ascii="Arial" w:hAnsi="Arial" w:cs="Arial"/>
          <w:b/>
        </w:rPr>
        <w:t>L</w:t>
      </w:r>
      <w:r>
        <w:rPr>
          <w:rFonts w:ascii="Arial" w:hAnsi="Arial" w:cs="Arial"/>
        </w:rPr>
        <w:t>a dimension « genre » a surtout été pris</w:t>
      </w:r>
      <w:r>
        <w:rPr>
          <w:rFonts w:ascii="Arial" w:hAnsi="Arial" w:cs="Arial"/>
        </w:rPr>
        <w:t>e</w:t>
      </w:r>
      <w:r>
        <w:rPr>
          <w:rFonts w:ascii="Arial" w:hAnsi="Arial" w:cs="Arial"/>
        </w:rPr>
        <w:t xml:space="preserve"> en compte par le projet</w:t>
      </w:r>
      <w:r>
        <w:rPr>
          <w:rFonts w:ascii="Arial" w:hAnsi="Arial" w:cs="Arial"/>
        </w:rPr>
        <w:t xml:space="preserve"> au niveau des bénéficiaires de ses interventions. A ce niveau,</w:t>
      </w:r>
      <w:r>
        <w:rPr>
          <w:rFonts w:ascii="Arial" w:hAnsi="Arial" w:cs="Arial"/>
        </w:rPr>
        <w:t xml:space="preserve"> </w:t>
      </w:r>
      <w:r>
        <w:rPr>
          <w:rFonts w:ascii="Arial" w:hAnsi="Arial" w:cs="Arial"/>
        </w:rPr>
        <w:t>on peut relever ce qui suit :</w:t>
      </w:r>
    </w:p>
    <w:p w:rsidR="00F50388" w:rsidRDefault="00E534D9" w:rsidP="008215A8">
      <w:pPr>
        <w:jc w:val="both"/>
        <w:rPr>
          <w:rFonts w:ascii="Arial" w:hAnsi="Arial" w:cs="Arial"/>
        </w:rPr>
      </w:pPr>
    </w:p>
    <w:p w:rsidR="00F50388" w:rsidRPr="00F50388" w:rsidRDefault="00E534D9" w:rsidP="008215A8">
      <w:pPr>
        <w:numPr>
          <w:ilvl w:val="0"/>
          <w:numId w:val="20"/>
        </w:numPr>
        <w:spacing w:line="276" w:lineRule="auto"/>
        <w:jc w:val="both"/>
        <w:rPr>
          <w:rFonts w:ascii="Arial" w:hAnsi="Arial" w:cs="Arial"/>
          <w:sz w:val="24"/>
          <w:szCs w:val="24"/>
        </w:rPr>
      </w:pPr>
      <w:r w:rsidRPr="00F50388">
        <w:rPr>
          <w:rFonts w:ascii="Arial" w:hAnsi="Arial" w:cs="Arial"/>
          <w:sz w:val="24"/>
          <w:szCs w:val="24"/>
        </w:rPr>
        <w:t>Les femmes ont vu leurs revenus s’améliorer : A titre  d’exemple, en 2015, la coopérative des femmes de Bafoulabé a vendu 25.5000 plants au projet pour</w:t>
      </w:r>
      <w:r>
        <w:rPr>
          <w:rFonts w:ascii="Arial" w:hAnsi="Arial" w:cs="Arial"/>
          <w:sz w:val="24"/>
          <w:szCs w:val="24"/>
        </w:rPr>
        <w:t xml:space="preserve"> un montant de 12 millions FCFA</w:t>
      </w:r>
      <w:r w:rsidRPr="00F50388">
        <w:rPr>
          <w:rFonts w:ascii="Arial" w:hAnsi="Arial" w:cs="Arial"/>
          <w:sz w:val="24"/>
          <w:szCs w:val="24"/>
        </w:rPr>
        <w:t>.</w:t>
      </w:r>
    </w:p>
    <w:p w:rsidR="004A7660" w:rsidRDefault="00E534D9" w:rsidP="008215A8">
      <w:pPr>
        <w:numPr>
          <w:ilvl w:val="0"/>
          <w:numId w:val="20"/>
        </w:numPr>
        <w:spacing w:line="276" w:lineRule="auto"/>
        <w:contextualSpacing/>
        <w:rPr>
          <w:rFonts w:ascii="Arial" w:hAnsi="Arial" w:cs="Arial"/>
        </w:rPr>
      </w:pPr>
      <w:r w:rsidRPr="00F50388">
        <w:rPr>
          <w:rFonts w:ascii="Arial" w:hAnsi="Arial" w:cs="Arial"/>
        </w:rPr>
        <w:t xml:space="preserve"> Cinq groupements féminins ont reçu une formation en agroforesterie</w:t>
      </w:r>
      <w:r>
        <w:rPr>
          <w:rFonts w:ascii="Arial" w:hAnsi="Arial" w:cs="Arial"/>
        </w:rPr>
        <w:t>,</w:t>
      </w:r>
      <w:r w:rsidRPr="00F50388">
        <w:rPr>
          <w:rFonts w:ascii="Arial" w:hAnsi="Arial" w:cs="Arial"/>
        </w:rPr>
        <w:t> org</w:t>
      </w:r>
      <w:r w:rsidRPr="00F50388">
        <w:rPr>
          <w:rFonts w:ascii="Arial" w:hAnsi="Arial" w:cs="Arial"/>
        </w:rPr>
        <w:t>anisée par le projet.</w:t>
      </w:r>
    </w:p>
    <w:p w:rsidR="004A7660" w:rsidRPr="004A7660" w:rsidRDefault="00E534D9" w:rsidP="008215A8">
      <w:pPr>
        <w:spacing w:line="276" w:lineRule="auto"/>
        <w:ind w:left="720"/>
        <w:contextualSpacing/>
        <w:jc w:val="both"/>
        <w:rPr>
          <w:rFonts w:ascii="Arial" w:hAnsi="Arial" w:cs="Arial"/>
        </w:rPr>
      </w:pPr>
    </w:p>
    <w:p w:rsidR="00F50388" w:rsidRDefault="00E534D9" w:rsidP="008215A8">
      <w:pPr>
        <w:numPr>
          <w:ilvl w:val="0"/>
          <w:numId w:val="20"/>
        </w:numPr>
        <w:spacing w:line="276" w:lineRule="auto"/>
        <w:contextualSpacing/>
        <w:jc w:val="both"/>
        <w:rPr>
          <w:rFonts w:ascii="Arial" w:hAnsi="Arial" w:cs="Arial"/>
        </w:rPr>
      </w:pPr>
      <w:r w:rsidRPr="00F50388">
        <w:rPr>
          <w:rFonts w:ascii="Arial" w:hAnsi="Arial" w:cs="Arial"/>
        </w:rPr>
        <w:t>100 femmes du Cercle de Sikasso ont reçu</w:t>
      </w:r>
      <w:r>
        <w:rPr>
          <w:rFonts w:ascii="Arial" w:hAnsi="Arial" w:cs="Arial"/>
        </w:rPr>
        <w:t>,</w:t>
      </w:r>
      <w:r w:rsidRPr="00F50388">
        <w:rPr>
          <w:rFonts w:ascii="Arial" w:hAnsi="Arial" w:cs="Arial"/>
        </w:rPr>
        <w:t xml:space="preserve"> </w:t>
      </w:r>
      <w:r>
        <w:rPr>
          <w:rFonts w:ascii="Arial" w:hAnsi="Arial" w:cs="Arial"/>
        </w:rPr>
        <w:t xml:space="preserve">du projet, </w:t>
      </w:r>
      <w:r w:rsidRPr="00F50388">
        <w:rPr>
          <w:rFonts w:ascii="Arial" w:hAnsi="Arial" w:cs="Arial"/>
        </w:rPr>
        <w:t>une formation</w:t>
      </w:r>
      <w:r>
        <w:rPr>
          <w:rFonts w:ascii="Arial" w:hAnsi="Arial" w:cs="Arial"/>
        </w:rPr>
        <w:t xml:space="preserve"> dans </w:t>
      </w:r>
      <w:r>
        <w:rPr>
          <w:rFonts w:ascii="Arial" w:hAnsi="Arial" w:cs="Arial"/>
        </w:rPr>
        <w:t>les différent</w:t>
      </w:r>
      <w:r w:rsidRPr="00F50388">
        <w:rPr>
          <w:rFonts w:ascii="Arial" w:hAnsi="Arial" w:cs="Arial"/>
        </w:rPr>
        <w:t>s niveaux</w:t>
      </w:r>
      <w:r w:rsidRPr="00F50388">
        <w:rPr>
          <w:rFonts w:ascii="Arial" w:hAnsi="Arial" w:cs="Arial"/>
        </w:rPr>
        <w:t xml:space="preserve"> de la filière jatropha : collecte, conservation et commercialisation des graines, fabrication de savon, etc.). </w:t>
      </w:r>
    </w:p>
    <w:p w:rsidR="00C239F6" w:rsidRDefault="00E534D9" w:rsidP="008215A8">
      <w:pPr>
        <w:rPr>
          <w:rFonts w:ascii="Arial" w:hAnsi="Arial" w:cs="Arial"/>
        </w:rPr>
      </w:pPr>
    </w:p>
    <w:p w:rsidR="00C239F6" w:rsidRPr="00AB7E8E" w:rsidRDefault="00E534D9" w:rsidP="008215A8">
      <w:pPr>
        <w:numPr>
          <w:ilvl w:val="0"/>
          <w:numId w:val="20"/>
        </w:numPr>
        <w:spacing w:line="276" w:lineRule="auto"/>
        <w:contextualSpacing/>
        <w:jc w:val="both"/>
        <w:rPr>
          <w:rFonts w:ascii="Arial" w:hAnsi="Arial" w:cs="Arial"/>
        </w:rPr>
      </w:pPr>
      <w:r w:rsidRPr="00AB7E8E">
        <w:rPr>
          <w:rFonts w:ascii="Arial" w:hAnsi="Arial" w:cs="Arial"/>
        </w:rPr>
        <w:t>Les pépiniéristes retenus</w:t>
      </w:r>
      <w:r w:rsidRPr="00AB7E8E">
        <w:rPr>
          <w:rFonts w:ascii="Arial" w:hAnsi="Arial" w:cs="Arial"/>
        </w:rPr>
        <w:t xml:space="preserve"> appartiennent surtout à la tranche jeune.</w:t>
      </w:r>
    </w:p>
    <w:p w:rsidR="00F50388" w:rsidRPr="00AB7E8E" w:rsidRDefault="00E534D9" w:rsidP="008215A8">
      <w:pPr>
        <w:tabs>
          <w:tab w:val="left" w:pos="266"/>
        </w:tabs>
        <w:jc w:val="both"/>
        <w:rPr>
          <w:rFonts w:ascii="Arial" w:hAnsi="Arial" w:cs="Arial"/>
        </w:rPr>
      </w:pPr>
    </w:p>
    <w:p w:rsidR="00F50388" w:rsidRDefault="00E534D9" w:rsidP="008215A8">
      <w:pPr>
        <w:jc w:val="both"/>
        <w:rPr>
          <w:rFonts w:ascii="Arial" w:hAnsi="Arial" w:cs="Arial"/>
        </w:rPr>
      </w:pPr>
      <w:r>
        <w:rPr>
          <w:rFonts w:ascii="Arial" w:hAnsi="Arial" w:cs="Arial"/>
        </w:rPr>
        <w:t>Par ailleurs, plusieurs partenaires du projet « Jatropha » ont pris en compte le « genre » dans leurs prestations. On peut citer </w:t>
      </w:r>
      <w:r>
        <w:rPr>
          <w:rFonts w:ascii="Arial" w:hAnsi="Arial" w:cs="Arial"/>
        </w:rPr>
        <w:t xml:space="preserve">les cas suivants </w:t>
      </w:r>
      <w:r>
        <w:rPr>
          <w:rFonts w:ascii="Arial" w:hAnsi="Arial" w:cs="Arial"/>
        </w:rPr>
        <w:t>:</w:t>
      </w:r>
    </w:p>
    <w:p w:rsidR="00F65E84" w:rsidRPr="009C7D58" w:rsidRDefault="00E534D9" w:rsidP="008215A8">
      <w:pPr>
        <w:jc w:val="both"/>
        <w:rPr>
          <w:color w:val="FF0000"/>
          <w:sz w:val="10"/>
          <w:szCs w:val="10"/>
        </w:rPr>
      </w:pPr>
    </w:p>
    <w:p w:rsidR="00F65E84" w:rsidRPr="004A7660" w:rsidRDefault="00E534D9" w:rsidP="008215A8">
      <w:pPr>
        <w:numPr>
          <w:ilvl w:val="0"/>
          <w:numId w:val="20"/>
        </w:numPr>
        <w:spacing w:line="276" w:lineRule="auto"/>
        <w:jc w:val="both"/>
        <w:rPr>
          <w:rFonts w:ascii="Arial" w:hAnsi="Arial" w:cs="Arial"/>
          <w:sz w:val="24"/>
          <w:szCs w:val="24"/>
        </w:rPr>
      </w:pPr>
      <w:r w:rsidRPr="004A7660">
        <w:rPr>
          <w:rFonts w:ascii="Arial" w:hAnsi="Arial" w:cs="Arial"/>
          <w:sz w:val="24"/>
          <w:szCs w:val="24"/>
        </w:rPr>
        <w:t xml:space="preserve">Le </w:t>
      </w:r>
      <w:r w:rsidRPr="004A7660">
        <w:rPr>
          <w:rFonts w:ascii="Arial" w:hAnsi="Arial" w:cs="Arial"/>
          <w:sz w:val="24"/>
          <w:szCs w:val="24"/>
        </w:rPr>
        <w:t>Groupement de femmes dans</w:t>
      </w:r>
      <w:r>
        <w:rPr>
          <w:rFonts w:ascii="Arial" w:hAnsi="Arial" w:cs="Arial"/>
          <w:sz w:val="24"/>
          <w:szCs w:val="24"/>
        </w:rPr>
        <w:t xml:space="preserve"> la zone de Farakala/Sikasso</w:t>
      </w:r>
      <w:r w:rsidRPr="004A7660">
        <w:rPr>
          <w:rFonts w:ascii="Arial" w:hAnsi="Arial" w:cs="Arial"/>
          <w:sz w:val="24"/>
          <w:szCs w:val="24"/>
        </w:rPr>
        <w:t xml:space="preserve"> a béné</w:t>
      </w:r>
      <w:r w:rsidRPr="004A7660">
        <w:rPr>
          <w:rFonts w:ascii="Arial" w:hAnsi="Arial" w:cs="Arial"/>
          <w:sz w:val="24"/>
          <w:szCs w:val="24"/>
        </w:rPr>
        <w:t>ficié d’un appui pour l’exploitation du jatropha de la part du</w:t>
      </w:r>
      <w:r w:rsidRPr="004A7660">
        <w:rPr>
          <w:rFonts w:ascii="Arial" w:hAnsi="Arial" w:cs="Arial"/>
          <w:sz w:val="24"/>
          <w:szCs w:val="24"/>
        </w:rPr>
        <w:t xml:space="preserve"> Groupe de Recherches et d'Applications Technique</w:t>
      </w:r>
      <w:r w:rsidRPr="004A7660">
        <w:rPr>
          <w:rFonts w:ascii="Arial" w:hAnsi="Arial" w:cs="Arial"/>
          <w:sz w:val="24"/>
          <w:szCs w:val="24"/>
        </w:rPr>
        <w:t>s (GRAT)</w:t>
      </w:r>
      <w:r w:rsidRPr="004A7660">
        <w:rPr>
          <w:rFonts w:ascii="Arial" w:hAnsi="Arial" w:cs="Arial"/>
          <w:sz w:val="24"/>
          <w:szCs w:val="24"/>
        </w:rPr>
        <w:t xml:space="preserve">. </w:t>
      </w:r>
    </w:p>
    <w:p w:rsidR="00F65E84" w:rsidRPr="004A7660" w:rsidRDefault="00E534D9" w:rsidP="008215A8">
      <w:pPr>
        <w:numPr>
          <w:ilvl w:val="0"/>
          <w:numId w:val="20"/>
        </w:numPr>
        <w:spacing w:line="276" w:lineRule="auto"/>
        <w:jc w:val="both"/>
        <w:rPr>
          <w:rFonts w:ascii="Arial" w:hAnsi="Arial" w:cs="Arial"/>
        </w:rPr>
      </w:pPr>
      <w:r w:rsidRPr="004A7660">
        <w:rPr>
          <w:rFonts w:ascii="Arial" w:hAnsi="Arial" w:cs="Arial"/>
          <w:sz w:val="24"/>
          <w:szCs w:val="24"/>
        </w:rPr>
        <w:t>La Direction Nationale des E</w:t>
      </w:r>
      <w:r w:rsidRPr="004A7660">
        <w:rPr>
          <w:rFonts w:ascii="Arial" w:hAnsi="Arial" w:cs="Arial"/>
          <w:sz w:val="24"/>
          <w:szCs w:val="24"/>
        </w:rPr>
        <w:t>aux et Forêts (DNEF) a soutenu</w:t>
      </w:r>
      <w:r w:rsidRPr="004A7660">
        <w:rPr>
          <w:rFonts w:ascii="Arial" w:hAnsi="Arial" w:cs="Arial"/>
          <w:sz w:val="24"/>
          <w:szCs w:val="24"/>
        </w:rPr>
        <w:t xml:space="preserve"> pour le compte du projet </w:t>
      </w:r>
      <w:r w:rsidRPr="004A7660">
        <w:rPr>
          <w:rFonts w:ascii="Arial" w:hAnsi="Arial" w:cs="Arial"/>
          <w:sz w:val="24"/>
          <w:szCs w:val="24"/>
        </w:rPr>
        <w:t>un groupement</w:t>
      </w:r>
      <w:r>
        <w:rPr>
          <w:rFonts w:ascii="Arial" w:hAnsi="Arial" w:cs="Arial"/>
          <w:sz w:val="24"/>
          <w:szCs w:val="24"/>
        </w:rPr>
        <w:t xml:space="preserve"> de</w:t>
      </w:r>
      <w:r w:rsidRPr="004A7660">
        <w:rPr>
          <w:rFonts w:ascii="Arial" w:hAnsi="Arial" w:cs="Arial"/>
          <w:sz w:val="24"/>
          <w:szCs w:val="24"/>
        </w:rPr>
        <w:t xml:space="preserve"> femmes de Bafoulabé</w:t>
      </w:r>
      <w:r w:rsidRPr="004A7660">
        <w:rPr>
          <w:rFonts w:ascii="Arial" w:hAnsi="Arial" w:cs="Arial"/>
          <w:sz w:val="24"/>
          <w:szCs w:val="24"/>
        </w:rPr>
        <w:t xml:space="preserve"> de 23 membres</w:t>
      </w:r>
      <w:r w:rsidRPr="004A7660">
        <w:rPr>
          <w:rFonts w:ascii="Arial" w:hAnsi="Arial" w:cs="Arial"/>
          <w:sz w:val="24"/>
          <w:szCs w:val="24"/>
        </w:rPr>
        <w:t xml:space="preserve">, </w:t>
      </w:r>
      <w:r w:rsidRPr="004A7660">
        <w:rPr>
          <w:rFonts w:ascii="Arial" w:hAnsi="Arial" w:cs="Arial"/>
          <w:sz w:val="24"/>
          <w:szCs w:val="24"/>
        </w:rPr>
        <w:t xml:space="preserve">dans </w:t>
      </w:r>
      <w:r w:rsidRPr="004A7660">
        <w:rPr>
          <w:rFonts w:ascii="Arial" w:hAnsi="Arial" w:cs="Arial"/>
          <w:sz w:val="24"/>
          <w:szCs w:val="24"/>
        </w:rPr>
        <w:t xml:space="preserve">des actions de production de plants </w:t>
      </w:r>
      <w:r w:rsidRPr="004A7660">
        <w:rPr>
          <w:rFonts w:ascii="Arial" w:hAnsi="Arial" w:cs="Arial"/>
          <w:sz w:val="24"/>
          <w:szCs w:val="24"/>
        </w:rPr>
        <w:t>dont le jatropha.</w:t>
      </w:r>
      <w:r w:rsidRPr="004A7660">
        <w:rPr>
          <w:rFonts w:ascii="Arial" w:hAnsi="Arial" w:cs="Arial"/>
          <w:sz w:val="24"/>
          <w:szCs w:val="24"/>
        </w:rPr>
        <w:t xml:space="preserve"> </w:t>
      </w:r>
      <w:r w:rsidRPr="004A7660">
        <w:rPr>
          <w:rFonts w:ascii="Arial" w:hAnsi="Arial" w:cs="Arial"/>
        </w:rPr>
        <w:t xml:space="preserve"> </w:t>
      </w:r>
    </w:p>
    <w:p w:rsidR="00B165CC" w:rsidRPr="007860AD" w:rsidRDefault="00E534D9" w:rsidP="008215A8">
      <w:pPr>
        <w:tabs>
          <w:tab w:val="left" w:pos="266"/>
        </w:tabs>
        <w:jc w:val="both"/>
        <w:rPr>
          <w:rFonts w:ascii="Arial" w:hAnsi="Arial" w:cs="Arial"/>
        </w:rPr>
      </w:pPr>
      <w:r w:rsidRPr="007860AD">
        <w:rPr>
          <w:rFonts w:ascii="Arial" w:hAnsi="Arial" w:cs="Arial"/>
        </w:rPr>
        <w:t>Pour la dimension du genre</w:t>
      </w:r>
      <w:r>
        <w:rPr>
          <w:rFonts w:ascii="Arial" w:hAnsi="Arial" w:cs="Arial"/>
        </w:rPr>
        <w:t>,</w:t>
      </w:r>
      <w:r w:rsidRPr="007860AD">
        <w:rPr>
          <w:rFonts w:ascii="Arial" w:hAnsi="Arial" w:cs="Arial"/>
        </w:rPr>
        <w:t xml:space="preserve"> l’indicateur « Coefficient Genre » (CG) </w:t>
      </w:r>
      <w:r>
        <w:rPr>
          <w:rFonts w:ascii="Arial" w:hAnsi="Arial" w:cs="Arial"/>
        </w:rPr>
        <w:t xml:space="preserve">a été utilisé </w:t>
      </w:r>
      <w:r w:rsidRPr="007860AD">
        <w:rPr>
          <w:rFonts w:ascii="Arial" w:hAnsi="Arial" w:cs="Arial"/>
        </w:rPr>
        <w:t xml:space="preserve">pour mesurer et affecter une note, sur une échelle de 1 à 5, selon les modalités indiquées dans le tableau </w:t>
      </w:r>
      <w:r w:rsidRPr="007860AD">
        <w:rPr>
          <w:rFonts w:ascii="Arial" w:hAnsi="Arial" w:cs="Arial"/>
        </w:rPr>
        <w:t>ci-dessous.</w:t>
      </w:r>
    </w:p>
    <w:p w:rsidR="00B165CC" w:rsidRPr="00AB7E8E" w:rsidRDefault="00E534D9" w:rsidP="00B165CC">
      <w:pPr>
        <w:tabs>
          <w:tab w:val="left" w:pos="266"/>
        </w:tabs>
        <w:ind w:firstLine="708"/>
        <w:jc w:val="both"/>
        <w:rPr>
          <w:rFonts w:ascii="Arial" w:hAnsi="Arial" w:cs="Arial"/>
        </w:rPr>
      </w:pPr>
    </w:p>
    <w:tbl>
      <w:tblPr>
        <w:tblW w:w="0" w:type="auto"/>
        <w:tblCellMar>
          <w:left w:w="10" w:type="dxa"/>
          <w:right w:w="10" w:type="dxa"/>
        </w:tblCellMar>
        <w:tblLook w:val="04A0" w:firstRow="1" w:lastRow="0" w:firstColumn="1" w:lastColumn="0" w:noHBand="0" w:noVBand="1"/>
      </w:tblPr>
      <w:tblGrid>
        <w:gridCol w:w="6966"/>
        <w:gridCol w:w="2038"/>
      </w:tblGrid>
      <w:tr w:rsidR="00B165CC" w:rsidRPr="008215A8" w:rsidTr="00C43FFD">
        <w:tblPrEx>
          <w:tblCellMar>
            <w:top w:w="0" w:type="dxa"/>
            <w:bottom w:w="0" w:type="dxa"/>
          </w:tblCellMar>
        </w:tblPrEx>
        <w:tc>
          <w:tcPr>
            <w:tcW w:w="7763" w:type="dxa"/>
          </w:tcPr>
          <w:p w:rsidR="00B165CC" w:rsidRPr="008215A8" w:rsidRDefault="00E534D9" w:rsidP="00C43FFD">
            <w:pPr>
              <w:tabs>
                <w:tab w:val="left" w:pos="266"/>
              </w:tabs>
              <w:jc w:val="both"/>
              <w:rPr>
                <w:rFonts w:ascii="Arial" w:hAnsi="Arial" w:cs="Arial"/>
                <w:lang w:val="fr-CA"/>
              </w:rPr>
            </w:pPr>
            <w:r w:rsidRPr="008215A8">
              <w:rPr>
                <w:rFonts w:ascii="Arial" w:hAnsi="Arial" w:cs="Arial"/>
              </w:rPr>
              <w:t>Les facteurs d’appréciation du niveau de prise en compte de la dimension genre</w:t>
            </w:r>
          </w:p>
        </w:tc>
        <w:tc>
          <w:tcPr>
            <w:tcW w:w="2199" w:type="dxa"/>
          </w:tcPr>
          <w:p w:rsidR="00B165CC" w:rsidRPr="008215A8" w:rsidRDefault="00E534D9" w:rsidP="00C43FFD">
            <w:pPr>
              <w:tabs>
                <w:tab w:val="left" w:pos="266"/>
              </w:tabs>
              <w:jc w:val="both"/>
              <w:rPr>
                <w:rFonts w:ascii="Arial" w:hAnsi="Arial" w:cs="Arial"/>
              </w:rPr>
            </w:pPr>
            <w:r w:rsidRPr="008215A8">
              <w:rPr>
                <w:rFonts w:ascii="Arial" w:hAnsi="Arial" w:cs="Arial"/>
              </w:rPr>
              <w:t xml:space="preserve">La notation </w:t>
            </w:r>
          </w:p>
        </w:tc>
      </w:tr>
      <w:tr w:rsidR="00B165CC" w:rsidRPr="008215A8" w:rsidTr="00C43FFD">
        <w:tblPrEx>
          <w:tblCellMar>
            <w:top w:w="0" w:type="dxa"/>
            <w:bottom w:w="0" w:type="dxa"/>
          </w:tblCellMar>
        </w:tblPrEx>
        <w:tc>
          <w:tcPr>
            <w:tcW w:w="7763" w:type="dxa"/>
          </w:tcPr>
          <w:p w:rsidR="00B165CC" w:rsidRPr="008215A8" w:rsidRDefault="00E534D9" w:rsidP="00C43FFD">
            <w:pPr>
              <w:tabs>
                <w:tab w:val="left" w:pos="266"/>
              </w:tabs>
              <w:jc w:val="both"/>
              <w:rPr>
                <w:rFonts w:ascii="Arial" w:hAnsi="Arial" w:cs="Arial"/>
              </w:rPr>
            </w:pPr>
            <w:r w:rsidRPr="008215A8">
              <w:rPr>
                <w:rFonts w:ascii="Arial" w:hAnsi="Arial" w:cs="Arial"/>
              </w:rPr>
              <w:t>Facteur « a » : degré de prise en compte</w:t>
            </w:r>
            <w:r w:rsidRPr="008215A8">
              <w:rPr>
                <w:rFonts w:ascii="Arial" w:hAnsi="Arial" w:cs="Arial"/>
              </w:rPr>
              <w:t xml:space="preserve"> </w:t>
            </w:r>
            <w:r w:rsidRPr="008215A8">
              <w:rPr>
                <w:rFonts w:ascii="Arial" w:hAnsi="Arial" w:cs="Arial"/>
              </w:rPr>
              <w:t>des femmes et des jeunes</w:t>
            </w:r>
            <w:r w:rsidRPr="008215A8">
              <w:rPr>
                <w:rFonts w:ascii="Arial" w:hAnsi="Arial" w:cs="Arial"/>
              </w:rPr>
              <w:t xml:space="preserve"> lors de </w:t>
            </w:r>
            <w:r w:rsidRPr="008215A8">
              <w:rPr>
                <w:rFonts w:ascii="Arial" w:hAnsi="Arial" w:cs="Arial"/>
                <w:lang w:eastAsia="fr-CA"/>
              </w:rPr>
              <w:t xml:space="preserve"> la conception, de la mise en œuvre et du suivi-évaluation </w:t>
            </w:r>
            <w:r w:rsidRPr="008215A8">
              <w:rPr>
                <w:rFonts w:ascii="Arial" w:hAnsi="Arial" w:cs="Arial"/>
              </w:rPr>
              <w:t>du projet</w:t>
            </w:r>
          </w:p>
        </w:tc>
        <w:tc>
          <w:tcPr>
            <w:tcW w:w="2199" w:type="dxa"/>
          </w:tcPr>
          <w:p w:rsidR="00B165CC" w:rsidRPr="008215A8" w:rsidRDefault="00E534D9" w:rsidP="00C43FFD">
            <w:pPr>
              <w:tabs>
                <w:tab w:val="left" w:pos="266"/>
              </w:tabs>
              <w:jc w:val="both"/>
              <w:rPr>
                <w:rFonts w:ascii="Arial" w:hAnsi="Arial" w:cs="Arial"/>
              </w:rPr>
            </w:pPr>
            <w:r w:rsidRPr="008215A8">
              <w:rPr>
                <w:rFonts w:ascii="Arial" w:hAnsi="Arial" w:cs="Arial"/>
              </w:rPr>
              <w:t>1/2</w:t>
            </w:r>
          </w:p>
        </w:tc>
      </w:tr>
      <w:tr w:rsidR="00B165CC" w:rsidRPr="008215A8" w:rsidTr="00C43FFD">
        <w:tblPrEx>
          <w:tblCellMar>
            <w:top w:w="0" w:type="dxa"/>
            <w:bottom w:w="0" w:type="dxa"/>
          </w:tblCellMar>
        </w:tblPrEx>
        <w:tc>
          <w:tcPr>
            <w:tcW w:w="7763" w:type="dxa"/>
          </w:tcPr>
          <w:p w:rsidR="00B165CC" w:rsidRPr="008215A8" w:rsidRDefault="00E534D9" w:rsidP="00C43FFD">
            <w:pPr>
              <w:tabs>
                <w:tab w:val="left" w:pos="266"/>
              </w:tabs>
              <w:jc w:val="both"/>
              <w:rPr>
                <w:rFonts w:ascii="Arial" w:hAnsi="Arial" w:cs="Arial"/>
                <w:lang w:val="fr-CA"/>
              </w:rPr>
            </w:pPr>
            <w:r w:rsidRPr="008215A8">
              <w:rPr>
                <w:rFonts w:ascii="Arial" w:hAnsi="Arial" w:cs="Arial"/>
              </w:rPr>
              <w:t>Facteur « b » : degré d</w:t>
            </w:r>
            <w:r w:rsidRPr="008215A8">
              <w:rPr>
                <w:rFonts w:ascii="Arial" w:hAnsi="Arial" w:cs="Arial"/>
                <w:lang w:eastAsia="fr-CA"/>
              </w:rPr>
              <w:t xml:space="preserve">e contribution </w:t>
            </w:r>
            <w:r w:rsidRPr="008215A8">
              <w:rPr>
                <w:rFonts w:ascii="Arial" w:hAnsi="Arial" w:cs="Arial"/>
              </w:rPr>
              <w:t xml:space="preserve">du projet </w:t>
            </w:r>
            <w:r w:rsidRPr="008215A8">
              <w:rPr>
                <w:rFonts w:ascii="Arial" w:hAnsi="Arial" w:cs="Arial"/>
                <w:lang w:eastAsia="fr-CA"/>
              </w:rPr>
              <w:t xml:space="preserve"> à la promotion de l’égalité des genres, à l’autonomisation de la femme et à l’émergence des mécanismes d’inclusion</w:t>
            </w:r>
          </w:p>
        </w:tc>
        <w:tc>
          <w:tcPr>
            <w:tcW w:w="2199" w:type="dxa"/>
          </w:tcPr>
          <w:p w:rsidR="00B165CC" w:rsidRPr="008215A8" w:rsidRDefault="00E534D9" w:rsidP="00C43FFD">
            <w:pPr>
              <w:tabs>
                <w:tab w:val="left" w:pos="266"/>
              </w:tabs>
              <w:jc w:val="both"/>
              <w:rPr>
                <w:rFonts w:ascii="Arial" w:hAnsi="Arial" w:cs="Arial"/>
              </w:rPr>
            </w:pPr>
            <w:r w:rsidRPr="008215A8">
              <w:rPr>
                <w:rFonts w:ascii="Arial" w:hAnsi="Arial" w:cs="Arial"/>
              </w:rPr>
              <w:t>2</w:t>
            </w:r>
            <w:r w:rsidRPr="008215A8">
              <w:rPr>
                <w:rFonts w:ascii="Arial" w:hAnsi="Arial" w:cs="Arial"/>
              </w:rPr>
              <w:t>/3</w:t>
            </w:r>
          </w:p>
        </w:tc>
      </w:tr>
      <w:tr w:rsidR="006851A5" w:rsidRPr="008215A8" w:rsidTr="00C43FFD">
        <w:tblPrEx>
          <w:tblCellMar>
            <w:top w:w="0" w:type="dxa"/>
            <w:bottom w:w="0" w:type="dxa"/>
          </w:tblCellMar>
        </w:tblPrEx>
        <w:tc>
          <w:tcPr>
            <w:tcW w:w="7763" w:type="dxa"/>
          </w:tcPr>
          <w:p w:rsidR="006851A5" w:rsidRPr="008215A8" w:rsidRDefault="00E534D9" w:rsidP="00C43FFD">
            <w:pPr>
              <w:tabs>
                <w:tab w:val="left" w:pos="266"/>
              </w:tabs>
              <w:jc w:val="both"/>
              <w:rPr>
                <w:rFonts w:ascii="Arial" w:hAnsi="Arial" w:cs="Arial"/>
              </w:rPr>
            </w:pPr>
            <w:r w:rsidRPr="008215A8">
              <w:rPr>
                <w:rFonts w:ascii="Arial" w:hAnsi="Arial" w:cs="Arial"/>
              </w:rPr>
              <w:t>Facteur « c » : degré d</w:t>
            </w:r>
            <w:r w:rsidRPr="008215A8">
              <w:rPr>
                <w:rFonts w:ascii="Arial" w:hAnsi="Arial" w:cs="Arial"/>
                <w:lang w:eastAsia="fr-CA"/>
              </w:rPr>
              <w:t xml:space="preserve">e contribution </w:t>
            </w:r>
            <w:r w:rsidRPr="008215A8">
              <w:rPr>
                <w:rFonts w:ascii="Arial" w:hAnsi="Arial" w:cs="Arial"/>
              </w:rPr>
              <w:t xml:space="preserve">du projet </w:t>
            </w:r>
            <w:r w:rsidRPr="008215A8">
              <w:rPr>
                <w:rFonts w:ascii="Arial" w:hAnsi="Arial" w:cs="Arial"/>
                <w:lang w:eastAsia="fr-CA"/>
              </w:rPr>
              <w:t xml:space="preserve"> à la promotion sociale des jeunes</w:t>
            </w:r>
          </w:p>
        </w:tc>
        <w:tc>
          <w:tcPr>
            <w:tcW w:w="2199" w:type="dxa"/>
          </w:tcPr>
          <w:p w:rsidR="006851A5" w:rsidRPr="008215A8" w:rsidRDefault="00E534D9" w:rsidP="00C43FFD">
            <w:pPr>
              <w:tabs>
                <w:tab w:val="left" w:pos="266"/>
              </w:tabs>
              <w:jc w:val="both"/>
              <w:rPr>
                <w:rFonts w:ascii="Arial" w:hAnsi="Arial" w:cs="Arial"/>
              </w:rPr>
            </w:pPr>
            <w:r w:rsidRPr="008215A8">
              <w:rPr>
                <w:rFonts w:ascii="Arial" w:hAnsi="Arial" w:cs="Arial"/>
              </w:rPr>
              <w:t>1/1</w:t>
            </w:r>
          </w:p>
        </w:tc>
      </w:tr>
    </w:tbl>
    <w:p w:rsidR="00B165CC" w:rsidRPr="007860AD" w:rsidRDefault="00E534D9" w:rsidP="00B165CC">
      <w:pPr>
        <w:shd w:val="clear" w:color="auto" w:fill="FFFFFF"/>
        <w:tabs>
          <w:tab w:val="left" w:pos="1418"/>
        </w:tabs>
        <w:spacing w:before="120" w:after="100" w:afterAutospacing="1"/>
        <w:ind w:right="281"/>
        <w:jc w:val="both"/>
        <w:rPr>
          <w:rFonts w:ascii="Arial" w:hAnsi="Arial" w:cs="Arial"/>
        </w:rPr>
      </w:pPr>
      <w:r>
        <w:rPr>
          <w:rFonts w:ascii="Arial" w:hAnsi="Arial" w:cs="Arial"/>
        </w:rPr>
        <w:t>Le Coefficient Genre (CD)  s’obtient</w:t>
      </w:r>
      <w:r w:rsidRPr="007860AD">
        <w:rPr>
          <w:rFonts w:ascii="Arial" w:hAnsi="Arial" w:cs="Arial"/>
        </w:rPr>
        <w:t xml:space="preserve"> ainsi qu’il suit : CD = a + b = </w:t>
      </w:r>
      <w:r w:rsidRPr="007860AD">
        <w:rPr>
          <w:rFonts w:ascii="Arial" w:hAnsi="Arial" w:cs="Arial"/>
          <w:bCs/>
          <w:kern w:val="24"/>
        </w:rPr>
        <w:t xml:space="preserve"> </w:t>
      </w:r>
      <w:r>
        <w:rPr>
          <w:rFonts w:ascii="Arial" w:hAnsi="Arial" w:cs="Arial"/>
          <w:bCs/>
          <w:kern w:val="24"/>
        </w:rPr>
        <w:t>4</w:t>
      </w:r>
      <w:r w:rsidRPr="007860AD">
        <w:rPr>
          <w:rFonts w:ascii="Arial" w:hAnsi="Arial" w:cs="Arial"/>
        </w:rPr>
        <w:t xml:space="preserve"> </w:t>
      </w:r>
    </w:p>
    <w:p w:rsidR="00B165CC" w:rsidRDefault="00E534D9" w:rsidP="00CD7442">
      <w:pPr>
        <w:jc w:val="both"/>
        <w:rPr>
          <w:rFonts w:ascii="Arial" w:hAnsi="Arial" w:cs="Arial"/>
        </w:rPr>
      </w:pPr>
      <w:r>
        <w:rPr>
          <w:rFonts w:ascii="Arial" w:hAnsi="Arial" w:cs="Arial"/>
        </w:rPr>
        <w:t>Le projet a une bonne</w:t>
      </w:r>
      <w:r>
        <w:rPr>
          <w:rFonts w:ascii="Arial" w:hAnsi="Arial" w:cs="Arial"/>
        </w:rPr>
        <w:t xml:space="preserve"> prise en compte de la dimension genre.</w:t>
      </w:r>
    </w:p>
    <w:p w:rsidR="00CD7442" w:rsidRPr="00184AE2" w:rsidRDefault="00E534D9" w:rsidP="00CD7442">
      <w:pPr>
        <w:jc w:val="both"/>
        <w:rPr>
          <w:color w:val="FF0000"/>
        </w:rPr>
      </w:pPr>
    </w:p>
    <w:p w:rsidR="00CD7442" w:rsidRPr="00CA1BC6" w:rsidRDefault="00E534D9" w:rsidP="00CA1BC6">
      <w:r w:rsidRPr="00CA1BC6">
        <w:t>3.2</w:t>
      </w:r>
      <w:r w:rsidRPr="00CA1BC6">
        <w:t xml:space="preserve">.5.  </w:t>
      </w:r>
      <w:r w:rsidRPr="00CA1BC6">
        <w:t>Analyse</w:t>
      </w:r>
      <w:r w:rsidRPr="00CA1BC6">
        <w:t xml:space="preserve"> de l’efficacité du</w:t>
      </w:r>
      <w:r w:rsidRPr="00CA1BC6">
        <w:t xml:space="preserve"> Projet</w:t>
      </w:r>
      <w:r w:rsidRPr="00CA1BC6">
        <w:t xml:space="preserve">  </w:t>
      </w:r>
    </w:p>
    <w:p w:rsidR="00CD7442" w:rsidRDefault="00E534D9" w:rsidP="00CD7442">
      <w:pPr>
        <w:jc w:val="both"/>
        <w:rPr>
          <w:b/>
          <w:color w:val="FF0000"/>
        </w:rPr>
      </w:pPr>
    </w:p>
    <w:p w:rsidR="006F7D13" w:rsidRDefault="00E534D9" w:rsidP="00CD7442">
      <w:pPr>
        <w:jc w:val="both"/>
        <w:rPr>
          <w:rFonts w:ascii="Arial" w:hAnsi="Arial" w:cs="Arial"/>
        </w:rPr>
      </w:pPr>
      <w:r w:rsidRPr="00CF78F6">
        <w:rPr>
          <w:rFonts w:ascii="Arial" w:hAnsi="Arial" w:cs="Arial"/>
        </w:rPr>
        <w:t xml:space="preserve">Il </w:t>
      </w:r>
      <w:r>
        <w:rPr>
          <w:rFonts w:ascii="Arial" w:hAnsi="Arial" w:cs="Arial"/>
        </w:rPr>
        <w:t>a fallu</w:t>
      </w:r>
      <w:r w:rsidRPr="00CF78F6">
        <w:rPr>
          <w:rFonts w:ascii="Arial" w:hAnsi="Arial" w:cs="Arial"/>
        </w:rPr>
        <w:t>, pour mesurer l’efficacité</w:t>
      </w:r>
      <w:r>
        <w:rPr>
          <w:rFonts w:ascii="Arial" w:hAnsi="Arial" w:cs="Arial"/>
        </w:rPr>
        <w:t xml:space="preserve"> du projet</w:t>
      </w:r>
      <w:r w:rsidRPr="00CF78F6">
        <w:rPr>
          <w:rFonts w:ascii="Arial" w:hAnsi="Arial" w:cs="Arial"/>
        </w:rPr>
        <w:t xml:space="preserve">, établir le rapport entre les prévisions et les réalisations. </w:t>
      </w:r>
    </w:p>
    <w:p w:rsidR="00C13F25" w:rsidRDefault="00E534D9" w:rsidP="00CD7442">
      <w:pPr>
        <w:jc w:val="both"/>
        <w:rPr>
          <w:rFonts w:ascii="Arial" w:hAnsi="Arial" w:cs="Arial"/>
        </w:rPr>
      </w:pPr>
    </w:p>
    <w:p w:rsidR="006F7D13" w:rsidRDefault="00E534D9" w:rsidP="00CD7442">
      <w:pPr>
        <w:jc w:val="both"/>
        <w:rPr>
          <w:rFonts w:ascii="Arial" w:hAnsi="Arial" w:cs="Arial"/>
        </w:rPr>
      </w:pPr>
      <w:r>
        <w:rPr>
          <w:rFonts w:ascii="Arial" w:hAnsi="Arial" w:cs="Arial"/>
        </w:rPr>
        <w:t xml:space="preserve">L’efficacité du projet  </w:t>
      </w:r>
      <w:r>
        <w:rPr>
          <w:rFonts w:ascii="Arial" w:hAnsi="Arial" w:cs="Arial"/>
        </w:rPr>
        <w:t xml:space="preserve">a </w:t>
      </w:r>
      <w:r>
        <w:rPr>
          <w:rFonts w:ascii="Arial" w:hAnsi="Arial" w:cs="Arial"/>
        </w:rPr>
        <w:t>été appréciée</w:t>
      </w:r>
      <w:r>
        <w:rPr>
          <w:rFonts w:ascii="Arial" w:hAnsi="Arial" w:cs="Arial"/>
        </w:rPr>
        <w:t xml:space="preserve"> à deux</w:t>
      </w:r>
      <w:r>
        <w:rPr>
          <w:rFonts w:ascii="Arial" w:hAnsi="Arial" w:cs="Arial"/>
        </w:rPr>
        <w:t xml:space="preserve"> niveaux :</w:t>
      </w:r>
    </w:p>
    <w:p w:rsidR="006F7D13" w:rsidRDefault="00E534D9" w:rsidP="00CD7442">
      <w:pPr>
        <w:jc w:val="both"/>
        <w:rPr>
          <w:rFonts w:ascii="Arial" w:hAnsi="Arial" w:cs="Arial"/>
        </w:rPr>
      </w:pPr>
    </w:p>
    <w:p w:rsidR="001B72AC" w:rsidRPr="006F7D13" w:rsidRDefault="00E534D9" w:rsidP="008755F6">
      <w:pPr>
        <w:numPr>
          <w:ilvl w:val="0"/>
          <w:numId w:val="4"/>
        </w:numPr>
        <w:jc w:val="both"/>
        <w:rPr>
          <w:rFonts w:ascii="Arial" w:hAnsi="Arial" w:cs="Arial"/>
          <w:sz w:val="24"/>
          <w:szCs w:val="24"/>
        </w:rPr>
      </w:pPr>
      <w:r w:rsidRPr="006F7D13">
        <w:rPr>
          <w:rFonts w:ascii="Arial" w:hAnsi="Arial" w:cs="Arial"/>
          <w:sz w:val="24"/>
          <w:szCs w:val="24"/>
        </w:rPr>
        <w:t>Le taux d’atteinte des objectifs (TAO)</w:t>
      </w:r>
      <w:r>
        <w:rPr>
          <w:rFonts w:ascii="Arial" w:hAnsi="Arial" w:cs="Arial"/>
          <w:sz w:val="24"/>
          <w:szCs w:val="24"/>
        </w:rPr>
        <w:t> :</w:t>
      </w:r>
    </w:p>
    <w:p w:rsidR="001B72AC" w:rsidRDefault="00E534D9" w:rsidP="001B72AC">
      <w:pPr>
        <w:jc w:val="both"/>
        <w:rPr>
          <w:rFonts w:ascii="Arial" w:hAnsi="Arial" w:cs="Arial"/>
          <w:sz w:val="24"/>
          <w:szCs w:val="24"/>
        </w:rPr>
      </w:pPr>
      <w:r>
        <w:rPr>
          <w:rFonts w:ascii="Arial" w:hAnsi="Arial" w:cs="Arial"/>
          <w:sz w:val="24"/>
          <w:szCs w:val="24"/>
        </w:rPr>
        <w:t>TAO = objectifs atteints / objectifs fixés au départ</w:t>
      </w:r>
      <w:r w:rsidRPr="006F7D13">
        <w:rPr>
          <w:rFonts w:ascii="Arial" w:hAnsi="Arial" w:cs="Arial"/>
          <w:sz w:val="24"/>
          <w:szCs w:val="24"/>
        </w:rPr>
        <w:t xml:space="preserve"> X 100</w:t>
      </w:r>
      <w:r>
        <w:rPr>
          <w:rFonts w:ascii="Arial" w:hAnsi="Arial" w:cs="Arial"/>
          <w:sz w:val="24"/>
          <w:szCs w:val="24"/>
        </w:rPr>
        <w:t>.</w:t>
      </w:r>
    </w:p>
    <w:p w:rsidR="001B72AC" w:rsidRPr="006F7D13" w:rsidRDefault="00E534D9" w:rsidP="001B72AC">
      <w:pPr>
        <w:jc w:val="both"/>
        <w:rPr>
          <w:rFonts w:ascii="Arial" w:hAnsi="Arial" w:cs="Arial"/>
          <w:sz w:val="24"/>
          <w:szCs w:val="24"/>
        </w:rPr>
      </w:pPr>
    </w:p>
    <w:p w:rsidR="001B72AC" w:rsidRPr="006F7D13" w:rsidRDefault="00E534D9" w:rsidP="008755F6">
      <w:pPr>
        <w:numPr>
          <w:ilvl w:val="0"/>
          <w:numId w:val="4"/>
        </w:numPr>
        <w:jc w:val="both"/>
        <w:rPr>
          <w:rFonts w:ascii="Arial" w:hAnsi="Arial" w:cs="Arial"/>
          <w:sz w:val="24"/>
          <w:szCs w:val="24"/>
        </w:rPr>
      </w:pPr>
      <w:r w:rsidRPr="006F7D13">
        <w:rPr>
          <w:rFonts w:ascii="Arial" w:hAnsi="Arial" w:cs="Arial"/>
          <w:sz w:val="24"/>
          <w:szCs w:val="24"/>
        </w:rPr>
        <w:t xml:space="preserve">Le taux  </w:t>
      </w:r>
      <w:r>
        <w:rPr>
          <w:rFonts w:ascii="Arial" w:hAnsi="Arial" w:cs="Arial"/>
          <w:sz w:val="24"/>
          <w:szCs w:val="24"/>
        </w:rPr>
        <w:t>d’</w:t>
      </w:r>
      <w:r w:rsidRPr="006F7D13">
        <w:rPr>
          <w:rFonts w:ascii="Arial" w:hAnsi="Arial" w:cs="Arial"/>
          <w:sz w:val="24"/>
          <w:szCs w:val="24"/>
        </w:rPr>
        <w:t>obtention des résult</w:t>
      </w:r>
      <w:r w:rsidRPr="006F7D13">
        <w:rPr>
          <w:rFonts w:ascii="Arial" w:hAnsi="Arial" w:cs="Arial"/>
          <w:sz w:val="24"/>
          <w:szCs w:val="24"/>
        </w:rPr>
        <w:t>ats (TOR) :</w:t>
      </w:r>
    </w:p>
    <w:p w:rsidR="001B72AC" w:rsidRPr="006F7D13" w:rsidRDefault="00E534D9" w:rsidP="001B72AC">
      <w:pPr>
        <w:jc w:val="both"/>
        <w:rPr>
          <w:rFonts w:ascii="Arial" w:hAnsi="Arial" w:cs="Arial"/>
          <w:sz w:val="24"/>
          <w:szCs w:val="24"/>
        </w:rPr>
      </w:pPr>
      <w:r>
        <w:rPr>
          <w:rFonts w:ascii="Arial" w:hAnsi="Arial" w:cs="Arial"/>
          <w:sz w:val="24"/>
          <w:szCs w:val="24"/>
        </w:rPr>
        <w:t>TOR = Résultats obtenus / Résultats attendus</w:t>
      </w:r>
      <w:r w:rsidRPr="006F7D13">
        <w:rPr>
          <w:rFonts w:ascii="Arial" w:hAnsi="Arial" w:cs="Arial"/>
          <w:sz w:val="24"/>
          <w:szCs w:val="24"/>
        </w:rPr>
        <w:t xml:space="preserve"> X 100</w:t>
      </w:r>
      <w:r>
        <w:rPr>
          <w:rFonts w:ascii="Arial" w:hAnsi="Arial" w:cs="Arial"/>
          <w:sz w:val="24"/>
          <w:szCs w:val="24"/>
        </w:rPr>
        <w:t>.</w:t>
      </w:r>
    </w:p>
    <w:p w:rsidR="001B72AC" w:rsidRDefault="00E534D9" w:rsidP="001B72AC">
      <w:pPr>
        <w:jc w:val="both"/>
        <w:rPr>
          <w:rFonts w:ascii="Arial" w:hAnsi="Arial" w:cs="Arial"/>
          <w:sz w:val="24"/>
          <w:szCs w:val="24"/>
        </w:rPr>
      </w:pPr>
    </w:p>
    <w:p w:rsidR="002B083D" w:rsidRPr="00120B05" w:rsidRDefault="00E534D9" w:rsidP="00B520C3">
      <w:pPr>
        <w:jc w:val="both"/>
        <w:rPr>
          <w:rFonts w:ascii="Arial" w:hAnsi="Arial" w:cs="Arial"/>
        </w:rPr>
      </w:pPr>
      <w:r w:rsidRPr="00120B05">
        <w:rPr>
          <w:rFonts w:ascii="Arial" w:hAnsi="Arial" w:cs="Arial"/>
        </w:rPr>
        <w:t>L</w:t>
      </w:r>
      <w:r>
        <w:rPr>
          <w:rFonts w:ascii="Arial" w:hAnsi="Arial" w:cs="Arial"/>
        </w:rPr>
        <w:t>e taux d</w:t>
      </w:r>
      <w:r w:rsidRPr="00120B05">
        <w:rPr>
          <w:rFonts w:ascii="Arial" w:hAnsi="Arial" w:cs="Arial"/>
        </w:rPr>
        <w:t>’efficacité global</w:t>
      </w:r>
      <w:r w:rsidRPr="00120B05">
        <w:rPr>
          <w:rFonts w:ascii="Arial" w:hAnsi="Arial" w:cs="Arial"/>
        </w:rPr>
        <w:t>e (TEG)</w:t>
      </w:r>
      <w:r w:rsidRPr="00120B05">
        <w:rPr>
          <w:rFonts w:ascii="Arial" w:hAnsi="Arial" w:cs="Arial"/>
        </w:rPr>
        <w:t xml:space="preserve"> du projet s’appréci</w:t>
      </w:r>
      <w:r w:rsidRPr="00120B05">
        <w:rPr>
          <w:rFonts w:ascii="Arial" w:hAnsi="Arial" w:cs="Arial"/>
        </w:rPr>
        <w:t>e en comb</w:t>
      </w:r>
      <w:r>
        <w:rPr>
          <w:rFonts w:ascii="Arial" w:hAnsi="Arial" w:cs="Arial"/>
        </w:rPr>
        <w:t xml:space="preserve">inant ces deux niveaux. </w:t>
      </w:r>
    </w:p>
    <w:p w:rsidR="002B083D" w:rsidRPr="00BD17ED" w:rsidRDefault="00E534D9" w:rsidP="002B083D">
      <w:pPr>
        <w:jc w:val="both"/>
        <w:rPr>
          <w:rFonts w:ascii="Arial" w:hAnsi="Arial" w:cs="Arial"/>
        </w:rPr>
      </w:pPr>
    </w:p>
    <w:p w:rsidR="002B083D" w:rsidRPr="00120B05" w:rsidRDefault="00E534D9" w:rsidP="002B083D">
      <w:pPr>
        <w:jc w:val="both"/>
        <w:rPr>
          <w:rFonts w:ascii="Arial" w:hAnsi="Arial" w:cs="Arial"/>
          <w:lang w:val="en-US"/>
        </w:rPr>
      </w:pPr>
      <w:r w:rsidRPr="00120B05">
        <w:rPr>
          <w:rFonts w:ascii="Arial" w:hAnsi="Arial" w:cs="Arial"/>
          <w:lang w:val="en-US"/>
        </w:rPr>
        <w:t>TEG =</w:t>
      </w:r>
      <w:r>
        <w:rPr>
          <w:rFonts w:ascii="Arial" w:hAnsi="Arial" w:cs="Arial"/>
          <w:lang w:val="en-US"/>
        </w:rPr>
        <w:t xml:space="preserve"> TAO </w:t>
      </w:r>
      <w:r w:rsidRPr="00120B05">
        <w:rPr>
          <w:rFonts w:ascii="Arial" w:hAnsi="Arial" w:cs="Arial"/>
          <w:lang w:val="en-US"/>
        </w:rPr>
        <w:t xml:space="preserve"> </w:t>
      </w:r>
      <w:r>
        <w:rPr>
          <w:rFonts w:ascii="Arial" w:hAnsi="Arial" w:cs="Arial"/>
          <w:lang w:val="en-US"/>
        </w:rPr>
        <w:t>+ TOR  / 2</w:t>
      </w:r>
    </w:p>
    <w:p w:rsidR="006F7D13" w:rsidRPr="00120B05" w:rsidRDefault="00E534D9" w:rsidP="006F7D13">
      <w:pPr>
        <w:jc w:val="both"/>
        <w:rPr>
          <w:rFonts w:ascii="Arial" w:hAnsi="Arial" w:cs="Arial"/>
          <w:sz w:val="24"/>
          <w:szCs w:val="24"/>
          <w:lang w:val="en-US"/>
        </w:rPr>
      </w:pPr>
    </w:p>
    <w:p w:rsidR="006F7D13" w:rsidRPr="00120B05" w:rsidRDefault="00E534D9" w:rsidP="008755F6">
      <w:pPr>
        <w:numPr>
          <w:ilvl w:val="0"/>
          <w:numId w:val="21"/>
        </w:numPr>
        <w:shd w:val="clear" w:color="auto" w:fill="FFFFFF"/>
        <w:tabs>
          <w:tab w:val="left" w:pos="1418"/>
        </w:tabs>
        <w:spacing w:before="120" w:after="100" w:afterAutospacing="1"/>
        <w:ind w:right="281"/>
        <w:jc w:val="both"/>
        <w:rPr>
          <w:rFonts w:ascii="Arial" w:hAnsi="Arial" w:cs="Arial"/>
          <w:b/>
          <w:bCs/>
          <w:sz w:val="24"/>
          <w:szCs w:val="24"/>
        </w:rPr>
      </w:pPr>
      <w:r w:rsidRPr="00120B05">
        <w:rPr>
          <w:rFonts w:ascii="Arial" w:hAnsi="Arial" w:cs="Arial"/>
          <w:b/>
          <w:bCs/>
          <w:sz w:val="24"/>
          <w:szCs w:val="24"/>
        </w:rPr>
        <w:t xml:space="preserve">- </w:t>
      </w:r>
      <w:r w:rsidRPr="00120B05">
        <w:rPr>
          <w:rFonts w:ascii="Arial" w:hAnsi="Arial" w:cs="Arial"/>
          <w:b/>
          <w:sz w:val="24"/>
          <w:szCs w:val="24"/>
        </w:rPr>
        <w:t>Le taux d’atteinte des objectifs (TAO)</w:t>
      </w:r>
    </w:p>
    <w:p w:rsidR="00355602" w:rsidRPr="00355602" w:rsidRDefault="00E534D9" w:rsidP="008215A8">
      <w:pPr>
        <w:jc w:val="both"/>
        <w:rPr>
          <w:rFonts w:ascii="Arial" w:hAnsi="Arial" w:cs="Arial"/>
        </w:rPr>
      </w:pPr>
      <w:r w:rsidRPr="00355602">
        <w:rPr>
          <w:rFonts w:ascii="Arial" w:hAnsi="Arial" w:cs="Arial"/>
          <w:bCs/>
        </w:rPr>
        <w:t>En terme</w:t>
      </w:r>
      <w:r w:rsidRPr="00355602">
        <w:rPr>
          <w:rFonts w:ascii="Arial" w:hAnsi="Arial" w:cs="Arial"/>
          <w:bCs/>
        </w:rPr>
        <w:t>s</w:t>
      </w:r>
      <w:r w:rsidRPr="00355602">
        <w:rPr>
          <w:rFonts w:ascii="Arial" w:hAnsi="Arial" w:cs="Arial"/>
          <w:bCs/>
        </w:rPr>
        <w:t xml:space="preserve"> </w:t>
      </w:r>
      <w:r>
        <w:rPr>
          <w:rFonts w:ascii="Arial" w:hAnsi="Arial" w:cs="Arial"/>
          <w:bCs/>
        </w:rPr>
        <w:t>d</w:t>
      </w:r>
      <w:r w:rsidRPr="00355602">
        <w:rPr>
          <w:rFonts w:ascii="Arial" w:hAnsi="Arial" w:cs="Arial"/>
          <w:bCs/>
        </w:rPr>
        <w:t>’objectif</w:t>
      </w:r>
      <w:r w:rsidRPr="00355602">
        <w:rPr>
          <w:rFonts w:ascii="Arial" w:hAnsi="Arial" w:cs="Arial"/>
          <w:bCs/>
        </w:rPr>
        <w:t>,</w:t>
      </w:r>
      <w:r w:rsidRPr="00355602">
        <w:rPr>
          <w:rFonts w:ascii="Arial" w:hAnsi="Arial" w:cs="Arial"/>
          <w:bCs/>
        </w:rPr>
        <w:t xml:space="preserve"> </w:t>
      </w:r>
      <w:r w:rsidRPr="00355602">
        <w:rPr>
          <w:rFonts w:ascii="Arial" w:hAnsi="Arial" w:cs="Arial"/>
          <w:bCs/>
        </w:rPr>
        <w:t xml:space="preserve">le projet </w:t>
      </w:r>
      <w:r>
        <w:rPr>
          <w:rFonts w:ascii="Arial" w:hAnsi="Arial" w:cs="Arial"/>
          <w:bCs/>
        </w:rPr>
        <w:t>devait</w:t>
      </w:r>
      <w:r w:rsidRPr="00355602">
        <w:rPr>
          <w:rFonts w:ascii="Arial" w:hAnsi="Arial" w:cs="Arial"/>
          <w:bCs/>
        </w:rPr>
        <w:t xml:space="preserve"> </w:t>
      </w:r>
      <w:r w:rsidRPr="00355602">
        <w:rPr>
          <w:rFonts w:ascii="Arial" w:hAnsi="Arial" w:cs="Arial"/>
        </w:rPr>
        <w:t>contribuer de façon significative au développement rural en promouvant un système décentralisé de production d’huile de Jatropha</w:t>
      </w:r>
      <w:r>
        <w:rPr>
          <w:rFonts w:ascii="Arial" w:hAnsi="Arial" w:cs="Arial"/>
        </w:rPr>
        <w:t>,</w:t>
      </w:r>
      <w:r w:rsidRPr="00355602">
        <w:rPr>
          <w:rFonts w:ascii="Arial" w:hAnsi="Arial" w:cs="Arial"/>
        </w:rPr>
        <w:t xml:space="preserve"> ainsi que d’un  investissement privé respectueux de critères environnementaux et sociaux de  durabilité.</w:t>
      </w:r>
    </w:p>
    <w:p w:rsidR="009C2E89" w:rsidRPr="00355602" w:rsidRDefault="00E534D9" w:rsidP="008215A8">
      <w:pPr>
        <w:jc w:val="both"/>
        <w:rPr>
          <w:rFonts w:ascii="Arial" w:hAnsi="Arial" w:cs="Arial"/>
        </w:rPr>
      </w:pPr>
      <w:r w:rsidRPr="00355602">
        <w:rPr>
          <w:rFonts w:ascii="Arial" w:hAnsi="Arial" w:cs="Arial"/>
        </w:rPr>
        <w:t xml:space="preserve">  </w:t>
      </w:r>
    </w:p>
    <w:p w:rsidR="00B33878" w:rsidRPr="00355602" w:rsidRDefault="00E534D9" w:rsidP="008215A8">
      <w:pPr>
        <w:jc w:val="both"/>
        <w:rPr>
          <w:rFonts w:ascii="Arial" w:hAnsi="Arial" w:cs="Arial"/>
        </w:rPr>
      </w:pPr>
      <w:r w:rsidRPr="00355602">
        <w:rPr>
          <w:rFonts w:ascii="Arial" w:hAnsi="Arial" w:cs="Arial"/>
          <w:bCs/>
        </w:rPr>
        <w:t>la cible visée en</w:t>
      </w:r>
      <w:r w:rsidRPr="00355602">
        <w:rPr>
          <w:rFonts w:ascii="Arial" w:hAnsi="Arial" w:cs="Arial"/>
          <w:bCs/>
        </w:rPr>
        <w:t xml:space="preserve"> fin de projet</w:t>
      </w:r>
      <w:r w:rsidRPr="00355602">
        <w:rPr>
          <w:rFonts w:ascii="Arial" w:hAnsi="Arial" w:cs="Arial"/>
          <w:bCs/>
        </w:rPr>
        <w:t xml:space="preserve">, pour </w:t>
      </w:r>
      <w:r w:rsidRPr="00355602">
        <w:rPr>
          <w:rFonts w:ascii="Arial" w:hAnsi="Arial" w:cs="Arial"/>
          <w:bCs/>
        </w:rPr>
        <w:t xml:space="preserve"> atteindre</w:t>
      </w:r>
      <w:r w:rsidRPr="00355602">
        <w:rPr>
          <w:rFonts w:ascii="Arial" w:hAnsi="Arial" w:cs="Arial"/>
          <w:bCs/>
        </w:rPr>
        <w:t xml:space="preserve"> cet objectif</w:t>
      </w:r>
      <w:r w:rsidRPr="00355602">
        <w:rPr>
          <w:rFonts w:ascii="Arial" w:hAnsi="Arial" w:cs="Arial"/>
          <w:bCs/>
        </w:rPr>
        <w:t>,</w:t>
      </w:r>
      <w:r w:rsidRPr="00355602">
        <w:rPr>
          <w:rFonts w:ascii="Arial" w:hAnsi="Arial" w:cs="Arial"/>
          <w:bCs/>
        </w:rPr>
        <w:t xml:space="preserve"> </w:t>
      </w:r>
      <w:r w:rsidRPr="00355602">
        <w:rPr>
          <w:rFonts w:ascii="Arial" w:hAnsi="Arial" w:cs="Arial"/>
          <w:bCs/>
        </w:rPr>
        <w:t xml:space="preserve">était </w:t>
      </w:r>
      <w:r w:rsidRPr="00355602">
        <w:rPr>
          <w:rFonts w:ascii="Arial" w:hAnsi="Arial" w:cs="Arial"/>
          <w:bCs/>
        </w:rPr>
        <w:t>d’avoir</w:t>
      </w:r>
      <w:r w:rsidRPr="00355602">
        <w:rPr>
          <w:rFonts w:ascii="Arial" w:hAnsi="Arial" w:cs="Arial"/>
        </w:rPr>
        <w:t xml:space="preserve"> </w:t>
      </w:r>
      <w:r w:rsidRPr="00355602">
        <w:rPr>
          <w:rFonts w:ascii="Arial" w:hAnsi="Arial" w:cs="Arial"/>
        </w:rPr>
        <w:t>au moins 75 unités opérationnelles rurales de production d’huile de Jatropha avec une capacité de production qui représente 50% des objectifs de production</w:t>
      </w:r>
      <w:r w:rsidRPr="00355602">
        <w:rPr>
          <w:rFonts w:ascii="Arial" w:hAnsi="Arial" w:cs="Arial"/>
        </w:rPr>
        <w:t>.</w:t>
      </w:r>
    </w:p>
    <w:p w:rsidR="001B72AC" w:rsidRPr="001B72AC" w:rsidRDefault="00E534D9" w:rsidP="008215A8">
      <w:pPr>
        <w:rPr>
          <w:rFonts w:ascii="Arial" w:hAnsi="Arial" w:cs="Arial"/>
        </w:rPr>
      </w:pPr>
    </w:p>
    <w:p w:rsidR="001B72AC" w:rsidRPr="00184D32" w:rsidRDefault="00E534D9" w:rsidP="00184D32">
      <w:pPr>
        <w:jc w:val="both"/>
        <w:rPr>
          <w:rFonts w:ascii="Arial" w:hAnsi="Arial" w:cs="Arial"/>
        </w:rPr>
      </w:pPr>
      <w:r w:rsidRPr="001B72AC">
        <w:rPr>
          <w:rFonts w:ascii="Arial" w:hAnsi="Arial" w:cs="Arial"/>
        </w:rPr>
        <w:t>En</w:t>
      </w:r>
      <w:r>
        <w:rPr>
          <w:rFonts w:ascii="Arial" w:hAnsi="Arial" w:cs="Arial"/>
        </w:rPr>
        <w:t xml:space="preserve"> fin de projet</w:t>
      </w:r>
      <w:r>
        <w:rPr>
          <w:rFonts w:ascii="Arial" w:hAnsi="Arial" w:cs="Arial"/>
        </w:rPr>
        <w:t>,</w:t>
      </w:r>
      <w:r>
        <w:rPr>
          <w:rFonts w:ascii="Arial" w:hAnsi="Arial" w:cs="Arial"/>
        </w:rPr>
        <w:t xml:space="preserve"> on constate les acquis suivants </w:t>
      </w:r>
      <w:r>
        <w:rPr>
          <w:rFonts w:ascii="Arial" w:hAnsi="Arial" w:cs="Arial"/>
        </w:rPr>
        <w:t>: Trois</w:t>
      </w:r>
      <w:r w:rsidRPr="00355602">
        <w:rPr>
          <w:rFonts w:ascii="Arial" w:hAnsi="Arial" w:cs="Arial"/>
          <w:color w:val="222222"/>
        </w:rPr>
        <w:t xml:space="preserve"> unités </w:t>
      </w:r>
      <w:r>
        <w:rPr>
          <w:rFonts w:ascii="Arial" w:hAnsi="Arial" w:cs="Arial"/>
          <w:color w:val="222222"/>
        </w:rPr>
        <w:t xml:space="preserve">de transformation </w:t>
      </w:r>
      <w:r w:rsidRPr="00355602">
        <w:rPr>
          <w:rFonts w:ascii="Arial" w:hAnsi="Arial" w:cs="Arial"/>
          <w:color w:val="222222"/>
        </w:rPr>
        <w:t>ont été mises en place en 2014, dans les cercles de Koutiala et Yorosso par GERES/ ALTERRE</w:t>
      </w:r>
      <w:r>
        <w:rPr>
          <w:rFonts w:ascii="Arial" w:hAnsi="Arial" w:cs="Arial"/>
          <w:color w:val="222222"/>
        </w:rPr>
        <w:t>. Par ailleurs, le projet a élaboré des textes règlementaires</w:t>
      </w:r>
      <w:r>
        <w:rPr>
          <w:rFonts w:ascii="Arial" w:hAnsi="Arial" w:cs="Arial"/>
          <w:color w:val="222222"/>
        </w:rPr>
        <w:t xml:space="preserve"> devant créer un environnement favorable aux investissements privés. Ces textes ont été transmis au Gouvernement qui devra les adopter et les faire appliquer. On peut donc dire que le projet à jouer sa </w:t>
      </w:r>
      <w:r>
        <w:rPr>
          <w:rFonts w:ascii="Arial" w:hAnsi="Arial" w:cs="Arial"/>
          <w:color w:val="222222"/>
        </w:rPr>
        <w:t>partition</w:t>
      </w:r>
      <w:r>
        <w:rPr>
          <w:rFonts w:ascii="Arial" w:hAnsi="Arial" w:cs="Arial"/>
          <w:color w:val="222222"/>
        </w:rPr>
        <w:t xml:space="preserve">, mais </w:t>
      </w:r>
      <w:r>
        <w:rPr>
          <w:rFonts w:ascii="Arial" w:hAnsi="Arial" w:cs="Arial"/>
          <w:color w:val="222222"/>
        </w:rPr>
        <w:t xml:space="preserve">ce sont </w:t>
      </w:r>
      <w:r>
        <w:rPr>
          <w:rFonts w:ascii="Arial" w:hAnsi="Arial" w:cs="Arial"/>
          <w:color w:val="222222"/>
        </w:rPr>
        <w:t>les initiatives privées qui n’</w:t>
      </w:r>
      <w:r>
        <w:rPr>
          <w:rFonts w:ascii="Arial" w:hAnsi="Arial" w:cs="Arial"/>
          <w:color w:val="222222"/>
        </w:rPr>
        <w:t>ont pas bien suivi.</w:t>
      </w:r>
      <w:r>
        <w:rPr>
          <w:rFonts w:ascii="Arial" w:hAnsi="Arial" w:cs="Arial"/>
          <w:color w:val="222222"/>
        </w:rPr>
        <w:t xml:space="preserve"> </w:t>
      </w:r>
      <w:r>
        <w:rPr>
          <w:rFonts w:ascii="Arial" w:hAnsi="Arial" w:cs="Arial"/>
          <w:color w:val="222222"/>
        </w:rPr>
        <w:t>En outre, le projet a permis l’accroissement de la production de graine</w:t>
      </w:r>
      <w:r>
        <w:rPr>
          <w:rFonts w:ascii="Arial" w:hAnsi="Arial" w:cs="Arial"/>
          <w:color w:val="222222"/>
        </w:rPr>
        <w:t>s</w:t>
      </w:r>
      <w:r>
        <w:rPr>
          <w:rFonts w:ascii="Arial" w:hAnsi="Arial" w:cs="Arial"/>
          <w:color w:val="222222"/>
        </w:rPr>
        <w:t xml:space="preserve"> de jatropha qui est la matière première pour produire de l’huile.</w:t>
      </w:r>
    </w:p>
    <w:p w:rsidR="00147317" w:rsidRDefault="00E534D9" w:rsidP="00B33878">
      <w:pPr>
        <w:rPr>
          <w:rFonts w:ascii="Arial" w:hAnsi="Arial" w:cs="Arial"/>
        </w:rPr>
      </w:pPr>
    </w:p>
    <w:p w:rsidR="00B3381A" w:rsidRDefault="00E534D9" w:rsidP="00B33878">
      <w:pPr>
        <w:rPr>
          <w:rFonts w:ascii="Arial" w:hAnsi="Arial" w:cs="Arial"/>
        </w:rPr>
      </w:pPr>
      <w:r>
        <w:rPr>
          <w:rFonts w:ascii="Arial" w:hAnsi="Arial" w:cs="Arial"/>
        </w:rPr>
        <w:t>On peut en conclure que les objec</w:t>
      </w:r>
      <w:r>
        <w:rPr>
          <w:rFonts w:ascii="Arial" w:hAnsi="Arial" w:cs="Arial"/>
        </w:rPr>
        <w:t>tifs ont été atteints aux 2/3 environ</w:t>
      </w:r>
      <w:r>
        <w:rPr>
          <w:rFonts w:ascii="Arial" w:hAnsi="Arial" w:cs="Arial"/>
        </w:rPr>
        <w:t xml:space="preserve">. </w:t>
      </w:r>
    </w:p>
    <w:p w:rsidR="001B72AC" w:rsidRDefault="00E534D9" w:rsidP="00B33878">
      <w:pPr>
        <w:rPr>
          <w:rFonts w:ascii="Arial" w:hAnsi="Arial" w:cs="Arial"/>
        </w:rPr>
      </w:pPr>
    </w:p>
    <w:p w:rsidR="00B33878" w:rsidRDefault="00E534D9" w:rsidP="00B33878">
      <w:pPr>
        <w:rPr>
          <w:rFonts w:ascii="Arial" w:hAnsi="Arial" w:cs="Arial"/>
        </w:rPr>
      </w:pPr>
      <w:r>
        <w:rPr>
          <w:rFonts w:ascii="Arial" w:hAnsi="Arial" w:cs="Arial"/>
        </w:rPr>
        <w:t xml:space="preserve">Le taux d’atteinte </w:t>
      </w:r>
      <w:r>
        <w:rPr>
          <w:rFonts w:ascii="Arial" w:hAnsi="Arial" w:cs="Arial"/>
        </w:rPr>
        <w:t>des</w:t>
      </w:r>
      <w:r>
        <w:rPr>
          <w:rFonts w:ascii="Arial" w:hAnsi="Arial" w:cs="Arial"/>
        </w:rPr>
        <w:t xml:space="preserve"> objectifs</w:t>
      </w:r>
      <w:r>
        <w:rPr>
          <w:rFonts w:ascii="Arial" w:hAnsi="Arial" w:cs="Arial"/>
        </w:rPr>
        <w:t xml:space="preserve"> (</w:t>
      </w:r>
      <w:r>
        <w:rPr>
          <w:rFonts w:ascii="Arial" w:hAnsi="Arial" w:cs="Arial"/>
        </w:rPr>
        <w:t>TAO</w:t>
      </w:r>
      <w:r>
        <w:rPr>
          <w:rFonts w:ascii="Arial" w:hAnsi="Arial" w:cs="Arial"/>
        </w:rPr>
        <w:t>)</w:t>
      </w:r>
      <w:r>
        <w:rPr>
          <w:rFonts w:ascii="Arial" w:hAnsi="Arial" w:cs="Arial"/>
        </w:rPr>
        <w:t xml:space="preserve">  es</w:t>
      </w:r>
      <w:r>
        <w:rPr>
          <w:rFonts w:ascii="Arial" w:hAnsi="Arial" w:cs="Arial"/>
        </w:rPr>
        <w:t>t donc de 75</w:t>
      </w:r>
      <w:r>
        <w:rPr>
          <w:rFonts w:ascii="Arial" w:hAnsi="Arial" w:cs="Arial"/>
        </w:rPr>
        <w:t>%.</w:t>
      </w:r>
    </w:p>
    <w:p w:rsidR="001B72AC" w:rsidRDefault="00E534D9" w:rsidP="001B72AC">
      <w:pPr>
        <w:jc w:val="both"/>
        <w:rPr>
          <w:rFonts w:ascii="Arial" w:hAnsi="Arial" w:cs="Arial"/>
        </w:rPr>
      </w:pPr>
    </w:p>
    <w:p w:rsidR="001B72AC" w:rsidRPr="001B72AC" w:rsidRDefault="00E534D9" w:rsidP="008755F6">
      <w:pPr>
        <w:numPr>
          <w:ilvl w:val="0"/>
          <w:numId w:val="21"/>
        </w:numPr>
        <w:jc w:val="both"/>
        <w:rPr>
          <w:rFonts w:ascii="Arial" w:hAnsi="Arial" w:cs="Arial"/>
          <w:b/>
          <w:sz w:val="24"/>
          <w:szCs w:val="24"/>
        </w:rPr>
      </w:pPr>
      <w:r w:rsidRPr="001B72AC">
        <w:rPr>
          <w:rFonts w:ascii="Arial" w:hAnsi="Arial" w:cs="Arial"/>
          <w:b/>
          <w:sz w:val="24"/>
          <w:szCs w:val="24"/>
        </w:rPr>
        <w:t xml:space="preserve">- Le taux  </w:t>
      </w:r>
      <w:r>
        <w:rPr>
          <w:rFonts w:ascii="Arial" w:hAnsi="Arial" w:cs="Arial"/>
          <w:b/>
          <w:sz w:val="24"/>
          <w:szCs w:val="24"/>
        </w:rPr>
        <w:t>d’</w:t>
      </w:r>
      <w:r w:rsidRPr="001B72AC">
        <w:rPr>
          <w:rFonts w:ascii="Arial" w:hAnsi="Arial" w:cs="Arial"/>
          <w:b/>
          <w:sz w:val="24"/>
          <w:szCs w:val="24"/>
        </w:rPr>
        <w:t>obtention des résultats (TOR) </w:t>
      </w:r>
    </w:p>
    <w:p w:rsidR="001B72AC" w:rsidRPr="001B72AC" w:rsidRDefault="00E534D9" w:rsidP="00B33878">
      <w:pPr>
        <w:rPr>
          <w:rFonts w:ascii="Arial" w:hAnsi="Arial" w:cs="Arial"/>
          <w:b/>
        </w:rPr>
      </w:pPr>
    </w:p>
    <w:p w:rsidR="0015705B" w:rsidRPr="00074C7D" w:rsidRDefault="00E534D9" w:rsidP="00074C7D">
      <w:pPr>
        <w:jc w:val="both"/>
        <w:rPr>
          <w:rFonts w:ascii="Arial" w:hAnsi="Arial" w:cs="Arial"/>
        </w:rPr>
      </w:pPr>
      <w:r>
        <w:rPr>
          <w:rFonts w:ascii="Arial" w:hAnsi="Arial" w:cs="Arial"/>
        </w:rPr>
        <w:t>Au niveau du Résultat N°</w:t>
      </w:r>
      <w:r>
        <w:rPr>
          <w:rFonts w:ascii="Arial" w:hAnsi="Arial" w:cs="Arial"/>
        </w:rPr>
        <w:t>1.1</w:t>
      </w:r>
      <w:r w:rsidRPr="00074C7D">
        <w:rPr>
          <w:rFonts w:ascii="Arial" w:hAnsi="Arial" w:cs="Arial"/>
        </w:rPr>
        <w:t xml:space="preserve"> (</w:t>
      </w:r>
      <w:r w:rsidRPr="00074C7D">
        <w:rPr>
          <w:rFonts w:ascii="Arial" w:hAnsi="Arial" w:cs="Arial"/>
        </w:rPr>
        <w:t>Un cadre de concertation est établi et géré de façon dynamique par l’ANADEB)</w:t>
      </w:r>
      <w:r>
        <w:rPr>
          <w:rFonts w:ascii="Arial" w:hAnsi="Arial" w:cs="Arial"/>
        </w:rPr>
        <w:t>,</w:t>
      </w:r>
      <w:r>
        <w:rPr>
          <w:rFonts w:ascii="Arial" w:hAnsi="Arial" w:cs="Arial"/>
        </w:rPr>
        <w:t xml:space="preserve"> </w:t>
      </w:r>
      <w:r w:rsidRPr="00074C7D">
        <w:rPr>
          <w:rFonts w:ascii="Arial" w:hAnsi="Arial" w:cs="Arial"/>
        </w:rPr>
        <w:t>la cible à atteindre</w:t>
      </w:r>
      <w:r w:rsidRPr="00074C7D">
        <w:rPr>
          <w:rFonts w:ascii="Arial" w:hAnsi="Arial" w:cs="Arial"/>
        </w:rPr>
        <w:t xml:space="preserve"> </w:t>
      </w:r>
      <w:r w:rsidRPr="00074C7D">
        <w:rPr>
          <w:rFonts w:ascii="Arial" w:hAnsi="Arial" w:cs="Arial"/>
        </w:rPr>
        <w:t xml:space="preserve"> </w:t>
      </w:r>
      <w:r w:rsidRPr="00074C7D">
        <w:rPr>
          <w:rFonts w:ascii="Arial" w:hAnsi="Arial" w:cs="Arial"/>
        </w:rPr>
        <w:t xml:space="preserve">était la tenue régulière des réunions </w:t>
      </w:r>
      <w:r w:rsidRPr="00074C7D">
        <w:rPr>
          <w:rFonts w:ascii="Arial" w:hAnsi="Arial" w:cs="Arial"/>
        </w:rPr>
        <w:t>semestrielles du Cadre de concertation.</w:t>
      </w:r>
    </w:p>
    <w:p w:rsidR="0015705B" w:rsidRPr="00074C7D" w:rsidRDefault="00E534D9" w:rsidP="00B33878">
      <w:pPr>
        <w:rPr>
          <w:rFonts w:ascii="Arial" w:hAnsi="Arial" w:cs="Arial"/>
        </w:rPr>
      </w:pPr>
    </w:p>
    <w:p w:rsidR="001B72AC" w:rsidRPr="00FD6C84" w:rsidRDefault="00E534D9" w:rsidP="00074C7D">
      <w:pPr>
        <w:jc w:val="both"/>
        <w:rPr>
          <w:rFonts w:ascii="Arial" w:hAnsi="Arial" w:cs="Arial"/>
        </w:rPr>
      </w:pPr>
      <w:r>
        <w:rPr>
          <w:rFonts w:ascii="Arial" w:hAnsi="Arial" w:cs="Arial"/>
        </w:rPr>
        <w:t xml:space="preserve">Cette cible a été atteinte dans la mesure où les rencontres semestrielles ont effectivement </w:t>
      </w:r>
      <w:r>
        <w:rPr>
          <w:rFonts w:ascii="Arial" w:hAnsi="Arial" w:cs="Arial"/>
        </w:rPr>
        <w:t xml:space="preserve">été </w:t>
      </w:r>
      <w:r>
        <w:rPr>
          <w:rFonts w:ascii="Arial" w:hAnsi="Arial" w:cs="Arial"/>
        </w:rPr>
        <w:t>organisées.</w:t>
      </w:r>
    </w:p>
    <w:p w:rsidR="0015705B" w:rsidRDefault="00E534D9" w:rsidP="0015705B">
      <w:pPr>
        <w:jc w:val="both"/>
        <w:rPr>
          <w:rFonts w:ascii="Arial" w:hAnsi="Arial" w:cs="Arial"/>
          <w:color w:val="000000" w:themeColor="text1"/>
        </w:rPr>
      </w:pPr>
    </w:p>
    <w:p w:rsidR="0015705B" w:rsidRDefault="00E534D9" w:rsidP="0015705B">
      <w:pPr>
        <w:jc w:val="both"/>
        <w:rPr>
          <w:rFonts w:ascii="Arial" w:hAnsi="Arial" w:cs="Arial"/>
          <w:color w:val="000000" w:themeColor="text1"/>
        </w:rPr>
      </w:pPr>
      <w:r>
        <w:rPr>
          <w:rFonts w:ascii="Arial" w:hAnsi="Arial" w:cs="Arial"/>
          <w:color w:val="000000" w:themeColor="text1"/>
        </w:rPr>
        <w:t>Le taux d’obtention du R1</w:t>
      </w:r>
      <w:r>
        <w:rPr>
          <w:rFonts w:ascii="Arial" w:hAnsi="Arial" w:cs="Arial"/>
          <w:color w:val="000000" w:themeColor="text1"/>
        </w:rPr>
        <w:t>.1</w:t>
      </w:r>
      <w:r>
        <w:rPr>
          <w:rFonts w:ascii="Arial" w:hAnsi="Arial" w:cs="Arial"/>
          <w:color w:val="000000" w:themeColor="text1"/>
        </w:rPr>
        <w:t xml:space="preserve"> (TOR1) est donc de 100%.</w:t>
      </w:r>
    </w:p>
    <w:p w:rsidR="0015705B" w:rsidRDefault="00E534D9" w:rsidP="0015705B">
      <w:pPr>
        <w:jc w:val="both"/>
        <w:rPr>
          <w:rFonts w:ascii="Arial" w:hAnsi="Arial" w:cs="Arial"/>
        </w:rPr>
      </w:pPr>
    </w:p>
    <w:p w:rsidR="00DF1F5F" w:rsidRDefault="00E534D9" w:rsidP="0015705B">
      <w:pPr>
        <w:jc w:val="both"/>
        <w:rPr>
          <w:rFonts w:ascii="Arial" w:hAnsi="Arial" w:cs="Arial"/>
        </w:rPr>
      </w:pPr>
      <w:r>
        <w:rPr>
          <w:rFonts w:ascii="Arial" w:hAnsi="Arial" w:cs="Arial"/>
        </w:rPr>
        <w:t>Le même exercice est fait pour mesurer le taux d’obt</w:t>
      </w:r>
      <w:r>
        <w:rPr>
          <w:rFonts w:ascii="Arial" w:hAnsi="Arial" w:cs="Arial"/>
        </w:rPr>
        <w:t>ention de l’ensemble des résultats attendus. Ceci est repris dans le tableau ci-après.</w:t>
      </w:r>
    </w:p>
    <w:p w:rsidR="002E6B09" w:rsidRDefault="00E534D9" w:rsidP="0015705B">
      <w:pPr>
        <w:jc w:val="both"/>
        <w:rPr>
          <w:rFonts w:ascii="Arial" w:hAnsi="Arial" w:cs="Arial"/>
        </w:rPr>
      </w:pPr>
    </w:p>
    <w:p w:rsidR="002E6B09" w:rsidRDefault="00E534D9" w:rsidP="0015705B">
      <w:pPr>
        <w:jc w:val="both"/>
        <w:rPr>
          <w:rFonts w:ascii="Arial" w:hAnsi="Arial" w:cs="Arial"/>
        </w:rPr>
      </w:pPr>
    </w:p>
    <w:p w:rsidR="002E6B09" w:rsidRPr="00BD004D" w:rsidRDefault="00E534D9" w:rsidP="00BD17ED">
      <w:pPr>
        <w:spacing w:after="200" w:line="276" w:lineRule="auto"/>
        <w:rPr>
          <w:rFonts w:ascii="Arial" w:hAnsi="Arial" w:cs="Arial"/>
          <w:color w:val="000000"/>
        </w:rPr>
      </w:pPr>
      <w:r w:rsidRPr="00BD004D">
        <w:rPr>
          <w:rFonts w:ascii="Arial" w:hAnsi="Arial" w:cs="Arial"/>
          <w:color w:val="000000"/>
        </w:rPr>
        <w:t xml:space="preserve">Tableau N° </w:t>
      </w:r>
      <w:r>
        <w:rPr>
          <w:rFonts w:ascii="Arial" w:hAnsi="Arial" w:cs="Arial"/>
          <w:color w:val="000000"/>
        </w:rPr>
        <w:t>5</w:t>
      </w:r>
      <w:r w:rsidRPr="00BD004D">
        <w:rPr>
          <w:rFonts w:ascii="Arial" w:hAnsi="Arial" w:cs="Arial"/>
          <w:color w:val="000000"/>
        </w:rPr>
        <w:t> : Taux d’obtention des résultats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6"/>
        <w:gridCol w:w="2126"/>
        <w:gridCol w:w="5386"/>
        <w:gridCol w:w="1560"/>
      </w:tblGrid>
      <w:tr w:rsidR="002E6B09" w:rsidRPr="008215A8" w:rsidTr="00DD57A9">
        <w:tblPrEx>
          <w:tblCellMar>
            <w:top w:w="0" w:type="dxa"/>
            <w:bottom w:w="0" w:type="dxa"/>
          </w:tblCellMar>
        </w:tblPrEx>
        <w:trPr>
          <w:trHeight w:val="388"/>
          <w:tblHeader/>
        </w:trPr>
        <w:tc>
          <w:tcPr>
            <w:tcW w:w="1986" w:type="dxa"/>
            <w:tcBorders>
              <w:left w:val="single" w:sz="4" w:space="0" w:color="auto"/>
              <w:right w:val="single" w:sz="4" w:space="0" w:color="auto"/>
            </w:tcBorders>
            <w:shd w:val="clear" w:color="auto" w:fill="BFBFBF"/>
            <w:vAlign w:val="center"/>
          </w:tcPr>
          <w:p w:rsidR="002E6B09" w:rsidRPr="008215A8" w:rsidRDefault="00E534D9" w:rsidP="00CA573A">
            <w:pPr>
              <w:jc w:val="center"/>
              <w:rPr>
                <w:color w:val="222222"/>
                <w:highlight w:val="lightGray"/>
              </w:rPr>
            </w:pPr>
            <w:r w:rsidRPr="008215A8">
              <w:rPr>
                <w:b/>
                <w:color w:val="222222"/>
                <w:highlight w:val="lightGray"/>
                <w:shd w:val="clear" w:color="auto" w:fill="FFFFFF"/>
              </w:rPr>
              <w:t>Résultat attendus</w:t>
            </w:r>
          </w:p>
        </w:tc>
        <w:tc>
          <w:tcPr>
            <w:tcW w:w="2126" w:type="dxa"/>
            <w:tcBorders>
              <w:left w:val="single" w:sz="4" w:space="0" w:color="auto"/>
              <w:right w:val="single" w:sz="4" w:space="0" w:color="auto"/>
            </w:tcBorders>
            <w:shd w:val="clear" w:color="auto" w:fill="BFBFBF"/>
          </w:tcPr>
          <w:p w:rsidR="00DD57A9" w:rsidRPr="008215A8" w:rsidRDefault="00E534D9" w:rsidP="00CA573A">
            <w:pPr>
              <w:ind w:left="531"/>
              <w:jc w:val="center"/>
              <w:rPr>
                <w:b/>
                <w:color w:val="222222"/>
                <w:highlight w:val="lightGray"/>
              </w:rPr>
            </w:pPr>
          </w:p>
          <w:p w:rsidR="002E6B09" w:rsidRPr="008215A8" w:rsidRDefault="00E534D9" w:rsidP="00CA573A">
            <w:pPr>
              <w:ind w:left="531"/>
              <w:jc w:val="center"/>
              <w:rPr>
                <w:b/>
                <w:color w:val="222222"/>
                <w:highlight w:val="lightGray"/>
              </w:rPr>
            </w:pPr>
            <w:r w:rsidRPr="008215A8">
              <w:rPr>
                <w:b/>
                <w:color w:val="222222"/>
                <w:highlight w:val="lightGray"/>
              </w:rPr>
              <w:t>Cibles</w:t>
            </w:r>
          </w:p>
        </w:tc>
        <w:tc>
          <w:tcPr>
            <w:tcW w:w="5386" w:type="dxa"/>
            <w:tcBorders>
              <w:left w:val="single" w:sz="4" w:space="0" w:color="auto"/>
            </w:tcBorders>
            <w:shd w:val="clear" w:color="auto" w:fill="BFBFBF"/>
            <w:vAlign w:val="center"/>
          </w:tcPr>
          <w:p w:rsidR="002E6B09" w:rsidRPr="008215A8" w:rsidRDefault="00E534D9" w:rsidP="002E6B09">
            <w:pPr>
              <w:rPr>
                <w:color w:val="222222"/>
                <w:highlight w:val="lightGray"/>
              </w:rPr>
            </w:pPr>
            <w:r w:rsidRPr="008215A8">
              <w:rPr>
                <w:b/>
                <w:color w:val="222222"/>
                <w:highlight w:val="lightGray"/>
              </w:rPr>
              <w:t xml:space="preserve">                         </w:t>
            </w:r>
            <w:r w:rsidRPr="008215A8">
              <w:rPr>
                <w:b/>
                <w:color w:val="222222"/>
                <w:highlight w:val="lightGray"/>
              </w:rPr>
              <w:t>Ré</w:t>
            </w:r>
            <w:r w:rsidRPr="008215A8">
              <w:rPr>
                <w:b/>
                <w:color w:val="222222"/>
                <w:highlight w:val="lightGray"/>
              </w:rPr>
              <w:t>s</w:t>
            </w:r>
            <w:r w:rsidRPr="008215A8">
              <w:rPr>
                <w:b/>
                <w:color w:val="222222"/>
                <w:highlight w:val="lightGray"/>
              </w:rPr>
              <w:t>ultats obtenus</w:t>
            </w:r>
          </w:p>
        </w:tc>
        <w:tc>
          <w:tcPr>
            <w:tcW w:w="1560" w:type="dxa"/>
            <w:tcBorders>
              <w:left w:val="single" w:sz="4" w:space="0" w:color="auto"/>
            </w:tcBorders>
            <w:shd w:val="clear" w:color="auto" w:fill="BFBFBF"/>
          </w:tcPr>
          <w:p w:rsidR="002E6B09" w:rsidRPr="008215A8" w:rsidRDefault="00E534D9" w:rsidP="00DD57A9">
            <w:pPr>
              <w:jc w:val="both"/>
              <w:rPr>
                <w:b/>
                <w:color w:val="222222"/>
                <w:highlight w:val="lightGray"/>
              </w:rPr>
            </w:pPr>
            <w:r w:rsidRPr="008215A8">
              <w:rPr>
                <w:b/>
                <w:color w:val="222222"/>
                <w:highlight w:val="lightGray"/>
              </w:rPr>
              <w:t>T</w:t>
            </w:r>
            <w:r w:rsidRPr="008215A8">
              <w:rPr>
                <w:b/>
                <w:color w:val="222222"/>
                <w:highlight w:val="lightGray"/>
              </w:rPr>
              <w:t>au</w:t>
            </w:r>
            <w:r w:rsidRPr="008215A8">
              <w:rPr>
                <w:b/>
                <w:color w:val="222222"/>
                <w:highlight w:val="lightGray"/>
              </w:rPr>
              <w:t>x d</w:t>
            </w:r>
            <w:r w:rsidRPr="008215A8">
              <w:rPr>
                <w:b/>
                <w:color w:val="222222"/>
                <w:highlight w:val="lightGray"/>
              </w:rPr>
              <w:t>’obtention des Résultats</w:t>
            </w:r>
          </w:p>
        </w:tc>
      </w:tr>
      <w:tr w:rsidR="002E6B09" w:rsidRPr="008215A8" w:rsidTr="00DD57A9">
        <w:tblPrEx>
          <w:tblCellMar>
            <w:top w:w="0" w:type="dxa"/>
            <w:bottom w:w="0" w:type="dxa"/>
          </w:tblCellMar>
        </w:tblPrEx>
        <w:trPr>
          <w:cantSplit/>
          <w:trHeight w:val="746"/>
        </w:trPr>
        <w:tc>
          <w:tcPr>
            <w:tcW w:w="1986" w:type="dxa"/>
            <w:tcBorders>
              <w:left w:val="single" w:sz="4" w:space="0" w:color="auto"/>
              <w:right w:val="single" w:sz="4" w:space="0" w:color="auto"/>
            </w:tcBorders>
            <w:shd w:val="clear" w:color="auto" w:fill="auto"/>
            <w:vAlign w:val="center"/>
          </w:tcPr>
          <w:p w:rsidR="002E6B09" w:rsidRPr="008215A8" w:rsidRDefault="00E534D9" w:rsidP="00CA573A">
            <w:pPr>
              <w:jc w:val="center"/>
              <w:rPr>
                <w:color w:val="222222"/>
              </w:rPr>
            </w:pPr>
            <w:r w:rsidRPr="008215A8">
              <w:rPr>
                <w:color w:val="222222"/>
                <w:sz w:val="18"/>
                <w:szCs w:val="18"/>
              </w:rPr>
              <w:t xml:space="preserve">Résultat 1.1.  </w:t>
            </w:r>
            <w:r w:rsidRPr="008215A8">
              <w:rPr>
                <w:color w:val="000000"/>
                <w:sz w:val="18"/>
                <w:szCs w:val="18"/>
              </w:rPr>
              <w:t xml:space="preserve">Un </w:t>
            </w:r>
            <w:r w:rsidRPr="008215A8">
              <w:rPr>
                <w:color w:val="000000"/>
                <w:sz w:val="18"/>
                <w:szCs w:val="18"/>
              </w:rPr>
              <w:t>cadre de concertation est créé et géré de façon dynamique par l’ANADEB</w:t>
            </w:r>
            <w:r w:rsidRPr="008215A8">
              <w:rPr>
                <w:color w:val="000000"/>
              </w:rPr>
              <w:t>.</w:t>
            </w:r>
          </w:p>
        </w:tc>
        <w:tc>
          <w:tcPr>
            <w:tcW w:w="2126" w:type="dxa"/>
            <w:tcBorders>
              <w:left w:val="single" w:sz="4" w:space="0" w:color="auto"/>
              <w:right w:val="single" w:sz="4" w:space="0" w:color="auto"/>
            </w:tcBorders>
          </w:tcPr>
          <w:p w:rsidR="00C16030" w:rsidRPr="008215A8" w:rsidRDefault="00E534D9" w:rsidP="00CA573A">
            <w:pPr>
              <w:shd w:val="clear" w:color="auto" w:fill="FFFFFF"/>
              <w:jc w:val="both"/>
              <w:rPr>
                <w:sz w:val="18"/>
                <w:szCs w:val="18"/>
              </w:rPr>
            </w:pPr>
          </w:p>
          <w:p w:rsidR="00C16030" w:rsidRPr="008215A8" w:rsidRDefault="00E534D9" w:rsidP="00CA573A">
            <w:pPr>
              <w:shd w:val="clear" w:color="auto" w:fill="FFFFFF"/>
              <w:jc w:val="both"/>
              <w:rPr>
                <w:sz w:val="18"/>
                <w:szCs w:val="18"/>
              </w:rPr>
            </w:pPr>
          </w:p>
          <w:p w:rsidR="00C16030" w:rsidRPr="008215A8" w:rsidRDefault="00E534D9" w:rsidP="00CA573A">
            <w:pPr>
              <w:shd w:val="clear" w:color="auto" w:fill="FFFFFF"/>
              <w:jc w:val="both"/>
              <w:rPr>
                <w:sz w:val="18"/>
                <w:szCs w:val="18"/>
              </w:rPr>
            </w:pPr>
          </w:p>
          <w:p w:rsidR="00C16030" w:rsidRPr="008215A8" w:rsidRDefault="00E534D9" w:rsidP="00CA573A">
            <w:pPr>
              <w:shd w:val="clear" w:color="auto" w:fill="FFFFFF"/>
              <w:jc w:val="both"/>
              <w:rPr>
                <w:sz w:val="18"/>
                <w:szCs w:val="18"/>
              </w:rPr>
            </w:pPr>
          </w:p>
          <w:p w:rsidR="002E6B09" w:rsidRPr="008215A8" w:rsidRDefault="00E534D9" w:rsidP="00CA573A">
            <w:pPr>
              <w:shd w:val="clear" w:color="auto" w:fill="FFFFFF"/>
              <w:jc w:val="both"/>
              <w:rPr>
                <w:sz w:val="18"/>
                <w:szCs w:val="18"/>
              </w:rPr>
            </w:pPr>
            <w:r w:rsidRPr="008215A8">
              <w:rPr>
                <w:sz w:val="18"/>
                <w:szCs w:val="18"/>
              </w:rPr>
              <w:t>Rencontres Semestrielles de concertation</w:t>
            </w:r>
          </w:p>
        </w:tc>
        <w:tc>
          <w:tcPr>
            <w:tcW w:w="5386" w:type="dxa"/>
            <w:tcBorders>
              <w:left w:val="single" w:sz="4" w:space="0" w:color="auto"/>
            </w:tcBorders>
            <w:shd w:val="clear" w:color="auto" w:fill="auto"/>
          </w:tcPr>
          <w:p w:rsidR="002E6B09" w:rsidRPr="008215A8" w:rsidRDefault="00E534D9" w:rsidP="00C16030">
            <w:pPr>
              <w:spacing w:line="276" w:lineRule="auto"/>
              <w:jc w:val="both"/>
              <w:rPr>
                <w:color w:val="000000"/>
                <w:sz w:val="18"/>
                <w:szCs w:val="18"/>
              </w:rPr>
            </w:pPr>
            <w:r w:rsidRPr="008215A8">
              <w:rPr>
                <w:sz w:val="18"/>
                <w:szCs w:val="18"/>
              </w:rPr>
              <w:t>Le cadre de concertation prévu a été créé (Décision n° 13/00010/ME-SG-ANADEB du 10 janvier 2013) ; il se réunit une fois p</w:t>
            </w:r>
            <w:r w:rsidRPr="008215A8">
              <w:rPr>
                <w:sz w:val="18"/>
                <w:szCs w:val="18"/>
              </w:rPr>
              <w:t>ar sem</w:t>
            </w:r>
            <w:r w:rsidRPr="008215A8">
              <w:rPr>
                <w:sz w:val="18"/>
                <w:szCs w:val="18"/>
              </w:rPr>
              <w:t xml:space="preserve">estre ; il </w:t>
            </w:r>
            <w:r w:rsidRPr="008215A8">
              <w:rPr>
                <w:sz w:val="18"/>
                <w:szCs w:val="18"/>
              </w:rPr>
              <w:t>regroupe une cinquantaine d’acteurs de la filière ; le secrétariat permanent est assuré par l’ANADEB ; il compte 6 groupes thématiques (Agronomie, communication, valorisation des sous-produits, commercialisation, valorisation énergétique, durabilité). Un c</w:t>
            </w:r>
            <w:r w:rsidRPr="008215A8">
              <w:rPr>
                <w:sz w:val="18"/>
                <w:szCs w:val="18"/>
              </w:rPr>
              <w:t>omité de pilotage du projet a été mis en plac</w:t>
            </w:r>
            <w:r w:rsidRPr="008215A8">
              <w:rPr>
                <w:sz w:val="18"/>
                <w:szCs w:val="18"/>
              </w:rPr>
              <w:t xml:space="preserve">e ; il se réunit une fois par </w:t>
            </w:r>
            <w:r w:rsidRPr="008215A8">
              <w:rPr>
                <w:sz w:val="18"/>
                <w:szCs w:val="18"/>
              </w:rPr>
              <w:t>an</w:t>
            </w:r>
            <w:r w:rsidRPr="008215A8">
              <w:rPr>
                <w:sz w:val="18"/>
                <w:szCs w:val="18"/>
              </w:rPr>
              <w:t>.</w:t>
            </w:r>
          </w:p>
        </w:tc>
        <w:tc>
          <w:tcPr>
            <w:tcW w:w="1560" w:type="dxa"/>
            <w:tcBorders>
              <w:left w:val="single" w:sz="4" w:space="0" w:color="auto"/>
            </w:tcBorders>
          </w:tcPr>
          <w:p w:rsidR="002E6B09" w:rsidRPr="008215A8" w:rsidRDefault="00E534D9" w:rsidP="00CA573A">
            <w:pPr>
              <w:shd w:val="clear" w:color="auto" w:fill="FFFFFF"/>
              <w:jc w:val="both"/>
            </w:pPr>
          </w:p>
          <w:p w:rsidR="00DF6302" w:rsidRPr="008215A8" w:rsidRDefault="00E534D9" w:rsidP="00CA573A">
            <w:pPr>
              <w:shd w:val="clear" w:color="auto" w:fill="FFFFFF"/>
              <w:jc w:val="both"/>
            </w:pPr>
          </w:p>
          <w:p w:rsidR="00DF6302" w:rsidRPr="008215A8" w:rsidRDefault="00E534D9" w:rsidP="00CA573A">
            <w:pPr>
              <w:shd w:val="clear" w:color="auto" w:fill="FFFFFF"/>
              <w:jc w:val="both"/>
            </w:pPr>
            <w:r w:rsidRPr="008215A8">
              <w:t>100%</w:t>
            </w:r>
          </w:p>
        </w:tc>
      </w:tr>
      <w:tr w:rsidR="002E6B09"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2E6B09" w:rsidRPr="008215A8" w:rsidRDefault="00E534D9" w:rsidP="00CA573A">
            <w:pPr>
              <w:jc w:val="center"/>
              <w:rPr>
                <w:color w:val="222222"/>
                <w:sz w:val="18"/>
                <w:szCs w:val="18"/>
              </w:rPr>
            </w:pPr>
            <w:r w:rsidRPr="008215A8">
              <w:rPr>
                <w:color w:val="222222"/>
                <w:sz w:val="18"/>
                <w:szCs w:val="18"/>
              </w:rPr>
              <w:t>Résultat 1.2. :</w:t>
            </w:r>
            <w:r w:rsidRPr="008215A8">
              <w:rPr>
                <w:sz w:val="18"/>
                <w:szCs w:val="18"/>
              </w:rPr>
              <w:t xml:space="preserve"> Les outils requis pour la mise en œuvre de la stratégie sont élaborés sur la base de l’expérience acquise</w:t>
            </w:r>
          </w:p>
        </w:tc>
        <w:tc>
          <w:tcPr>
            <w:tcW w:w="2126" w:type="dxa"/>
          </w:tcPr>
          <w:p w:rsidR="00DF6302" w:rsidRPr="008215A8" w:rsidRDefault="00E534D9" w:rsidP="00CA573A">
            <w:pPr>
              <w:jc w:val="both"/>
              <w:textAlignment w:val="top"/>
              <w:rPr>
                <w:sz w:val="18"/>
                <w:szCs w:val="18"/>
              </w:rPr>
            </w:pPr>
          </w:p>
          <w:p w:rsidR="002E6B09" w:rsidRPr="008215A8" w:rsidRDefault="00E534D9" w:rsidP="00CA573A">
            <w:pPr>
              <w:jc w:val="both"/>
              <w:textAlignment w:val="top"/>
              <w:rPr>
                <w:color w:val="222222"/>
                <w:sz w:val="18"/>
                <w:szCs w:val="18"/>
              </w:rPr>
            </w:pPr>
            <w:r w:rsidRPr="008215A8">
              <w:rPr>
                <w:sz w:val="18"/>
                <w:szCs w:val="18"/>
              </w:rPr>
              <w:t>1 million de dollars US investis dans de nouveaux projets pour promouvoir la production et l’utilisation du Jatropha</w:t>
            </w:r>
          </w:p>
        </w:tc>
        <w:tc>
          <w:tcPr>
            <w:tcW w:w="5386" w:type="dxa"/>
            <w:shd w:val="clear" w:color="auto" w:fill="auto"/>
          </w:tcPr>
          <w:p w:rsidR="00DF6302" w:rsidRPr="008215A8" w:rsidRDefault="00E534D9" w:rsidP="00621561">
            <w:pPr>
              <w:spacing w:line="276" w:lineRule="auto"/>
              <w:jc w:val="both"/>
              <w:rPr>
                <w:color w:val="222222"/>
                <w:sz w:val="18"/>
                <w:szCs w:val="18"/>
              </w:rPr>
            </w:pPr>
          </w:p>
          <w:p w:rsidR="00621561" w:rsidRPr="008215A8" w:rsidRDefault="00E534D9" w:rsidP="00621561">
            <w:pPr>
              <w:spacing w:line="276" w:lineRule="auto"/>
              <w:jc w:val="both"/>
              <w:rPr>
                <w:sz w:val="18"/>
                <w:szCs w:val="18"/>
              </w:rPr>
            </w:pPr>
            <w:r w:rsidRPr="008215A8">
              <w:rPr>
                <w:color w:val="222222"/>
                <w:sz w:val="18"/>
                <w:szCs w:val="18"/>
              </w:rPr>
              <w:t xml:space="preserve">Cinq études ont été réalisées et validées. </w:t>
            </w:r>
            <w:r w:rsidRPr="008215A8">
              <w:rPr>
                <w:rFonts w:eastAsia="Calibri"/>
                <w:sz w:val="18"/>
                <w:szCs w:val="18"/>
              </w:rPr>
              <w:t>Une note sur la stratégique de commercialisation des graines du Jatropha</w:t>
            </w:r>
            <w:r w:rsidRPr="008215A8">
              <w:rPr>
                <w:rFonts w:eastAsia="Calibri"/>
                <w:sz w:val="18"/>
                <w:szCs w:val="18"/>
              </w:rPr>
              <w:t xml:space="preserve"> a été élaborée et validée par les groupes thématiques</w:t>
            </w:r>
            <w:r w:rsidRPr="008215A8">
              <w:rPr>
                <w:color w:val="222222"/>
                <w:sz w:val="18"/>
                <w:szCs w:val="18"/>
              </w:rPr>
              <w:t>.</w:t>
            </w:r>
          </w:p>
          <w:p w:rsidR="00621561" w:rsidRPr="008215A8" w:rsidRDefault="00E534D9" w:rsidP="00621561">
            <w:pPr>
              <w:spacing w:line="276" w:lineRule="auto"/>
              <w:jc w:val="both"/>
              <w:rPr>
                <w:color w:val="000000"/>
                <w:sz w:val="18"/>
                <w:szCs w:val="18"/>
                <w:u w:val="single"/>
              </w:rPr>
            </w:pPr>
          </w:p>
          <w:p w:rsidR="002E6B09" w:rsidRPr="008215A8" w:rsidRDefault="00E534D9" w:rsidP="00CA573A">
            <w:pPr>
              <w:jc w:val="both"/>
              <w:textAlignment w:val="top"/>
              <w:rPr>
                <w:color w:val="222222"/>
              </w:rPr>
            </w:pPr>
          </w:p>
        </w:tc>
        <w:tc>
          <w:tcPr>
            <w:tcW w:w="1560" w:type="dxa"/>
          </w:tcPr>
          <w:p w:rsidR="002E6B09" w:rsidRPr="008215A8" w:rsidRDefault="00E534D9" w:rsidP="00CA573A">
            <w:pPr>
              <w:jc w:val="both"/>
              <w:textAlignment w:val="top"/>
              <w:rPr>
                <w:color w:val="222222"/>
              </w:rPr>
            </w:pPr>
          </w:p>
          <w:p w:rsidR="00DF6302" w:rsidRPr="008215A8" w:rsidRDefault="00E534D9" w:rsidP="00CA573A">
            <w:pPr>
              <w:jc w:val="both"/>
              <w:textAlignment w:val="top"/>
              <w:rPr>
                <w:color w:val="222222"/>
              </w:rPr>
            </w:pPr>
            <w:r w:rsidRPr="008215A8">
              <w:rPr>
                <w:color w:val="222222"/>
              </w:rPr>
              <w:t>70%</w:t>
            </w:r>
          </w:p>
        </w:tc>
      </w:tr>
      <w:tr w:rsidR="002E6B09" w:rsidRPr="008215A8" w:rsidTr="00DD57A9">
        <w:tblPrEx>
          <w:tblCellMar>
            <w:top w:w="0" w:type="dxa"/>
            <w:bottom w:w="0" w:type="dxa"/>
          </w:tblCellMar>
        </w:tblPrEx>
        <w:trPr>
          <w:cantSplit/>
          <w:trHeight w:val="880"/>
        </w:trPr>
        <w:tc>
          <w:tcPr>
            <w:tcW w:w="1986" w:type="dxa"/>
            <w:tcBorders>
              <w:left w:val="single" w:sz="4" w:space="0" w:color="auto"/>
            </w:tcBorders>
            <w:shd w:val="clear" w:color="auto" w:fill="auto"/>
            <w:vAlign w:val="center"/>
          </w:tcPr>
          <w:p w:rsidR="002E6B09" w:rsidRPr="008215A8" w:rsidRDefault="00E534D9" w:rsidP="00C16030">
            <w:pPr>
              <w:spacing w:after="200" w:line="276" w:lineRule="auto"/>
              <w:jc w:val="center"/>
              <w:rPr>
                <w:color w:val="000000"/>
              </w:rPr>
            </w:pPr>
            <w:r w:rsidRPr="008215A8">
              <w:rPr>
                <w:color w:val="222222"/>
                <w:sz w:val="18"/>
                <w:szCs w:val="18"/>
              </w:rPr>
              <w:t xml:space="preserve">Résultat 1.3. : </w:t>
            </w:r>
            <w:r w:rsidRPr="008215A8">
              <w:rPr>
                <w:color w:val="000000"/>
                <w:sz w:val="18"/>
                <w:szCs w:val="18"/>
              </w:rPr>
              <w:t>Développement d’une approche pour mobiliser les finances carbones à déployer au niveau national et prouver l’efficience des acquis du projet</w:t>
            </w:r>
          </w:p>
        </w:tc>
        <w:tc>
          <w:tcPr>
            <w:tcW w:w="2126" w:type="dxa"/>
          </w:tcPr>
          <w:p w:rsidR="00C16030" w:rsidRPr="008215A8" w:rsidRDefault="00E534D9" w:rsidP="00CA573A">
            <w:pPr>
              <w:jc w:val="both"/>
              <w:rPr>
                <w:sz w:val="18"/>
                <w:szCs w:val="18"/>
              </w:rPr>
            </w:pPr>
          </w:p>
          <w:p w:rsidR="00C16030" w:rsidRPr="008215A8" w:rsidRDefault="00E534D9" w:rsidP="00CA573A">
            <w:pPr>
              <w:jc w:val="both"/>
              <w:rPr>
                <w:sz w:val="18"/>
                <w:szCs w:val="18"/>
              </w:rPr>
            </w:pPr>
          </w:p>
          <w:p w:rsidR="002E6B09" w:rsidRPr="008215A8" w:rsidRDefault="00E534D9" w:rsidP="00CA573A">
            <w:pPr>
              <w:jc w:val="both"/>
              <w:rPr>
                <w:sz w:val="18"/>
                <w:szCs w:val="18"/>
              </w:rPr>
            </w:pPr>
            <w:r w:rsidRPr="008215A8">
              <w:rPr>
                <w:sz w:val="18"/>
                <w:szCs w:val="18"/>
              </w:rPr>
              <w:t>1 million de dollars US investis dans des projets impliquant des finances carbone</w:t>
            </w:r>
          </w:p>
        </w:tc>
        <w:tc>
          <w:tcPr>
            <w:tcW w:w="5386" w:type="dxa"/>
            <w:shd w:val="clear" w:color="auto" w:fill="auto"/>
          </w:tcPr>
          <w:p w:rsidR="00C16030" w:rsidRPr="008215A8" w:rsidRDefault="00E534D9" w:rsidP="00621561">
            <w:pPr>
              <w:spacing w:after="200" w:line="276" w:lineRule="auto"/>
              <w:jc w:val="both"/>
              <w:rPr>
                <w:sz w:val="18"/>
                <w:szCs w:val="18"/>
              </w:rPr>
            </w:pPr>
          </w:p>
          <w:p w:rsidR="00C16030" w:rsidRPr="008215A8" w:rsidRDefault="00E534D9" w:rsidP="00621561">
            <w:pPr>
              <w:spacing w:after="200" w:line="276" w:lineRule="auto"/>
              <w:jc w:val="both"/>
              <w:rPr>
                <w:sz w:val="18"/>
                <w:szCs w:val="18"/>
              </w:rPr>
            </w:pPr>
          </w:p>
          <w:p w:rsidR="00621561" w:rsidRPr="008215A8" w:rsidRDefault="00E534D9" w:rsidP="00621561">
            <w:pPr>
              <w:spacing w:after="200" w:line="276" w:lineRule="auto"/>
              <w:jc w:val="both"/>
              <w:rPr>
                <w:color w:val="000000"/>
              </w:rPr>
            </w:pPr>
            <w:r w:rsidRPr="008215A8">
              <w:rPr>
                <w:sz w:val="18"/>
                <w:szCs w:val="18"/>
              </w:rPr>
              <w:t>Un atelier de formation des acteurs sur la finance carbone a été organisé, en étroite collaboration avec l’AEDD.</w:t>
            </w:r>
            <w:r w:rsidRPr="008215A8">
              <w:rPr>
                <w:rFonts w:eastAsia="Calibri"/>
                <w:sz w:val="18"/>
                <w:szCs w:val="18"/>
              </w:rPr>
              <w:t xml:space="preserve"> Trente porteurs de projets sur les finances carbones ont été formés et une trentaine de projets ont été  étudiés</w:t>
            </w:r>
            <w:r w:rsidRPr="008215A8">
              <w:rPr>
                <w:color w:val="000000"/>
              </w:rPr>
              <w:t>.</w:t>
            </w:r>
          </w:p>
          <w:p w:rsidR="002E6B09" w:rsidRPr="008215A8" w:rsidRDefault="00E534D9" w:rsidP="00CA573A">
            <w:pPr>
              <w:jc w:val="both"/>
            </w:pPr>
          </w:p>
        </w:tc>
        <w:tc>
          <w:tcPr>
            <w:tcW w:w="1560" w:type="dxa"/>
          </w:tcPr>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2E6B09" w:rsidRPr="008215A8" w:rsidRDefault="00E534D9" w:rsidP="00CA573A">
            <w:pPr>
              <w:jc w:val="both"/>
            </w:pPr>
            <w:r w:rsidRPr="008215A8">
              <w:t>70%</w:t>
            </w:r>
          </w:p>
        </w:tc>
      </w:tr>
      <w:tr w:rsidR="002E6B09" w:rsidRPr="008215A8" w:rsidTr="00DD57A9">
        <w:tblPrEx>
          <w:tblCellMar>
            <w:top w:w="0" w:type="dxa"/>
            <w:bottom w:w="0" w:type="dxa"/>
          </w:tblCellMar>
        </w:tblPrEx>
        <w:trPr>
          <w:cantSplit/>
          <w:trHeight w:val="535"/>
        </w:trPr>
        <w:tc>
          <w:tcPr>
            <w:tcW w:w="1986" w:type="dxa"/>
            <w:tcBorders>
              <w:left w:val="single" w:sz="4" w:space="0" w:color="auto"/>
            </w:tcBorders>
            <w:shd w:val="clear" w:color="auto" w:fill="auto"/>
            <w:vAlign w:val="center"/>
          </w:tcPr>
          <w:p w:rsidR="002E6B09" w:rsidRPr="008215A8" w:rsidRDefault="00E534D9" w:rsidP="00CA573A">
            <w:pPr>
              <w:jc w:val="center"/>
              <w:rPr>
                <w:b/>
                <w:color w:val="222222"/>
                <w:sz w:val="18"/>
                <w:szCs w:val="18"/>
              </w:rPr>
            </w:pPr>
            <w:r w:rsidRPr="008215A8">
              <w:rPr>
                <w:color w:val="222222"/>
                <w:sz w:val="18"/>
                <w:szCs w:val="18"/>
              </w:rPr>
              <w:t>Résultat 2.1.:</w:t>
            </w:r>
            <w:r w:rsidRPr="008215A8">
              <w:rPr>
                <w:color w:val="000000"/>
                <w:sz w:val="18"/>
                <w:szCs w:val="18"/>
              </w:rPr>
              <w:t xml:space="preserve"> Les mesures règlementaires relatives à la qualité des produits de la filière du Jatropha</w:t>
            </w:r>
            <w:r w:rsidRPr="008215A8">
              <w:rPr>
                <w:color w:val="000000"/>
                <w:sz w:val="18"/>
                <w:szCs w:val="18"/>
              </w:rPr>
              <w:t xml:space="preserve"> édictées par l’ANADEB sont mises en vigueur.</w:t>
            </w:r>
          </w:p>
        </w:tc>
        <w:tc>
          <w:tcPr>
            <w:tcW w:w="2126" w:type="dxa"/>
          </w:tcPr>
          <w:p w:rsidR="00C16030" w:rsidRPr="008215A8" w:rsidRDefault="00E534D9" w:rsidP="00CA573A">
            <w:pPr>
              <w:jc w:val="both"/>
              <w:rPr>
                <w:sz w:val="18"/>
                <w:szCs w:val="18"/>
              </w:rPr>
            </w:pPr>
          </w:p>
          <w:p w:rsidR="00C16030" w:rsidRPr="008215A8" w:rsidRDefault="00E534D9" w:rsidP="00CA573A">
            <w:pPr>
              <w:jc w:val="both"/>
              <w:rPr>
                <w:sz w:val="18"/>
                <w:szCs w:val="18"/>
              </w:rPr>
            </w:pPr>
          </w:p>
          <w:p w:rsidR="002E6B09" w:rsidRPr="008215A8" w:rsidRDefault="00E534D9" w:rsidP="00CA573A">
            <w:pPr>
              <w:jc w:val="both"/>
              <w:rPr>
                <w:sz w:val="18"/>
                <w:szCs w:val="18"/>
              </w:rPr>
            </w:pPr>
            <w:r w:rsidRPr="008215A8">
              <w:rPr>
                <w:sz w:val="18"/>
                <w:szCs w:val="18"/>
              </w:rPr>
              <w:t xml:space="preserve">Les normes de qualité et les mesures de contrôle sont appliquées </w:t>
            </w:r>
            <w:r w:rsidRPr="008215A8">
              <w:rPr>
                <w:sz w:val="18"/>
                <w:szCs w:val="18"/>
              </w:rPr>
              <w:br/>
              <w:t>- La Traçabilité de la production est assurée</w:t>
            </w:r>
          </w:p>
        </w:tc>
        <w:tc>
          <w:tcPr>
            <w:tcW w:w="5386" w:type="dxa"/>
            <w:shd w:val="clear" w:color="auto" w:fill="auto"/>
          </w:tcPr>
          <w:p w:rsidR="00C16030" w:rsidRPr="008215A8" w:rsidRDefault="00E534D9" w:rsidP="00621561">
            <w:pPr>
              <w:spacing w:line="276" w:lineRule="auto"/>
              <w:jc w:val="both"/>
              <w:rPr>
                <w:sz w:val="18"/>
                <w:szCs w:val="18"/>
              </w:rPr>
            </w:pPr>
          </w:p>
          <w:p w:rsidR="00C16030" w:rsidRPr="008215A8" w:rsidRDefault="00E534D9" w:rsidP="00621561">
            <w:pPr>
              <w:spacing w:line="276" w:lineRule="auto"/>
              <w:jc w:val="both"/>
              <w:rPr>
                <w:sz w:val="18"/>
                <w:szCs w:val="18"/>
              </w:rPr>
            </w:pPr>
          </w:p>
          <w:p w:rsidR="00621561" w:rsidRPr="008215A8" w:rsidRDefault="00E534D9" w:rsidP="00621561">
            <w:pPr>
              <w:spacing w:line="276" w:lineRule="auto"/>
              <w:jc w:val="both"/>
            </w:pPr>
            <w:r w:rsidRPr="008215A8">
              <w:rPr>
                <w:sz w:val="18"/>
                <w:szCs w:val="18"/>
              </w:rPr>
              <w:t>Des études ont été réalisées sur la certification des critères de durabilité et le contrôle de</w:t>
            </w:r>
            <w:r w:rsidRPr="008215A8">
              <w:rPr>
                <w:sz w:val="18"/>
                <w:szCs w:val="18"/>
              </w:rPr>
              <w:t>s normes de qualité dans la filière des biocarburants au Mali .Un projet de texte relatif à la qualité des produits de la filière Jatropha a été soumis au cabinet du Ministère de l’Energie pour examen</w:t>
            </w:r>
            <w:r w:rsidRPr="008215A8">
              <w:t>.</w:t>
            </w:r>
          </w:p>
          <w:p w:rsidR="00621561" w:rsidRPr="008215A8" w:rsidRDefault="00E534D9" w:rsidP="00621561">
            <w:pPr>
              <w:spacing w:line="276" w:lineRule="auto"/>
              <w:jc w:val="both"/>
              <w:rPr>
                <w:color w:val="000000"/>
              </w:rPr>
            </w:pPr>
          </w:p>
          <w:p w:rsidR="002E6B09" w:rsidRPr="008215A8" w:rsidRDefault="00E534D9" w:rsidP="00CA573A">
            <w:pPr>
              <w:jc w:val="both"/>
              <w:rPr>
                <w:color w:val="222222"/>
              </w:rPr>
            </w:pPr>
          </w:p>
        </w:tc>
        <w:tc>
          <w:tcPr>
            <w:tcW w:w="1560" w:type="dxa"/>
          </w:tcPr>
          <w:p w:rsidR="00DF6302" w:rsidRPr="008215A8" w:rsidRDefault="00E534D9" w:rsidP="00CA573A">
            <w:pPr>
              <w:jc w:val="both"/>
            </w:pPr>
          </w:p>
          <w:p w:rsidR="00DF6302" w:rsidRPr="008215A8" w:rsidRDefault="00E534D9" w:rsidP="00CA573A">
            <w:pPr>
              <w:jc w:val="both"/>
            </w:pPr>
          </w:p>
          <w:p w:rsidR="002E6B09" w:rsidRPr="008215A8" w:rsidRDefault="00E534D9" w:rsidP="00CA573A">
            <w:pPr>
              <w:jc w:val="both"/>
            </w:pPr>
            <w:r w:rsidRPr="008215A8">
              <w:t>80%</w:t>
            </w:r>
          </w:p>
        </w:tc>
      </w:tr>
      <w:tr w:rsidR="002E6B09"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2E6B09" w:rsidRPr="008215A8" w:rsidRDefault="00E534D9" w:rsidP="00C16030">
            <w:pPr>
              <w:spacing w:line="276" w:lineRule="auto"/>
              <w:jc w:val="both"/>
              <w:rPr>
                <w:color w:val="000000"/>
                <w:sz w:val="18"/>
                <w:szCs w:val="18"/>
              </w:rPr>
            </w:pPr>
            <w:r w:rsidRPr="008215A8">
              <w:rPr>
                <w:color w:val="222222"/>
                <w:sz w:val="18"/>
                <w:szCs w:val="18"/>
              </w:rPr>
              <w:t xml:space="preserve">Résultat 2.2. : </w:t>
            </w:r>
            <w:r w:rsidRPr="008215A8">
              <w:rPr>
                <w:b/>
                <w:color w:val="222222"/>
                <w:sz w:val="18"/>
                <w:szCs w:val="18"/>
              </w:rPr>
              <w:t>Moyennement satisfaisant</w:t>
            </w:r>
            <w:r w:rsidRPr="008215A8">
              <w:rPr>
                <w:color w:val="000000"/>
                <w:sz w:val="18"/>
                <w:szCs w:val="18"/>
              </w:rPr>
              <w:t xml:space="preserve"> Les règles régissant les investissements privés dans le secteur des biocarburants édictées par l’ANADEB sont mises en application.</w:t>
            </w:r>
          </w:p>
        </w:tc>
        <w:tc>
          <w:tcPr>
            <w:tcW w:w="2126" w:type="dxa"/>
          </w:tcPr>
          <w:p w:rsidR="00C16030" w:rsidRPr="008215A8" w:rsidRDefault="00E534D9" w:rsidP="00CA573A">
            <w:pPr>
              <w:jc w:val="both"/>
              <w:rPr>
                <w:sz w:val="18"/>
                <w:szCs w:val="18"/>
              </w:rPr>
            </w:pPr>
          </w:p>
          <w:p w:rsidR="00C16030" w:rsidRPr="008215A8" w:rsidRDefault="00E534D9" w:rsidP="00CA573A">
            <w:pPr>
              <w:jc w:val="both"/>
              <w:rPr>
                <w:sz w:val="18"/>
                <w:szCs w:val="18"/>
              </w:rPr>
            </w:pPr>
          </w:p>
          <w:p w:rsidR="00C16030" w:rsidRPr="008215A8" w:rsidRDefault="00E534D9" w:rsidP="00CA573A">
            <w:pPr>
              <w:jc w:val="both"/>
              <w:rPr>
                <w:sz w:val="18"/>
                <w:szCs w:val="18"/>
              </w:rPr>
            </w:pPr>
          </w:p>
          <w:p w:rsidR="002E6B09" w:rsidRPr="008215A8" w:rsidRDefault="00E534D9" w:rsidP="00CA573A">
            <w:pPr>
              <w:jc w:val="both"/>
              <w:rPr>
                <w:sz w:val="18"/>
                <w:szCs w:val="18"/>
              </w:rPr>
            </w:pPr>
            <w:r w:rsidRPr="008215A8">
              <w:rPr>
                <w:sz w:val="18"/>
                <w:szCs w:val="18"/>
              </w:rPr>
              <w:t>Les conditions d’agrément sont appliquées</w:t>
            </w:r>
            <w:r w:rsidRPr="008215A8">
              <w:rPr>
                <w:sz w:val="18"/>
                <w:szCs w:val="18"/>
              </w:rPr>
              <w:br/>
              <w:t>- Les conditions d’accès au foncier sont définies et mises en œuvre</w:t>
            </w:r>
          </w:p>
        </w:tc>
        <w:tc>
          <w:tcPr>
            <w:tcW w:w="5386" w:type="dxa"/>
            <w:shd w:val="clear" w:color="auto" w:fill="auto"/>
          </w:tcPr>
          <w:p w:rsidR="00C16030" w:rsidRPr="008215A8" w:rsidRDefault="00E534D9" w:rsidP="00621561">
            <w:pPr>
              <w:spacing w:line="276" w:lineRule="auto"/>
              <w:jc w:val="both"/>
              <w:rPr>
                <w:sz w:val="18"/>
                <w:szCs w:val="18"/>
              </w:rPr>
            </w:pPr>
          </w:p>
          <w:p w:rsidR="00C16030" w:rsidRPr="008215A8" w:rsidRDefault="00E534D9" w:rsidP="00621561">
            <w:pPr>
              <w:spacing w:line="276" w:lineRule="auto"/>
              <w:jc w:val="both"/>
              <w:rPr>
                <w:sz w:val="18"/>
                <w:szCs w:val="18"/>
              </w:rPr>
            </w:pPr>
          </w:p>
          <w:p w:rsidR="00C16030" w:rsidRPr="008215A8" w:rsidRDefault="00E534D9" w:rsidP="00621561">
            <w:pPr>
              <w:spacing w:line="276" w:lineRule="auto"/>
              <w:jc w:val="both"/>
              <w:rPr>
                <w:sz w:val="18"/>
                <w:szCs w:val="18"/>
              </w:rPr>
            </w:pPr>
          </w:p>
          <w:p w:rsidR="00621561" w:rsidRPr="008215A8" w:rsidRDefault="00E534D9" w:rsidP="00621561">
            <w:pPr>
              <w:spacing w:line="276" w:lineRule="auto"/>
              <w:jc w:val="both"/>
              <w:rPr>
                <w:color w:val="000000"/>
                <w:sz w:val="18"/>
                <w:szCs w:val="18"/>
              </w:rPr>
            </w:pPr>
            <w:r w:rsidRPr="008215A8">
              <w:rPr>
                <w:sz w:val="18"/>
                <w:szCs w:val="18"/>
              </w:rPr>
              <w:t xml:space="preserve">Une </w:t>
            </w:r>
            <w:r w:rsidRPr="008215A8">
              <w:rPr>
                <w:sz w:val="18"/>
                <w:szCs w:val="18"/>
              </w:rPr>
              <w:t>étude a été réalisée sur la sécurité foncière et la mise en place d’un système de financement adapté en vue d’un développement durable de la filière des biocarburants</w:t>
            </w:r>
            <w:r w:rsidRPr="008215A8">
              <w:rPr>
                <w:color w:val="222222"/>
                <w:sz w:val="18"/>
                <w:szCs w:val="18"/>
              </w:rPr>
              <w:t xml:space="preserve">. </w:t>
            </w:r>
            <w:r w:rsidRPr="008215A8">
              <w:rPr>
                <w:color w:val="000000"/>
                <w:sz w:val="18"/>
                <w:szCs w:val="18"/>
              </w:rPr>
              <w:t xml:space="preserve"> </w:t>
            </w:r>
            <w:r w:rsidRPr="008215A8">
              <w:rPr>
                <w:color w:val="222222"/>
                <w:sz w:val="18"/>
                <w:szCs w:val="18"/>
              </w:rPr>
              <w:t xml:space="preserve">L’adoption des textes y </w:t>
            </w:r>
            <w:r w:rsidRPr="008215A8">
              <w:rPr>
                <w:sz w:val="18"/>
                <w:szCs w:val="18"/>
              </w:rPr>
              <w:t>afférant</w:t>
            </w:r>
            <w:r w:rsidRPr="008215A8">
              <w:rPr>
                <w:color w:val="222222"/>
                <w:sz w:val="18"/>
                <w:szCs w:val="18"/>
              </w:rPr>
              <w:t xml:space="preserve"> est en cours par le Gouvernement.</w:t>
            </w:r>
          </w:p>
          <w:p w:rsidR="002E6B09" w:rsidRPr="008215A8" w:rsidRDefault="00E534D9" w:rsidP="00CA573A">
            <w:pPr>
              <w:jc w:val="both"/>
              <w:rPr>
                <w:color w:val="222222"/>
              </w:rPr>
            </w:pPr>
          </w:p>
        </w:tc>
        <w:tc>
          <w:tcPr>
            <w:tcW w:w="1560" w:type="dxa"/>
          </w:tcPr>
          <w:p w:rsidR="002E6B09"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r w:rsidRPr="008215A8">
              <w:t>80%</w:t>
            </w:r>
          </w:p>
        </w:tc>
      </w:tr>
      <w:tr w:rsidR="002E6B09"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2E6B09" w:rsidRPr="008215A8" w:rsidRDefault="00E534D9" w:rsidP="00CA573A">
            <w:pPr>
              <w:jc w:val="center"/>
              <w:rPr>
                <w:color w:val="222222"/>
                <w:sz w:val="18"/>
                <w:szCs w:val="18"/>
              </w:rPr>
            </w:pPr>
            <w:r w:rsidRPr="008215A8">
              <w:rPr>
                <w:color w:val="222222"/>
                <w:sz w:val="18"/>
                <w:szCs w:val="18"/>
              </w:rPr>
              <w:t>Résultat 2.3. :</w:t>
            </w:r>
          </w:p>
          <w:p w:rsidR="00B25F9A" w:rsidRPr="008215A8" w:rsidRDefault="00E534D9" w:rsidP="00B25F9A">
            <w:pPr>
              <w:spacing w:line="276" w:lineRule="auto"/>
              <w:jc w:val="center"/>
              <w:rPr>
                <w:sz w:val="18"/>
                <w:szCs w:val="18"/>
              </w:rPr>
            </w:pPr>
            <w:r w:rsidRPr="008215A8">
              <w:rPr>
                <w:color w:val="000000"/>
                <w:sz w:val="18"/>
                <w:szCs w:val="18"/>
              </w:rPr>
              <w:t xml:space="preserve"> </w:t>
            </w:r>
            <w:r w:rsidRPr="008215A8">
              <w:rPr>
                <w:sz w:val="18"/>
                <w:szCs w:val="18"/>
              </w:rPr>
              <w:t>Les mesures règlementaires relatives à la tarification du biocarburant définies par l’ANADEB sont mises en vigueur.</w:t>
            </w:r>
          </w:p>
          <w:p w:rsidR="002E6B09" w:rsidRPr="008215A8" w:rsidRDefault="00E534D9" w:rsidP="00B25F9A">
            <w:pPr>
              <w:jc w:val="center"/>
              <w:rPr>
                <w:color w:val="222222"/>
              </w:rPr>
            </w:pPr>
          </w:p>
        </w:tc>
        <w:tc>
          <w:tcPr>
            <w:tcW w:w="2126" w:type="dxa"/>
          </w:tcPr>
          <w:p w:rsidR="00C16030" w:rsidRPr="008215A8" w:rsidRDefault="00E534D9" w:rsidP="00CA573A">
            <w:pPr>
              <w:jc w:val="both"/>
              <w:rPr>
                <w:sz w:val="18"/>
                <w:szCs w:val="18"/>
              </w:rPr>
            </w:pPr>
          </w:p>
          <w:p w:rsidR="00C16030" w:rsidRPr="008215A8" w:rsidRDefault="00E534D9" w:rsidP="00CA573A">
            <w:pPr>
              <w:jc w:val="both"/>
              <w:rPr>
                <w:sz w:val="18"/>
                <w:szCs w:val="18"/>
              </w:rPr>
            </w:pPr>
          </w:p>
          <w:p w:rsidR="00C16030" w:rsidRPr="008215A8" w:rsidRDefault="00E534D9" w:rsidP="00CA573A">
            <w:pPr>
              <w:jc w:val="both"/>
              <w:rPr>
                <w:sz w:val="18"/>
                <w:szCs w:val="18"/>
              </w:rPr>
            </w:pPr>
          </w:p>
          <w:p w:rsidR="00C16030" w:rsidRPr="008215A8" w:rsidRDefault="00E534D9" w:rsidP="00CA573A">
            <w:pPr>
              <w:jc w:val="both"/>
              <w:rPr>
                <w:sz w:val="18"/>
                <w:szCs w:val="18"/>
              </w:rPr>
            </w:pPr>
          </w:p>
          <w:p w:rsidR="002E6B09" w:rsidRPr="008215A8" w:rsidRDefault="00E534D9" w:rsidP="00CA573A">
            <w:pPr>
              <w:jc w:val="both"/>
              <w:rPr>
                <w:bCs/>
                <w:sz w:val="18"/>
                <w:szCs w:val="18"/>
              </w:rPr>
            </w:pPr>
            <w:r w:rsidRPr="008215A8">
              <w:rPr>
                <w:sz w:val="18"/>
                <w:szCs w:val="18"/>
              </w:rPr>
              <w:t>La fixation des prix assure la compétitivité de l’huile de Jatropha</w:t>
            </w:r>
          </w:p>
        </w:tc>
        <w:tc>
          <w:tcPr>
            <w:tcW w:w="5386" w:type="dxa"/>
            <w:shd w:val="clear" w:color="auto" w:fill="auto"/>
          </w:tcPr>
          <w:p w:rsidR="00C16030" w:rsidRPr="008215A8" w:rsidRDefault="00E534D9" w:rsidP="00B25F9A">
            <w:pPr>
              <w:jc w:val="both"/>
              <w:rPr>
                <w:sz w:val="18"/>
                <w:szCs w:val="18"/>
              </w:rPr>
            </w:pPr>
          </w:p>
          <w:p w:rsidR="00C16030" w:rsidRPr="008215A8" w:rsidRDefault="00E534D9" w:rsidP="00B25F9A">
            <w:pPr>
              <w:jc w:val="both"/>
              <w:rPr>
                <w:sz w:val="18"/>
                <w:szCs w:val="18"/>
              </w:rPr>
            </w:pPr>
          </w:p>
          <w:p w:rsidR="00C16030" w:rsidRPr="008215A8" w:rsidRDefault="00E534D9" w:rsidP="00B25F9A">
            <w:pPr>
              <w:jc w:val="both"/>
              <w:rPr>
                <w:sz w:val="18"/>
                <w:szCs w:val="18"/>
              </w:rPr>
            </w:pPr>
          </w:p>
          <w:p w:rsidR="002E6B09" w:rsidRPr="008215A8" w:rsidRDefault="00E534D9" w:rsidP="00B25F9A">
            <w:pPr>
              <w:jc w:val="both"/>
              <w:rPr>
                <w:color w:val="222222"/>
                <w:sz w:val="18"/>
                <w:szCs w:val="18"/>
              </w:rPr>
            </w:pPr>
            <w:r w:rsidRPr="008215A8">
              <w:rPr>
                <w:sz w:val="18"/>
                <w:szCs w:val="18"/>
              </w:rPr>
              <w:t xml:space="preserve">Une </w:t>
            </w:r>
            <w:r w:rsidRPr="008215A8">
              <w:rPr>
                <w:bCs/>
                <w:sz w:val="18"/>
                <w:szCs w:val="18"/>
              </w:rPr>
              <w:t>étude a été réalisée sur les barrières et c</w:t>
            </w:r>
            <w:r w:rsidRPr="008215A8">
              <w:rPr>
                <w:bCs/>
                <w:sz w:val="18"/>
                <w:szCs w:val="18"/>
              </w:rPr>
              <w:t xml:space="preserve">ontraintes relatives à l’investissement, à la tarification, aux autorisations et à la fiscalité de la filière des biocarburants. </w:t>
            </w:r>
            <w:r w:rsidRPr="008215A8">
              <w:rPr>
                <w:color w:val="222222"/>
                <w:sz w:val="18"/>
                <w:szCs w:val="18"/>
              </w:rPr>
              <w:t xml:space="preserve">L’adoption des textes y </w:t>
            </w:r>
            <w:r w:rsidRPr="008215A8">
              <w:rPr>
                <w:sz w:val="18"/>
                <w:szCs w:val="18"/>
              </w:rPr>
              <w:t>afférant</w:t>
            </w:r>
            <w:r w:rsidRPr="008215A8">
              <w:rPr>
                <w:color w:val="222222"/>
                <w:sz w:val="18"/>
                <w:szCs w:val="18"/>
              </w:rPr>
              <w:t xml:space="preserve"> est en cours par le Gouvernement</w:t>
            </w:r>
          </w:p>
        </w:tc>
        <w:tc>
          <w:tcPr>
            <w:tcW w:w="1560" w:type="dxa"/>
          </w:tcPr>
          <w:p w:rsidR="002E6B09" w:rsidRPr="008215A8" w:rsidRDefault="00E534D9" w:rsidP="00CA573A">
            <w:pPr>
              <w:jc w:val="both"/>
              <w:rPr>
                <w:bCs/>
              </w:rPr>
            </w:pPr>
          </w:p>
          <w:p w:rsidR="00DF6302" w:rsidRPr="008215A8" w:rsidRDefault="00E534D9" w:rsidP="00CA573A">
            <w:pPr>
              <w:jc w:val="both"/>
              <w:rPr>
                <w:bCs/>
              </w:rPr>
            </w:pPr>
          </w:p>
          <w:p w:rsidR="00DF6302" w:rsidRPr="008215A8" w:rsidRDefault="00E534D9" w:rsidP="00CA573A">
            <w:pPr>
              <w:jc w:val="both"/>
              <w:rPr>
                <w:bCs/>
              </w:rPr>
            </w:pPr>
            <w:r w:rsidRPr="008215A8">
              <w:rPr>
                <w:bCs/>
              </w:rPr>
              <w:t>80%</w:t>
            </w:r>
          </w:p>
        </w:tc>
      </w:tr>
      <w:tr w:rsidR="008159B6"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8159B6" w:rsidRPr="008215A8" w:rsidRDefault="00E534D9" w:rsidP="00CA573A">
            <w:pPr>
              <w:jc w:val="center"/>
              <w:rPr>
                <w:color w:val="222222"/>
                <w:sz w:val="18"/>
                <w:szCs w:val="18"/>
              </w:rPr>
            </w:pPr>
            <w:r w:rsidRPr="008215A8">
              <w:rPr>
                <w:color w:val="222222"/>
                <w:sz w:val="18"/>
                <w:szCs w:val="18"/>
              </w:rPr>
              <w:t>Résultat 2.4. :</w:t>
            </w:r>
          </w:p>
          <w:p w:rsidR="008159B6" w:rsidRPr="008215A8" w:rsidRDefault="00E534D9" w:rsidP="00B25F9A">
            <w:pPr>
              <w:spacing w:line="276" w:lineRule="auto"/>
              <w:jc w:val="center"/>
              <w:rPr>
                <w:color w:val="000000"/>
                <w:sz w:val="18"/>
                <w:szCs w:val="18"/>
              </w:rPr>
            </w:pPr>
            <w:r w:rsidRPr="008215A8">
              <w:rPr>
                <w:color w:val="000000"/>
                <w:sz w:val="18"/>
                <w:szCs w:val="18"/>
              </w:rPr>
              <w:t xml:space="preserve"> Le mécanisme de contrôle et de certification du respect des critères internationaux de durabilité par les produits de la filière Jatropha validé par l’ANADEB est fonctionnel.</w:t>
            </w:r>
          </w:p>
          <w:p w:rsidR="008159B6" w:rsidRPr="008215A8" w:rsidRDefault="00E534D9" w:rsidP="00C16030">
            <w:pPr>
              <w:spacing w:line="276" w:lineRule="auto"/>
              <w:jc w:val="center"/>
              <w:rPr>
                <w:color w:val="000000"/>
                <w:sz w:val="18"/>
                <w:szCs w:val="18"/>
              </w:rPr>
            </w:pPr>
            <w:r w:rsidRPr="008215A8">
              <w:rPr>
                <w:color w:val="000000"/>
                <w:sz w:val="18"/>
                <w:szCs w:val="18"/>
              </w:rPr>
              <w:t>Résultat</w:t>
            </w:r>
            <w:r w:rsidRPr="008215A8">
              <w:rPr>
                <w:color w:val="222222"/>
                <w:sz w:val="18"/>
                <w:szCs w:val="18"/>
              </w:rPr>
              <w:t>.</w:t>
            </w:r>
          </w:p>
        </w:tc>
        <w:tc>
          <w:tcPr>
            <w:tcW w:w="2126" w:type="dxa"/>
          </w:tcPr>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8159B6" w:rsidRPr="008215A8" w:rsidRDefault="00E534D9" w:rsidP="00CA573A">
            <w:pPr>
              <w:rPr>
                <w:sz w:val="18"/>
                <w:szCs w:val="18"/>
              </w:rPr>
            </w:pPr>
            <w:r w:rsidRPr="008215A8">
              <w:rPr>
                <w:sz w:val="18"/>
                <w:szCs w:val="18"/>
              </w:rPr>
              <w:t>Les critères de viabilité contrôlés et mis en application</w:t>
            </w:r>
          </w:p>
        </w:tc>
        <w:tc>
          <w:tcPr>
            <w:tcW w:w="5386" w:type="dxa"/>
            <w:shd w:val="clear" w:color="auto" w:fill="auto"/>
          </w:tcPr>
          <w:p w:rsidR="00C16030" w:rsidRPr="008215A8" w:rsidRDefault="00E534D9" w:rsidP="00B25F9A">
            <w:pPr>
              <w:spacing w:line="276" w:lineRule="auto"/>
              <w:jc w:val="both"/>
              <w:rPr>
                <w:sz w:val="18"/>
                <w:szCs w:val="18"/>
              </w:rPr>
            </w:pPr>
          </w:p>
          <w:p w:rsidR="00C16030" w:rsidRPr="008215A8" w:rsidRDefault="00E534D9" w:rsidP="00B25F9A">
            <w:pPr>
              <w:spacing w:line="276" w:lineRule="auto"/>
              <w:jc w:val="both"/>
              <w:rPr>
                <w:sz w:val="18"/>
                <w:szCs w:val="18"/>
              </w:rPr>
            </w:pPr>
          </w:p>
          <w:p w:rsidR="00C16030" w:rsidRPr="008215A8" w:rsidRDefault="00E534D9" w:rsidP="00B25F9A">
            <w:pPr>
              <w:spacing w:line="276" w:lineRule="auto"/>
              <w:jc w:val="both"/>
              <w:rPr>
                <w:sz w:val="18"/>
                <w:szCs w:val="18"/>
              </w:rPr>
            </w:pPr>
          </w:p>
          <w:p w:rsidR="00C16030" w:rsidRPr="008215A8" w:rsidRDefault="00E534D9" w:rsidP="00B25F9A">
            <w:pPr>
              <w:spacing w:line="276" w:lineRule="auto"/>
              <w:jc w:val="both"/>
              <w:rPr>
                <w:sz w:val="18"/>
                <w:szCs w:val="18"/>
              </w:rPr>
            </w:pPr>
          </w:p>
          <w:p w:rsidR="008159B6" w:rsidRPr="008215A8" w:rsidRDefault="00E534D9" w:rsidP="00B25F9A">
            <w:pPr>
              <w:spacing w:line="276" w:lineRule="auto"/>
              <w:jc w:val="both"/>
              <w:rPr>
                <w:color w:val="000000"/>
                <w:sz w:val="18"/>
                <w:szCs w:val="18"/>
              </w:rPr>
            </w:pPr>
            <w:r w:rsidRPr="008215A8">
              <w:rPr>
                <w:sz w:val="18"/>
                <w:szCs w:val="18"/>
              </w:rPr>
              <w:t xml:space="preserve">Les études ont été réalisées sur la certification des critères de durabilité et le contrôle des normes de qualité dans la filière des biocarburants au Mali. </w:t>
            </w:r>
            <w:r w:rsidRPr="008215A8">
              <w:rPr>
                <w:color w:val="222222"/>
                <w:sz w:val="18"/>
                <w:szCs w:val="18"/>
              </w:rPr>
              <w:t xml:space="preserve">L’adoption des textes y </w:t>
            </w:r>
            <w:r w:rsidRPr="008215A8">
              <w:rPr>
                <w:sz w:val="18"/>
                <w:szCs w:val="18"/>
              </w:rPr>
              <w:t>afférant</w:t>
            </w:r>
            <w:r w:rsidRPr="008215A8">
              <w:rPr>
                <w:color w:val="222222"/>
                <w:sz w:val="18"/>
                <w:szCs w:val="18"/>
              </w:rPr>
              <w:t xml:space="preserve"> est en cours par le Gouvernement.</w:t>
            </w:r>
          </w:p>
          <w:p w:rsidR="008159B6" w:rsidRPr="008215A8" w:rsidRDefault="00E534D9" w:rsidP="00B25F9A">
            <w:pPr>
              <w:jc w:val="both"/>
              <w:rPr>
                <w:bCs/>
                <w:sz w:val="18"/>
                <w:szCs w:val="18"/>
              </w:rPr>
            </w:pPr>
          </w:p>
          <w:p w:rsidR="008159B6" w:rsidRPr="008215A8" w:rsidRDefault="00E534D9" w:rsidP="00CA573A">
            <w:pPr>
              <w:rPr>
                <w:color w:val="222222"/>
              </w:rPr>
            </w:pPr>
          </w:p>
        </w:tc>
        <w:tc>
          <w:tcPr>
            <w:tcW w:w="1560" w:type="dxa"/>
          </w:tcPr>
          <w:p w:rsidR="008159B6" w:rsidRPr="008215A8" w:rsidRDefault="00E534D9" w:rsidP="00CA573A"/>
          <w:p w:rsidR="00DF6302" w:rsidRPr="008215A8" w:rsidRDefault="00E534D9" w:rsidP="00CA573A"/>
          <w:p w:rsidR="00DF6302" w:rsidRPr="008215A8" w:rsidRDefault="00E534D9" w:rsidP="00CA573A"/>
          <w:p w:rsidR="00DF6302" w:rsidRPr="008215A8" w:rsidRDefault="00E534D9" w:rsidP="00CA573A"/>
          <w:p w:rsidR="00DF6302" w:rsidRPr="008215A8" w:rsidRDefault="00E534D9" w:rsidP="00CA573A">
            <w:r w:rsidRPr="008215A8">
              <w:t>80%</w:t>
            </w:r>
          </w:p>
        </w:tc>
      </w:tr>
      <w:tr w:rsidR="008159B6"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8159B6" w:rsidRPr="008215A8" w:rsidRDefault="00E534D9" w:rsidP="00B25F9A">
            <w:pPr>
              <w:jc w:val="center"/>
              <w:rPr>
                <w:color w:val="222222"/>
                <w:sz w:val="18"/>
                <w:szCs w:val="18"/>
              </w:rPr>
            </w:pPr>
            <w:r w:rsidRPr="008215A8">
              <w:rPr>
                <w:color w:val="222222"/>
                <w:sz w:val="18"/>
                <w:szCs w:val="18"/>
              </w:rPr>
              <w:t>Résultat 2.5. :</w:t>
            </w:r>
          </w:p>
          <w:p w:rsidR="008159B6" w:rsidRPr="008215A8" w:rsidRDefault="00E534D9" w:rsidP="00C16030">
            <w:pPr>
              <w:spacing w:after="200" w:line="276" w:lineRule="auto"/>
              <w:jc w:val="center"/>
              <w:rPr>
                <w:color w:val="000000"/>
                <w:sz w:val="18"/>
                <w:szCs w:val="18"/>
              </w:rPr>
            </w:pPr>
            <w:r w:rsidRPr="008215A8">
              <w:rPr>
                <w:color w:val="000000"/>
                <w:sz w:val="18"/>
                <w:szCs w:val="18"/>
              </w:rPr>
              <w:t xml:space="preserve"> Les dispositions règlementaires relatives à la création et au fonctionnement d’une instance de régulation du secteur des biocarburants sont adoptées</w:t>
            </w:r>
          </w:p>
        </w:tc>
        <w:tc>
          <w:tcPr>
            <w:tcW w:w="2126" w:type="dxa"/>
          </w:tcPr>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C16030" w:rsidRPr="008215A8" w:rsidRDefault="00E534D9" w:rsidP="00CA573A">
            <w:pPr>
              <w:rPr>
                <w:sz w:val="18"/>
                <w:szCs w:val="18"/>
              </w:rPr>
            </w:pPr>
          </w:p>
          <w:p w:rsidR="008159B6" w:rsidRPr="008215A8" w:rsidRDefault="00E534D9" w:rsidP="00CA573A">
            <w:pPr>
              <w:rPr>
                <w:sz w:val="18"/>
                <w:szCs w:val="18"/>
              </w:rPr>
            </w:pPr>
            <w:r w:rsidRPr="008215A8">
              <w:rPr>
                <w:sz w:val="18"/>
                <w:szCs w:val="18"/>
              </w:rPr>
              <w:t>Instance de régulation fonctionnelle</w:t>
            </w:r>
          </w:p>
        </w:tc>
        <w:tc>
          <w:tcPr>
            <w:tcW w:w="5386" w:type="dxa"/>
            <w:shd w:val="clear" w:color="auto" w:fill="auto"/>
          </w:tcPr>
          <w:p w:rsidR="00C16030" w:rsidRPr="008215A8" w:rsidRDefault="00E534D9" w:rsidP="00B25F9A">
            <w:pPr>
              <w:spacing w:after="200" w:line="276" w:lineRule="auto"/>
              <w:jc w:val="both"/>
              <w:rPr>
                <w:sz w:val="18"/>
                <w:szCs w:val="18"/>
              </w:rPr>
            </w:pPr>
          </w:p>
          <w:p w:rsidR="00C16030" w:rsidRPr="008215A8" w:rsidRDefault="00E534D9" w:rsidP="00B25F9A">
            <w:pPr>
              <w:spacing w:after="200" w:line="276" w:lineRule="auto"/>
              <w:jc w:val="both"/>
              <w:rPr>
                <w:sz w:val="18"/>
                <w:szCs w:val="18"/>
              </w:rPr>
            </w:pPr>
          </w:p>
          <w:p w:rsidR="00C16030" w:rsidRPr="008215A8" w:rsidRDefault="00E534D9" w:rsidP="00B25F9A">
            <w:pPr>
              <w:spacing w:after="200" w:line="276" w:lineRule="auto"/>
              <w:jc w:val="both"/>
              <w:rPr>
                <w:sz w:val="18"/>
                <w:szCs w:val="18"/>
              </w:rPr>
            </w:pPr>
          </w:p>
          <w:p w:rsidR="008159B6" w:rsidRPr="008215A8" w:rsidRDefault="00E534D9" w:rsidP="00B25F9A">
            <w:pPr>
              <w:spacing w:after="200" w:line="276" w:lineRule="auto"/>
              <w:jc w:val="both"/>
              <w:rPr>
                <w:color w:val="000000"/>
                <w:sz w:val="18"/>
                <w:szCs w:val="18"/>
              </w:rPr>
            </w:pPr>
            <w:r w:rsidRPr="008215A8">
              <w:rPr>
                <w:sz w:val="18"/>
                <w:szCs w:val="18"/>
              </w:rPr>
              <w:t xml:space="preserve">Une étude a été réalisée sur le cadre juridique et Institutionnel de la filière des biocarburants au Mali : Analyse de la pertinence de la création d’une Agence de Régulation. </w:t>
            </w:r>
            <w:r w:rsidRPr="008215A8">
              <w:rPr>
                <w:color w:val="222222"/>
                <w:sz w:val="18"/>
                <w:szCs w:val="18"/>
              </w:rPr>
              <w:t>L’adoption des textes y relatifs est en cours par le Gouvernement</w:t>
            </w:r>
          </w:p>
          <w:p w:rsidR="008159B6" w:rsidRPr="008215A8" w:rsidRDefault="00E534D9" w:rsidP="00CA573A">
            <w:pPr>
              <w:jc w:val="both"/>
              <w:rPr>
                <w:color w:val="222222"/>
              </w:rPr>
            </w:pPr>
          </w:p>
        </w:tc>
        <w:tc>
          <w:tcPr>
            <w:tcW w:w="1560" w:type="dxa"/>
          </w:tcPr>
          <w:p w:rsidR="008159B6"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p>
          <w:p w:rsidR="00DF6302" w:rsidRPr="008215A8" w:rsidRDefault="00E534D9" w:rsidP="00CA573A">
            <w:pPr>
              <w:jc w:val="both"/>
            </w:pPr>
            <w:r w:rsidRPr="008215A8">
              <w:t>80%</w:t>
            </w:r>
          </w:p>
        </w:tc>
      </w:tr>
      <w:tr w:rsidR="008159B6"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8159B6" w:rsidRPr="008215A8" w:rsidRDefault="00E534D9" w:rsidP="00C16030">
            <w:pPr>
              <w:spacing w:line="276" w:lineRule="auto"/>
              <w:jc w:val="both"/>
              <w:rPr>
                <w:color w:val="000000"/>
                <w:sz w:val="18"/>
                <w:szCs w:val="18"/>
              </w:rPr>
            </w:pPr>
            <w:r w:rsidRPr="008215A8">
              <w:rPr>
                <w:color w:val="222222"/>
                <w:sz w:val="18"/>
                <w:szCs w:val="18"/>
              </w:rPr>
              <w:t>Résultat 3.1. </w:t>
            </w:r>
            <w:r w:rsidRPr="008215A8">
              <w:rPr>
                <w:color w:val="222222"/>
                <w:sz w:val="18"/>
                <w:szCs w:val="18"/>
              </w:rPr>
              <w:t>:</w:t>
            </w:r>
            <w:r w:rsidRPr="008215A8">
              <w:rPr>
                <w:color w:val="000000"/>
                <w:sz w:val="18"/>
                <w:szCs w:val="18"/>
              </w:rPr>
              <w:t xml:space="preserve"> Les</w:t>
            </w:r>
            <w:r w:rsidRPr="008215A8">
              <w:rPr>
                <w:color w:val="000000"/>
                <w:sz w:val="18"/>
                <w:szCs w:val="18"/>
              </w:rPr>
              <w:t xml:space="preserve"> facteurs influençant la productivité des petites plantations sont gérés.</w:t>
            </w:r>
          </w:p>
        </w:tc>
        <w:tc>
          <w:tcPr>
            <w:tcW w:w="2126" w:type="dxa"/>
          </w:tcPr>
          <w:p w:rsidR="00C16030" w:rsidRPr="008215A8" w:rsidRDefault="00E534D9" w:rsidP="00CA573A">
            <w:pPr>
              <w:rPr>
                <w:sz w:val="18"/>
                <w:szCs w:val="18"/>
              </w:rPr>
            </w:pPr>
          </w:p>
          <w:p w:rsidR="008159B6" w:rsidRPr="008215A8" w:rsidRDefault="00E534D9" w:rsidP="00CA573A">
            <w:pPr>
              <w:rPr>
                <w:sz w:val="18"/>
                <w:szCs w:val="18"/>
              </w:rPr>
            </w:pPr>
            <w:r w:rsidRPr="008215A8">
              <w:rPr>
                <w:sz w:val="18"/>
                <w:szCs w:val="18"/>
              </w:rPr>
              <w:t>Disponibilité des variétés sélectionnées dans les zones du projet</w:t>
            </w:r>
          </w:p>
        </w:tc>
        <w:tc>
          <w:tcPr>
            <w:tcW w:w="5386" w:type="dxa"/>
            <w:shd w:val="clear" w:color="auto" w:fill="auto"/>
          </w:tcPr>
          <w:p w:rsidR="00C16030" w:rsidRPr="008215A8" w:rsidRDefault="00E534D9" w:rsidP="00B25F9A">
            <w:pPr>
              <w:jc w:val="both"/>
              <w:rPr>
                <w:sz w:val="18"/>
                <w:szCs w:val="18"/>
              </w:rPr>
            </w:pPr>
          </w:p>
          <w:p w:rsidR="008159B6" w:rsidRPr="008215A8" w:rsidRDefault="00E534D9" w:rsidP="00B25F9A">
            <w:pPr>
              <w:jc w:val="both"/>
              <w:rPr>
                <w:sz w:val="18"/>
                <w:szCs w:val="18"/>
              </w:rPr>
            </w:pPr>
            <w:r w:rsidRPr="008215A8">
              <w:rPr>
                <w:sz w:val="18"/>
                <w:szCs w:val="18"/>
              </w:rPr>
              <w:t>Deux études ont été menées par l’IER dans le cadre d’une contractualisation. Il s’agit de « l’é</w:t>
            </w:r>
            <w:r w:rsidRPr="008215A8">
              <w:rPr>
                <w:sz w:val="18"/>
                <w:szCs w:val="18"/>
              </w:rPr>
              <w:t>tude sur la capitalisation des expériences nationales sur le jatropha, et celle sur la capitalisation des résultats de la recherche sur le jatropha à l’échelle nationale et internationale</w:t>
            </w:r>
          </w:p>
        </w:tc>
        <w:tc>
          <w:tcPr>
            <w:tcW w:w="1560" w:type="dxa"/>
          </w:tcPr>
          <w:p w:rsidR="008159B6" w:rsidRPr="008215A8" w:rsidRDefault="00E534D9" w:rsidP="00CA573A">
            <w:pPr>
              <w:jc w:val="both"/>
            </w:pPr>
            <w:r w:rsidRPr="008215A8">
              <w:t>50%</w:t>
            </w:r>
          </w:p>
        </w:tc>
      </w:tr>
      <w:tr w:rsidR="008159B6" w:rsidRPr="008215A8" w:rsidTr="00DD57A9">
        <w:tblPrEx>
          <w:tblCellMar>
            <w:top w:w="0" w:type="dxa"/>
            <w:bottom w:w="0" w:type="dxa"/>
          </w:tblCellMar>
        </w:tblPrEx>
        <w:trPr>
          <w:cantSplit/>
          <w:trHeight w:val="746"/>
        </w:trPr>
        <w:tc>
          <w:tcPr>
            <w:tcW w:w="1986" w:type="dxa"/>
            <w:tcBorders>
              <w:left w:val="single" w:sz="4" w:space="0" w:color="auto"/>
            </w:tcBorders>
            <w:shd w:val="clear" w:color="auto" w:fill="auto"/>
            <w:vAlign w:val="center"/>
          </w:tcPr>
          <w:p w:rsidR="008159B6" w:rsidRPr="008215A8" w:rsidRDefault="00E534D9" w:rsidP="00B25F9A">
            <w:pPr>
              <w:jc w:val="center"/>
              <w:rPr>
                <w:color w:val="000000"/>
                <w:sz w:val="18"/>
                <w:szCs w:val="18"/>
              </w:rPr>
            </w:pPr>
            <w:r w:rsidRPr="008215A8">
              <w:rPr>
                <w:color w:val="222222"/>
                <w:sz w:val="18"/>
                <w:szCs w:val="18"/>
              </w:rPr>
              <w:t>Résultat 3.2. </w:t>
            </w:r>
            <w:r w:rsidRPr="008215A8">
              <w:rPr>
                <w:color w:val="222222"/>
                <w:sz w:val="18"/>
                <w:szCs w:val="18"/>
              </w:rPr>
              <w:t xml:space="preserve">: </w:t>
            </w:r>
            <w:r w:rsidRPr="008215A8">
              <w:rPr>
                <w:color w:val="000000"/>
                <w:sz w:val="18"/>
                <w:szCs w:val="18"/>
              </w:rPr>
              <w:t>Les</w:t>
            </w:r>
            <w:r w:rsidRPr="008215A8">
              <w:rPr>
                <w:color w:val="000000"/>
                <w:sz w:val="18"/>
                <w:szCs w:val="18"/>
              </w:rPr>
              <w:t xml:space="preserve"> modèles technico-économiques de production d’huile de Jatropha en milieu  rural sont validés.</w:t>
            </w:r>
          </w:p>
          <w:p w:rsidR="008159B6" w:rsidRPr="008215A8" w:rsidRDefault="00E534D9" w:rsidP="00B25F9A">
            <w:pPr>
              <w:jc w:val="center"/>
              <w:rPr>
                <w:rFonts w:eastAsia="Calibri"/>
                <w:sz w:val="18"/>
                <w:szCs w:val="18"/>
              </w:rPr>
            </w:pPr>
            <w:r w:rsidRPr="008215A8">
              <w:rPr>
                <w:rFonts w:eastAsia="Calibri"/>
                <w:sz w:val="18"/>
                <w:szCs w:val="18"/>
              </w:rPr>
              <w:t>.</w:t>
            </w:r>
          </w:p>
          <w:p w:rsidR="008159B6" w:rsidRPr="008215A8" w:rsidRDefault="00E534D9" w:rsidP="00B25F9A">
            <w:pPr>
              <w:spacing w:line="276" w:lineRule="auto"/>
              <w:jc w:val="center"/>
              <w:rPr>
                <w:b/>
                <w:bCs/>
                <w:sz w:val="18"/>
                <w:szCs w:val="18"/>
              </w:rPr>
            </w:pPr>
          </w:p>
          <w:p w:rsidR="008159B6" w:rsidRPr="008215A8" w:rsidRDefault="00E534D9" w:rsidP="00CA573A">
            <w:pPr>
              <w:jc w:val="center"/>
              <w:rPr>
                <w:color w:val="222222"/>
              </w:rPr>
            </w:pPr>
          </w:p>
        </w:tc>
        <w:tc>
          <w:tcPr>
            <w:tcW w:w="2126" w:type="dxa"/>
          </w:tcPr>
          <w:p w:rsidR="008159B6" w:rsidRPr="008215A8" w:rsidRDefault="00E534D9" w:rsidP="00CA573A">
            <w:pPr>
              <w:rPr>
                <w:sz w:val="18"/>
                <w:szCs w:val="18"/>
              </w:rPr>
            </w:pPr>
            <w:r w:rsidRPr="008215A8">
              <w:rPr>
                <w:sz w:val="18"/>
                <w:szCs w:val="18"/>
              </w:rPr>
              <w:t xml:space="preserve">- 70 petites huileries gérées par des organisations paysannes sont opérationnelles </w:t>
            </w:r>
          </w:p>
          <w:p w:rsidR="008159B6" w:rsidRPr="008215A8" w:rsidRDefault="00E534D9" w:rsidP="00CA573A">
            <w:pPr>
              <w:rPr>
                <w:sz w:val="18"/>
                <w:szCs w:val="18"/>
              </w:rPr>
            </w:pPr>
            <w:r w:rsidRPr="008215A8">
              <w:rPr>
                <w:sz w:val="18"/>
                <w:szCs w:val="18"/>
              </w:rPr>
              <w:t>- Toutes les plateformes multifonctionnelles sont équipées d’une presse à</w:t>
            </w:r>
            <w:r w:rsidRPr="008215A8">
              <w:rPr>
                <w:sz w:val="18"/>
                <w:szCs w:val="18"/>
              </w:rPr>
              <w:t xml:space="preserve"> huile</w:t>
            </w:r>
          </w:p>
          <w:p w:rsidR="008159B6" w:rsidRPr="008215A8" w:rsidRDefault="00E534D9" w:rsidP="00CA573A">
            <w:pPr>
              <w:rPr>
                <w:sz w:val="18"/>
                <w:szCs w:val="18"/>
              </w:rPr>
            </w:pPr>
            <w:r w:rsidRPr="008215A8">
              <w:rPr>
                <w:sz w:val="18"/>
                <w:szCs w:val="18"/>
              </w:rPr>
              <w:t xml:space="preserve">- Création et gestion d’une unité pilote de production d’huile de haute qualité </w:t>
            </w:r>
          </w:p>
        </w:tc>
        <w:tc>
          <w:tcPr>
            <w:tcW w:w="5386" w:type="dxa"/>
            <w:shd w:val="clear" w:color="auto" w:fill="auto"/>
          </w:tcPr>
          <w:p w:rsidR="008159B6" w:rsidRPr="008215A8" w:rsidRDefault="00E534D9" w:rsidP="00B25F9A">
            <w:pPr>
              <w:jc w:val="both"/>
              <w:rPr>
                <w:color w:val="000000"/>
              </w:rPr>
            </w:pPr>
            <w:r w:rsidRPr="008215A8">
              <w:rPr>
                <w:color w:val="000000"/>
              </w:rPr>
              <w:t>.</w:t>
            </w:r>
          </w:p>
          <w:p w:rsidR="008159B6" w:rsidRPr="008215A8" w:rsidRDefault="00E534D9" w:rsidP="00DD57A9">
            <w:pPr>
              <w:jc w:val="both"/>
              <w:rPr>
                <w:rFonts w:eastAsia="Calibri"/>
              </w:rPr>
            </w:pPr>
            <w:r w:rsidRPr="008215A8">
              <w:rPr>
                <w:rFonts w:eastAsia="Calibri"/>
                <w:sz w:val="18"/>
                <w:szCs w:val="18"/>
              </w:rPr>
              <w:t>Un prototype de presse à Jatropha</w:t>
            </w:r>
            <w:r w:rsidRPr="008215A8">
              <w:rPr>
                <w:rFonts w:eastAsia="Calibri"/>
                <w:sz w:val="18"/>
                <w:szCs w:val="18"/>
              </w:rPr>
              <w:t xml:space="preserve"> a été conçu par l’ENI et une ONG (AJA Mali) de la place. Il a été développé un partenariat dynamique entre l’Ecole Nationale des Ingénieurs et certaines ONG dans le cadre de la recherche action. </w:t>
            </w:r>
            <w:r w:rsidRPr="008215A8">
              <w:rPr>
                <w:sz w:val="18"/>
                <w:szCs w:val="18"/>
              </w:rPr>
              <w:t>Une dizaine de PFMF sont fonctionnelles à base d’huile de ja</w:t>
            </w:r>
            <w:r w:rsidRPr="008215A8">
              <w:rPr>
                <w:sz w:val="18"/>
                <w:szCs w:val="18"/>
              </w:rPr>
              <w:t>tropha ; les vérifications ont été faite en ce qui concerne les modèles technico économiques.</w:t>
            </w:r>
            <w:r w:rsidRPr="008215A8">
              <w:rPr>
                <w:rFonts w:eastAsia="Calibri"/>
                <w:sz w:val="18"/>
                <w:szCs w:val="18"/>
              </w:rPr>
              <w:t xml:space="preserve"> Plus de 20% des plateformes multifonctionnelles ont un équipement permettant la consommation de l’huile de jatropha comme biocarburant. On a noté  une légère augm</w:t>
            </w:r>
            <w:r w:rsidRPr="008215A8">
              <w:rPr>
                <w:rFonts w:eastAsia="Calibri"/>
                <w:sz w:val="18"/>
                <w:szCs w:val="18"/>
              </w:rPr>
              <w:t>entation de 10% environ de l’utilisation de l’huile de Jatropha comme biocarburant en milieu rural</w:t>
            </w:r>
            <w:r w:rsidRPr="008215A8">
              <w:rPr>
                <w:rFonts w:eastAsia="Calibri"/>
              </w:rPr>
              <w:t>.</w:t>
            </w:r>
            <w:r w:rsidRPr="008215A8">
              <w:t> </w:t>
            </w:r>
          </w:p>
        </w:tc>
        <w:tc>
          <w:tcPr>
            <w:tcW w:w="1560" w:type="dxa"/>
          </w:tcPr>
          <w:p w:rsidR="008159B6" w:rsidRPr="008215A8" w:rsidRDefault="00E534D9" w:rsidP="00CA573A">
            <w:pPr>
              <w:jc w:val="both"/>
            </w:pPr>
          </w:p>
          <w:p w:rsidR="00F74475" w:rsidRPr="008215A8" w:rsidRDefault="00E534D9" w:rsidP="00CA573A">
            <w:pPr>
              <w:jc w:val="both"/>
            </w:pPr>
          </w:p>
          <w:p w:rsidR="00F74475" w:rsidRPr="008215A8" w:rsidRDefault="00E534D9" w:rsidP="00CA573A">
            <w:pPr>
              <w:jc w:val="both"/>
            </w:pPr>
            <w:r w:rsidRPr="008215A8">
              <w:t>80%</w:t>
            </w:r>
          </w:p>
        </w:tc>
      </w:tr>
      <w:tr w:rsidR="008159B6" w:rsidRPr="008215A8" w:rsidTr="00DD57A9">
        <w:tblPrEx>
          <w:tblCellMar>
            <w:top w:w="0" w:type="dxa"/>
            <w:bottom w:w="0" w:type="dxa"/>
          </w:tblCellMar>
        </w:tblPrEx>
        <w:trPr>
          <w:cantSplit/>
          <w:trHeight w:val="495"/>
        </w:trPr>
        <w:tc>
          <w:tcPr>
            <w:tcW w:w="1986" w:type="dxa"/>
            <w:tcBorders>
              <w:left w:val="single" w:sz="4" w:space="0" w:color="auto"/>
            </w:tcBorders>
            <w:shd w:val="clear" w:color="auto" w:fill="auto"/>
            <w:vAlign w:val="center"/>
          </w:tcPr>
          <w:p w:rsidR="008159B6" w:rsidRPr="008215A8" w:rsidRDefault="00E534D9" w:rsidP="00DD57A9">
            <w:pPr>
              <w:jc w:val="center"/>
              <w:rPr>
                <w:b/>
                <w:color w:val="222222"/>
                <w:sz w:val="18"/>
                <w:szCs w:val="18"/>
              </w:rPr>
            </w:pPr>
            <w:r w:rsidRPr="008215A8">
              <w:rPr>
                <w:color w:val="222222"/>
                <w:sz w:val="18"/>
                <w:szCs w:val="18"/>
              </w:rPr>
              <w:t>Résultat 3.3. :</w:t>
            </w:r>
            <w:r w:rsidRPr="008215A8">
              <w:rPr>
                <w:bCs/>
                <w:sz w:val="18"/>
                <w:szCs w:val="18"/>
              </w:rPr>
              <w:t xml:space="preserve"> Les conditions d’utilisation de l’huile et du tourteau de Jatropha comme carburants sont testées et diffusées.</w:t>
            </w:r>
          </w:p>
          <w:p w:rsidR="008159B6" w:rsidRPr="008215A8" w:rsidRDefault="00E534D9" w:rsidP="0022103A">
            <w:pPr>
              <w:spacing w:line="276" w:lineRule="auto"/>
              <w:jc w:val="both"/>
              <w:rPr>
                <w:color w:val="222222"/>
              </w:rPr>
            </w:pPr>
            <w:r w:rsidRPr="008215A8">
              <w:rPr>
                <w:color w:val="000000"/>
              </w:rPr>
              <w:t xml:space="preserve"> </w:t>
            </w:r>
          </w:p>
        </w:tc>
        <w:tc>
          <w:tcPr>
            <w:tcW w:w="2126" w:type="dxa"/>
          </w:tcPr>
          <w:p w:rsidR="008159B6" w:rsidRPr="008215A8" w:rsidRDefault="00E534D9" w:rsidP="00CA573A">
            <w:pPr>
              <w:rPr>
                <w:sz w:val="18"/>
                <w:szCs w:val="18"/>
              </w:rPr>
            </w:pPr>
            <w:r w:rsidRPr="008215A8">
              <w:rPr>
                <w:sz w:val="18"/>
                <w:szCs w:val="18"/>
              </w:rPr>
              <w:t>-Validation des conditions pour l’utilisation de l’huile de Jatropha dans des moteurs</w:t>
            </w:r>
          </w:p>
          <w:p w:rsidR="008159B6" w:rsidRPr="008215A8" w:rsidRDefault="00E534D9" w:rsidP="00CA573A">
            <w:pPr>
              <w:rPr>
                <w:sz w:val="18"/>
                <w:szCs w:val="18"/>
              </w:rPr>
            </w:pPr>
            <w:r w:rsidRPr="008215A8">
              <w:rPr>
                <w:sz w:val="18"/>
                <w:szCs w:val="18"/>
              </w:rPr>
              <w:t xml:space="preserve">-Identification de réchauds domestiques qui peuvent marcher à l’huile de Jatropha, et des possibilités de manufacture locale </w:t>
            </w:r>
          </w:p>
          <w:p w:rsidR="008159B6" w:rsidRPr="008215A8" w:rsidRDefault="00E534D9" w:rsidP="00CA573A">
            <w:pPr>
              <w:rPr>
                <w:sz w:val="18"/>
                <w:szCs w:val="18"/>
              </w:rPr>
            </w:pPr>
            <w:r w:rsidRPr="008215A8">
              <w:rPr>
                <w:sz w:val="18"/>
                <w:szCs w:val="18"/>
              </w:rPr>
              <w:t>-Un tiers du tourteau de Jatropha, i.e. 10.0</w:t>
            </w:r>
            <w:r w:rsidRPr="008215A8">
              <w:rPr>
                <w:sz w:val="18"/>
                <w:szCs w:val="18"/>
              </w:rPr>
              <w:t>00 t/an, est utilisé pour remplacer le charbon de bois</w:t>
            </w:r>
          </w:p>
          <w:p w:rsidR="008159B6" w:rsidRPr="008215A8" w:rsidRDefault="00E534D9" w:rsidP="00CA573A">
            <w:pPr>
              <w:rPr>
                <w:sz w:val="18"/>
                <w:szCs w:val="18"/>
              </w:rPr>
            </w:pPr>
          </w:p>
        </w:tc>
        <w:tc>
          <w:tcPr>
            <w:tcW w:w="5386" w:type="dxa"/>
            <w:shd w:val="clear" w:color="auto" w:fill="auto"/>
          </w:tcPr>
          <w:p w:rsidR="00DD57A9" w:rsidRPr="008215A8" w:rsidRDefault="00E534D9" w:rsidP="0022103A">
            <w:pPr>
              <w:spacing w:line="276" w:lineRule="auto"/>
              <w:jc w:val="both"/>
              <w:rPr>
                <w:sz w:val="18"/>
                <w:szCs w:val="18"/>
              </w:rPr>
            </w:pPr>
          </w:p>
          <w:p w:rsidR="00DD57A9" w:rsidRPr="008215A8" w:rsidRDefault="00E534D9" w:rsidP="0022103A">
            <w:pPr>
              <w:spacing w:line="276" w:lineRule="auto"/>
              <w:jc w:val="both"/>
              <w:rPr>
                <w:sz w:val="18"/>
                <w:szCs w:val="18"/>
              </w:rPr>
            </w:pPr>
          </w:p>
          <w:p w:rsidR="00DD57A9" w:rsidRPr="008215A8" w:rsidRDefault="00E534D9" w:rsidP="0022103A">
            <w:pPr>
              <w:spacing w:line="276" w:lineRule="auto"/>
              <w:jc w:val="both"/>
              <w:rPr>
                <w:sz w:val="18"/>
                <w:szCs w:val="18"/>
              </w:rPr>
            </w:pPr>
          </w:p>
          <w:p w:rsidR="008159B6" w:rsidRPr="008215A8" w:rsidRDefault="00E534D9" w:rsidP="0022103A">
            <w:pPr>
              <w:spacing w:line="276" w:lineRule="auto"/>
              <w:jc w:val="both"/>
              <w:rPr>
                <w:bCs/>
                <w:sz w:val="18"/>
                <w:szCs w:val="18"/>
              </w:rPr>
            </w:pPr>
            <w:r w:rsidRPr="008215A8">
              <w:rPr>
                <w:sz w:val="18"/>
                <w:szCs w:val="18"/>
              </w:rPr>
              <w:t xml:space="preserve">La production de l’huile de jatropha connait un début encourageant dans </w:t>
            </w:r>
            <w:r w:rsidRPr="008215A8">
              <w:rPr>
                <w:sz w:val="18"/>
                <w:szCs w:val="18"/>
              </w:rPr>
              <w:t>certaines localités</w:t>
            </w:r>
            <w:r w:rsidRPr="008215A8">
              <w:rPr>
                <w:sz w:val="18"/>
                <w:szCs w:val="18"/>
              </w:rPr>
              <w:t xml:space="preserve"> du pays (Kita, Yorosso et Koutiala) ; les acteurs à ce niveau sont ALTERRE/GERES et JMI.</w:t>
            </w:r>
          </w:p>
          <w:p w:rsidR="008159B6" w:rsidRPr="008215A8" w:rsidRDefault="00E534D9" w:rsidP="00CA573A"/>
        </w:tc>
        <w:tc>
          <w:tcPr>
            <w:tcW w:w="1560" w:type="dxa"/>
          </w:tcPr>
          <w:p w:rsidR="008159B6" w:rsidRPr="008215A8" w:rsidRDefault="00E534D9" w:rsidP="00CA573A"/>
          <w:p w:rsidR="00F74475" w:rsidRPr="008215A8" w:rsidRDefault="00E534D9" w:rsidP="00CA573A">
            <w:r w:rsidRPr="008215A8">
              <w:t>40%</w:t>
            </w:r>
          </w:p>
        </w:tc>
      </w:tr>
      <w:tr w:rsidR="008159B6" w:rsidRPr="008215A8" w:rsidTr="00DD57A9">
        <w:tblPrEx>
          <w:tblCellMar>
            <w:top w:w="0" w:type="dxa"/>
            <w:bottom w:w="0" w:type="dxa"/>
          </w:tblCellMar>
        </w:tblPrEx>
        <w:trPr>
          <w:cantSplit/>
          <w:trHeight w:val="783"/>
        </w:trPr>
        <w:tc>
          <w:tcPr>
            <w:tcW w:w="1986" w:type="dxa"/>
            <w:tcBorders>
              <w:left w:val="single" w:sz="4" w:space="0" w:color="auto"/>
            </w:tcBorders>
            <w:shd w:val="clear" w:color="auto" w:fill="auto"/>
            <w:vAlign w:val="center"/>
          </w:tcPr>
          <w:p w:rsidR="008159B6" w:rsidRPr="008215A8" w:rsidRDefault="00E534D9" w:rsidP="00DD57A9">
            <w:pPr>
              <w:spacing w:after="200" w:line="276" w:lineRule="auto"/>
              <w:jc w:val="both"/>
              <w:rPr>
                <w:bCs/>
              </w:rPr>
            </w:pPr>
            <w:r w:rsidRPr="008215A8">
              <w:rPr>
                <w:color w:val="222222"/>
                <w:sz w:val="18"/>
                <w:szCs w:val="18"/>
              </w:rPr>
              <w:t xml:space="preserve">Résultat </w:t>
            </w:r>
            <w:r w:rsidRPr="008215A8">
              <w:rPr>
                <w:color w:val="222222"/>
                <w:sz w:val="18"/>
                <w:szCs w:val="18"/>
              </w:rPr>
              <w:t>3.4. :</w:t>
            </w:r>
            <w:r w:rsidRPr="008215A8">
              <w:rPr>
                <w:bCs/>
                <w:sz w:val="18"/>
                <w:szCs w:val="18"/>
              </w:rPr>
              <w:t xml:space="preserve"> Les risques pour la santé liés à la toxicité du Jatropha sont identifiés</w:t>
            </w:r>
          </w:p>
        </w:tc>
        <w:tc>
          <w:tcPr>
            <w:tcW w:w="2126" w:type="dxa"/>
          </w:tcPr>
          <w:p w:rsidR="00DD57A9" w:rsidRPr="008215A8" w:rsidRDefault="00E534D9" w:rsidP="00CA573A">
            <w:pPr>
              <w:jc w:val="both"/>
              <w:rPr>
                <w:sz w:val="28"/>
                <w:szCs w:val="28"/>
              </w:rPr>
            </w:pPr>
          </w:p>
          <w:p w:rsidR="00DD57A9" w:rsidRPr="008215A8" w:rsidRDefault="00E534D9" w:rsidP="00CA573A">
            <w:pPr>
              <w:jc w:val="both"/>
              <w:rPr>
                <w:sz w:val="28"/>
                <w:szCs w:val="28"/>
              </w:rPr>
            </w:pPr>
          </w:p>
          <w:p w:rsidR="008159B6" w:rsidRPr="008215A8" w:rsidRDefault="00E534D9" w:rsidP="00CA573A">
            <w:pPr>
              <w:jc w:val="both"/>
              <w:rPr>
                <w:sz w:val="18"/>
                <w:szCs w:val="18"/>
              </w:rPr>
            </w:pPr>
            <w:r w:rsidRPr="008215A8">
              <w:rPr>
                <w:sz w:val="18"/>
                <w:szCs w:val="18"/>
              </w:rPr>
              <w:t>Classification de la toxicité des sous-produits</w:t>
            </w:r>
          </w:p>
        </w:tc>
        <w:tc>
          <w:tcPr>
            <w:tcW w:w="5386" w:type="dxa"/>
            <w:shd w:val="clear" w:color="auto" w:fill="auto"/>
          </w:tcPr>
          <w:p w:rsidR="00DD57A9" w:rsidRPr="008215A8" w:rsidRDefault="00E534D9" w:rsidP="0022103A">
            <w:pPr>
              <w:jc w:val="both"/>
              <w:rPr>
                <w:color w:val="000000"/>
                <w:sz w:val="18"/>
                <w:szCs w:val="18"/>
              </w:rPr>
            </w:pPr>
          </w:p>
          <w:p w:rsidR="00DD57A9" w:rsidRPr="008215A8" w:rsidRDefault="00E534D9" w:rsidP="0022103A">
            <w:pPr>
              <w:jc w:val="both"/>
              <w:rPr>
                <w:color w:val="000000"/>
                <w:sz w:val="18"/>
                <w:szCs w:val="18"/>
              </w:rPr>
            </w:pPr>
          </w:p>
          <w:p w:rsidR="008159B6" w:rsidRPr="008215A8" w:rsidRDefault="00E534D9" w:rsidP="0022103A">
            <w:pPr>
              <w:jc w:val="both"/>
              <w:rPr>
                <w:sz w:val="18"/>
                <w:szCs w:val="18"/>
              </w:rPr>
            </w:pPr>
            <w:r w:rsidRPr="008215A8">
              <w:rPr>
                <w:bCs/>
                <w:sz w:val="18"/>
                <w:szCs w:val="18"/>
              </w:rPr>
              <w:t>Des</w:t>
            </w:r>
            <w:r w:rsidRPr="008215A8">
              <w:rPr>
                <w:sz w:val="18"/>
                <w:szCs w:val="18"/>
              </w:rPr>
              <w:t xml:space="preserve"> tests ont été menés par GERES sur le </w:t>
            </w:r>
            <w:r w:rsidRPr="008215A8">
              <w:rPr>
                <w:rFonts w:eastAsia="MyriadPro-Regular"/>
                <w:sz w:val="18"/>
                <w:szCs w:val="18"/>
              </w:rPr>
              <w:t>phénomène de contamination du sol ou des plantes par les ester de phorbol</w:t>
            </w:r>
            <w:r w:rsidRPr="008215A8">
              <w:rPr>
                <w:rFonts w:eastAsia="MyriadPro-Regular"/>
                <w:sz w:val="18"/>
                <w:szCs w:val="18"/>
              </w:rPr>
              <w:t xml:space="preserve">, suite à la fertilisation du sol avec du tourteau de </w:t>
            </w:r>
            <w:r w:rsidRPr="008215A8">
              <w:rPr>
                <w:rFonts w:eastAsia="MyriadPro-Regular"/>
                <w:i/>
                <w:sz w:val="18"/>
                <w:szCs w:val="18"/>
              </w:rPr>
              <w:t>Jatropha</w:t>
            </w:r>
          </w:p>
        </w:tc>
        <w:tc>
          <w:tcPr>
            <w:tcW w:w="1560" w:type="dxa"/>
          </w:tcPr>
          <w:p w:rsidR="008159B6" w:rsidRPr="008215A8" w:rsidRDefault="00E534D9" w:rsidP="00CA573A">
            <w:pPr>
              <w:jc w:val="both"/>
            </w:pPr>
          </w:p>
          <w:p w:rsidR="00F74475" w:rsidRPr="008215A8" w:rsidRDefault="00E534D9" w:rsidP="00CA573A">
            <w:pPr>
              <w:jc w:val="both"/>
            </w:pPr>
            <w:r w:rsidRPr="008215A8">
              <w:t>80%</w:t>
            </w:r>
          </w:p>
        </w:tc>
      </w:tr>
    </w:tbl>
    <w:p w:rsidR="002E6B09" w:rsidRDefault="00E534D9" w:rsidP="002E6B09"/>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2411"/>
        <w:gridCol w:w="5386"/>
        <w:gridCol w:w="1560"/>
      </w:tblGrid>
      <w:tr w:rsidR="0022103A" w:rsidRPr="008215A8" w:rsidTr="0022103A">
        <w:tblPrEx>
          <w:tblCellMar>
            <w:top w:w="0" w:type="dxa"/>
            <w:bottom w:w="0" w:type="dxa"/>
          </w:tblCellMar>
        </w:tblPrEx>
        <w:trPr>
          <w:trHeight w:val="388"/>
          <w:tblHeader/>
        </w:trPr>
        <w:tc>
          <w:tcPr>
            <w:tcW w:w="1701" w:type="dxa"/>
            <w:tcBorders>
              <w:left w:val="single" w:sz="4" w:space="0" w:color="auto"/>
              <w:right w:val="single" w:sz="4" w:space="0" w:color="auto"/>
            </w:tcBorders>
            <w:shd w:val="clear" w:color="auto" w:fill="BFBFBF"/>
            <w:vAlign w:val="center"/>
          </w:tcPr>
          <w:p w:rsidR="0022103A" w:rsidRPr="008215A8" w:rsidRDefault="00E534D9" w:rsidP="00CA573A">
            <w:pPr>
              <w:jc w:val="center"/>
              <w:rPr>
                <w:color w:val="222222"/>
                <w:highlight w:val="lightGray"/>
              </w:rPr>
            </w:pPr>
            <w:r w:rsidRPr="008215A8">
              <w:rPr>
                <w:b/>
                <w:color w:val="222222"/>
                <w:highlight w:val="lightGray"/>
                <w:shd w:val="clear" w:color="auto" w:fill="FFFFFF"/>
              </w:rPr>
              <w:t xml:space="preserve">Résultats </w:t>
            </w:r>
            <w:r w:rsidRPr="008215A8">
              <w:rPr>
                <w:b/>
                <w:color w:val="222222"/>
                <w:highlight w:val="lightGray"/>
                <w:shd w:val="clear" w:color="auto" w:fill="FFFFFF"/>
              </w:rPr>
              <w:t>attendus</w:t>
            </w:r>
          </w:p>
        </w:tc>
        <w:tc>
          <w:tcPr>
            <w:tcW w:w="2411" w:type="dxa"/>
            <w:tcBorders>
              <w:left w:val="single" w:sz="4" w:space="0" w:color="auto"/>
              <w:right w:val="single" w:sz="4" w:space="0" w:color="auto"/>
            </w:tcBorders>
            <w:shd w:val="clear" w:color="auto" w:fill="BFBFBF"/>
          </w:tcPr>
          <w:p w:rsidR="0022103A" w:rsidRPr="008215A8" w:rsidRDefault="00E534D9" w:rsidP="00CA573A">
            <w:pPr>
              <w:ind w:left="531"/>
              <w:jc w:val="center"/>
              <w:rPr>
                <w:b/>
                <w:color w:val="222222"/>
                <w:highlight w:val="lightGray"/>
              </w:rPr>
            </w:pPr>
            <w:r w:rsidRPr="008215A8">
              <w:rPr>
                <w:b/>
                <w:color w:val="222222"/>
                <w:highlight w:val="lightGray"/>
              </w:rPr>
              <w:t>Cibles</w:t>
            </w:r>
          </w:p>
        </w:tc>
        <w:tc>
          <w:tcPr>
            <w:tcW w:w="5386" w:type="dxa"/>
            <w:tcBorders>
              <w:left w:val="single" w:sz="4" w:space="0" w:color="auto"/>
            </w:tcBorders>
            <w:shd w:val="clear" w:color="auto" w:fill="BFBFBF"/>
            <w:vAlign w:val="center"/>
          </w:tcPr>
          <w:p w:rsidR="0022103A" w:rsidRPr="008215A8" w:rsidRDefault="00E534D9" w:rsidP="00CA573A">
            <w:pPr>
              <w:ind w:left="531"/>
              <w:jc w:val="center"/>
              <w:rPr>
                <w:color w:val="222222"/>
                <w:highlight w:val="lightGray"/>
              </w:rPr>
            </w:pPr>
            <w:r w:rsidRPr="008215A8">
              <w:rPr>
                <w:b/>
                <w:color w:val="222222"/>
                <w:highlight w:val="lightGray"/>
              </w:rPr>
              <w:t>Description des Réalisations</w:t>
            </w:r>
          </w:p>
        </w:tc>
        <w:tc>
          <w:tcPr>
            <w:tcW w:w="1560" w:type="dxa"/>
            <w:tcBorders>
              <w:left w:val="single" w:sz="4" w:space="0" w:color="auto"/>
            </w:tcBorders>
            <w:shd w:val="clear" w:color="auto" w:fill="BFBFBF"/>
          </w:tcPr>
          <w:p w:rsidR="0022103A" w:rsidRPr="008215A8" w:rsidRDefault="00E534D9" w:rsidP="00DD57A9">
            <w:pPr>
              <w:rPr>
                <w:b/>
                <w:color w:val="222222"/>
                <w:highlight w:val="lightGray"/>
              </w:rPr>
            </w:pPr>
            <w:r w:rsidRPr="008215A8">
              <w:rPr>
                <w:b/>
                <w:color w:val="222222"/>
                <w:highlight w:val="lightGray"/>
              </w:rPr>
              <w:t>Taux de réalisation</w:t>
            </w:r>
          </w:p>
        </w:tc>
      </w:tr>
      <w:tr w:rsidR="00C16030" w:rsidRPr="008215A8" w:rsidTr="0022103A">
        <w:tblPrEx>
          <w:tblCellMar>
            <w:top w:w="0" w:type="dxa"/>
            <w:bottom w:w="0" w:type="dxa"/>
          </w:tblCellMar>
        </w:tblPrEx>
        <w:trPr>
          <w:cantSplit/>
          <w:trHeight w:val="559"/>
        </w:trPr>
        <w:tc>
          <w:tcPr>
            <w:tcW w:w="1701" w:type="dxa"/>
            <w:tcBorders>
              <w:left w:val="single" w:sz="4" w:space="0" w:color="auto"/>
            </w:tcBorders>
            <w:shd w:val="clear" w:color="auto" w:fill="auto"/>
            <w:vAlign w:val="center"/>
          </w:tcPr>
          <w:p w:rsidR="00DD57A9" w:rsidRPr="008215A8" w:rsidRDefault="00E534D9" w:rsidP="0022103A">
            <w:pPr>
              <w:spacing w:after="200" w:line="276" w:lineRule="auto"/>
              <w:jc w:val="both"/>
              <w:rPr>
                <w:color w:val="000000"/>
                <w:sz w:val="18"/>
                <w:szCs w:val="18"/>
              </w:rPr>
            </w:pPr>
          </w:p>
          <w:p w:rsidR="00C16030" w:rsidRPr="008215A8" w:rsidRDefault="00E534D9" w:rsidP="0022103A">
            <w:pPr>
              <w:spacing w:after="200" w:line="276" w:lineRule="auto"/>
              <w:jc w:val="both"/>
              <w:rPr>
                <w:color w:val="000000"/>
                <w:sz w:val="18"/>
                <w:szCs w:val="18"/>
              </w:rPr>
            </w:pPr>
            <w:r w:rsidRPr="008215A8">
              <w:rPr>
                <w:color w:val="000000"/>
                <w:sz w:val="18"/>
                <w:szCs w:val="18"/>
              </w:rPr>
              <w:t>Résultat 4.1 attendu : Les acteurs de la filière Jatropha sont formés.</w:t>
            </w:r>
          </w:p>
          <w:p w:rsidR="00C16030" w:rsidRPr="008215A8" w:rsidRDefault="00E534D9" w:rsidP="007E5CF7">
            <w:pPr>
              <w:spacing w:after="200" w:line="276" w:lineRule="auto"/>
              <w:jc w:val="both"/>
              <w:rPr>
                <w:color w:val="222222"/>
              </w:rPr>
            </w:pPr>
          </w:p>
        </w:tc>
        <w:tc>
          <w:tcPr>
            <w:tcW w:w="2411" w:type="dxa"/>
          </w:tcPr>
          <w:p w:rsidR="00DD57A9" w:rsidRPr="008215A8" w:rsidRDefault="00E534D9" w:rsidP="00CA573A">
            <w:pPr>
              <w:rPr>
                <w:sz w:val="18"/>
                <w:szCs w:val="18"/>
              </w:rPr>
            </w:pPr>
          </w:p>
          <w:p w:rsidR="00DD57A9" w:rsidRPr="008215A8" w:rsidRDefault="00E534D9" w:rsidP="00CA573A">
            <w:pPr>
              <w:rPr>
                <w:sz w:val="18"/>
                <w:szCs w:val="18"/>
              </w:rPr>
            </w:pPr>
          </w:p>
          <w:p w:rsidR="00C16030" w:rsidRPr="008215A8" w:rsidRDefault="00E534D9" w:rsidP="00CA573A">
            <w:pPr>
              <w:rPr>
                <w:sz w:val="18"/>
                <w:szCs w:val="18"/>
              </w:rPr>
            </w:pPr>
            <w:r w:rsidRPr="008215A8">
              <w:rPr>
                <w:sz w:val="18"/>
                <w:szCs w:val="18"/>
              </w:rPr>
              <w:t xml:space="preserve">Au moins 50 acteurs sont formés chaque année et capable de diffuser les connaissances </w:t>
            </w:r>
          </w:p>
        </w:tc>
        <w:tc>
          <w:tcPr>
            <w:tcW w:w="5386" w:type="dxa"/>
            <w:shd w:val="clear" w:color="auto" w:fill="auto"/>
          </w:tcPr>
          <w:p w:rsidR="00DD57A9" w:rsidRPr="008215A8" w:rsidRDefault="00E534D9" w:rsidP="00DD57A9">
            <w:pPr>
              <w:spacing w:after="200" w:line="276" w:lineRule="auto"/>
              <w:jc w:val="both"/>
              <w:rPr>
                <w:rFonts w:eastAsia="Calibri"/>
                <w:sz w:val="18"/>
                <w:szCs w:val="18"/>
              </w:rPr>
            </w:pPr>
          </w:p>
          <w:p w:rsidR="00C16030" w:rsidRPr="008215A8" w:rsidRDefault="00E534D9" w:rsidP="00DD57A9">
            <w:pPr>
              <w:spacing w:after="200" w:line="276" w:lineRule="auto"/>
              <w:jc w:val="both"/>
              <w:rPr>
                <w:color w:val="000000"/>
                <w:sz w:val="18"/>
                <w:szCs w:val="18"/>
              </w:rPr>
            </w:pPr>
            <w:r w:rsidRPr="008215A8">
              <w:rPr>
                <w:rFonts w:eastAsia="Calibri"/>
                <w:sz w:val="18"/>
                <w:szCs w:val="18"/>
              </w:rPr>
              <w:t>Trois cents paysans et paysannes ont été formés dans le domaine de l’agroforesterie.</w:t>
            </w:r>
            <w:r w:rsidRPr="008215A8">
              <w:rPr>
                <w:sz w:val="18"/>
                <w:szCs w:val="18"/>
              </w:rPr>
              <w:t xml:space="preserve"> </w:t>
            </w:r>
            <w:r w:rsidRPr="008215A8">
              <w:rPr>
                <w:rFonts w:eastAsia="Calibri"/>
                <w:sz w:val="18"/>
                <w:szCs w:val="18"/>
              </w:rPr>
              <w:t>Un manuel didactique</w:t>
            </w:r>
            <w:r w:rsidRPr="008215A8">
              <w:rPr>
                <w:rFonts w:eastAsia="Calibri"/>
                <w:b/>
                <w:sz w:val="18"/>
                <w:szCs w:val="18"/>
              </w:rPr>
              <w:t xml:space="preserve"> </w:t>
            </w:r>
            <w:r w:rsidRPr="008215A8">
              <w:rPr>
                <w:rFonts w:eastAsia="Calibri"/>
                <w:sz w:val="18"/>
                <w:szCs w:val="18"/>
              </w:rPr>
              <w:t>sur la filière Jatropha a été élaboré à l’attention des acteur</w:t>
            </w:r>
            <w:r w:rsidRPr="008215A8">
              <w:rPr>
                <w:rFonts w:eastAsia="Calibri"/>
                <w:sz w:val="18"/>
                <w:szCs w:val="18"/>
              </w:rPr>
              <w:t xml:space="preserve">s et partenaires de la filière, à l’attention des écoles professionnelles, des centres de formation pratique en entreprenariat pour la filière. Le site Web créé par l’ANADEB est régulièrement animé avec les articles scientifiques et techniques de la revue </w:t>
            </w:r>
            <w:r w:rsidRPr="008215A8">
              <w:rPr>
                <w:rFonts w:eastAsia="Calibri"/>
                <w:sz w:val="18"/>
                <w:szCs w:val="18"/>
              </w:rPr>
              <w:t>«  Jatropha »</w:t>
            </w:r>
          </w:p>
        </w:tc>
        <w:tc>
          <w:tcPr>
            <w:tcW w:w="1560" w:type="dxa"/>
          </w:tcPr>
          <w:p w:rsidR="00C16030" w:rsidRPr="008215A8" w:rsidRDefault="00E534D9" w:rsidP="00CA573A">
            <w:pPr>
              <w:jc w:val="both"/>
            </w:pPr>
          </w:p>
          <w:p w:rsidR="00F74475" w:rsidRPr="008215A8" w:rsidRDefault="00E534D9" w:rsidP="00CA573A">
            <w:pPr>
              <w:jc w:val="both"/>
            </w:pPr>
          </w:p>
          <w:p w:rsidR="00F74475" w:rsidRPr="008215A8" w:rsidRDefault="00E534D9" w:rsidP="00CA573A">
            <w:pPr>
              <w:jc w:val="both"/>
            </w:pPr>
            <w:r w:rsidRPr="008215A8">
              <w:t>100%</w:t>
            </w:r>
          </w:p>
        </w:tc>
      </w:tr>
      <w:tr w:rsidR="00C16030" w:rsidRPr="008215A8" w:rsidTr="0022103A">
        <w:tblPrEx>
          <w:tblCellMar>
            <w:top w:w="0" w:type="dxa"/>
            <w:bottom w:w="0" w:type="dxa"/>
          </w:tblCellMar>
        </w:tblPrEx>
        <w:trPr>
          <w:cantSplit/>
          <w:trHeight w:val="746"/>
        </w:trPr>
        <w:tc>
          <w:tcPr>
            <w:tcW w:w="1701" w:type="dxa"/>
            <w:tcBorders>
              <w:left w:val="single" w:sz="4" w:space="0" w:color="auto"/>
            </w:tcBorders>
            <w:shd w:val="clear" w:color="auto" w:fill="auto"/>
            <w:vAlign w:val="center"/>
          </w:tcPr>
          <w:p w:rsidR="00C16030" w:rsidRPr="008215A8" w:rsidRDefault="00E534D9" w:rsidP="007E5CF7">
            <w:pPr>
              <w:spacing w:line="276" w:lineRule="auto"/>
              <w:jc w:val="both"/>
              <w:rPr>
                <w:color w:val="000000"/>
                <w:sz w:val="18"/>
                <w:szCs w:val="18"/>
              </w:rPr>
            </w:pPr>
            <w:r w:rsidRPr="008215A8">
              <w:rPr>
                <w:color w:val="222222"/>
                <w:sz w:val="18"/>
                <w:szCs w:val="18"/>
              </w:rPr>
              <w:t>Résultat 4.2. :</w:t>
            </w:r>
            <w:r w:rsidRPr="008215A8">
              <w:rPr>
                <w:color w:val="000000"/>
                <w:sz w:val="18"/>
                <w:szCs w:val="18"/>
              </w:rPr>
              <w:t xml:space="preserve"> La participation des acteurs ruraux dans le développement de la filière Jatropha est facilitée.</w:t>
            </w:r>
          </w:p>
          <w:p w:rsidR="00C16030" w:rsidRPr="008215A8" w:rsidRDefault="00E534D9" w:rsidP="007E5CF7">
            <w:pPr>
              <w:jc w:val="both"/>
              <w:rPr>
                <w:color w:val="222222"/>
              </w:rPr>
            </w:pPr>
            <w:r w:rsidRPr="008215A8">
              <w:rPr>
                <w:sz w:val="18"/>
                <w:szCs w:val="18"/>
              </w:rPr>
              <w:t xml:space="preserve"> </w:t>
            </w:r>
          </w:p>
        </w:tc>
        <w:tc>
          <w:tcPr>
            <w:tcW w:w="2411" w:type="dxa"/>
          </w:tcPr>
          <w:p w:rsidR="00C16030" w:rsidRPr="008215A8" w:rsidRDefault="00E534D9" w:rsidP="00CA573A">
            <w:pPr>
              <w:rPr>
                <w:sz w:val="18"/>
                <w:szCs w:val="18"/>
              </w:rPr>
            </w:pPr>
            <w:r w:rsidRPr="008215A8">
              <w:rPr>
                <w:sz w:val="28"/>
                <w:szCs w:val="28"/>
              </w:rPr>
              <w:t>-</w:t>
            </w:r>
            <w:r w:rsidRPr="008215A8">
              <w:rPr>
                <w:sz w:val="18"/>
                <w:szCs w:val="18"/>
              </w:rPr>
              <w:t>La production de Jatropha</w:t>
            </w:r>
            <w:r w:rsidRPr="008215A8">
              <w:rPr>
                <w:sz w:val="18"/>
                <w:szCs w:val="18"/>
              </w:rPr>
              <w:t xml:space="preserve"> dans les villages disposant de plateformes excède au moins 20% de leurs besoins de consommation</w:t>
            </w:r>
          </w:p>
          <w:p w:rsidR="00C16030" w:rsidRPr="008215A8" w:rsidRDefault="00E534D9" w:rsidP="00CA573A">
            <w:pPr>
              <w:rPr>
                <w:sz w:val="18"/>
                <w:szCs w:val="18"/>
              </w:rPr>
            </w:pPr>
            <w:r w:rsidRPr="008215A8">
              <w:rPr>
                <w:sz w:val="18"/>
                <w:szCs w:val="18"/>
              </w:rPr>
              <w:t>-L’équivalent de 20.000 ha (32 millions d’arbres) sont plantés</w:t>
            </w:r>
          </w:p>
          <w:p w:rsidR="00C16030" w:rsidRPr="008215A8" w:rsidRDefault="00E534D9" w:rsidP="00CA573A">
            <w:pPr>
              <w:rPr>
                <w:sz w:val="18"/>
                <w:szCs w:val="18"/>
              </w:rPr>
            </w:pPr>
            <w:r w:rsidRPr="008215A8">
              <w:rPr>
                <w:sz w:val="18"/>
                <w:szCs w:val="18"/>
              </w:rPr>
              <w:t>- Au moins 10 organisations de paysans sont impliquées dans la collecte des graines et la produc</w:t>
            </w:r>
            <w:r w:rsidRPr="008215A8">
              <w:rPr>
                <w:sz w:val="18"/>
                <w:szCs w:val="18"/>
              </w:rPr>
              <w:t>tion d’huile</w:t>
            </w:r>
          </w:p>
          <w:p w:rsidR="00C16030" w:rsidRPr="008215A8" w:rsidRDefault="00E534D9" w:rsidP="00CA573A">
            <w:pPr>
              <w:rPr>
                <w:sz w:val="28"/>
                <w:szCs w:val="28"/>
              </w:rPr>
            </w:pPr>
            <w:r w:rsidRPr="008215A8">
              <w:rPr>
                <w:sz w:val="18"/>
                <w:szCs w:val="18"/>
              </w:rPr>
              <w:t>- Au moins 500.000 dollars US de financement collectés auprès des systèmes financiers décentralisés pour la  production ou l’utilisation d’huile de Jatropha</w:t>
            </w:r>
          </w:p>
        </w:tc>
        <w:tc>
          <w:tcPr>
            <w:tcW w:w="5386" w:type="dxa"/>
            <w:shd w:val="clear" w:color="auto" w:fill="auto"/>
          </w:tcPr>
          <w:p w:rsidR="00DD57A9" w:rsidRPr="008215A8" w:rsidRDefault="00E534D9" w:rsidP="007E5CF7">
            <w:pPr>
              <w:spacing w:line="276" w:lineRule="auto"/>
              <w:jc w:val="both"/>
              <w:rPr>
                <w:rFonts w:eastAsia="Calibri"/>
                <w:sz w:val="18"/>
                <w:szCs w:val="18"/>
              </w:rPr>
            </w:pPr>
          </w:p>
          <w:p w:rsidR="00DD57A9" w:rsidRPr="008215A8" w:rsidRDefault="00E534D9" w:rsidP="007E5CF7">
            <w:pPr>
              <w:spacing w:line="276" w:lineRule="auto"/>
              <w:jc w:val="both"/>
              <w:rPr>
                <w:rFonts w:eastAsia="Calibri"/>
                <w:sz w:val="18"/>
                <w:szCs w:val="18"/>
              </w:rPr>
            </w:pPr>
          </w:p>
          <w:p w:rsidR="00DD57A9" w:rsidRPr="008215A8" w:rsidRDefault="00E534D9" w:rsidP="007E5CF7">
            <w:pPr>
              <w:spacing w:line="276" w:lineRule="auto"/>
              <w:jc w:val="both"/>
              <w:rPr>
                <w:rFonts w:eastAsia="Calibri"/>
                <w:sz w:val="18"/>
                <w:szCs w:val="18"/>
              </w:rPr>
            </w:pPr>
          </w:p>
          <w:p w:rsidR="00DD57A9" w:rsidRPr="008215A8" w:rsidRDefault="00E534D9" w:rsidP="007E5CF7">
            <w:pPr>
              <w:spacing w:line="276" w:lineRule="auto"/>
              <w:jc w:val="both"/>
              <w:rPr>
                <w:rFonts w:eastAsia="Calibri"/>
                <w:sz w:val="18"/>
                <w:szCs w:val="18"/>
              </w:rPr>
            </w:pPr>
          </w:p>
          <w:p w:rsidR="00C16030" w:rsidRPr="008215A8" w:rsidRDefault="00E534D9" w:rsidP="00E5343D">
            <w:pPr>
              <w:jc w:val="both"/>
              <w:rPr>
                <w:sz w:val="18"/>
                <w:szCs w:val="18"/>
              </w:rPr>
            </w:pPr>
            <w:r w:rsidRPr="008215A8">
              <w:rPr>
                <w:rFonts w:eastAsia="Calibri"/>
                <w:sz w:val="18"/>
                <w:szCs w:val="18"/>
              </w:rPr>
              <w:t xml:space="preserve">Plus de </w:t>
            </w:r>
            <w:r w:rsidRPr="008215A8">
              <w:rPr>
                <w:rFonts w:eastAsia="Calibri"/>
                <w:sz w:val="18"/>
                <w:szCs w:val="18"/>
              </w:rPr>
              <w:t>18</w:t>
            </w:r>
            <w:r w:rsidRPr="008215A8">
              <w:rPr>
                <w:rFonts w:eastAsia="Calibri"/>
                <w:sz w:val="18"/>
                <w:szCs w:val="18"/>
              </w:rPr>
              <w:t xml:space="preserve">000 d’hectares </w:t>
            </w:r>
            <w:r w:rsidRPr="008215A8">
              <w:rPr>
                <w:rFonts w:eastAsia="Calibri"/>
                <w:sz w:val="18"/>
                <w:szCs w:val="18"/>
              </w:rPr>
              <w:t>soit environ 15 millions de plants o</w:t>
            </w:r>
            <w:r w:rsidRPr="008215A8">
              <w:rPr>
                <w:rFonts w:eastAsia="Calibri"/>
                <w:sz w:val="18"/>
                <w:szCs w:val="18"/>
              </w:rPr>
              <w:t xml:space="preserve">nt été </w:t>
            </w:r>
            <w:r w:rsidRPr="008215A8">
              <w:rPr>
                <w:rFonts w:eastAsia="Calibri"/>
                <w:sz w:val="18"/>
                <w:szCs w:val="18"/>
              </w:rPr>
              <w:t xml:space="preserve">produits et </w:t>
            </w:r>
            <w:r w:rsidRPr="008215A8">
              <w:rPr>
                <w:rFonts w:eastAsia="Calibri"/>
                <w:sz w:val="18"/>
                <w:szCs w:val="18"/>
              </w:rPr>
              <w:t xml:space="preserve">plantés autour de </w:t>
            </w:r>
            <w:r w:rsidRPr="008215A8">
              <w:rPr>
                <w:rFonts w:eastAsia="Calibri"/>
                <w:sz w:val="18"/>
                <w:szCs w:val="18"/>
              </w:rPr>
              <w:t xml:space="preserve">520 </w:t>
            </w:r>
            <w:r w:rsidRPr="008215A8">
              <w:rPr>
                <w:rFonts w:eastAsia="Calibri"/>
                <w:sz w:val="18"/>
                <w:szCs w:val="18"/>
              </w:rPr>
              <w:t>plateformes multifonctionnelles</w:t>
            </w:r>
            <w:r w:rsidRPr="008215A8">
              <w:rPr>
                <w:rFonts w:eastAsia="Calibri"/>
                <w:sz w:val="18"/>
                <w:szCs w:val="18"/>
              </w:rPr>
              <w:t xml:space="preserve"> </w:t>
            </w:r>
            <w:r w:rsidRPr="008215A8">
              <w:rPr>
                <w:rFonts w:eastAsia="Calibri"/>
                <w:sz w:val="18"/>
                <w:szCs w:val="18"/>
              </w:rPr>
              <w:t xml:space="preserve">pour la période 2012- 2016 </w:t>
            </w:r>
            <w:r w:rsidRPr="008215A8">
              <w:rPr>
                <w:rFonts w:eastAsia="Calibri"/>
                <w:sz w:val="18"/>
                <w:szCs w:val="18"/>
              </w:rPr>
              <w:t>par 1</w:t>
            </w:r>
            <w:r w:rsidRPr="008215A8">
              <w:rPr>
                <w:rFonts w:eastAsia="Calibri"/>
                <w:sz w:val="18"/>
                <w:szCs w:val="18"/>
              </w:rPr>
              <w:t>7</w:t>
            </w:r>
            <w:r w:rsidRPr="008215A8">
              <w:rPr>
                <w:rFonts w:eastAsia="Calibri"/>
                <w:sz w:val="18"/>
                <w:szCs w:val="18"/>
              </w:rPr>
              <w:t xml:space="preserve"> pépiniéristes locaux </w:t>
            </w:r>
            <w:r w:rsidRPr="008215A8">
              <w:rPr>
                <w:sz w:val="18"/>
                <w:szCs w:val="18"/>
              </w:rPr>
              <w:t>avec un taux de survie qui avoisine 90%. </w:t>
            </w:r>
            <w:r w:rsidRPr="008215A8">
              <w:rPr>
                <w:rFonts w:eastAsia="Calibri"/>
                <w:sz w:val="18"/>
                <w:szCs w:val="18"/>
              </w:rPr>
              <w:t>Plus de mille paysannes et paysans ont été  impliqués dans cette activité.</w:t>
            </w:r>
            <w:r w:rsidRPr="008215A8">
              <w:rPr>
                <w:sz w:val="18"/>
                <w:szCs w:val="18"/>
              </w:rPr>
              <w:t xml:space="preserve"> </w:t>
            </w:r>
            <w:r w:rsidRPr="008215A8">
              <w:rPr>
                <w:sz w:val="20"/>
                <w:szCs w:val="20"/>
              </w:rPr>
              <w:t xml:space="preserve">Il  y a </w:t>
            </w:r>
            <w:r w:rsidRPr="008215A8">
              <w:rPr>
                <w:sz w:val="18"/>
                <w:szCs w:val="18"/>
              </w:rPr>
              <w:t>en moyenne 850 plants p</w:t>
            </w:r>
            <w:r w:rsidRPr="008215A8">
              <w:rPr>
                <w:sz w:val="18"/>
                <w:szCs w:val="18"/>
              </w:rPr>
              <w:t>ar ha</w:t>
            </w:r>
            <w:r w:rsidRPr="008215A8">
              <w:rPr>
                <w:sz w:val="20"/>
                <w:szCs w:val="20"/>
              </w:rPr>
              <w:t>.</w:t>
            </w:r>
          </w:p>
          <w:p w:rsidR="00C16030" w:rsidRPr="008215A8" w:rsidRDefault="00E534D9" w:rsidP="00CA573A">
            <w:pPr>
              <w:jc w:val="both"/>
              <w:rPr>
                <w:sz w:val="18"/>
                <w:szCs w:val="18"/>
              </w:rPr>
            </w:pPr>
            <w:r w:rsidRPr="008215A8">
              <w:rPr>
                <w:sz w:val="18"/>
                <w:szCs w:val="18"/>
              </w:rPr>
              <w:t xml:space="preserve">L’unité d’extraction de Sud </w:t>
            </w:r>
            <w:r w:rsidRPr="008215A8">
              <w:rPr>
                <w:sz w:val="18"/>
                <w:szCs w:val="18"/>
              </w:rPr>
              <w:t>Agro-Industrie</w:t>
            </w:r>
            <w:r w:rsidRPr="008215A8">
              <w:rPr>
                <w:sz w:val="18"/>
                <w:szCs w:val="18"/>
              </w:rPr>
              <w:t xml:space="preserve"> a planté 10 000 plants en cinq ans. L’union </w:t>
            </w:r>
            <w:r w:rsidRPr="008215A8">
              <w:rPr>
                <w:sz w:val="18"/>
                <w:szCs w:val="18"/>
              </w:rPr>
              <w:t>des</w:t>
            </w:r>
            <w:r w:rsidRPr="008215A8">
              <w:rPr>
                <w:sz w:val="18"/>
                <w:szCs w:val="18"/>
              </w:rPr>
              <w:t xml:space="preserve"> producteur</w:t>
            </w:r>
            <w:r w:rsidRPr="008215A8">
              <w:rPr>
                <w:sz w:val="18"/>
                <w:szCs w:val="18"/>
              </w:rPr>
              <w:t>s</w:t>
            </w:r>
            <w:r w:rsidRPr="008215A8">
              <w:rPr>
                <w:sz w:val="18"/>
                <w:szCs w:val="18"/>
              </w:rPr>
              <w:t xml:space="preserve"> de Jatropha a été </w:t>
            </w:r>
            <w:r w:rsidRPr="008215A8">
              <w:rPr>
                <w:sz w:val="18"/>
                <w:szCs w:val="18"/>
              </w:rPr>
              <w:t>mise</w:t>
            </w:r>
            <w:r w:rsidRPr="008215A8">
              <w:rPr>
                <w:sz w:val="18"/>
                <w:szCs w:val="18"/>
              </w:rPr>
              <w:t xml:space="preserve"> en place</w:t>
            </w:r>
            <w:r w:rsidRPr="008215A8">
              <w:rPr>
                <w:sz w:val="18"/>
                <w:szCs w:val="18"/>
              </w:rPr>
              <w:t>.</w:t>
            </w:r>
            <w:r w:rsidRPr="008215A8">
              <w:rPr>
                <w:sz w:val="18"/>
                <w:szCs w:val="18"/>
              </w:rPr>
              <w:t xml:space="preserve"> Une dizaine de PFMF fonctionne à l’huile de jatropha (7 dans le cercle de Yorosso et 3 dans le cercle de Kita).</w:t>
            </w:r>
          </w:p>
        </w:tc>
        <w:tc>
          <w:tcPr>
            <w:tcW w:w="1560" w:type="dxa"/>
          </w:tcPr>
          <w:p w:rsidR="00C16030" w:rsidRPr="008215A8" w:rsidRDefault="00E534D9" w:rsidP="00CA573A">
            <w:pPr>
              <w:jc w:val="both"/>
            </w:pPr>
          </w:p>
          <w:p w:rsidR="00F74475" w:rsidRPr="008215A8" w:rsidRDefault="00E534D9" w:rsidP="00CA573A">
            <w:pPr>
              <w:jc w:val="both"/>
            </w:pPr>
          </w:p>
          <w:p w:rsidR="00F74475" w:rsidRPr="008215A8" w:rsidRDefault="00E534D9" w:rsidP="00CA573A">
            <w:pPr>
              <w:jc w:val="both"/>
            </w:pPr>
            <w:r w:rsidRPr="008215A8">
              <w:t>90%</w:t>
            </w:r>
          </w:p>
        </w:tc>
      </w:tr>
      <w:tr w:rsidR="00C16030" w:rsidRPr="008215A8" w:rsidTr="0022103A">
        <w:tblPrEx>
          <w:tblCellMar>
            <w:top w:w="0" w:type="dxa"/>
            <w:bottom w:w="0" w:type="dxa"/>
          </w:tblCellMar>
        </w:tblPrEx>
        <w:trPr>
          <w:cantSplit/>
          <w:trHeight w:val="1497"/>
        </w:trPr>
        <w:tc>
          <w:tcPr>
            <w:tcW w:w="1701" w:type="dxa"/>
            <w:tcBorders>
              <w:left w:val="single" w:sz="4" w:space="0" w:color="auto"/>
            </w:tcBorders>
            <w:shd w:val="clear" w:color="auto" w:fill="auto"/>
            <w:vAlign w:val="center"/>
          </w:tcPr>
          <w:p w:rsidR="00C16030" w:rsidRPr="008215A8" w:rsidRDefault="00E534D9" w:rsidP="007E5CF7">
            <w:pPr>
              <w:spacing w:after="200" w:line="276" w:lineRule="auto"/>
              <w:jc w:val="both"/>
              <w:rPr>
                <w:bCs/>
                <w:sz w:val="18"/>
                <w:szCs w:val="18"/>
              </w:rPr>
            </w:pPr>
            <w:r w:rsidRPr="008215A8">
              <w:rPr>
                <w:color w:val="222222"/>
                <w:sz w:val="18"/>
                <w:szCs w:val="18"/>
              </w:rPr>
              <w:t>Résultat 4.3. </w:t>
            </w:r>
            <w:r w:rsidRPr="008215A8">
              <w:rPr>
                <w:color w:val="222222"/>
                <w:sz w:val="18"/>
                <w:szCs w:val="18"/>
              </w:rPr>
              <w:t xml:space="preserve">: </w:t>
            </w:r>
            <w:r w:rsidRPr="008215A8">
              <w:rPr>
                <w:bCs/>
                <w:sz w:val="18"/>
                <w:szCs w:val="18"/>
              </w:rPr>
              <w:t>Les</w:t>
            </w:r>
            <w:r w:rsidRPr="008215A8">
              <w:rPr>
                <w:bCs/>
                <w:sz w:val="18"/>
                <w:szCs w:val="18"/>
              </w:rPr>
              <w:t xml:space="preserve"> outils développés sont largement diffusés parmi les acteurs de la filière Jatropha.</w:t>
            </w:r>
          </w:p>
        </w:tc>
        <w:tc>
          <w:tcPr>
            <w:tcW w:w="2411" w:type="dxa"/>
          </w:tcPr>
          <w:p w:rsidR="00DD57A9" w:rsidRPr="008215A8" w:rsidRDefault="00E534D9" w:rsidP="00CA573A">
            <w:pPr>
              <w:rPr>
                <w:sz w:val="18"/>
                <w:szCs w:val="18"/>
              </w:rPr>
            </w:pPr>
          </w:p>
          <w:p w:rsidR="00DD57A9" w:rsidRPr="008215A8" w:rsidRDefault="00E534D9" w:rsidP="00CA573A">
            <w:pPr>
              <w:rPr>
                <w:sz w:val="18"/>
                <w:szCs w:val="18"/>
              </w:rPr>
            </w:pPr>
          </w:p>
          <w:p w:rsidR="00C16030" w:rsidRPr="008215A8" w:rsidRDefault="00E534D9" w:rsidP="00CA573A">
            <w:pPr>
              <w:rPr>
                <w:sz w:val="18"/>
                <w:szCs w:val="18"/>
              </w:rPr>
            </w:pPr>
            <w:r w:rsidRPr="008215A8">
              <w:rPr>
                <w:sz w:val="18"/>
                <w:szCs w:val="18"/>
              </w:rPr>
              <w:t>Augmentation régulière des visites au site web</w:t>
            </w:r>
          </w:p>
        </w:tc>
        <w:tc>
          <w:tcPr>
            <w:tcW w:w="5386" w:type="dxa"/>
            <w:shd w:val="clear" w:color="auto" w:fill="auto"/>
          </w:tcPr>
          <w:p w:rsidR="00C16030" w:rsidRPr="008215A8" w:rsidRDefault="00E534D9" w:rsidP="00DD57A9">
            <w:pPr>
              <w:spacing w:after="200" w:line="276" w:lineRule="auto"/>
              <w:jc w:val="both"/>
              <w:rPr>
                <w:bCs/>
              </w:rPr>
            </w:pPr>
            <w:r w:rsidRPr="008215A8">
              <w:rPr>
                <w:sz w:val="18"/>
                <w:szCs w:val="18"/>
              </w:rPr>
              <w:t xml:space="preserve">Le point faible de la communication (communication vers les populations rurales) a été décelé et </w:t>
            </w:r>
            <w:r w:rsidRPr="008215A8">
              <w:rPr>
                <w:sz w:val="18"/>
                <w:szCs w:val="18"/>
              </w:rPr>
              <w:t>il est en voie d’être levé : un partenariat existe entre les médias de proximités (radio rurales) et le projet. Des séances de formations et d’information ont été organisées dans plusieurs localités (Sikasso, Ségou, Kita etc.). Un film documentaire a été é</w:t>
            </w:r>
            <w:r w:rsidRPr="008215A8">
              <w:rPr>
                <w:sz w:val="18"/>
                <w:szCs w:val="18"/>
              </w:rPr>
              <w:t>laboré qui passe sur les antennes de l’ORTM</w:t>
            </w:r>
          </w:p>
        </w:tc>
        <w:tc>
          <w:tcPr>
            <w:tcW w:w="1560" w:type="dxa"/>
          </w:tcPr>
          <w:p w:rsidR="00C16030" w:rsidRPr="008215A8" w:rsidRDefault="00E534D9" w:rsidP="00CA573A">
            <w:pPr>
              <w:jc w:val="both"/>
            </w:pPr>
          </w:p>
          <w:p w:rsidR="00F74475" w:rsidRPr="008215A8" w:rsidRDefault="00E534D9" w:rsidP="00CA573A">
            <w:pPr>
              <w:jc w:val="both"/>
            </w:pPr>
            <w:r w:rsidRPr="008215A8">
              <w:t>90%</w:t>
            </w:r>
          </w:p>
        </w:tc>
      </w:tr>
      <w:tr w:rsidR="00C16030" w:rsidRPr="008215A8" w:rsidTr="0022103A">
        <w:tblPrEx>
          <w:tblCellMar>
            <w:top w:w="0" w:type="dxa"/>
            <w:bottom w:w="0" w:type="dxa"/>
          </w:tblCellMar>
        </w:tblPrEx>
        <w:trPr>
          <w:cantSplit/>
          <w:trHeight w:val="287"/>
        </w:trPr>
        <w:tc>
          <w:tcPr>
            <w:tcW w:w="1701" w:type="dxa"/>
            <w:tcBorders>
              <w:left w:val="single" w:sz="4" w:space="0" w:color="auto"/>
            </w:tcBorders>
            <w:shd w:val="clear" w:color="auto" w:fill="auto"/>
            <w:vAlign w:val="center"/>
          </w:tcPr>
          <w:p w:rsidR="00C16030" w:rsidRPr="008215A8" w:rsidRDefault="00E534D9" w:rsidP="00DD57A9">
            <w:pPr>
              <w:spacing w:after="200" w:line="276" w:lineRule="auto"/>
              <w:jc w:val="both"/>
              <w:rPr>
                <w:color w:val="000000"/>
                <w:sz w:val="18"/>
                <w:szCs w:val="18"/>
              </w:rPr>
            </w:pPr>
            <w:r w:rsidRPr="008215A8">
              <w:rPr>
                <w:color w:val="222222"/>
                <w:sz w:val="18"/>
                <w:szCs w:val="18"/>
              </w:rPr>
              <w:t xml:space="preserve">Résultat 5.1. : </w:t>
            </w:r>
            <w:r w:rsidRPr="008215A8">
              <w:rPr>
                <w:color w:val="000000"/>
                <w:sz w:val="18"/>
                <w:szCs w:val="18"/>
              </w:rPr>
              <w:t xml:space="preserve"> Un Fonds de promotion est créé pour appuyer ceux qui développent des moteurs qui marchent à l’huile de Jatropha.</w:t>
            </w:r>
          </w:p>
        </w:tc>
        <w:tc>
          <w:tcPr>
            <w:tcW w:w="2411" w:type="dxa"/>
          </w:tcPr>
          <w:p w:rsidR="00DD57A9" w:rsidRPr="008215A8" w:rsidRDefault="00E534D9" w:rsidP="00CA573A">
            <w:pPr>
              <w:rPr>
                <w:sz w:val="18"/>
                <w:szCs w:val="18"/>
              </w:rPr>
            </w:pPr>
          </w:p>
          <w:p w:rsidR="00DD57A9" w:rsidRPr="008215A8" w:rsidRDefault="00E534D9" w:rsidP="00CA573A">
            <w:pPr>
              <w:rPr>
                <w:sz w:val="18"/>
                <w:szCs w:val="18"/>
              </w:rPr>
            </w:pPr>
          </w:p>
          <w:p w:rsidR="00C16030" w:rsidRPr="008215A8" w:rsidRDefault="00E534D9" w:rsidP="00CA573A">
            <w:pPr>
              <w:rPr>
                <w:sz w:val="18"/>
                <w:szCs w:val="18"/>
              </w:rPr>
            </w:pPr>
            <w:r w:rsidRPr="008215A8">
              <w:rPr>
                <w:sz w:val="18"/>
                <w:szCs w:val="18"/>
              </w:rPr>
              <w:t xml:space="preserve">- Plus de 500 véhicules utilisent de l’biocarburant fait à partir du </w:t>
            </w:r>
            <w:r w:rsidRPr="008215A8">
              <w:rPr>
                <w:sz w:val="18"/>
                <w:szCs w:val="18"/>
              </w:rPr>
              <w:t>Jatropha</w:t>
            </w:r>
          </w:p>
          <w:p w:rsidR="00C16030" w:rsidRPr="008215A8" w:rsidRDefault="00E534D9" w:rsidP="00CA573A">
            <w:pPr>
              <w:rPr>
                <w:sz w:val="18"/>
                <w:szCs w:val="18"/>
              </w:rPr>
            </w:pPr>
            <w:r w:rsidRPr="008215A8">
              <w:rPr>
                <w:sz w:val="18"/>
                <w:szCs w:val="18"/>
              </w:rPr>
              <w:t xml:space="preserve"> -Plus de 25%  des plateformes multifonctionnelles ont des moteurs modifiés</w:t>
            </w:r>
          </w:p>
          <w:p w:rsidR="00C16030" w:rsidRPr="008215A8" w:rsidRDefault="00E534D9" w:rsidP="00CA573A">
            <w:pPr>
              <w:rPr>
                <w:sz w:val="18"/>
                <w:szCs w:val="18"/>
              </w:rPr>
            </w:pPr>
            <w:r w:rsidRPr="008215A8">
              <w:rPr>
                <w:sz w:val="18"/>
                <w:szCs w:val="18"/>
              </w:rPr>
              <w:t xml:space="preserve">- Plus de 20 points de distribution de </w:t>
            </w:r>
            <w:r w:rsidRPr="008215A8">
              <w:rPr>
                <w:sz w:val="18"/>
                <w:szCs w:val="18"/>
              </w:rPr>
              <w:t>biocarburant</w:t>
            </w:r>
            <w:r w:rsidRPr="008215A8">
              <w:rPr>
                <w:sz w:val="18"/>
                <w:szCs w:val="18"/>
              </w:rPr>
              <w:t xml:space="preserve"> base de Jatropha sont créés </w:t>
            </w:r>
          </w:p>
        </w:tc>
        <w:tc>
          <w:tcPr>
            <w:tcW w:w="5386" w:type="dxa"/>
            <w:shd w:val="clear" w:color="auto" w:fill="auto"/>
          </w:tcPr>
          <w:p w:rsidR="00C16030" w:rsidRPr="008215A8" w:rsidRDefault="00E534D9" w:rsidP="007E5CF7">
            <w:pPr>
              <w:spacing w:after="200" w:line="276" w:lineRule="auto"/>
              <w:jc w:val="both"/>
              <w:rPr>
                <w:color w:val="000000"/>
              </w:rPr>
            </w:pPr>
            <w:r w:rsidRPr="008215A8">
              <w:t xml:space="preserve"> </w:t>
            </w:r>
          </w:p>
          <w:p w:rsidR="00C16030" w:rsidRPr="008215A8" w:rsidRDefault="00E534D9" w:rsidP="007E5CF7">
            <w:pPr>
              <w:jc w:val="both"/>
              <w:rPr>
                <w:sz w:val="18"/>
                <w:szCs w:val="18"/>
              </w:rPr>
            </w:pPr>
            <w:r w:rsidRPr="008215A8">
              <w:rPr>
                <w:sz w:val="18"/>
                <w:szCs w:val="18"/>
              </w:rPr>
              <w:t>Trois unités de production d’huile de Jatropha gérées par GERES à Yorosso et à Koury</w:t>
            </w:r>
            <w:r w:rsidRPr="008215A8">
              <w:rPr>
                <w:sz w:val="18"/>
                <w:szCs w:val="18"/>
              </w:rPr>
              <w:t xml:space="preserve"> sont en phase expérimentale.</w:t>
            </w:r>
            <w:r w:rsidRPr="008215A8">
              <w:rPr>
                <w:color w:val="000000"/>
                <w:sz w:val="18"/>
                <w:szCs w:val="18"/>
              </w:rPr>
              <w:t xml:space="preserve"> </w:t>
            </w:r>
            <w:r w:rsidRPr="008215A8">
              <w:rPr>
                <w:sz w:val="18"/>
                <w:szCs w:val="18"/>
              </w:rPr>
              <w:t>D’autres entrepreneurs tels que Sud Agri et JEMI ont également installé des unités d’extraction</w:t>
            </w:r>
          </w:p>
        </w:tc>
        <w:tc>
          <w:tcPr>
            <w:tcW w:w="1560" w:type="dxa"/>
          </w:tcPr>
          <w:p w:rsidR="00C16030" w:rsidRPr="008215A8" w:rsidRDefault="00E534D9" w:rsidP="00CA573A">
            <w:pPr>
              <w:jc w:val="both"/>
            </w:pPr>
          </w:p>
          <w:p w:rsidR="001E1677" w:rsidRPr="008215A8" w:rsidRDefault="00E534D9" w:rsidP="00CA573A">
            <w:pPr>
              <w:jc w:val="both"/>
            </w:pPr>
          </w:p>
          <w:p w:rsidR="001E1677" w:rsidRPr="008215A8" w:rsidRDefault="00E534D9" w:rsidP="00CA573A">
            <w:pPr>
              <w:jc w:val="both"/>
            </w:pPr>
            <w:r w:rsidRPr="008215A8">
              <w:t>50%</w:t>
            </w:r>
          </w:p>
        </w:tc>
      </w:tr>
      <w:tr w:rsidR="00C16030" w:rsidRPr="008215A8" w:rsidTr="0022103A">
        <w:tblPrEx>
          <w:tblCellMar>
            <w:top w:w="0" w:type="dxa"/>
            <w:bottom w:w="0" w:type="dxa"/>
          </w:tblCellMar>
        </w:tblPrEx>
        <w:trPr>
          <w:cantSplit/>
          <w:trHeight w:val="376"/>
        </w:trPr>
        <w:tc>
          <w:tcPr>
            <w:tcW w:w="1701" w:type="dxa"/>
            <w:tcBorders>
              <w:left w:val="single" w:sz="4" w:space="0" w:color="auto"/>
            </w:tcBorders>
            <w:shd w:val="clear" w:color="auto" w:fill="auto"/>
            <w:vAlign w:val="center"/>
          </w:tcPr>
          <w:p w:rsidR="00C16030" w:rsidRPr="008215A8" w:rsidRDefault="00E534D9" w:rsidP="00DD57A9">
            <w:pPr>
              <w:spacing w:after="200" w:line="276" w:lineRule="auto"/>
              <w:jc w:val="both"/>
              <w:rPr>
                <w:b/>
                <w:bCs/>
                <w:sz w:val="18"/>
                <w:szCs w:val="18"/>
              </w:rPr>
            </w:pPr>
            <w:r w:rsidRPr="008215A8">
              <w:rPr>
                <w:color w:val="222222"/>
                <w:sz w:val="18"/>
                <w:szCs w:val="18"/>
              </w:rPr>
              <w:t xml:space="preserve">Résultat 5.2. : </w:t>
            </w:r>
            <w:r w:rsidRPr="008215A8">
              <w:rPr>
                <w:b/>
                <w:color w:val="222222"/>
                <w:sz w:val="18"/>
                <w:szCs w:val="18"/>
              </w:rPr>
              <w:t>Insuffisant</w:t>
            </w:r>
            <w:r w:rsidRPr="008215A8">
              <w:rPr>
                <w:color w:val="000000"/>
                <w:sz w:val="18"/>
                <w:szCs w:val="18"/>
              </w:rPr>
              <w:t xml:space="preserve"> Les partenaires institutionnels et les opérateurs privés sont impliqués dans le développement d’un marché national de l’huile de Jatropha.</w:t>
            </w:r>
          </w:p>
        </w:tc>
        <w:tc>
          <w:tcPr>
            <w:tcW w:w="2411" w:type="dxa"/>
          </w:tcPr>
          <w:p w:rsidR="00C16030" w:rsidRPr="008215A8" w:rsidRDefault="00E534D9" w:rsidP="00CA573A">
            <w:pPr>
              <w:rPr>
                <w:sz w:val="28"/>
                <w:szCs w:val="28"/>
              </w:rPr>
            </w:pPr>
          </w:p>
          <w:p w:rsidR="00C16030" w:rsidRPr="008215A8" w:rsidRDefault="00E534D9" w:rsidP="00CA573A">
            <w:pPr>
              <w:rPr>
                <w:sz w:val="18"/>
                <w:szCs w:val="18"/>
              </w:rPr>
            </w:pPr>
            <w:r w:rsidRPr="008215A8">
              <w:rPr>
                <w:sz w:val="28"/>
                <w:szCs w:val="28"/>
              </w:rPr>
              <w:t>-</w:t>
            </w:r>
            <w:r w:rsidRPr="008215A8">
              <w:rPr>
                <w:sz w:val="18"/>
                <w:szCs w:val="18"/>
              </w:rPr>
              <w:t xml:space="preserve">Plus de 25% des femmes considèrent le tourteau de Jatropha comme une alternative au charbon de bois </w:t>
            </w:r>
            <w:r w:rsidRPr="008215A8">
              <w:rPr>
                <w:sz w:val="18"/>
                <w:szCs w:val="18"/>
              </w:rPr>
              <w:br/>
              <w:t xml:space="preserve">-Les travaux </w:t>
            </w:r>
            <w:r w:rsidRPr="008215A8">
              <w:rPr>
                <w:sz w:val="18"/>
                <w:szCs w:val="18"/>
              </w:rPr>
              <w:t>sur les fourneaux à huile sont connus et attirent l’attention du public</w:t>
            </w:r>
          </w:p>
          <w:p w:rsidR="00C16030" w:rsidRPr="008215A8" w:rsidRDefault="00E534D9" w:rsidP="00CA573A">
            <w:pPr>
              <w:rPr>
                <w:sz w:val="28"/>
                <w:szCs w:val="28"/>
              </w:rPr>
            </w:pPr>
          </w:p>
        </w:tc>
        <w:tc>
          <w:tcPr>
            <w:tcW w:w="5386" w:type="dxa"/>
            <w:shd w:val="clear" w:color="auto" w:fill="auto"/>
            <w:vAlign w:val="center"/>
          </w:tcPr>
          <w:p w:rsidR="00C16030" w:rsidRPr="008215A8" w:rsidRDefault="00E534D9" w:rsidP="007E5CF7">
            <w:pPr>
              <w:spacing w:after="200" w:line="276" w:lineRule="auto"/>
              <w:jc w:val="both"/>
              <w:rPr>
                <w:b/>
                <w:bCs/>
              </w:rPr>
            </w:pPr>
          </w:p>
          <w:p w:rsidR="00C16030" w:rsidRPr="008215A8" w:rsidRDefault="00E534D9" w:rsidP="007E5CF7">
            <w:pPr>
              <w:rPr>
                <w:rFonts w:ascii="Times New Roman" w:hAnsi="Times New Roman"/>
                <w:sz w:val="18"/>
                <w:szCs w:val="18"/>
              </w:rPr>
            </w:pPr>
            <w:r w:rsidRPr="008215A8">
              <w:rPr>
                <w:rFonts w:ascii="Times New Roman" w:hAnsi="Times New Roman"/>
                <w:color w:val="000000"/>
                <w:sz w:val="18"/>
                <w:szCs w:val="18"/>
              </w:rPr>
              <w:t>L</w:t>
            </w:r>
            <w:r w:rsidRPr="008215A8">
              <w:rPr>
                <w:rFonts w:ascii="Times New Roman" w:hAnsi="Times New Roman"/>
                <w:color w:val="000000"/>
                <w:sz w:val="18"/>
                <w:szCs w:val="18"/>
              </w:rPr>
              <w:t xml:space="preserve">es </w:t>
            </w:r>
            <w:r w:rsidRPr="008215A8">
              <w:rPr>
                <w:rFonts w:ascii="Times New Roman" w:hAnsi="Times New Roman"/>
                <w:sz w:val="18"/>
                <w:szCs w:val="18"/>
              </w:rPr>
              <w:t>activités</w:t>
            </w:r>
            <w:r w:rsidRPr="008215A8">
              <w:rPr>
                <w:rFonts w:ascii="Times New Roman" w:hAnsi="Times New Roman"/>
                <w:sz w:val="18"/>
                <w:szCs w:val="18"/>
              </w:rPr>
              <w:t xml:space="preserve"> d’extrême aval n’ont pas encore été </w:t>
            </w:r>
            <w:r w:rsidRPr="008215A8">
              <w:rPr>
                <w:rFonts w:ascii="Times New Roman" w:hAnsi="Times New Roman"/>
                <w:sz w:val="18"/>
                <w:szCs w:val="18"/>
              </w:rPr>
              <w:t>abordées</w:t>
            </w:r>
          </w:p>
          <w:p w:rsidR="00C16030" w:rsidRPr="008215A8" w:rsidRDefault="00E534D9" w:rsidP="007E5CF7">
            <w:pPr>
              <w:rPr>
                <w:rFonts w:ascii="Times New Roman" w:hAnsi="Times New Roman"/>
                <w:sz w:val="18"/>
                <w:szCs w:val="18"/>
              </w:rPr>
            </w:pPr>
          </w:p>
          <w:p w:rsidR="00C16030" w:rsidRPr="008215A8" w:rsidRDefault="00E534D9" w:rsidP="00CA573A">
            <w:pPr>
              <w:rPr>
                <w:color w:val="222222"/>
              </w:rPr>
            </w:pPr>
          </w:p>
        </w:tc>
        <w:tc>
          <w:tcPr>
            <w:tcW w:w="1560" w:type="dxa"/>
          </w:tcPr>
          <w:p w:rsidR="00C16030" w:rsidRPr="008215A8" w:rsidRDefault="00E534D9" w:rsidP="00CA573A"/>
          <w:p w:rsidR="001E1677" w:rsidRPr="008215A8" w:rsidRDefault="00E534D9" w:rsidP="00CA573A"/>
          <w:p w:rsidR="001E1677" w:rsidRPr="008215A8" w:rsidRDefault="00E534D9" w:rsidP="00CA573A">
            <w:r w:rsidRPr="008215A8">
              <w:t>20%</w:t>
            </w:r>
          </w:p>
        </w:tc>
      </w:tr>
      <w:tr w:rsidR="001E1677" w:rsidRPr="008215A8" w:rsidTr="00CA573A">
        <w:tblPrEx>
          <w:tblCellMar>
            <w:top w:w="0" w:type="dxa"/>
            <w:bottom w:w="0" w:type="dxa"/>
          </w:tblCellMar>
        </w:tblPrEx>
        <w:trPr>
          <w:cantSplit/>
          <w:trHeight w:val="376"/>
        </w:trPr>
        <w:tc>
          <w:tcPr>
            <w:tcW w:w="9498" w:type="dxa"/>
            <w:gridSpan w:val="3"/>
            <w:tcBorders>
              <w:left w:val="single" w:sz="4" w:space="0" w:color="auto"/>
            </w:tcBorders>
            <w:shd w:val="clear" w:color="auto" w:fill="auto"/>
            <w:vAlign w:val="center"/>
          </w:tcPr>
          <w:p w:rsidR="001E1677" w:rsidRPr="008215A8" w:rsidRDefault="00E534D9" w:rsidP="007E5CF7">
            <w:pPr>
              <w:spacing w:after="200" w:line="276" w:lineRule="auto"/>
              <w:jc w:val="both"/>
              <w:rPr>
                <w:b/>
                <w:bCs/>
              </w:rPr>
            </w:pPr>
            <w:r w:rsidRPr="008215A8">
              <w:rPr>
                <w:b/>
                <w:bCs/>
              </w:rPr>
              <w:t>Taux d’obtention global des Résultats</w:t>
            </w:r>
          </w:p>
        </w:tc>
        <w:tc>
          <w:tcPr>
            <w:tcW w:w="1560" w:type="dxa"/>
          </w:tcPr>
          <w:p w:rsidR="001E1677" w:rsidRPr="008215A8" w:rsidRDefault="00E534D9" w:rsidP="00CA573A">
            <w:r w:rsidRPr="008215A8">
              <w:t>7</w:t>
            </w:r>
            <w:r w:rsidRPr="008215A8">
              <w:t>2,9%</w:t>
            </w:r>
          </w:p>
          <w:p w:rsidR="00BD17ED" w:rsidRPr="008215A8" w:rsidRDefault="00E534D9" w:rsidP="00CA573A">
            <w:r w:rsidRPr="008215A8">
              <w:t>Soit une note de 3,64/5</w:t>
            </w:r>
          </w:p>
        </w:tc>
      </w:tr>
    </w:tbl>
    <w:p w:rsidR="00BD17ED" w:rsidRPr="00D92792" w:rsidRDefault="00E534D9" w:rsidP="00BD17ED">
      <w:pPr>
        <w:rPr>
          <w:rFonts w:ascii="Arial" w:hAnsi="Arial" w:cs="Arial"/>
        </w:rPr>
      </w:pPr>
      <w:r w:rsidRPr="00D92792">
        <w:rPr>
          <w:rFonts w:ascii="Arial" w:hAnsi="Arial" w:cs="Arial"/>
        </w:rPr>
        <w:t>Source : tableau établi par les consultants</w:t>
      </w:r>
    </w:p>
    <w:p w:rsidR="00BD17ED" w:rsidRPr="00D92792" w:rsidRDefault="00E534D9" w:rsidP="00BD17ED">
      <w:pPr>
        <w:rPr>
          <w:rFonts w:ascii="Arial" w:hAnsi="Arial" w:cs="Arial"/>
        </w:rPr>
      </w:pPr>
    </w:p>
    <w:p w:rsidR="001B72C6" w:rsidRPr="001B72C6" w:rsidRDefault="00E534D9" w:rsidP="001B72C6">
      <w:pPr>
        <w:rPr>
          <w:rFonts w:ascii="Arial" w:hAnsi="Arial" w:cs="Arial"/>
        </w:rPr>
      </w:pPr>
      <w:r w:rsidRPr="001B72C6">
        <w:rPr>
          <w:rFonts w:ascii="Arial" w:hAnsi="Arial" w:cs="Arial"/>
        </w:rPr>
        <w:t>Ainsi, le Taux d’obtention global des Résultats est de 72,9%, soit une note de 3,64 sur une échelle de 5.</w:t>
      </w:r>
    </w:p>
    <w:p w:rsidR="001B72C6" w:rsidRDefault="00E534D9" w:rsidP="001B72C6"/>
    <w:p w:rsidR="00FE3844" w:rsidRDefault="00E534D9" w:rsidP="00D92792">
      <w:pPr>
        <w:jc w:val="both"/>
      </w:pPr>
      <w:r>
        <w:rPr>
          <w:rFonts w:ascii="Arial" w:hAnsi="Arial" w:cs="Arial"/>
          <w:bCs/>
        </w:rPr>
        <w:t xml:space="preserve">Il faut combiner, à la fois, le </w:t>
      </w:r>
      <w:r>
        <w:rPr>
          <w:rFonts w:ascii="Arial" w:hAnsi="Arial" w:cs="Arial"/>
          <w:bCs/>
        </w:rPr>
        <w:t>niveau d’atteinte des objectifs et</w:t>
      </w:r>
      <w:r>
        <w:rPr>
          <w:rFonts w:ascii="Arial" w:hAnsi="Arial" w:cs="Arial"/>
          <w:bCs/>
        </w:rPr>
        <w:t xml:space="preserve"> d’obtention des résultats pour appréhender l’efficacité globale du projet. Pour ce</w:t>
      </w:r>
      <w:r>
        <w:rPr>
          <w:rFonts w:ascii="Arial" w:hAnsi="Arial" w:cs="Arial"/>
          <w:bCs/>
        </w:rPr>
        <w:t xml:space="preserve"> faire</w:t>
      </w:r>
      <w:r w:rsidRPr="001D4936">
        <w:rPr>
          <w:rFonts w:ascii="Arial" w:hAnsi="Arial" w:cs="Arial"/>
          <w:bCs/>
        </w:rPr>
        <w:t>,</w:t>
      </w:r>
      <w:r>
        <w:rPr>
          <w:rFonts w:ascii="Arial" w:hAnsi="Arial" w:cs="Arial"/>
        </w:rPr>
        <w:t xml:space="preserve"> l’indicateur du « taux d’efficacité </w:t>
      </w:r>
      <w:r>
        <w:rPr>
          <w:rFonts w:ascii="Arial" w:hAnsi="Arial" w:cs="Arial"/>
        </w:rPr>
        <w:t>globale</w:t>
      </w:r>
      <w:r>
        <w:rPr>
          <w:rFonts w:ascii="Arial" w:hAnsi="Arial" w:cs="Arial"/>
        </w:rPr>
        <w:t>»(TE</w:t>
      </w:r>
      <w:r>
        <w:rPr>
          <w:rFonts w:ascii="Arial" w:hAnsi="Arial" w:cs="Arial"/>
        </w:rPr>
        <w:t>G</w:t>
      </w:r>
      <w:r>
        <w:rPr>
          <w:rFonts w:ascii="Arial" w:hAnsi="Arial" w:cs="Arial"/>
        </w:rPr>
        <w:t>) a été utilisé. Ce taux</w:t>
      </w:r>
      <w:r w:rsidRPr="001D4936">
        <w:rPr>
          <w:rFonts w:ascii="Arial" w:hAnsi="Arial" w:cs="Arial"/>
        </w:rPr>
        <w:t xml:space="preserve"> se déco</w:t>
      </w:r>
      <w:r>
        <w:rPr>
          <w:rFonts w:ascii="Arial" w:hAnsi="Arial" w:cs="Arial"/>
        </w:rPr>
        <w:t>mpose en deux</w:t>
      </w:r>
      <w:r>
        <w:rPr>
          <w:rFonts w:ascii="Arial" w:hAnsi="Arial" w:cs="Arial"/>
        </w:rPr>
        <w:t xml:space="preserve"> facteurs (a, b,</w:t>
      </w:r>
      <w:r w:rsidRPr="001D4936">
        <w:rPr>
          <w:rFonts w:ascii="Arial" w:hAnsi="Arial" w:cs="Arial"/>
        </w:rPr>
        <w:t>) tels qu</w:t>
      </w:r>
      <w:r>
        <w:rPr>
          <w:rFonts w:ascii="Arial" w:hAnsi="Arial" w:cs="Arial"/>
        </w:rPr>
        <w:t>e spécifiés ci-dessous. Il</w:t>
      </w:r>
      <w:r w:rsidRPr="001D4936">
        <w:rPr>
          <w:rFonts w:ascii="Arial" w:hAnsi="Arial" w:cs="Arial"/>
        </w:rPr>
        <w:t xml:space="preserve"> se calcule ainsi qu’il suit :</w:t>
      </w:r>
    </w:p>
    <w:p w:rsidR="001B72C6" w:rsidRPr="001B72C6" w:rsidRDefault="00E534D9" w:rsidP="001B72C6"/>
    <w:tbl>
      <w:tblPr>
        <w:tblW w:w="0" w:type="auto"/>
        <w:tblCellMar>
          <w:left w:w="10" w:type="dxa"/>
          <w:right w:w="10" w:type="dxa"/>
        </w:tblCellMar>
        <w:tblLook w:val="04A0" w:firstRow="1" w:lastRow="0" w:firstColumn="1" w:lastColumn="0" w:noHBand="0" w:noVBand="1"/>
      </w:tblPr>
      <w:tblGrid>
        <w:gridCol w:w="6193"/>
        <w:gridCol w:w="2811"/>
      </w:tblGrid>
      <w:tr w:rsidR="00FE3844" w:rsidRPr="00120B05" w:rsidTr="002557C6">
        <w:tblPrEx>
          <w:tblCellMar>
            <w:top w:w="0" w:type="dxa"/>
            <w:bottom w:w="0" w:type="dxa"/>
          </w:tblCellMar>
        </w:tblPrEx>
        <w:tc>
          <w:tcPr>
            <w:tcW w:w="0" w:type="auto"/>
          </w:tcPr>
          <w:p w:rsidR="00FE3844" w:rsidRPr="00120B05" w:rsidRDefault="00E534D9" w:rsidP="002557C6">
            <w:pPr>
              <w:jc w:val="both"/>
              <w:rPr>
                <w:rFonts w:ascii="Arial" w:hAnsi="Arial" w:cs="Arial"/>
              </w:rPr>
            </w:pPr>
            <w:r w:rsidRPr="00120B05">
              <w:rPr>
                <w:rFonts w:ascii="Arial" w:hAnsi="Arial" w:cs="Arial"/>
              </w:rPr>
              <w:t>Facteur d’appréciation du niveau d’efficacité</w:t>
            </w:r>
          </w:p>
        </w:tc>
        <w:tc>
          <w:tcPr>
            <w:tcW w:w="2811" w:type="dxa"/>
          </w:tcPr>
          <w:p w:rsidR="00FE3844" w:rsidRPr="00120B05" w:rsidRDefault="00E534D9" w:rsidP="002557C6">
            <w:pPr>
              <w:jc w:val="both"/>
              <w:rPr>
                <w:rFonts w:ascii="Arial" w:hAnsi="Arial" w:cs="Arial"/>
              </w:rPr>
            </w:pPr>
            <w:r w:rsidRPr="00120B05">
              <w:rPr>
                <w:rFonts w:ascii="Arial" w:hAnsi="Arial" w:cs="Arial"/>
              </w:rPr>
              <w:t>Notation</w:t>
            </w:r>
          </w:p>
        </w:tc>
      </w:tr>
      <w:tr w:rsidR="00FE3844" w:rsidRPr="00120B05" w:rsidTr="002557C6">
        <w:tblPrEx>
          <w:tblCellMar>
            <w:top w:w="0" w:type="dxa"/>
            <w:bottom w:w="0" w:type="dxa"/>
          </w:tblCellMar>
        </w:tblPrEx>
        <w:tc>
          <w:tcPr>
            <w:tcW w:w="0" w:type="auto"/>
          </w:tcPr>
          <w:p w:rsidR="00FE3844" w:rsidRPr="00120B05" w:rsidRDefault="00E534D9" w:rsidP="002557C6">
            <w:pPr>
              <w:jc w:val="both"/>
              <w:rPr>
                <w:rFonts w:ascii="Arial" w:hAnsi="Arial" w:cs="Arial"/>
                <w:lang w:val="fr-CA"/>
              </w:rPr>
            </w:pPr>
            <w:r>
              <w:rPr>
                <w:rFonts w:ascii="Arial" w:hAnsi="Arial" w:cs="Arial"/>
              </w:rPr>
              <w:t>Facteur « a</w:t>
            </w:r>
            <w:r w:rsidRPr="00120B05">
              <w:rPr>
                <w:rFonts w:ascii="Arial" w:hAnsi="Arial" w:cs="Arial"/>
              </w:rPr>
              <w:t xml:space="preserve"> » : </w:t>
            </w:r>
            <w:r w:rsidRPr="00120B05">
              <w:rPr>
                <w:rFonts w:ascii="Arial" w:hAnsi="Arial" w:cs="Arial"/>
              </w:rPr>
              <w:t>Degré d’obtention des résultats attendus</w:t>
            </w:r>
          </w:p>
        </w:tc>
        <w:tc>
          <w:tcPr>
            <w:tcW w:w="2811" w:type="dxa"/>
          </w:tcPr>
          <w:p w:rsidR="00FE3844" w:rsidRPr="00120B05" w:rsidRDefault="00E534D9" w:rsidP="002557C6">
            <w:pPr>
              <w:jc w:val="both"/>
              <w:rPr>
                <w:rFonts w:ascii="Arial" w:hAnsi="Arial" w:cs="Arial"/>
              </w:rPr>
            </w:pPr>
            <w:r>
              <w:rPr>
                <w:rFonts w:ascii="Arial" w:hAnsi="Arial" w:cs="Arial"/>
              </w:rPr>
              <w:t>72,9</w:t>
            </w:r>
            <w:r w:rsidRPr="00120B05">
              <w:rPr>
                <w:rFonts w:ascii="Arial" w:hAnsi="Arial" w:cs="Arial"/>
              </w:rPr>
              <w:t>%</w:t>
            </w:r>
          </w:p>
        </w:tc>
      </w:tr>
      <w:tr w:rsidR="00FE3844" w:rsidRPr="00120B05" w:rsidTr="002557C6">
        <w:tblPrEx>
          <w:tblCellMar>
            <w:top w:w="0" w:type="dxa"/>
            <w:bottom w:w="0" w:type="dxa"/>
          </w:tblCellMar>
        </w:tblPrEx>
        <w:tc>
          <w:tcPr>
            <w:tcW w:w="0" w:type="auto"/>
          </w:tcPr>
          <w:p w:rsidR="00FE3844" w:rsidRPr="00120B05" w:rsidRDefault="00E534D9" w:rsidP="002557C6">
            <w:pPr>
              <w:jc w:val="both"/>
              <w:rPr>
                <w:rFonts w:ascii="Arial" w:hAnsi="Arial" w:cs="Arial"/>
                <w:lang w:val="fr-CA"/>
              </w:rPr>
            </w:pPr>
            <w:r>
              <w:rPr>
                <w:rFonts w:ascii="Arial" w:hAnsi="Arial" w:cs="Arial"/>
              </w:rPr>
              <w:t>Facteur « b</w:t>
            </w:r>
            <w:r w:rsidRPr="00120B05">
              <w:rPr>
                <w:rFonts w:ascii="Arial" w:hAnsi="Arial" w:cs="Arial"/>
              </w:rPr>
              <w:t> » : Degré d’atteinte des objectifs préalablement fixés</w:t>
            </w:r>
          </w:p>
        </w:tc>
        <w:tc>
          <w:tcPr>
            <w:tcW w:w="2811" w:type="dxa"/>
          </w:tcPr>
          <w:p w:rsidR="00FE3844" w:rsidRPr="00120B05" w:rsidRDefault="00E534D9" w:rsidP="002557C6">
            <w:pPr>
              <w:jc w:val="both"/>
              <w:rPr>
                <w:rFonts w:ascii="Arial" w:hAnsi="Arial" w:cs="Arial"/>
              </w:rPr>
            </w:pPr>
            <w:r>
              <w:rPr>
                <w:rFonts w:ascii="Arial" w:hAnsi="Arial" w:cs="Arial"/>
              </w:rPr>
              <w:t>75</w:t>
            </w:r>
            <w:r w:rsidRPr="00120B05">
              <w:rPr>
                <w:rFonts w:ascii="Arial" w:hAnsi="Arial" w:cs="Arial"/>
              </w:rPr>
              <w:t>%</w:t>
            </w:r>
          </w:p>
        </w:tc>
      </w:tr>
      <w:tr w:rsidR="00FE3844" w:rsidRPr="00120B05" w:rsidTr="002557C6">
        <w:tblPrEx>
          <w:tblCellMar>
            <w:top w:w="0" w:type="dxa"/>
            <w:bottom w:w="0" w:type="dxa"/>
          </w:tblCellMar>
        </w:tblPrEx>
        <w:tc>
          <w:tcPr>
            <w:tcW w:w="0" w:type="auto"/>
          </w:tcPr>
          <w:p w:rsidR="00FE3844" w:rsidRPr="00120B05" w:rsidRDefault="00E534D9" w:rsidP="002557C6">
            <w:pPr>
              <w:jc w:val="both"/>
              <w:rPr>
                <w:rFonts w:ascii="Arial" w:hAnsi="Arial" w:cs="Arial"/>
              </w:rPr>
            </w:pPr>
            <w:r w:rsidRPr="00120B05">
              <w:rPr>
                <w:rFonts w:ascii="Arial" w:hAnsi="Arial" w:cs="Arial"/>
              </w:rPr>
              <w:t>Taux d’efficacité globale (TEG)</w:t>
            </w:r>
          </w:p>
        </w:tc>
        <w:tc>
          <w:tcPr>
            <w:tcW w:w="2811" w:type="dxa"/>
          </w:tcPr>
          <w:p w:rsidR="00FE3844" w:rsidRPr="00120B05" w:rsidRDefault="00E534D9" w:rsidP="002557C6">
            <w:pPr>
              <w:jc w:val="both"/>
              <w:rPr>
                <w:rFonts w:ascii="Arial" w:hAnsi="Arial" w:cs="Arial"/>
              </w:rPr>
            </w:pPr>
            <w:r>
              <w:rPr>
                <w:rFonts w:ascii="Arial" w:hAnsi="Arial" w:cs="Arial"/>
              </w:rPr>
              <w:t>73,95</w:t>
            </w:r>
            <w:r w:rsidRPr="00120B05">
              <w:rPr>
                <w:rFonts w:ascii="Arial" w:hAnsi="Arial" w:cs="Arial"/>
              </w:rPr>
              <w:t>%</w:t>
            </w:r>
          </w:p>
        </w:tc>
      </w:tr>
    </w:tbl>
    <w:p w:rsidR="00FE3844" w:rsidRPr="00120B05" w:rsidRDefault="00E534D9" w:rsidP="00FE3844">
      <w:pPr>
        <w:jc w:val="both"/>
        <w:rPr>
          <w:rFonts w:ascii="Arial" w:hAnsi="Arial" w:cs="Arial"/>
          <w:sz w:val="24"/>
          <w:szCs w:val="24"/>
        </w:rPr>
      </w:pPr>
    </w:p>
    <w:p w:rsidR="00FE3844" w:rsidRPr="00120B05" w:rsidRDefault="00E534D9" w:rsidP="00FE3844">
      <w:pPr>
        <w:jc w:val="both"/>
        <w:rPr>
          <w:rFonts w:ascii="Arial" w:hAnsi="Arial" w:cs="Arial"/>
          <w:bCs/>
        </w:rPr>
      </w:pPr>
      <w:r w:rsidRPr="00120B05">
        <w:rPr>
          <w:rFonts w:ascii="Arial" w:hAnsi="Arial" w:cs="Arial"/>
          <w:bCs/>
        </w:rPr>
        <w:t>Le taux d’efficacité (TEG)  s’est obtenu  ainsi qu’il suit :</w:t>
      </w:r>
    </w:p>
    <w:p w:rsidR="00FE3844" w:rsidRPr="00120B05" w:rsidRDefault="00E534D9" w:rsidP="00FE3844">
      <w:pPr>
        <w:jc w:val="both"/>
        <w:rPr>
          <w:rFonts w:ascii="Arial" w:hAnsi="Arial" w:cs="Arial"/>
          <w:lang w:val="en-US"/>
        </w:rPr>
      </w:pPr>
      <w:r>
        <w:rPr>
          <w:rFonts w:ascii="Arial" w:hAnsi="Arial" w:cs="Arial"/>
          <w:lang w:val="en-US"/>
        </w:rPr>
        <w:t>TEG = TAO  + TOR  / 2</w:t>
      </w:r>
    </w:p>
    <w:p w:rsidR="00FE3844" w:rsidRPr="000332D1" w:rsidRDefault="00E534D9" w:rsidP="00FE3844">
      <w:pPr>
        <w:jc w:val="both"/>
        <w:rPr>
          <w:rFonts w:ascii="Arial" w:hAnsi="Arial" w:cs="Arial"/>
          <w:bCs/>
          <w:lang w:val="en-US"/>
        </w:rPr>
      </w:pPr>
      <w:r w:rsidRPr="000332D1">
        <w:rPr>
          <w:rFonts w:ascii="Arial" w:hAnsi="Arial" w:cs="Arial"/>
          <w:bCs/>
          <w:lang w:val="en-US"/>
        </w:rPr>
        <w:t xml:space="preserve">TEG = a + b </w:t>
      </w:r>
      <w:r w:rsidRPr="000332D1">
        <w:rPr>
          <w:rFonts w:ascii="Arial" w:hAnsi="Arial" w:cs="Arial"/>
          <w:bCs/>
          <w:lang w:val="en-US"/>
        </w:rPr>
        <w:t>/2 = 72,9 + 75 / 2</w:t>
      </w:r>
      <w:r w:rsidRPr="000332D1">
        <w:rPr>
          <w:rFonts w:ascii="Arial" w:hAnsi="Arial" w:cs="Arial"/>
          <w:bCs/>
          <w:lang w:val="en-US"/>
        </w:rPr>
        <w:t>=</w:t>
      </w:r>
      <w:r w:rsidRPr="000332D1">
        <w:rPr>
          <w:rFonts w:ascii="Arial" w:hAnsi="Arial" w:cs="Arial"/>
          <w:bCs/>
          <w:lang w:val="en-US"/>
        </w:rPr>
        <w:t xml:space="preserve"> 73,95</w:t>
      </w:r>
      <w:r w:rsidRPr="000332D1">
        <w:rPr>
          <w:rFonts w:ascii="Arial" w:hAnsi="Arial" w:cs="Arial"/>
          <w:bCs/>
          <w:lang w:val="en-US"/>
        </w:rPr>
        <w:t>%</w:t>
      </w:r>
    </w:p>
    <w:p w:rsidR="001D1E6F" w:rsidRDefault="00E534D9" w:rsidP="001C45FF">
      <w:pPr>
        <w:shd w:val="clear" w:color="auto" w:fill="FFFFFF"/>
        <w:tabs>
          <w:tab w:val="left" w:pos="1418"/>
        </w:tabs>
        <w:spacing w:before="120" w:after="100" w:afterAutospacing="1"/>
        <w:ind w:right="281"/>
        <w:jc w:val="both"/>
        <w:rPr>
          <w:rFonts w:ascii="Arial" w:hAnsi="Arial" w:cs="Arial"/>
        </w:rPr>
      </w:pPr>
      <w:r w:rsidRPr="00120B05">
        <w:rPr>
          <w:rFonts w:ascii="Arial" w:hAnsi="Arial" w:cs="Arial"/>
        </w:rPr>
        <w:t>On en conclue que</w:t>
      </w:r>
      <w:r>
        <w:rPr>
          <w:rFonts w:ascii="Arial" w:hAnsi="Arial" w:cs="Arial"/>
        </w:rPr>
        <w:t xml:space="preserve"> le projet « Jatropha »</w:t>
      </w:r>
      <w:r w:rsidRPr="00120B05">
        <w:rPr>
          <w:rFonts w:ascii="Arial" w:hAnsi="Arial" w:cs="Arial"/>
        </w:rPr>
        <w:t xml:space="preserve"> </w:t>
      </w:r>
      <w:r>
        <w:rPr>
          <w:rFonts w:ascii="Arial" w:hAnsi="Arial" w:cs="Arial"/>
        </w:rPr>
        <w:t>a une</w:t>
      </w:r>
      <w:r>
        <w:rPr>
          <w:rFonts w:ascii="Arial" w:hAnsi="Arial" w:cs="Arial"/>
        </w:rPr>
        <w:t xml:space="preserve"> bonne efficacité.</w:t>
      </w:r>
    </w:p>
    <w:p w:rsidR="00CD7442" w:rsidRPr="00CA1BC6" w:rsidRDefault="00E534D9" w:rsidP="00CA1BC6">
      <w:r w:rsidRPr="00CA1BC6">
        <w:t>3.2</w:t>
      </w:r>
      <w:r w:rsidRPr="00CA1BC6">
        <w:t xml:space="preserve">.6. </w:t>
      </w:r>
      <w:r w:rsidRPr="00CA1BC6">
        <w:t>Analyse</w:t>
      </w:r>
      <w:r w:rsidRPr="00CA1BC6">
        <w:t xml:space="preserve"> de l’effici</w:t>
      </w:r>
      <w:r w:rsidRPr="00CA1BC6">
        <w:t xml:space="preserve">ence du Projet </w:t>
      </w:r>
      <w:r w:rsidRPr="00CA1BC6">
        <w:t xml:space="preserve"> </w:t>
      </w:r>
    </w:p>
    <w:p w:rsidR="00CD7442" w:rsidRPr="00FA3303" w:rsidRDefault="00E534D9" w:rsidP="00CD7442">
      <w:pPr>
        <w:jc w:val="both"/>
        <w:rPr>
          <w:rFonts w:ascii="Arial" w:hAnsi="Arial" w:cs="Arial"/>
          <w:b/>
        </w:rPr>
      </w:pPr>
    </w:p>
    <w:p w:rsidR="00CA573A" w:rsidRDefault="00E534D9" w:rsidP="00CD7442">
      <w:pPr>
        <w:jc w:val="both"/>
        <w:rPr>
          <w:rFonts w:ascii="Arial" w:hAnsi="Arial" w:cs="Arial"/>
        </w:rPr>
      </w:pPr>
      <w:r w:rsidRPr="007860AD">
        <w:rPr>
          <w:rFonts w:ascii="Arial" w:hAnsi="Arial" w:cs="Arial"/>
        </w:rPr>
        <w:t>L</w:t>
      </w:r>
      <w:r>
        <w:rPr>
          <w:rFonts w:ascii="Arial" w:hAnsi="Arial" w:cs="Arial"/>
        </w:rPr>
        <w:t>’analyse</w:t>
      </w:r>
      <w:r>
        <w:rPr>
          <w:rFonts w:ascii="Arial" w:hAnsi="Arial" w:cs="Arial"/>
        </w:rPr>
        <w:t xml:space="preserve"> de l’efficience s’est fait</w:t>
      </w:r>
      <w:r>
        <w:rPr>
          <w:rFonts w:ascii="Arial" w:hAnsi="Arial" w:cs="Arial"/>
        </w:rPr>
        <w:t>e</w:t>
      </w:r>
      <w:r w:rsidRPr="007860AD">
        <w:rPr>
          <w:rFonts w:ascii="Arial" w:hAnsi="Arial" w:cs="Arial"/>
        </w:rPr>
        <w:t xml:space="preserve"> par la mesure du rapport entre les résultats obtenus et les</w:t>
      </w:r>
      <w:r>
        <w:rPr>
          <w:rFonts w:ascii="Arial" w:hAnsi="Arial" w:cs="Arial"/>
        </w:rPr>
        <w:t xml:space="preserve"> moyens</w:t>
      </w:r>
      <w:r>
        <w:rPr>
          <w:rFonts w:ascii="Arial" w:hAnsi="Arial" w:cs="Arial"/>
        </w:rPr>
        <w:t xml:space="preserve"> financiers</w:t>
      </w:r>
      <w:r>
        <w:rPr>
          <w:rFonts w:ascii="Arial" w:hAnsi="Arial" w:cs="Arial"/>
        </w:rPr>
        <w:t xml:space="preserve"> utilisés.</w:t>
      </w:r>
      <w:r>
        <w:rPr>
          <w:rFonts w:ascii="Arial" w:hAnsi="Arial" w:cs="Arial"/>
        </w:rPr>
        <w:t xml:space="preserve"> </w:t>
      </w:r>
    </w:p>
    <w:p w:rsidR="00CA573A" w:rsidRDefault="00E534D9" w:rsidP="00CD7442">
      <w:pPr>
        <w:jc w:val="both"/>
        <w:rPr>
          <w:rFonts w:ascii="Arial" w:hAnsi="Arial" w:cs="Arial"/>
        </w:rPr>
      </w:pPr>
    </w:p>
    <w:p w:rsidR="00A35CE4" w:rsidRDefault="00E534D9" w:rsidP="00CD7442">
      <w:pPr>
        <w:jc w:val="both"/>
        <w:rPr>
          <w:rFonts w:ascii="Arial" w:hAnsi="Arial" w:cs="Arial"/>
        </w:rPr>
      </w:pPr>
      <w:r>
        <w:rPr>
          <w:rFonts w:ascii="Arial" w:hAnsi="Arial" w:cs="Arial"/>
        </w:rPr>
        <w:t xml:space="preserve">Le taux </w:t>
      </w:r>
      <w:r>
        <w:rPr>
          <w:rFonts w:ascii="Arial" w:hAnsi="Arial" w:cs="Arial"/>
        </w:rPr>
        <w:t>d’exécution financière,</w:t>
      </w:r>
      <w:r>
        <w:rPr>
          <w:rFonts w:ascii="Arial" w:hAnsi="Arial" w:cs="Arial"/>
        </w:rPr>
        <w:t>TE</w:t>
      </w:r>
      <w:r>
        <w:rPr>
          <w:rFonts w:ascii="Arial" w:hAnsi="Arial" w:cs="Arial"/>
        </w:rPr>
        <w:t>X</w:t>
      </w:r>
      <w:r>
        <w:rPr>
          <w:rFonts w:ascii="Arial" w:hAnsi="Arial" w:cs="Arial"/>
        </w:rPr>
        <w:t>F, à la date de l’év</w:t>
      </w:r>
      <w:r>
        <w:rPr>
          <w:rFonts w:ascii="Arial" w:hAnsi="Arial" w:cs="Arial"/>
        </w:rPr>
        <w:t>aluation finale est d’environ 68,95</w:t>
      </w:r>
      <w:r>
        <w:rPr>
          <w:rFonts w:ascii="Arial" w:hAnsi="Arial" w:cs="Arial"/>
        </w:rPr>
        <w:t>%</w:t>
      </w:r>
      <w:r>
        <w:rPr>
          <w:rFonts w:ascii="Arial" w:hAnsi="Arial" w:cs="Arial"/>
        </w:rPr>
        <w:t>.</w:t>
      </w:r>
    </w:p>
    <w:p w:rsidR="00A35CE4" w:rsidRDefault="00E534D9" w:rsidP="00CD7442">
      <w:pPr>
        <w:jc w:val="both"/>
        <w:rPr>
          <w:rFonts w:ascii="Arial" w:hAnsi="Arial" w:cs="Arial"/>
        </w:rPr>
      </w:pPr>
    </w:p>
    <w:p w:rsidR="008F1719" w:rsidRDefault="00E534D9" w:rsidP="00CA573A">
      <w:pPr>
        <w:jc w:val="both"/>
        <w:rPr>
          <w:rFonts w:ascii="Arial" w:hAnsi="Arial" w:cs="Arial"/>
        </w:rPr>
      </w:pPr>
      <w:r>
        <w:rPr>
          <w:rFonts w:ascii="Arial" w:hAnsi="Arial" w:cs="Arial"/>
        </w:rPr>
        <w:t>TE</w:t>
      </w:r>
      <w:r>
        <w:rPr>
          <w:rFonts w:ascii="Arial" w:hAnsi="Arial" w:cs="Arial"/>
        </w:rPr>
        <w:t>X</w:t>
      </w:r>
      <w:r>
        <w:rPr>
          <w:rFonts w:ascii="Arial" w:hAnsi="Arial" w:cs="Arial"/>
        </w:rPr>
        <w:t>F</w:t>
      </w:r>
      <w:r>
        <w:rPr>
          <w:rFonts w:ascii="Arial" w:hAnsi="Arial" w:cs="Arial"/>
        </w:rPr>
        <w:t xml:space="preserve"> = </w:t>
      </w:r>
      <w:r>
        <w:rPr>
          <w:rFonts w:ascii="Arial" w:hAnsi="Arial" w:cs="Arial"/>
        </w:rPr>
        <w:t>Budget total prévisionnel adopté/Budget</w:t>
      </w:r>
      <w:r>
        <w:rPr>
          <w:rFonts w:ascii="Arial" w:hAnsi="Arial" w:cs="Arial"/>
        </w:rPr>
        <w:t xml:space="preserve"> </w:t>
      </w:r>
      <w:r>
        <w:rPr>
          <w:rFonts w:ascii="Arial" w:hAnsi="Arial" w:cs="Arial"/>
        </w:rPr>
        <w:t>total dépensé x100 = 68,95</w:t>
      </w:r>
      <w:r>
        <w:rPr>
          <w:rFonts w:ascii="Arial" w:hAnsi="Arial" w:cs="Arial"/>
        </w:rPr>
        <w:t>%</w:t>
      </w:r>
    </w:p>
    <w:p w:rsidR="00CD7442" w:rsidRPr="00120B05" w:rsidRDefault="00E534D9" w:rsidP="00CD7442">
      <w:pPr>
        <w:shd w:val="clear" w:color="auto" w:fill="FFFFFF"/>
        <w:tabs>
          <w:tab w:val="left" w:pos="1418"/>
        </w:tabs>
        <w:spacing w:before="120" w:after="100" w:afterAutospacing="1"/>
        <w:ind w:right="281"/>
        <w:jc w:val="both"/>
        <w:rPr>
          <w:rFonts w:ascii="Arial" w:hAnsi="Arial" w:cs="Arial"/>
        </w:rPr>
      </w:pPr>
      <w:r w:rsidRPr="007860AD">
        <w:rPr>
          <w:rFonts w:ascii="Arial" w:hAnsi="Arial" w:cs="Arial"/>
          <w:bCs/>
        </w:rPr>
        <w:t xml:space="preserve">Pour </w:t>
      </w:r>
      <w:r>
        <w:rPr>
          <w:rFonts w:ascii="Arial" w:hAnsi="Arial" w:cs="Arial"/>
          <w:bCs/>
        </w:rPr>
        <w:t>le critère de l’Efficience,</w:t>
      </w:r>
      <w:r w:rsidRPr="007860AD">
        <w:rPr>
          <w:rFonts w:ascii="Arial" w:hAnsi="Arial" w:cs="Arial"/>
          <w:b/>
          <w:bCs/>
        </w:rPr>
        <w:t xml:space="preserve"> </w:t>
      </w:r>
      <w:r>
        <w:rPr>
          <w:rFonts w:ascii="Arial" w:hAnsi="Arial" w:cs="Arial"/>
        </w:rPr>
        <w:t>l’indicateur « Taux d’efficience » (T</w:t>
      </w:r>
      <w:r>
        <w:rPr>
          <w:rFonts w:ascii="Arial" w:hAnsi="Arial" w:cs="Arial"/>
        </w:rPr>
        <w:t>EF)</w:t>
      </w:r>
      <w:r>
        <w:rPr>
          <w:rFonts w:ascii="Arial" w:hAnsi="Arial" w:cs="Arial"/>
        </w:rPr>
        <w:t xml:space="preserve"> a été utilisé</w:t>
      </w:r>
      <w:r>
        <w:rPr>
          <w:rFonts w:ascii="Arial" w:hAnsi="Arial" w:cs="Arial"/>
        </w:rPr>
        <w:t xml:space="preserve">. </w:t>
      </w:r>
      <w:r>
        <w:rPr>
          <w:rFonts w:ascii="Arial" w:hAnsi="Arial" w:cs="Arial"/>
        </w:rPr>
        <w:t xml:space="preserve">Il met en rapport le taux d’exécution physique et le taux d’exécution financière. </w:t>
      </w:r>
      <w:r>
        <w:rPr>
          <w:rFonts w:ascii="Arial" w:hAnsi="Arial" w:cs="Arial"/>
        </w:rPr>
        <w:t>Il prend en compte deux</w:t>
      </w:r>
      <w:r w:rsidRPr="007860AD">
        <w:rPr>
          <w:rFonts w:ascii="Arial" w:hAnsi="Arial" w:cs="Arial"/>
        </w:rPr>
        <w:t xml:space="preserve"> facteurs, tels que spécifié dans le tableau ci-dessous</w:t>
      </w:r>
      <w:r>
        <w:rPr>
          <w:rFonts w:ascii="Arial" w:hAnsi="Arial" w:cs="Arial"/>
        </w:rPr>
        <w:t>.</w:t>
      </w:r>
      <w:r w:rsidRPr="007860AD">
        <w:rPr>
          <w:rFonts w:ascii="Arial" w:hAnsi="Arial" w:cs="Arial"/>
        </w:rPr>
        <w:t> </w:t>
      </w:r>
    </w:p>
    <w:tbl>
      <w:tblPr>
        <w:tblW w:w="0" w:type="auto"/>
        <w:tblCellMar>
          <w:left w:w="10" w:type="dxa"/>
          <w:right w:w="10" w:type="dxa"/>
        </w:tblCellMar>
        <w:tblLook w:val="04A0" w:firstRow="1" w:lastRow="0" w:firstColumn="1" w:lastColumn="0" w:noHBand="0" w:noVBand="1"/>
      </w:tblPr>
      <w:tblGrid>
        <w:gridCol w:w="7613"/>
        <w:gridCol w:w="1391"/>
      </w:tblGrid>
      <w:tr w:rsidR="00120B05" w:rsidRPr="00120B05" w:rsidTr="007E2B43">
        <w:tblPrEx>
          <w:tblCellMar>
            <w:top w:w="0" w:type="dxa"/>
            <w:bottom w:w="0" w:type="dxa"/>
          </w:tblCellMar>
        </w:tblPrEx>
        <w:tc>
          <w:tcPr>
            <w:tcW w:w="0" w:type="auto"/>
          </w:tcPr>
          <w:p w:rsidR="00CD7442" w:rsidRPr="00120B05" w:rsidRDefault="00E534D9" w:rsidP="007E2B43">
            <w:pPr>
              <w:tabs>
                <w:tab w:val="left" w:pos="1418"/>
              </w:tabs>
              <w:spacing w:before="120" w:after="100" w:afterAutospacing="1"/>
              <w:ind w:right="281"/>
              <w:jc w:val="both"/>
              <w:rPr>
                <w:rFonts w:ascii="Arial" w:hAnsi="Arial" w:cs="Arial"/>
              </w:rPr>
            </w:pPr>
            <w:r w:rsidRPr="00120B05">
              <w:rPr>
                <w:rFonts w:ascii="Arial" w:hAnsi="Arial" w:cs="Arial"/>
              </w:rPr>
              <w:t>Facteur d’appréciation de l’efficience</w:t>
            </w:r>
          </w:p>
        </w:tc>
        <w:tc>
          <w:tcPr>
            <w:tcW w:w="0" w:type="auto"/>
          </w:tcPr>
          <w:p w:rsidR="00CD7442" w:rsidRPr="00120B05" w:rsidRDefault="00E534D9" w:rsidP="007E2B43">
            <w:pPr>
              <w:tabs>
                <w:tab w:val="left" w:pos="1418"/>
              </w:tabs>
              <w:spacing w:before="120" w:after="100" w:afterAutospacing="1"/>
              <w:ind w:right="281"/>
              <w:jc w:val="both"/>
              <w:rPr>
                <w:rFonts w:ascii="Arial" w:hAnsi="Arial" w:cs="Arial"/>
              </w:rPr>
            </w:pPr>
            <w:r w:rsidRPr="00120B05">
              <w:rPr>
                <w:rFonts w:ascii="Arial" w:hAnsi="Arial" w:cs="Arial"/>
              </w:rPr>
              <w:t>Notation</w:t>
            </w:r>
          </w:p>
        </w:tc>
      </w:tr>
      <w:tr w:rsidR="00120B05" w:rsidRPr="00120B05" w:rsidTr="007E2B43">
        <w:tblPrEx>
          <w:tblCellMar>
            <w:top w:w="0" w:type="dxa"/>
            <w:bottom w:w="0" w:type="dxa"/>
          </w:tblCellMar>
        </w:tblPrEx>
        <w:tc>
          <w:tcPr>
            <w:tcW w:w="0" w:type="auto"/>
          </w:tcPr>
          <w:p w:rsidR="00CD7442" w:rsidRPr="00120B05" w:rsidRDefault="00E534D9" w:rsidP="007E2B43">
            <w:pPr>
              <w:tabs>
                <w:tab w:val="left" w:pos="1418"/>
              </w:tabs>
              <w:spacing w:before="120" w:after="100" w:afterAutospacing="1"/>
              <w:ind w:right="281"/>
              <w:jc w:val="both"/>
              <w:rPr>
                <w:rFonts w:ascii="Arial" w:hAnsi="Arial" w:cs="Arial"/>
              </w:rPr>
            </w:pPr>
            <w:r>
              <w:rPr>
                <w:rFonts w:ascii="Arial" w:hAnsi="Arial" w:cs="Arial"/>
              </w:rPr>
              <w:t>Facteur « a</w:t>
            </w:r>
            <w:r w:rsidRPr="00120B05">
              <w:rPr>
                <w:rFonts w:ascii="Arial" w:hAnsi="Arial" w:cs="Arial"/>
              </w:rPr>
              <w:t> » : Degré d’effi</w:t>
            </w:r>
            <w:r w:rsidRPr="00120B05">
              <w:rPr>
                <w:rFonts w:ascii="Arial" w:hAnsi="Arial" w:cs="Arial"/>
              </w:rPr>
              <w:t>cience par rapport à l’obtention des résultats</w:t>
            </w:r>
            <w:r>
              <w:rPr>
                <w:rFonts w:ascii="Arial" w:hAnsi="Arial" w:cs="Arial"/>
              </w:rPr>
              <w:t> : TEF1 = 68,95</w:t>
            </w:r>
            <w:r>
              <w:rPr>
                <w:rFonts w:ascii="Arial" w:hAnsi="Arial" w:cs="Arial"/>
              </w:rPr>
              <w:t xml:space="preserve">%/72,9% </w:t>
            </w:r>
          </w:p>
        </w:tc>
        <w:tc>
          <w:tcPr>
            <w:tcW w:w="0" w:type="auto"/>
          </w:tcPr>
          <w:p w:rsidR="00CD7442" w:rsidRPr="00120B05" w:rsidRDefault="00E534D9" w:rsidP="007E2B43">
            <w:pPr>
              <w:tabs>
                <w:tab w:val="left" w:pos="1418"/>
              </w:tabs>
              <w:spacing w:before="120" w:after="100" w:afterAutospacing="1"/>
              <w:ind w:right="281"/>
              <w:jc w:val="both"/>
              <w:rPr>
                <w:rFonts w:ascii="Arial" w:hAnsi="Arial" w:cs="Arial"/>
              </w:rPr>
            </w:pPr>
            <w:r>
              <w:rPr>
                <w:rFonts w:ascii="Arial" w:hAnsi="Arial" w:cs="Arial"/>
              </w:rPr>
              <w:t>105,7</w:t>
            </w:r>
            <w:r w:rsidRPr="00120B05">
              <w:rPr>
                <w:rFonts w:ascii="Arial" w:hAnsi="Arial" w:cs="Arial"/>
              </w:rPr>
              <w:t>%</w:t>
            </w:r>
          </w:p>
        </w:tc>
      </w:tr>
      <w:tr w:rsidR="00120B05" w:rsidRPr="00120B05" w:rsidTr="007E2B43">
        <w:tblPrEx>
          <w:tblCellMar>
            <w:top w:w="0" w:type="dxa"/>
            <w:bottom w:w="0" w:type="dxa"/>
          </w:tblCellMar>
        </w:tblPrEx>
        <w:tc>
          <w:tcPr>
            <w:tcW w:w="0" w:type="auto"/>
          </w:tcPr>
          <w:p w:rsidR="00CD7442" w:rsidRPr="00120B05" w:rsidRDefault="00E534D9" w:rsidP="007E2B43">
            <w:pPr>
              <w:tabs>
                <w:tab w:val="left" w:pos="1418"/>
              </w:tabs>
              <w:spacing w:before="120" w:after="100" w:afterAutospacing="1"/>
              <w:ind w:right="281"/>
              <w:jc w:val="both"/>
              <w:rPr>
                <w:rFonts w:ascii="Arial" w:hAnsi="Arial" w:cs="Arial"/>
                <w:lang w:val="fr-CA"/>
              </w:rPr>
            </w:pPr>
            <w:r>
              <w:rPr>
                <w:rFonts w:ascii="Arial" w:hAnsi="Arial" w:cs="Arial"/>
              </w:rPr>
              <w:t>Facteur « b</w:t>
            </w:r>
            <w:r w:rsidRPr="00120B05">
              <w:rPr>
                <w:rFonts w:ascii="Arial" w:hAnsi="Arial" w:cs="Arial"/>
              </w:rPr>
              <w:t> » : Degré d’efficience par rapport à l’atteinte des objectifs</w:t>
            </w:r>
            <w:r w:rsidRPr="00120B05">
              <w:rPr>
                <w:rFonts w:ascii="Arial" w:hAnsi="Arial" w:cs="Arial"/>
              </w:rPr>
              <w:t> :</w:t>
            </w:r>
            <w:r>
              <w:rPr>
                <w:rFonts w:ascii="Arial" w:hAnsi="Arial" w:cs="Arial"/>
              </w:rPr>
              <w:t xml:space="preserve"> TEF 2</w:t>
            </w:r>
            <w:r>
              <w:rPr>
                <w:rFonts w:ascii="Arial" w:hAnsi="Arial" w:cs="Arial"/>
              </w:rPr>
              <w:t xml:space="preserve"> = 68,95</w:t>
            </w:r>
            <w:r>
              <w:rPr>
                <w:rFonts w:ascii="Arial" w:hAnsi="Arial" w:cs="Arial"/>
              </w:rPr>
              <w:t>% / 75</w:t>
            </w:r>
            <w:r w:rsidRPr="00120B05">
              <w:rPr>
                <w:rFonts w:ascii="Arial" w:hAnsi="Arial" w:cs="Arial"/>
              </w:rPr>
              <w:t>%</w:t>
            </w:r>
          </w:p>
        </w:tc>
        <w:tc>
          <w:tcPr>
            <w:tcW w:w="0" w:type="auto"/>
          </w:tcPr>
          <w:p w:rsidR="00CD7442" w:rsidRPr="00120B05" w:rsidRDefault="00E534D9" w:rsidP="007E2B43">
            <w:pPr>
              <w:tabs>
                <w:tab w:val="left" w:pos="1418"/>
              </w:tabs>
              <w:spacing w:before="120" w:after="100" w:afterAutospacing="1"/>
              <w:ind w:right="281"/>
              <w:jc w:val="both"/>
              <w:rPr>
                <w:rFonts w:ascii="Arial" w:hAnsi="Arial" w:cs="Arial"/>
              </w:rPr>
            </w:pPr>
            <w:r>
              <w:rPr>
                <w:rFonts w:ascii="Arial" w:hAnsi="Arial" w:cs="Arial"/>
              </w:rPr>
              <w:t>108,7</w:t>
            </w:r>
            <w:r w:rsidRPr="00120B05">
              <w:rPr>
                <w:rFonts w:ascii="Arial" w:hAnsi="Arial" w:cs="Arial"/>
              </w:rPr>
              <w:t>%</w:t>
            </w:r>
          </w:p>
        </w:tc>
      </w:tr>
      <w:tr w:rsidR="00F07812" w:rsidRPr="00120B05" w:rsidTr="007E2B43">
        <w:tblPrEx>
          <w:tblCellMar>
            <w:top w:w="0" w:type="dxa"/>
            <w:bottom w:w="0" w:type="dxa"/>
          </w:tblCellMar>
        </w:tblPrEx>
        <w:tc>
          <w:tcPr>
            <w:tcW w:w="0" w:type="auto"/>
          </w:tcPr>
          <w:p w:rsidR="003F7BEC" w:rsidRPr="00120B05" w:rsidRDefault="00E534D9" w:rsidP="007E2B43">
            <w:pPr>
              <w:tabs>
                <w:tab w:val="left" w:pos="1418"/>
              </w:tabs>
              <w:spacing w:before="120" w:after="100" w:afterAutospacing="1"/>
              <w:ind w:right="281"/>
              <w:jc w:val="both"/>
              <w:rPr>
                <w:rFonts w:ascii="Arial" w:hAnsi="Arial" w:cs="Arial"/>
              </w:rPr>
            </w:pPr>
            <w:r w:rsidRPr="00120B05">
              <w:rPr>
                <w:rFonts w:ascii="Arial" w:hAnsi="Arial" w:cs="Arial"/>
              </w:rPr>
              <w:t>Taux d’efficience globale (TEFG)</w:t>
            </w:r>
          </w:p>
        </w:tc>
        <w:tc>
          <w:tcPr>
            <w:tcW w:w="0" w:type="auto"/>
          </w:tcPr>
          <w:p w:rsidR="003F7BEC" w:rsidRDefault="00E534D9" w:rsidP="007E2B43">
            <w:pPr>
              <w:tabs>
                <w:tab w:val="left" w:pos="1418"/>
              </w:tabs>
              <w:spacing w:before="120" w:after="100" w:afterAutospacing="1"/>
              <w:ind w:right="281"/>
              <w:jc w:val="both"/>
              <w:rPr>
                <w:rFonts w:ascii="Arial" w:hAnsi="Arial" w:cs="Arial"/>
              </w:rPr>
            </w:pPr>
            <w:r>
              <w:rPr>
                <w:rFonts w:ascii="Arial" w:hAnsi="Arial" w:cs="Arial"/>
              </w:rPr>
              <w:t>107</w:t>
            </w:r>
            <w:r>
              <w:rPr>
                <w:rFonts w:ascii="Arial" w:hAnsi="Arial" w:cs="Arial"/>
              </w:rPr>
              <w:t>,2</w:t>
            </w:r>
            <w:r w:rsidRPr="00120B05">
              <w:rPr>
                <w:rFonts w:ascii="Arial" w:hAnsi="Arial" w:cs="Arial"/>
              </w:rPr>
              <w:t>%</w:t>
            </w:r>
          </w:p>
          <w:p w:rsidR="00D537A8" w:rsidRPr="00120B05" w:rsidRDefault="00E534D9" w:rsidP="007E2B43">
            <w:pPr>
              <w:tabs>
                <w:tab w:val="left" w:pos="1418"/>
              </w:tabs>
              <w:spacing w:before="120" w:after="100" w:afterAutospacing="1"/>
              <w:ind w:right="281"/>
              <w:jc w:val="both"/>
              <w:rPr>
                <w:rFonts w:ascii="Arial" w:hAnsi="Arial" w:cs="Arial"/>
              </w:rPr>
            </w:pPr>
            <w:r>
              <w:rPr>
                <w:rFonts w:ascii="Arial" w:hAnsi="Arial" w:cs="Arial"/>
              </w:rPr>
              <w:t>Ou 5</w:t>
            </w:r>
            <w:r>
              <w:rPr>
                <w:rFonts w:ascii="Arial" w:hAnsi="Arial" w:cs="Arial"/>
              </w:rPr>
              <w:t>/5</w:t>
            </w:r>
          </w:p>
        </w:tc>
      </w:tr>
    </w:tbl>
    <w:p w:rsidR="00F07812" w:rsidRPr="00120B05" w:rsidRDefault="00E534D9" w:rsidP="00F07812">
      <w:pPr>
        <w:jc w:val="both"/>
        <w:rPr>
          <w:rFonts w:ascii="Arial" w:hAnsi="Arial" w:cs="Arial"/>
        </w:rPr>
      </w:pPr>
    </w:p>
    <w:p w:rsidR="00F07812" w:rsidRPr="00120B05" w:rsidRDefault="00E534D9" w:rsidP="00F07812">
      <w:pPr>
        <w:jc w:val="both"/>
        <w:rPr>
          <w:rFonts w:ascii="Arial" w:hAnsi="Arial" w:cs="Arial"/>
        </w:rPr>
      </w:pPr>
      <w:r w:rsidRPr="00120B05">
        <w:rPr>
          <w:rFonts w:ascii="Arial" w:hAnsi="Arial" w:cs="Arial"/>
        </w:rPr>
        <w:t xml:space="preserve">L’efficience globale </w:t>
      </w:r>
      <w:r w:rsidRPr="00120B05">
        <w:rPr>
          <w:rFonts w:ascii="Arial" w:hAnsi="Arial" w:cs="Arial"/>
        </w:rPr>
        <w:t>(TEF</w:t>
      </w:r>
      <w:r w:rsidRPr="00120B05">
        <w:rPr>
          <w:rFonts w:ascii="Arial" w:hAnsi="Arial" w:cs="Arial"/>
        </w:rPr>
        <w:t>G) du projet s’appréci</w:t>
      </w:r>
      <w:r>
        <w:rPr>
          <w:rFonts w:ascii="Arial" w:hAnsi="Arial" w:cs="Arial"/>
        </w:rPr>
        <w:t xml:space="preserve">e en combinant ces deux niveaux. </w:t>
      </w:r>
    </w:p>
    <w:p w:rsidR="00F07812" w:rsidRPr="008D393E" w:rsidRDefault="00E534D9" w:rsidP="00F07812">
      <w:pPr>
        <w:jc w:val="both"/>
        <w:rPr>
          <w:rFonts w:ascii="Arial" w:hAnsi="Arial" w:cs="Arial"/>
        </w:rPr>
      </w:pPr>
      <w:r w:rsidRPr="008D393E">
        <w:rPr>
          <w:rFonts w:ascii="Arial" w:hAnsi="Arial" w:cs="Arial"/>
        </w:rPr>
        <w:t>TEFG =  TEF1 +TEF2 / 2</w:t>
      </w:r>
      <w:r w:rsidRPr="008D393E">
        <w:rPr>
          <w:rFonts w:ascii="Arial" w:hAnsi="Arial" w:cs="Arial"/>
        </w:rPr>
        <w:t>.</w:t>
      </w:r>
    </w:p>
    <w:p w:rsidR="00FA4BDC" w:rsidRPr="00F724C2" w:rsidRDefault="00E534D9" w:rsidP="00FA4BDC">
      <w:pPr>
        <w:jc w:val="both"/>
        <w:rPr>
          <w:rFonts w:ascii="Arial" w:hAnsi="Arial" w:cs="Arial"/>
        </w:rPr>
      </w:pPr>
      <w:r>
        <w:rPr>
          <w:rFonts w:ascii="Arial" w:hAnsi="Arial" w:cs="Arial"/>
        </w:rPr>
        <w:t>TEFG = 105,7 + 108,7 / 2 = 107,2</w:t>
      </w:r>
      <w:r w:rsidRPr="00F724C2">
        <w:rPr>
          <w:rFonts w:ascii="Arial" w:hAnsi="Arial" w:cs="Arial"/>
        </w:rPr>
        <w:t>%.</w:t>
      </w:r>
    </w:p>
    <w:p w:rsidR="00CD7442" w:rsidRPr="007860AD" w:rsidRDefault="00E534D9" w:rsidP="00FA4BDC">
      <w:pPr>
        <w:jc w:val="both"/>
        <w:rPr>
          <w:rFonts w:ascii="Arial" w:hAnsi="Arial" w:cs="Arial"/>
        </w:rPr>
      </w:pPr>
      <w:r w:rsidRPr="00120B05">
        <w:rPr>
          <w:rFonts w:ascii="Arial" w:hAnsi="Arial" w:cs="Arial"/>
        </w:rPr>
        <w:t xml:space="preserve">Le taux </w:t>
      </w:r>
      <w:r>
        <w:rPr>
          <w:rFonts w:ascii="Arial" w:hAnsi="Arial" w:cs="Arial"/>
        </w:rPr>
        <w:t>d’efficience global</w:t>
      </w:r>
      <w:r>
        <w:rPr>
          <w:rFonts w:ascii="Arial" w:hAnsi="Arial" w:cs="Arial"/>
        </w:rPr>
        <w:t>e</w:t>
      </w:r>
      <w:r>
        <w:rPr>
          <w:rFonts w:ascii="Arial" w:hAnsi="Arial" w:cs="Arial"/>
        </w:rPr>
        <w:t xml:space="preserve"> est de 107,2</w:t>
      </w:r>
      <w:r w:rsidRPr="00120B05">
        <w:rPr>
          <w:rFonts w:ascii="Arial" w:hAnsi="Arial" w:cs="Arial"/>
        </w:rPr>
        <w:t>%.</w:t>
      </w:r>
      <w:r>
        <w:rPr>
          <w:rFonts w:ascii="Arial" w:hAnsi="Arial" w:cs="Arial"/>
        </w:rPr>
        <w:t xml:space="preserve"> </w:t>
      </w:r>
      <w:r>
        <w:rPr>
          <w:rFonts w:ascii="Arial" w:hAnsi="Arial" w:cs="Arial"/>
        </w:rPr>
        <w:t>On en conclue que le projet a</w:t>
      </w:r>
      <w:r>
        <w:rPr>
          <w:rFonts w:ascii="Arial" w:hAnsi="Arial" w:cs="Arial"/>
        </w:rPr>
        <w:t xml:space="preserve"> une </w:t>
      </w:r>
      <w:r>
        <w:rPr>
          <w:rFonts w:ascii="Arial" w:hAnsi="Arial" w:cs="Arial"/>
        </w:rPr>
        <w:t xml:space="preserve"> </w:t>
      </w:r>
      <w:r>
        <w:rPr>
          <w:rFonts w:ascii="Arial" w:hAnsi="Arial" w:cs="Arial"/>
        </w:rPr>
        <w:t>très</w:t>
      </w:r>
      <w:r>
        <w:rPr>
          <w:rFonts w:ascii="Arial" w:hAnsi="Arial" w:cs="Arial"/>
        </w:rPr>
        <w:t xml:space="preserve"> </w:t>
      </w:r>
      <w:r>
        <w:rPr>
          <w:rFonts w:ascii="Arial" w:hAnsi="Arial" w:cs="Arial"/>
        </w:rPr>
        <w:t>bonne e</w:t>
      </w:r>
      <w:r>
        <w:rPr>
          <w:rFonts w:ascii="Arial" w:hAnsi="Arial" w:cs="Arial"/>
        </w:rPr>
        <w:t>fficience.</w:t>
      </w:r>
    </w:p>
    <w:p w:rsidR="00FA32F9" w:rsidRDefault="00E534D9" w:rsidP="00092FC6">
      <w:pPr>
        <w:jc w:val="both"/>
        <w:rPr>
          <w:rFonts w:ascii="Arial" w:hAnsi="Arial" w:cs="Arial"/>
          <w:b/>
        </w:rPr>
      </w:pPr>
    </w:p>
    <w:p w:rsidR="008D393E" w:rsidRPr="00094726" w:rsidRDefault="00E534D9" w:rsidP="00094726">
      <w:pPr>
        <w:rPr>
          <w:sz w:val="28"/>
        </w:rPr>
      </w:pPr>
      <w:bookmarkStart w:id="49" w:name="_Toc467583835"/>
      <w:r w:rsidRPr="00094726">
        <w:rPr>
          <w:sz w:val="28"/>
        </w:rPr>
        <w:t xml:space="preserve">IV – </w:t>
      </w:r>
      <w:r w:rsidRPr="00094726">
        <w:rPr>
          <w:sz w:val="28"/>
        </w:rPr>
        <w:t xml:space="preserve">LES CONTRAINTES ET </w:t>
      </w:r>
      <w:r w:rsidRPr="00094726">
        <w:rPr>
          <w:sz w:val="28"/>
        </w:rPr>
        <w:t>DIFFICULTES</w:t>
      </w:r>
      <w:bookmarkEnd w:id="49"/>
      <w:r w:rsidRPr="00094726">
        <w:rPr>
          <w:sz w:val="28"/>
        </w:rPr>
        <w:t xml:space="preserve"> </w:t>
      </w:r>
    </w:p>
    <w:p w:rsidR="008D393E" w:rsidRPr="001C45FF" w:rsidRDefault="00E534D9" w:rsidP="008D393E">
      <w:pPr>
        <w:rPr>
          <w:rFonts w:ascii="Arial" w:hAnsi="Arial" w:cs="Arial"/>
          <w:sz w:val="24"/>
          <w:szCs w:val="24"/>
        </w:rPr>
      </w:pPr>
    </w:p>
    <w:p w:rsidR="008D393E" w:rsidRDefault="00E534D9" w:rsidP="008D393E">
      <w:pPr>
        <w:jc w:val="both"/>
        <w:rPr>
          <w:rFonts w:ascii="Arial" w:hAnsi="Arial" w:cs="Arial"/>
        </w:rPr>
      </w:pPr>
      <w:r w:rsidRPr="001C45FF">
        <w:rPr>
          <w:rFonts w:ascii="Arial" w:hAnsi="Arial" w:cs="Arial"/>
        </w:rPr>
        <w:t>Les principales contraintes et insuffisances observées ont été les suivantes :</w:t>
      </w:r>
    </w:p>
    <w:p w:rsidR="001C45FF" w:rsidRPr="001C45FF" w:rsidRDefault="00E534D9" w:rsidP="008D393E">
      <w:pPr>
        <w:jc w:val="both"/>
        <w:rPr>
          <w:rFonts w:ascii="Arial" w:hAnsi="Arial" w:cs="Arial"/>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Les difficultés d’écoulement et de commercialisation des graines de jatropha : Les planteurs, à l’issue de la récolte, ne disposent pas d’un marché sû</w:t>
      </w:r>
      <w:r>
        <w:rPr>
          <w:rFonts w:ascii="Arial" w:hAnsi="Arial" w:cs="Arial"/>
          <w:sz w:val="24"/>
          <w:szCs w:val="24"/>
        </w:rPr>
        <w:t xml:space="preserve">r et </w:t>
      </w:r>
      <w:r>
        <w:rPr>
          <w:rFonts w:ascii="Arial" w:hAnsi="Arial" w:cs="Arial"/>
          <w:sz w:val="24"/>
          <w:szCs w:val="24"/>
        </w:rPr>
        <w:t>rémunérateur. Ils ont</w:t>
      </w:r>
      <w:r w:rsidRPr="001C45FF">
        <w:rPr>
          <w:rFonts w:ascii="Arial" w:hAnsi="Arial" w:cs="Arial"/>
          <w:sz w:val="24"/>
          <w:szCs w:val="24"/>
        </w:rPr>
        <w:t xml:space="preserve"> recours à un écoulement aléatoire de leur marchandise dans les marchés locaux, seulement capables d’absorber de petites quantités </w:t>
      </w:r>
      <w:r>
        <w:rPr>
          <w:rFonts w:ascii="Arial" w:hAnsi="Arial" w:cs="Arial"/>
          <w:sz w:val="24"/>
          <w:szCs w:val="24"/>
        </w:rPr>
        <w:t>et à des coûts non compétitifs.</w:t>
      </w:r>
    </w:p>
    <w:p w:rsidR="008D393E" w:rsidRPr="001C45FF" w:rsidRDefault="00E534D9" w:rsidP="008D393E">
      <w:pPr>
        <w:jc w:val="both"/>
        <w:rPr>
          <w:rFonts w:ascii="Arial" w:hAnsi="Arial" w:cs="Arial"/>
          <w:sz w:val="24"/>
          <w:szCs w:val="24"/>
        </w:rPr>
      </w:pPr>
    </w:p>
    <w:p w:rsidR="008D393E" w:rsidRPr="00AD7626" w:rsidRDefault="00E534D9" w:rsidP="008755F6">
      <w:pPr>
        <w:numPr>
          <w:ilvl w:val="0"/>
          <w:numId w:val="4"/>
        </w:numPr>
        <w:jc w:val="both"/>
        <w:rPr>
          <w:rFonts w:ascii="Arial" w:hAnsi="Arial" w:cs="Arial"/>
          <w:sz w:val="24"/>
          <w:szCs w:val="24"/>
        </w:rPr>
      </w:pPr>
      <w:r w:rsidRPr="00AD7626">
        <w:rPr>
          <w:rFonts w:ascii="Arial" w:hAnsi="Arial" w:cs="Arial"/>
          <w:sz w:val="24"/>
          <w:szCs w:val="24"/>
        </w:rPr>
        <w:t>L’aspect transformation des graines en huile et son utili</w:t>
      </w:r>
      <w:r>
        <w:rPr>
          <w:rFonts w:ascii="Arial" w:hAnsi="Arial" w:cs="Arial"/>
          <w:sz w:val="24"/>
          <w:szCs w:val="24"/>
        </w:rPr>
        <w:t xml:space="preserve">sation accuse </w:t>
      </w:r>
      <w:r>
        <w:rPr>
          <w:rFonts w:ascii="Arial" w:hAnsi="Arial" w:cs="Arial"/>
          <w:sz w:val="24"/>
          <w:szCs w:val="24"/>
        </w:rPr>
        <w:t>un peu de retard.</w:t>
      </w:r>
    </w:p>
    <w:p w:rsidR="008D393E" w:rsidRPr="00AD7626" w:rsidRDefault="00E534D9" w:rsidP="008D393E">
      <w:pPr>
        <w:rPr>
          <w:rFonts w:ascii="Arial" w:hAnsi="Arial" w:cs="Arial"/>
          <w:sz w:val="24"/>
          <w:szCs w:val="24"/>
        </w:rPr>
      </w:pPr>
    </w:p>
    <w:p w:rsidR="008D393E" w:rsidRPr="00AD7626" w:rsidRDefault="00E534D9" w:rsidP="008755F6">
      <w:pPr>
        <w:numPr>
          <w:ilvl w:val="0"/>
          <w:numId w:val="4"/>
        </w:numPr>
        <w:jc w:val="both"/>
        <w:rPr>
          <w:rFonts w:ascii="Arial" w:hAnsi="Arial" w:cs="Arial"/>
          <w:sz w:val="24"/>
          <w:szCs w:val="24"/>
        </w:rPr>
      </w:pPr>
      <w:r w:rsidRPr="00AD7626">
        <w:rPr>
          <w:rFonts w:ascii="Arial" w:hAnsi="Arial" w:cs="Arial"/>
          <w:sz w:val="24"/>
          <w:szCs w:val="24"/>
        </w:rPr>
        <w:t>Le t</w:t>
      </w:r>
      <w:r w:rsidRPr="00AD7626">
        <w:rPr>
          <w:rFonts w:ascii="Arial" w:hAnsi="Arial" w:cs="Arial"/>
          <w:sz w:val="24"/>
          <w:szCs w:val="24"/>
        </w:rPr>
        <w:t xml:space="preserve">aux de mortalité de plants </w:t>
      </w:r>
      <w:r w:rsidRPr="00AD7626">
        <w:rPr>
          <w:rFonts w:ascii="Arial" w:hAnsi="Arial" w:cs="Arial"/>
          <w:sz w:val="24"/>
          <w:szCs w:val="24"/>
        </w:rPr>
        <w:t xml:space="preserve">est </w:t>
      </w:r>
      <w:r w:rsidRPr="00AD7626">
        <w:rPr>
          <w:rFonts w:ascii="Arial" w:hAnsi="Arial" w:cs="Arial"/>
          <w:sz w:val="24"/>
          <w:szCs w:val="24"/>
        </w:rPr>
        <w:t>assez élevé dans certaines localités</w:t>
      </w:r>
      <w:r>
        <w:rPr>
          <w:rFonts w:ascii="Arial" w:hAnsi="Arial" w:cs="Arial"/>
          <w:sz w:val="24"/>
          <w:szCs w:val="24"/>
        </w:rPr>
        <w:t>.</w:t>
      </w:r>
      <w:r w:rsidRPr="00AD7626">
        <w:rPr>
          <w:rFonts w:ascii="Arial" w:hAnsi="Arial" w:cs="Arial"/>
          <w:sz w:val="24"/>
          <w:szCs w:val="24"/>
        </w:rPr>
        <w:t xml:space="preserve"> </w:t>
      </w:r>
    </w:p>
    <w:p w:rsidR="008D393E" w:rsidRPr="00AD7626" w:rsidRDefault="00E534D9" w:rsidP="008D393E">
      <w:pPr>
        <w:jc w:val="both"/>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 xml:space="preserve">La divagation des animaux qui font des dégâts dans les plantations de jatropha. ’ </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color w:val="00B0F0"/>
          <w:sz w:val="24"/>
          <w:szCs w:val="24"/>
        </w:rPr>
      </w:pPr>
      <w:r w:rsidRPr="001C45FF">
        <w:rPr>
          <w:rFonts w:ascii="Arial" w:hAnsi="Arial" w:cs="Arial"/>
          <w:sz w:val="24"/>
          <w:szCs w:val="24"/>
        </w:rPr>
        <w:t>Les attaques parasitaires et d’insectes : Les champignons et les termites atta</w:t>
      </w:r>
      <w:r w:rsidRPr="001C45FF">
        <w:rPr>
          <w:rFonts w:ascii="Arial" w:hAnsi="Arial" w:cs="Arial"/>
          <w:sz w:val="24"/>
          <w:szCs w:val="24"/>
        </w:rPr>
        <w:t xml:space="preserve">quent souvent les plants de jatropha au niveau des racines, des tiges et des feuilles. Ils  causent des pertes de plants et diminuent le taux de survie des pieds mis en terre. </w:t>
      </w:r>
      <w:r w:rsidRPr="00AD7626">
        <w:rPr>
          <w:rFonts w:ascii="Arial" w:hAnsi="Arial" w:cs="Arial"/>
          <w:sz w:val="24"/>
          <w:szCs w:val="24"/>
        </w:rPr>
        <w:t xml:space="preserve">Ces attaques sont </w:t>
      </w:r>
      <w:r w:rsidRPr="00AD7626">
        <w:rPr>
          <w:rFonts w:ascii="Arial" w:hAnsi="Arial" w:cs="Arial"/>
          <w:sz w:val="24"/>
          <w:szCs w:val="24"/>
        </w:rPr>
        <w:t>moindres</w:t>
      </w:r>
      <w:r w:rsidRPr="00AD7626">
        <w:rPr>
          <w:rFonts w:ascii="Arial" w:hAnsi="Arial" w:cs="Arial"/>
          <w:sz w:val="24"/>
          <w:szCs w:val="24"/>
        </w:rPr>
        <w:t xml:space="preserve"> si les plantations sont sur les sols humides  et  si </w:t>
      </w:r>
      <w:r w:rsidRPr="00AD7626">
        <w:rPr>
          <w:rFonts w:ascii="Arial" w:hAnsi="Arial" w:cs="Arial"/>
          <w:sz w:val="24"/>
          <w:szCs w:val="24"/>
        </w:rPr>
        <w:t>elles  se font à temps en hivernage</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Le manque de points d’eau (puits, forages ou retenues d’eau) nécessaires à l’arrosage des plants pour assurer leur reprise après le repiquage et leur développement au cours de leur cycle végétatif.</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La difficulté de con</w:t>
      </w:r>
      <w:r w:rsidRPr="001C45FF">
        <w:rPr>
          <w:rFonts w:ascii="Arial" w:hAnsi="Arial" w:cs="Arial"/>
          <w:sz w:val="24"/>
          <w:szCs w:val="24"/>
        </w:rPr>
        <w:t>ciliations du calendrier des travaux champêtres : c’est au moment où les producteurs doivent se consacrer aux semis et aux labours dans les champs de céréales, qu’ils doivent en même temps s’adonner à la mise en terre et à l’entretien des plants de jatroph</w:t>
      </w:r>
      <w:r w:rsidRPr="001C45FF">
        <w:rPr>
          <w:rFonts w:ascii="Arial" w:hAnsi="Arial" w:cs="Arial"/>
          <w:sz w:val="24"/>
          <w:szCs w:val="24"/>
        </w:rPr>
        <w:t>a. Les paysans, à juste raison, préfèrent s’occuper d’abord de leurs champs de mil, de maïs et de sorgho, avant de s’occuper des champs de jatropha.</w:t>
      </w:r>
    </w:p>
    <w:p w:rsidR="008D393E" w:rsidRPr="001C45FF" w:rsidRDefault="00E534D9" w:rsidP="008D393E">
      <w:pPr>
        <w:rPr>
          <w:rFonts w:ascii="Arial" w:hAnsi="Arial" w:cs="Arial"/>
          <w:sz w:val="24"/>
          <w:szCs w:val="24"/>
        </w:rPr>
      </w:pPr>
    </w:p>
    <w:p w:rsidR="008D393E" w:rsidRPr="00AD7626" w:rsidRDefault="00E534D9" w:rsidP="008755F6">
      <w:pPr>
        <w:numPr>
          <w:ilvl w:val="0"/>
          <w:numId w:val="4"/>
        </w:numPr>
        <w:jc w:val="both"/>
        <w:rPr>
          <w:rFonts w:ascii="Arial" w:hAnsi="Arial" w:cs="Arial"/>
          <w:sz w:val="24"/>
          <w:szCs w:val="24"/>
        </w:rPr>
      </w:pPr>
      <w:r w:rsidRPr="00AD7626">
        <w:rPr>
          <w:rFonts w:ascii="Arial" w:hAnsi="Arial" w:cs="Arial"/>
          <w:sz w:val="24"/>
          <w:szCs w:val="24"/>
        </w:rPr>
        <w:t>Des difficultés de trésorerie qui</w:t>
      </w:r>
      <w:r>
        <w:rPr>
          <w:rFonts w:ascii="Arial" w:hAnsi="Arial" w:cs="Arial"/>
          <w:sz w:val="24"/>
          <w:szCs w:val="24"/>
        </w:rPr>
        <w:t xml:space="preserve"> ont </w:t>
      </w:r>
      <w:r w:rsidRPr="00AD7626">
        <w:rPr>
          <w:rFonts w:ascii="Arial" w:hAnsi="Arial" w:cs="Arial"/>
          <w:sz w:val="24"/>
          <w:szCs w:val="24"/>
        </w:rPr>
        <w:t xml:space="preserve">entrainé une campagne partielle en 2016. </w:t>
      </w:r>
      <w:r w:rsidRPr="00AD7626">
        <w:rPr>
          <w:rFonts w:ascii="Arial" w:hAnsi="Arial" w:cs="Arial"/>
          <w:sz w:val="24"/>
          <w:szCs w:val="24"/>
        </w:rPr>
        <w:t>Ceci</w:t>
      </w:r>
      <w:r w:rsidRPr="00AD7626">
        <w:rPr>
          <w:rFonts w:ascii="Arial" w:hAnsi="Arial" w:cs="Arial"/>
          <w:sz w:val="24"/>
          <w:szCs w:val="24"/>
        </w:rPr>
        <w:t xml:space="preserve"> a fait que 3 cercles seulement ont été concernés par ladite campagne</w:t>
      </w:r>
      <w:r w:rsidRPr="00AD7626">
        <w:rPr>
          <w:rFonts w:ascii="Arial" w:hAnsi="Arial" w:cs="Arial"/>
          <w:sz w:val="24"/>
          <w:szCs w:val="24"/>
        </w:rPr>
        <w:t>.</w:t>
      </w:r>
    </w:p>
    <w:p w:rsidR="008D393E" w:rsidRPr="00AD7626"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L’incompréhension de certaines ONG partenaires concernant la question du cofinancement. Elles s’attendaient à recevoir de l’argent du projet pour réaliser leurs activités. Or, il s’agi</w:t>
      </w:r>
      <w:r w:rsidRPr="001C45FF">
        <w:rPr>
          <w:rFonts w:ascii="Arial" w:hAnsi="Arial" w:cs="Arial"/>
          <w:sz w:val="24"/>
          <w:szCs w:val="24"/>
        </w:rPr>
        <w:t>ssait plutôt qu’elles concourent avec leurs ressources à l’atteinte d’objectifs communs.</w:t>
      </w:r>
    </w:p>
    <w:p w:rsidR="008D393E" w:rsidRPr="001C45FF" w:rsidRDefault="00E534D9" w:rsidP="008D393E">
      <w:pPr>
        <w:rPr>
          <w:rFonts w:ascii="Arial" w:hAnsi="Arial" w:cs="Arial"/>
          <w:sz w:val="24"/>
          <w:szCs w:val="24"/>
        </w:rPr>
      </w:pPr>
    </w:p>
    <w:p w:rsidR="008D393E" w:rsidRPr="003654AE" w:rsidRDefault="00E534D9" w:rsidP="003654AE">
      <w:pPr>
        <w:numPr>
          <w:ilvl w:val="0"/>
          <w:numId w:val="4"/>
        </w:numPr>
        <w:jc w:val="both"/>
        <w:rPr>
          <w:rFonts w:ascii="Arial" w:hAnsi="Arial" w:cs="Arial"/>
          <w:sz w:val="24"/>
          <w:szCs w:val="24"/>
        </w:rPr>
      </w:pPr>
      <w:r w:rsidRPr="003654AE">
        <w:rPr>
          <w:rFonts w:ascii="Arial" w:hAnsi="Arial" w:cs="Arial"/>
          <w:sz w:val="24"/>
          <w:szCs w:val="24"/>
        </w:rPr>
        <w:t>L</w:t>
      </w:r>
      <w:r>
        <w:rPr>
          <w:rFonts w:ascii="Arial" w:hAnsi="Arial" w:cs="Arial"/>
          <w:sz w:val="24"/>
          <w:szCs w:val="24"/>
        </w:rPr>
        <w:t xml:space="preserve">a </w:t>
      </w:r>
      <w:r w:rsidRPr="00544CB1">
        <w:rPr>
          <w:rFonts w:ascii="Arial" w:hAnsi="Arial" w:cs="Arial"/>
          <w:sz w:val="24"/>
          <w:szCs w:val="24"/>
        </w:rPr>
        <w:t>non fourniture</w:t>
      </w:r>
      <w:r w:rsidRPr="00544CB1">
        <w:rPr>
          <w:rFonts w:ascii="Arial" w:hAnsi="Arial" w:cs="Arial"/>
          <w:sz w:val="24"/>
          <w:szCs w:val="24"/>
        </w:rPr>
        <w:t xml:space="preserve"> des</w:t>
      </w:r>
      <w:r w:rsidRPr="00544CB1">
        <w:rPr>
          <w:rFonts w:ascii="Arial" w:hAnsi="Arial" w:cs="Arial"/>
          <w:sz w:val="24"/>
          <w:szCs w:val="24"/>
        </w:rPr>
        <w:t xml:space="preserve"> </w:t>
      </w:r>
      <w:r w:rsidRPr="003654AE">
        <w:rPr>
          <w:rFonts w:ascii="Arial" w:hAnsi="Arial" w:cs="Arial"/>
          <w:sz w:val="24"/>
          <w:szCs w:val="24"/>
        </w:rPr>
        <w:t>r</w:t>
      </w:r>
      <w:r w:rsidRPr="003654AE">
        <w:rPr>
          <w:rFonts w:ascii="Arial" w:hAnsi="Arial" w:cs="Arial"/>
          <w:sz w:val="24"/>
          <w:szCs w:val="24"/>
        </w:rPr>
        <w:t xml:space="preserve">apports des partenaires, </w:t>
      </w:r>
      <w:r w:rsidRPr="003654AE">
        <w:rPr>
          <w:rFonts w:ascii="Arial" w:hAnsi="Arial" w:cs="Arial"/>
          <w:sz w:val="24"/>
          <w:szCs w:val="24"/>
        </w:rPr>
        <w:t>lesquels</w:t>
      </w:r>
      <w:r w:rsidRPr="003654AE">
        <w:rPr>
          <w:rFonts w:ascii="Arial" w:hAnsi="Arial" w:cs="Arial"/>
          <w:sz w:val="24"/>
          <w:szCs w:val="24"/>
        </w:rPr>
        <w:t xml:space="preserve"> doivent</w:t>
      </w:r>
      <w:r w:rsidRPr="003654AE">
        <w:rPr>
          <w:rFonts w:ascii="Arial" w:hAnsi="Arial" w:cs="Arial"/>
          <w:sz w:val="24"/>
          <w:szCs w:val="24"/>
        </w:rPr>
        <w:t xml:space="preserve"> être comptabilisé</w:t>
      </w:r>
      <w:r w:rsidRPr="003654AE">
        <w:rPr>
          <w:rFonts w:ascii="Arial" w:hAnsi="Arial" w:cs="Arial"/>
          <w:sz w:val="24"/>
          <w:szCs w:val="24"/>
        </w:rPr>
        <w:t>s</w:t>
      </w:r>
      <w:r w:rsidRPr="003654AE">
        <w:rPr>
          <w:rFonts w:ascii="Arial" w:hAnsi="Arial" w:cs="Arial"/>
          <w:sz w:val="24"/>
          <w:szCs w:val="24"/>
        </w:rPr>
        <w:t xml:space="preserve"> dans les rapports</w:t>
      </w:r>
      <w:r w:rsidRPr="003654AE">
        <w:rPr>
          <w:rFonts w:ascii="Arial" w:hAnsi="Arial" w:cs="Arial"/>
          <w:sz w:val="24"/>
          <w:szCs w:val="24"/>
        </w:rPr>
        <w:t xml:space="preserve"> </w:t>
      </w:r>
      <w:r w:rsidRPr="003654AE">
        <w:rPr>
          <w:rFonts w:ascii="Arial" w:hAnsi="Arial" w:cs="Arial"/>
          <w:sz w:val="24"/>
          <w:szCs w:val="24"/>
        </w:rPr>
        <w:t>d’activités</w:t>
      </w:r>
      <w:r w:rsidRPr="003654AE">
        <w:rPr>
          <w:rFonts w:ascii="Arial" w:hAnsi="Arial" w:cs="Arial"/>
          <w:sz w:val="24"/>
          <w:szCs w:val="24"/>
        </w:rPr>
        <w:t xml:space="preserve"> annuel du projet.</w:t>
      </w:r>
    </w:p>
    <w:p w:rsidR="008D393E" w:rsidRPr="001C45FF" w:rsidRDefault="00E534D9" w:rsidP="008D393E">
      <w:pPr>
        <w:rPr>
          <w:rFonts w:ascii="Arial" w:hAnsi="Arial" w:cs="Arial"/>
          <w:color w:val="00B0F0"/>
          <w:sz w:val="24"/>
          <w:szCs w:val="24"/>
        </w:rPr>
      </w:pPr>
    </w:p>
    <w:p w:rsidR="008D393E" w:rsidRDefault="00E534D9" w:rsidP="008755F6">
      <w:pPr>
        <w:numPr>
          <w:ilvl w:val="0"/>
          <w:numId w:val="4"/>
        </w:numPr>
        <w:jc w:val="both"/>
        <w:rPr>
          <w:rFonts w:ascii="Arial" w:hAnsi="Arial" w:cs="Arial"/>
          <w:sz w:val="24"/>
          <w:szCs w:val="24"/>
        </w:rPr>
      </w:pPr>
      <w:r w:rsidRPr="001C45FF">
        <w:rPr>
          <w:rFonts w:ascii="Arial" w:hAnsi="Arial" w:cs="Arial"/>
          <w:sz w:val="24"/>
          <w:szCs w:val="24"/>
        </w:rPr>
        <w:t xml:space="preserve">La difficulté de mobilisation de </w:t>
      </w:r>
      <w:r w:rsidRPr="001C45FF">
        <w:rPr>
          <w:rFonts w:ascii="Arial" w:hAnsi="Arial" w:cs="Arial"/>
          <w:sz w:val="24"/>
          <w:szCs w:val="24"/>
        </w:rPr>
        <w:t>la contrepartie gouvernementale.</w:t>
      </w:r>
    </w:p>
    <w:p w:rsidR="002415B7" w:rsidRPr="002415B7" w:rsidRDefault="00E534D9" w:rsidP="002415B7">
      <w:pPr>
        <w:rPr>
          <w:rFonts w:ascii="Arial" w:hAnsi="Arial" w:cs="Arial"/>
          <w:sz w:val="24"/>
          <w:szCs w:val="24"/>
        </w:rPr>
      </w:pPr>
    </w:p>
    <w:p w:rsidR="002415B7" w:rsidRPr="00AB7E8E" w:rsidRDefault="00E534D9" w:rsidP="008755F6">
      <w:pPr>
        <w:numPr>
          <w:ilvl w:val="0"/>
          <w:numId w:val="4"/>
        </w:numPr>
        <w:jc w:val="both"/>
        <w:rPr>
          <w:rFonts w:ascii="Arial" w:hAnsi="Arial" w:cs="Arial"/>
          <w:sz w:val="24"/>
          <w:szCs w:val="24"/>
        </w:rPr>
      </w:pPr>
      <w:r w:rsidRPr="00AB7E8E">
        <w:rPr>
          <w:rFonts w:ascii="Arial" w:hAnsi="Arial" w:cs="Arial"/>
          <w:sz w:val="24"/>
          <w:szCs w:val="24"/>
        </w:rPr>
        <w:t>La non disponibilité de variétés de jatropha plus productives ( Des tests de variétés sont en</w:t>
      </w:r>
      <w:r w:rsidRPr="00AB7E8E">
        <w:rPr>
          <w:rFonts w:ascii="Arial" w:hAnsi="Arial" w:cs="Arial"/>
          <w:sz w:val="24"/>
          <w:szCs w:val="24"/>
        </w:rPr>
        <w:t xml:space="preserve"> cours</w:t>
      </w:r>
      <w:r w:rsidRPr="00AB7E8E">
        <w:rPr>
          <w:rFonts w:ascii="Arial" w:hAnsi="Arial" w:cs="Arial"/>
          <w:sz w:val="24"/>
          <w:szCs w:val="24"/>
        </w:rPr>
        <w:t>, mais n’ont pas encore aboutis).</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 xml:space="preserve">Le retard et la lenteur dans le décaissement et la mise à disposition des ressources </w:t>
      </w:r>
      <w:r w:rsidRPr="001C45FF">
        <w:rPr>
          <w:rFonts w:ascii="Arial" w:hAnsi="Arial" w:cs="Arial"/>
          <w:sz w:val="24"/>
          <w:szCs w:val="24"/>
        </w:rPr>
        <w:t>financières du projet.</w:t>
      </w:r>
    </w:p>
    <w:p w:rsidR="008D393E" w:rsidRPr="001C45FF" w:rsidRDefault="00E534D9" w:rsidP="008D393E">
      <w:pPr>
        <w:rPr>
          <w:rFonts w:ascii="Arial" w:hAnsi="Arial" w:cs="Arial"/>
          <w:sz w:val="24"/>
          <w:szCs w:val="24"/>
        </w:rPr>
      </w:pPr>
    </w:p>
    <w:p w:rsidR="008D393E" w:rsidRPr="00094726" w:rsidRDefault="00E534D9" w:rsidP="00094726">
      <w:pPr>
        <w:rPr>
          <w:sz w:val="28"/>
        </w:rPr>
      </w:pPr>
      <w:bookmarkStart w:id="50" w:name="_Toc467583836"/>
      <w:r w:rsidRPr="00094726">
        <w:rPr>
          <w:sz w:val="28"/>
        </w:rPr>
        <w:t>V – LES LECONS APPRISES ET ENSEIGNEMENT TIRES</w:t>
      </w:r>
      <w:bookmarkEnd w:id="50"/>
      <w:r w:rsidRPr="00094726">
        <w:rPr>
          <w:sz w:val="28"/>
        </w:rPr>
        <w:t xml:space="preserve"> </w:t>
      </w:r>
    </w:p>
    <w:p w:rsidR="008D393E" w:rsidRPr="001C45FF" w:rsidRDefault="00E534D9" w:rsidP="008D393E">
      <w:pPr>
        <w:jc w:val="both"/>
        <w:rPr>
          <w:rFonts w:ascii="Arial" w:hAnsi="Arial" w:cs="Arial"/>
        </w:rPr>
      </w:pPr>
    </w:p>
    <w:p w:rsidR="008D393E" w:rsidRDefault="00E534D9" w:rsidP="008D393E">
      <w:pPr>
        <w:jc w:val="both"/>
        <w:rPr>
          <w:rFonts w:ascii="Arial" w:hAnsi="Arial" w:cs="Arial"/>
        </w:rPr>
      </w:pPr>
      <w:r w:rsidRPr="001C45FF">
        <w:rPr>
          <w:rFonts w:ascii="Arial" w:hAnsi="Arial" w:cs="Arial"/>
        </w:rPr>
        <w:t>Les principaux acquis et enseignements tirés de la mise en œuvre du projet  sont les suivants :</w:t>
      </w:r>
    </w:p>
    <w:p w:rsidR="001C45FF" w:rsidRPr="001C45FF" w:rsidRDefault="00E534D9" w:rsidP="008D393E">
      <w:pPr>
        <w:jc w:val="both"/>
        <w:rPr>
          <w:rFonts w:ascii="Arial" w:hAnsi="Arial" w:cs="Arial"/>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La sensibilisation et l’appui conseil développés par le projet et les services techniqu</w:t>
      </w:r>
      <w:r w:rsidRPr="001C45FF">
        <w:rPr>
          <w:rFonts w:ascii="Arial" w:hAnsi="Arial" w:cs="Arial"/>
          <w:sz w:val="24"/>
          <w:szCs w:val="24"/>
        </w:rPr>
        <w:t>es décentralisés des Ministères de l’agriculture et des Eaux et Forêts ont créé un engouement des paysans pour l’exploitation du jatropha. Les paysans ont compris et intériorisé les bienfaits du jatropha pour leurs conditions de vie : génération de revenus</w:t>
      </w:r>
      <w:r w:rsidRPr="001C45FF">
        <w:rPr>
          <w:rFonts w:ascii="Arial" w:hAnsi="Arial" w:cs="Arial"/>
          <w:sz w:val="24"/>
          <w:szCs w:val="24"/>
        </w:rPr>
        <w:t xml:space="preserve"> supplémentaires ; récupération de terres dégradées ; etc.</w:t>
      </w:r>
    </w:p>
    <w:p w:rsidR="008D393E" w:rsidRPr="001C45FF" w:rsidRDefault="00E534D9" w:rsidP="008D393E">
      <w:pPr>
        <w:jc w:val="both"/>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La culture du jatropha s’est développée et a pris progressivement de l’ampleur : le nombre des exploitants de jatropha s’est accru ; les superficies cultivées en jatropha ont augmentées ; le nombr</w:t>
      </w:r>
      <w:r w:rsidRPr="001C45FF">
        <w:rPr>
          <w:rFonts w:ascii="Arial" w:hAnsi="Arial" w:cs="Arial"/>
          <w:sz w:val="24"/>
          <w:szCs w:val="24"/>
        </w:rPr>
        <w:t>e de plants produits en pépinières s’est accru ; la quantité de graines récoltés a augmentée.</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L’o</w:t>
      </w:r>
      <w:r>
        <w:rPr>
          <w:rFonts w:ascii="Arial" w:hAnsi="Arial" w:cs="Arial"/>
          <w:sz w:val="24"/>
          <w:szCs w:val="24"/>
        </w:rPr>
        <w:t>rganisation des producteurs en C</w:t>
      </w:r>
      <w:r w:rsidRPr="001C45FF">
        <w:rPr>
          <w:rFonts w:ascii="Arial" w:hAnsi="Arial" w:cs="Arial"/>
          <w:sz w:val="24"/>
          <w:szCs w:val="24"/>
        </w:rPr>
        <w:t>oopératives et en Union</w:t>
      </w:r>
      <w:r>
        <w:rPr>
          <w:rFonts w:ascii="Arial" w:hAnsi="Arial" w:cs="Arial"/>
          <w:sz w:val="24"/>
          <w:szCs w:val="24"/>
        </w:rPr>
        <w:t>s</w:t>
      </w:r>
      <w:r w:rsidRPr="001C45FF">
        <w:rPr>
          <w:rFonts w:ascii="Arial" w:hAnsi="Arial" w:cs="Arial"/>
          <w:sz w:val="24"/>
          <w:szCs w:val="24"/>
        </w:rPr>
        <w:t xml:space="preserve"> des planteurs de jatropha s’est consolidée. Cette organisation s’est opérée au niveau des Cercles et </w:t>
      </w:r>
      <w:r w:rsidRPr="001C45FF">
        <w:rPr>
          <w:rFonts w:ascii="Arial" w:hAnsi="Arial" w:cs="Arial"/>
          <w:sz w:val="24"/>
          <w:szCs w:val="24"/>
        </w:rPr>
        <w:t xml:space="preserve">des Régions administratives. Elle est envisagée à l’échelle nationale. Elle a permis aux paysans d’échanger sur les bonnes pratiques et </w:t>
      </w:r>
      <w:r>
        <w:rPr>
          <w:rFonts w:ascii="Arial" w:hAnsi="Arial" w:cs="Arial"/>
          <w:sz w:val="24"/>
          <w:szCs w:val="24"/>
        </w:rPr>
        <w:t xml:space="preserve">sur </w:t>
      </w:r>
      <w:r w:rsidRPr="001C45FF">
        <w:rPr>
          <w:rFonts w:ascii="Arial" w:hAnsi="Arial" w:cs="Arial"/>
          <w:sz w:val="24"/>
          <w:szCs w:val="24"/>
        </w:rPr>
        <w:t xml:space="preserve">leurs expériences réciproques, et de se concerter pour trouver les meilleures solutions aux problèmes de production </w:t>
      </w:r>
      <w:r w:rsidRPr="001C45FF">
        <w:rPr>
          <w:rFonts w:ascii="Arial" w:hAnsi="Arial" w:cs="Arial"/>
          <w:sz w:val="24"/>
          <w:szCs w:val="24"/>
        </w:rPr>
        <w:t>et de commercialisation  des graines de jatropa.</w:t>
      </w:r>
    </w:p>
    <w:p w:rsidR="008D393E" w:rsidRPr="001C45FF" w:rsidRDefault="00E534D9" w:rsidP="008D393E">
      <w:pPr>
        <w:rPr>
          <w:rFonts w:ascii="Arial" w:hAnsi="Arial" w:cs="Arial"/>
          <w:sz w:val="24"/>
          <w:szCs w:val="24"/>
        </w:rPr>
      </w:pPr>
    </w:p>
    <w:p w:rsidR="008D393E" w:rsidRPr="00AB7E8E" w:rsidRDefault="00E534D9" w:rsidP="008755F6">
      <w:pPr>
        <w:numPr>
          <w:ilvl w:val="0"/>
          <w:numId w:val="4"/>
        </w:numPr>
        <w:jc w:val="both"/>
        <w:rPr>
          <w:rFonts w:ascii="Arial" w:hAnsi="Arial" w:cs="Arial"/>
          <w:sz w:val="24"/>
          <w:szCs w:val="24"/>
        </w:rPr>
      </w:pPr>
      <w:r w:rsidRPr="00AB7E8E">
        <w:rPr>
          <w:rFonts w:ascii="Arial" w:hAnsi="Arial" w:cs="Arial"/>
          <w:sz w:val="24"/>
          <w:szCs w:val="24"/>
        </w:rPr>
        <w:t xml:space="preserve">La formation et l’information des pépiniéristes et des planteurs de jatropha en technique de semis, de plantation et d’entretiens des plants </w:t>
      </w:r>
      <w:r w:rsidRPr="00AB7E8E">
        <w:rPr>
          <w:rFonts w:ascii="Arial" w:hAnsi="Arial" w:cs="Arial"/>
          <w:sz w:val="24"/>
          <w:szCs w:val="24"/>
        </w:rPr>
        <w:t xml:space="preserve">et en conduite des pépinières </w:t>
      </w:r>
      <w:r w:rsidRPr="00AB7E8E">
        <w:rPr>
          <w:rFonts w:ascii="Arial" w:hAnsi="Arial" w:cs="Arial"/>
          <w:sz w:val="24"/>
          <w:szCs w:val="24"/>
        </w:rPr>
        <w:t>ont été faites.</w:t>
      </w:r>
    </w:p>
    <w:p w:rsidR="008D393E" w:rsidRPr="00AB7E8E" w:rsidRDefault="00E534D9" w:rsidP="008D393E">
      <w:pPr>
        <w:rPr>
          <w:rFonts w:ascii="Arial" w:hAnsi="Arial" w:cs="Arial"/>
          <w:sz w:val="24"/>
          <w:szCs w:val="24"/>
        </w:rPr>
      </w:pPr>
    </w:p>
    <w:p w:rsidR="008D393E" w:rsidRPr="00AB7E8E" w:rsidRDefault="00E534D9" w:rsidP="008755F6">
      <w:pPr>
        <w:numPr>
          <w:ilvl w:val="0"/>
          <w:numId w:val="4"/>
        </w:numPr>
        <w:jc w:val="both"/>
        <w:rPr>
          <w:rFonts w:ascii="Arial" w:hAnsi="Arial" w:cs="Arial"/>
          <w:sz w:val="24"/>
          <w:szCs w:val="24"/>
        </w:rPr>
      </w:pPr>
      <w:r w:rsidRPr="00AB7E8E">
        <w:rPr>
          <w:rFonts w:ascii="Arial" w:hAnsi="Arial" w:cs="Arial"/>
          <w:sz w:val="24"/>
          <w:szCs w:val="24"/>
        </w:rPr>
        <w:t>L</w:t>
      </w:r>
      <w:r w:rsidRPr="00AB7E8E">
        <w:rPr>
          <w:rFonts w:ascii="Arial" w:hAnsi="Arial" w:cs="Arial"/>
          <w:sz w:val="24"/>
          <w:szCs w:val="24"/>
        </w:rPr>
        <w:t xml:space="preserve">a bonne maitrise </w:t>
      </w:r>
      <w:r w:rsidRPr="00AB7E8E">
        <w:rPr>
          <w:rFonts w:ascii="Arial" w:hAnsi="Arial" w:cs="Arial"/>
          <w:sz w:val="24"/>
          <w:szCs w:val="24"/>
        </w:rPr>
        <w:t xml:space="preserve"> des techniques</w:t>
      </w:r>
      <w:r w:rsidRPr="00AB7E8E">
        <w:rPr>
          <w:rFonts w:ascii="Arial" w:hAnsi="Arial" w:cs="Arial"/>
          <w:sz w:val="24"/>
          <w:szCs w:val="24"/>
        </w:rPr>
        <w:t xml:space="preserve"> de production et </w:t>
      </w:r>
      <w:r w:rsidRPr="00AB7E8E">
        <w:rPr>
          <w:rFonts w:ascii="Arial" w:hAnsi="Arial" w:cs="Arial"/>
          <w:sz w:val="24"/>
          <w:szCs w:val="24"/>
        </w:rPr>
        <w:t>de plantations du P</w:t>
      </w:r>
      <w:r w:rsidRPr="00AB7E8E">
        <w:rPr>
          <w:rFonts w:ascii="Arial" w:hAnsi="Arial" w:cs="Arial"/>
          <w:sz w:val="24"/>
          <w:szCs w:val="24"/>
        </w:rPr>
        <w:t>ourghère par les populations locales</w:t>
      </w:r>
      <w:r w:rsidRPr="00AB7E8E">
        <w:rPr>
          <w:rFonts w:ascii="Arial" w:hAnsi="Arial" w:cs="Arial"/>
          <w:sz w:val="24"/>
          <w:szCs w:val="24"/>
        </w:rPr>
        <w:t>.</w:t>
      </w:r>
    </w:p>
    <w:p w:rsidR="008D393E" w:rsidRPr="00AB7E8E" w:rsidRDefault="00E534D9" w:rsidP="008D393E">
      <w:pPr>
        <w:rPr>
          <w:rFonts w:ascii="Arial" w:hAnsi="Arial" w:cs="Arial"/>
          <w:sz w:val="24"/>
          <w:szCs w:val="24"/>
        </w:rPr>
      </w:pPr>
    </w:p>
    <w:p w:rsidR="008D393E" w:rsidRPr="003654AE" w:rsidRDefault="00E534D9" w:rsidP="008755F6">
      <w:pPr>
        <w:numPr>
          <w:ilvl w:val="0"/>
          <w:numId w:val="4"/>
        </w:numPr>
        <w:jc w:val="both"/>
        <w:rPr>
          <w:rFonts w:ascii="Arial" w:hAnsi="Arial" w:cs="Arial"/>
          <w:sz w:val="24"/>
          <w:szCs w:val="24"/>
        </w:rPr>
      </w:pPr>
      <w:r w:rsidRPr="00AB7E8E">
        <w:rPr>
          <w:rFonts w:ascii="Arial" w:hAnsi="Arial" w:cs="Arial"/>
          <w:sz w:val="24"/>
          <w:szCs w:val="24"/>
        </w:rPr>
        <w:t xml:space="preserve">L’intégration </w:t>
      </w:r>
      <w:r w:rsidRPr="003654AE">
        <w:rPr>
          <w:rFonts w:ascii="Arial" w:hAnsi="Arial" w:cs="Arial"/>
          <w:sz w:val="24"/>
          <w:szCs w:val="24"/>
        </w:rPr>
        <w:t>du Jatropha dans le système agricole</w:t>
      </w:r>
      <w:r w:rsidRPr="003654AE">
        <w:rPr>
          <w:rFonts w:ascii="Arial" w:hAnsi="Arial" w:cs="Arial"/>
          <w:sz w:val="24"/>
          <w:szCs w:val="24"/>
        </w:rPr>
        <w:t>.</w:t>
      </w:r>
    </w:p>
    <w:p w:rsidR="008D393E" w:rsidRPr="003654AE" w:rsidRDefault="00E534D9" w:rsidP="008D393E">
      <w:pPr>
        <w:rPr>
          <w:rFonts w:ascii="Arial" w:hAnsi="Arial" w:cs="Arial"/>
          <w:sz w:val="24"/>
          <w:szCs w:val="24"/>
        </w:rPr>
      </w:pPr>
    </w:p>
    <w:p w:rsidR="008D393E" w:rsidRPr="003654AE" w:rsidRDefault="00E534D9" w:rsidP="008755F6">
      <w:pPr>
        <w:numPr>
          <w:ilvl w:val="0"/>
          <w:numId w:val="4"/>
        </w:numPr>
        <w:jc w:val="both"/>
        <w:rPr>
          <w:rFonts w:ascii="Arial" w:hAnsi="Arial" w:cs="Arial"/>
          <w:sz w:val="24"/>
          <w:szCs w:val="24"/>
        </w:rPr>
      </w:pPr>
      <w:r w:rsidRPr="003654AE">
        <w:rPr>
          <w:rFonts w:ascii="Arial" w:hAnsi="Arial" w:cs="Arial"/>
          <w:sz w:val="24"/>
          <w:szCs w:val="24"/>
        </w:rPr>
        <w:t>L’atteinte des objectifs du projet de 18 500 Ha plantés su</w:t>
      </w:r>
      <w:r w:rsidRPr="003654AE">
        <w:rPr>
          <w:rFonts w:ascii="Arial" w:hAnsi="Arial" w:cs="Arial"/>
          <w:sz w:val="24"/>
          <w:szCs w:val="24"/>
        </w:rPr>
        <w:t>r</w:t>
      </w:r>
      <w:r w:rsidRPr="003654AE">
        <w:rPr>
          <w:rFonts w:ascii="Arial" w:hAnsi="Arial" w:cs="Arial"/>
          <w:sz w:val="24"/>
          <w:szCs w:val="24"/>
        </w:rPr>
        <w:t xml:space="preserve"> 20 000 prévue soit  un taux de réussite de 92,5%</w:t>
      </w:r>
      <w:r w:rsidRPr="003654AE">
        <w:rPr>
          <w:rFonts w:ascii="Arial" w:hAnsi="Arial" w:cs="Arial"/>
          <w:sz w:val="24"/>
          <w:szCs w:val="24"/>
        </w:rPr>
        <w:t>.</w:t>
      </w:r>
    </w:p>
    <w:p w:rsidR="008D393E" w:rsidRPr="001C45FF" w:rsidRDefault="00E534D9" w:rsidP="008D393E">
      <w:pPr>
        <w:rPr>
          <w:rFonts w:ascii="Arial" w:hAnsi="Arial" w:cs="Arial"/>
          <w:color w:val="00B0F0"/>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w:t>
      </w:r>
      <w:r w:rsidRPr="001C45FF">
        <w:rPr>
          <w:rFonts w:ascii="Arial" w:hAnsi="Arial" w:cs="Arial"/>
          <w:sz w:val="24"/>
          <w:szCs w:val="24"/>
        </w:rPr>
        <w:t xml:space="preserve">a génération et la diversification des revenus </w:t>
      </w:r>
      <w:r>
        <w:rPr>
          <w:rFonts w:ascii="Arial" w:hAnsi="Arial" w:cs="Arial"/>
          <w:sz w:val="24"/>
          <w:szCs w:val="24"/>
        </w:rPr>
        <w:t xml:space="preserve">qui </w:t>
      </w:r>
      <w:r w:rsidRPr="001C45FF">
        <w:rPr>
          <w:rFonts w:ascii="Arial" w:hAnsi="Arial" w:cs="Arial"/>
          <w:sz w:val="24"/>
          <w:szCs w:val="24"/>
        </w:rPr>
        <w:t>ont permis aux  pépiniéristes et aux planteurs de jatropa d’améliorer leurs conditions de vie.</w:t>
      </w:r>
    </w:p>
    <w:p w:rsidR="008D393E" w:rsidRPr="001C45FF" w:rsidRDefault="00E534D9" w:rsidP="008D393E">
      <w:pPr>
        <w:rPr>
          <w:rFonts w:ascii="Arial" w:hAnsi="Arial" w:cs="Arial"/>
          <w:sz w:val="24"/>
          <w:szCs w:val="24"/>
        </w:rPr>
      </w:pPr>
    </w:p>
    <w:p w:rsidR="008D393E" w:rsidRPr="001C45FF" w:rsidRDefault="00E534D9" w:rsidP="008755F6">
      <w:pPr>
        <w:numPr>
          <w:ilvl w:val="0"/>
          <w:numId w:val="4"/>
        </w:numPr>
        <w:jc w:val="both"/>
        <w:rPr>
          <w:rFonts w:ascii="Arial" w:hAnsi="Arial" w:cs="Arial"/>
          <w:sz w:val="24"/>
          <w:szCs w:val="24"/>
        </w:rPr>
      </w:pPr>
      <w:r w:rsidRPr="001C45FF">
        <w:rPr>
          <w:rFonts w:ascii="Arial" w:hAnsi="Arial" w:cs="Arial"/>
          <w:sz w:val="24"/>
          <w:szCs w:val="24"/>
        </w:rPr>
        <w:t>La synergie d’action et d’intervention des structures de terrain des Ministères en charge de l’agriculture et</w:t>
      </w:r>
      <w:r w:rsidRPr="001C45FF">
        <w:rPr>
          <w:rFonts w:ascii="Arial" w:hAnsi="Arial" w:cs="Arial"/>
          <w:sz w:val="24"/>
          <w:szCs w:val="24"/>
        </w:rPr>
        <w:t xml:space="preserve"> des Eaux et Forêts s’est développée. Les agents de terrain de ces Ministères ont intervenu conjointement auprès des producteurs pour leur apporter des appuis conseils et de l’assistance technique.</w:t>
      </w:r>
    </w:p>
    <w:p w:rsidR="008D393E" w:rsidRPr="001C45FF" w:rsidRDefault="00E534D9" w:rsidP="008D393E">
      <w:pPr>
        <w:rPr>
          <w:rFonts w:ascii="Arial" w:hAnsi="Arial" w:cs="Arial"/>
          <w:sz w:val="24"/>
          <w:szCs w:val="24"/>
        </w:rPr>
      </w:pPr>
    </w:p>
    <w:p w:rsidR="008D393E" w:rsidRDefault="00E534D9" w:rsidP="008755F6">
      <w:pPr>
        <w:numPr>
          <w:ilvl w:val="0"/>
          <w:numId w:val="4"/>
        </w:numPr>
        <w:jc w:val="both"/>
        <w:rPr>
          <w:rFonts w:ascii="Arial" w:hAnsi="Arial" w:cs="Arial"/>
          <w:sz w:val="24"/>
          <w:szCs w:val="24"/>
        </w:rPr>
      </w:pPr>
      <w:r w:rsidRPr="001C45FF">
        <w:rPr>
          <w:rFonts w:ascii="Arial" w:hAnsi="Arial" w:cs="Arial"/>
          <w:sz w:val="24"/>
          <w:szCs w:val="24"/>
        </w:rPr>
        <w:t>Une Règlementation a été élaborée</w:t>
      </w:r>
      <w:r w:rsidRPr="001C45FF">
        <w:rPr>
          <w:rFonts w:ascii="Arial" w:hAnsi="Arial" w:cs="Arial"/>
          <w:color w:val="FF0000"/>
          <w:sz w:val="24"/>
          <w:szCs w:val="24"/>
        </w:rPr>
        <w:t xml:space="preserve"> </w:t>
      </w:r>
      <w:r w:rsidRPr="003654AE">
        <w:rPr>
          <w:rFonts w:ascii="Arial" w:hAnsi="Arial" w:cs="Arial"/>
          <w:sz w:val="24"/>
          <w:szCs w:val="24"/>
        </w:rPr>
        <w:t>par l’ANADEB  avec l’ap</w:t>
      </w:r>
      <w:r w:rsidRPr="003654AE">
        <w:rPr>
          <w:rFonts w:ascii="Arial" w:hAnsi="Arial" w:cs="Arial"/>
          <w:sz w:val="24"/>
          <w:szCs w:val="24"/>
        </w:rPr>
        <w:t xml:space="preserve">pui du projet </w:t>
      </w:r>
      <w:r w:rsidRPr="001C45FF">
        <w:rPr>
          <w:rFonts w:ascii="Arial" w:hAnsi="Arial" w:cs="Arial"/>
          <w:sz w:val="24"/>
          <w:szCs w:val="24"/>
        </w:rPr>
        <w:t>pour encadrer et organiser le secteur des biocarburants et des énergies renouvelables. Il reste à les faire adopter.</w:t>
      </w:r>
    </w:p>
    <w:p w:rsidR="003654AE" w:rsidRPr="003654AE" w:rsidRDefault="00E534D9" w:rsidP="003654AE">
      <w:pPr>
        <w:rPr>
          <w:rFonts w:ascii="Arial" w:hAnsi="Arial" w:cs="Arial"/>
          <w:sz w:val="24"/>
          <w:szCs w:val="24"/>
        </w:rPr>
      </w:pPr>
    </w:p>
    <w:p w:rsidR="008D393E" w:rsidRDefault="00E534D9" w:rsidP="003654AE">
      <w:pPr>
        <w:numPr>
          <w:ilvl w:val="0"/>
          <w:numId w:val="4"/>
        </w:numPr>
        <w:jc w:val="both"/>
        <w:rPr>
          <w:rFonts w:ascii="Arial" w:hAnsi="Arial" w:cs="Arial"/>
          <w:sz w:val="24"/>
          <w:szCs w:val="24"/>
        </w:rPr>
      </w:pPr>
      <w:r w:rsidRPr="003654AE">
        <w:rPr>
          <w:rFonts w:ascii="Arial" w:hAnsi="Arial" w:cs="Arial"/>
          <w:sz w:val="24"/>
          <w:szCs w:val="24"/>
        </w:rPr>
        <w:t>Un bulletin d’information sur le jatropha</w:t>
      </w:r>
      <w:r w:rsidRPr="003654AE">
        <w:rPr>
          <w:rFonts w:ascii="Arial" w:hAnsi="Arial" w:cs="Arial"/>
          <w:sz w:val="24"/>
          <w:szCs w:val="24"/>
        </w:rPr>
        <w:t xml:space="preserve"> a été produit et diffusé périodiquement, permettant de donner des informations, des connaissances et des conseils techniques à différents acteurs de la filière jatropha</w:t>
      </w:r>
      <w:r>
        <w:rPr>
          <w:rFonts w:ascii="Arial" w:hAnsi="Arial" w:cs="Arial"/>
          <w:sz w:val="24"/>
          <w:szCs w:val="24"/>
        </w:rPr>
        <w:t>.</w:t>
      </w:r>
    </w:p>
    <w:p w:rsidR="00F03665" w:rsidRPr="00F03665" w:rsidRDefault="00E534D9" w:rsidP="00F03665">
      <w:pPr>
        <w:rPr>
          <w:rFonts w:ascii="Arial" w:hAnsi="Arial" w:cs="Arial"/>
          <w:sz w:val="24"/>
          <w:szCs w:val="24"/>
        </w:rPr>
      </w:pPr>
    </w:p>
    <w:p w:rsidR="00F03665" w:rsidRPr="00AB7E8E" w:rsidRDefault="00E534D9" w:rsidP="003654AE">
      <w:pPr>
        <w:numPr>
          <w:ilvl w:val="0"/>
          <w:numId w:val="4"/>
        </w:numPr>
        <w:jc w:val="both"/>
        <w:rPr>
          <w:rFonts w:ascii="Arial" w:hAnsi="Arial" w:cs="Arial"/>
          <w:sz w:val="24"/>
          <w:szCs w:val="24"/>
        </w:rPr>
      </w:pPr>
      <w:r w:rsidRPr="00AB7E8E">
        <w:rPr>
          <w:rFonts w:ascii="Arial" w:hAnsi="Arial" w:cs="Arial"/>
          <w:sz w:val="24"/>
          <w:szCs w:val="24"/>
        </w:rPr>
        <w:t>L’élaboration d’un manuel didactique sur la filière jatropha.</w:t>
      </w:r>
    </w:p>
    <w:p w:rsidR="0081747A" w:rsidRPr="00AB7E8E" w:rsidRDefault="00E534D9" w:rsidP="008D393E">
      <w:pPr>
        <w:rPr>
          <w:rFonts w:ascii="Arial" w:hAnsi="Arial" w:cs="Arial"/>
          <w:b/>
          <w:sz w:val="24"/>
          <w:szCs w:val="24"/>
        </w:rPr>
      </w:pPr>
    </w:p>
    <w:p w:rsidR="00C239F6" w:rsidRPr="00094726" w:rsidRDefault="00E534D9" w:rsidP="00094726">
      <w:pPr>
        <w:rPr>
          <w:sz w:val="28"/>
        </w:rPr>
      </w:pPr>
      <w:bookmarkStart w:id="51" w:name="_Toc467583837"/>
      <w:r w:rsidRPr="00094726">
        <w:rPr>
          <w:sz w:val="28"/>
        </w:rPr>
        <w:t>VI- PLAN DE SORTIE DU</w:t>
      </w:r>
      <w:r w:rsidRPr="00094726">
        <w:rPr>
          <w:sz w:val="28"/>
        </w:rPr>
        <w:t xml:space="preserve"> PROJET</w:t>
      </w:r>
      <w:bookmarkEnd w:id="51"/>
    </w:p>
    <w:p w:rsidR="00C239F6" w:rsidRPr="00AB7E8E" w:rsidRDefault="00E534D9" w:rsidP="008215A8">
      <w:pPr>
        <w:rPr>
          <w:rFonts w:ascii="Arial" w:hAnsi="Arial" w:cs="Arial"/>
          <w:b/>
          <w:sz w:val="24"/>
          <w:szCs w:val="24"/>
        </w:rPr>
      </w:pPr>
    </w:p>
    <w:p w:rsidR="00C239F6" w:rsidRPr="00AB7E8E" w:rsidRDefault="00E534D9" w:rsidP="008215A8">
      <w:pPr>
        <w:jc w:val="both"/>
        <w:rPr>
          <w:rFonts w:ascii="Arial" w:hAnsi="Arial" w:cs="Arial"/>
          <w:sz w:val="24"/>
          <w:szCs w:val="24"/>
        </w:rPr>
      </w:pPr>
      <w:r w:rsidRPr="00AB7E8E">
        <w:rPr>
          <w:rFonts w:ascii="Arial" w:hAnsi="Arial" w:cs="Arial"/>
          <w:sz w:val="24"/>
          <w:szCs w:val="24"/>
        </w:rPr>
        <w:t>Le projet en est à sa première phase. Il est fort probable qu’il ait une deuxième phase. Quel que soit le n</w:t>
      </w:r>
      <w:r w:rsidRPr="00AB7E8E">
        <w:rPr>
          <w:rFonts w:ascii="Arial" w:hAnsi="Arial" w:cs="Arial"/>
          <w:sz w:val="24"/>
          <w:szCs w:val="24"/>
        </w:rPr>
        <w:t>ombre de phases, le projet</w:t>
      </w:r>
      <w:r w:rsidRPr="00AB7E8E">
        <w:rPr>
          <w:rFonts w:ascii="Arial" w:hAnsi="Arial" w:cs="Arial"/>
          <w:sz w:val="24"/>
          <w:szCs w:val="24"/>
        </w:rPr>
        <w:t xml:space="preserve"> prendra fin</w:t>
      </w:r>
      <w:r w:rsidRPr="00AB7E8E">
        <w:rPr>
          <w:rFonts w:ascii="Arial" w:hAnsi="Arial" w:cs="Arial"/>
          <w:sz w:val="24"/>
          <w:szCs w:val="24"/>
        </w:rPr>
        <w:t>,</w:t>
      </w:r>
      <w:r w:rsidRPr="00AB7E8E">
        <w:rPr>
          <w:rFonts w:ascii="Arial" w:hAnsi="Arial" w:cs="Arial"/>
          <w:sz w:val="24"/>
          <w:szCs w:val="24"/>
        </w:rPr>
        <w:t xml:space="preserve"> tôt au tard. Quel sera alors le plan de sorti</w:t>
      </w:r>
      <w:r w:rsidRPr="00AB7E8E">
        <w:rPr>
          <w:rFonts w:ascii="Arial" w:hAnsi="Arial" w:cs="Arial"/>
          <w:sz w:val="24"/>
          <w:szCs w:val="24"/>
        </w:rPr>
        <w:t>e</w:t>
      </w:r>
      <w:r w:rsidRPr="00AB7E8E">
        <w:rPr>
          <w:rFonts w:ascii="Arial" w:hAnsi="Arial" w:cs="Arial"/>
          <w:sz w:val="24"/>
          <w:szCs w:val="24"/>
        </w:rPr>
        <w:t xml:space="preserve"> du projet qui garantisse </w:t>
      </w:r>
      <w:r w:rsidRPr="00AB7E8E">
        <w:rPr>
          <w:rFonts w:ascii="Arial" w:hAnsi="Arial" w:cs="Arial"/>
          <w:sz w:val="24"/>
          <w:szCs w:val="24"/>
        </w:rPr>
        <w:t>la pérennisation des acqui</w:t>
      </w:r>
      <w:r w:rsidRPr="00AB7E8E">
        <w:rPr>
          <w:rFonts w:ascii="Arial" w:hAnsi="Arial" w:cs="Arial"/>
          <w:sz w:val="24"/>
          <w:szCs w:val="24"/>
        </w:rPr>
        <w:t xml:space="preserve">s </w:t>
      </w:r>
      <w:r w:rsidRPr="00AB7E8E">
        <w:rPr>
          <w:rFonts w:ascii="Arial" w:hAnsi="Arial" w:cs="Arial"/>
          <w:sz w:val="24"/>
          <w:szCs w:val="24"/>
        </w:rPr>
        <w:t>enregistré. Car, en effet,</w:t>
      </w:r>
      <w:r w:rsidRPr="00AB7E8E">
        <w:rPr>
          <w:rFonts w:ascii="Arial" w:hAnsi="Arial" w:cs="Arial"/>
          <w:sz w:val="24"/>
          <w:szCs w:val="24"/>
        </w:rPr>
        <w:t xml:space="preserve"> l’un des grands problèmes des projets, c’est « l’après-projet »</w:t>
      </w:r>
      <w:r w:rsidRPr="00AB7E8E">
        <w:rPr>
          <w:rFonts w:ascii="Arial" w:hAnsi="Arial" w:cs="Arial"/>
          <w:sz w:val="24"/>
          <w:szCs w:val="24"/>
        </w:rPr>
        <w:t>, qui est souvent un retour à la case départ et une</w:t>
      </w:r>
      <w:r w:rsidRPr="00AB7E8E">
        <w:rPr>
          <w:rFonts w:ascii="Arial" w:hAnsi="Arial" w:cs="Arial"/>
          <w:sz w:val="24"/>
          <w:szCs w:val="24"/>
        </w:rPr>
        <w:t xml:space="preserve"> perte des progrès accomplis.</w:t>
      </w:r>
    </w:p>
    <w:p w:rsidR="00E31E97" w:rsidRPr="00AB7E8E" w:rsidRDefault="00E534D9" w:rsidP="008215A8">
      <w:pPr>
        <w:jc w:val="both"/>
        <w:rPr>
          <w:rFonts w:ascii="Arial" w:hAnsi="Arial" w:cs="Arial"/>
          <w:sz w:val="24"/>
          <w:szCs w:val="24"/>
        </w:rPr>
      </w:pPr>
    </w:p>
    <w:p w:rsidR="00E31E97" w:rsidRPr="00AB7E8E" w:rsidRDefault="00E534D9" w:rsidP="008215A8">
      <w:pPr>
        <w:jc w:val="both"/>
        <w:rPr>
          <w:rFonts w:ascii="Arial" w:hAnsi="Arial" w:cs="Arial"/>
          <w:sz w:val="24"/>
          <w:szCs w:val="24"/>
        </w:rPr>
      </w:pPr>
      <w:r w:rsidRPr="00AB7E8E">
        <w:rPr>
          <w:rFonts w:ascii="Arial" w:hAnsi="Arial" w:cs="Arial"/>
          <w:sz w:val="24"/>
          <w:szCs w:val="24"/>
        </w:rPr>
        <w:t>Nous proposons les disposotions suivantes pour éviter une telle situation :</w:t>
      </w:r>
    </w:p>
    <w:p w:rsidR="00E31E97" w:rsidRPr="00AB7E8E" w:rsidRDefault="00E534D9" w:rsidP="008215A8">
      <w:pPr>
        <w:jc w:val="both"/>
        <w:rPr>
          <w:rFonts w:ascii="Arial" w:hAnsi="Arial" w:cs="Arial"/>
          <w:sz w:val="24"/>
          <w:szCs w:val="24"/>
        </w:rPr>
      </w:pPr>
    </w:p>
    <w:p w:rsidR="00E31E97" w:rsidRPr="00AB7E8E" w:rsidRDefault="00E534D9" w:rsidP="008215A8">
      <w:pPr>
        <w:numPr>
          <w:ilvl w:val="0"/>
          <w:numId w:val="4"/>
        </w:numPr>
        <w:spacing w:line="240" w:lineRule="auto"/>
        <w:ind w:right="28"/>
        <w:rPr>
          <w:rFonts w:ascii="Arial" w:hAnsi="Arial" w:cs="Arial"/>
          <w:szCs w:val="24"/>
        </w:rPr>
      </w:pPr>
      <w:r w:rsidRPr="00AB7E8E">
        <w:rPr>
          <w:rFonts w:ascii="Arial" w:hAnsi="Arial" w:cs="Arial"/>
          <w:szCs w:val="24"/>
        </w:rPr>
        <w:t>R</w:t>
      </w:r>
      <w:r w:rsidRPr="00AB7E8E">
        <w:rPr>
          <w:rFonts w:ascii="Arial" w:hAnsi="Arial" w:cs="Arial"/>
          <w:szCs w:val="24"/>
        </w:rPr>
        <w:t>enforc</w:t>
      </w:r>
      <w:r w:rsidRPr="00AB7E8E">
        <w:rPr>
          <w:rFonts w:ascii="Arial" w:hAnsi="Arial" w:cs="Arial"/>
          <w:szCs w:val="24"/>
        </w:rPr>
        <w:t>er l’ANADEB et retrocéder</w:t>
      </w:r>
      <w:r w:rsidRPr="00AB7E8E">
        <w:rPr>
          <w:rFonts w:ascii="Arial" w:hAnsi="Arial" w:cs="Arial"/>
          <w:szCs w:val="24"/>
        </w:rPr>
        <w:t xml:space="preserve"> l</w:t>
      </w:r>
      <w:r w:rsidRPr="00AB7E8E">
        <w:rPr>
          <w:rFonts w:ascii="Arial" w:hAnsi="Arial" w:cs="Arial"/>
          <w:szCs w:val="24"/>
        </w:rPr>
        <w:t xml:space="preserve">es activités du projet, à la </w:t>
      </w:r>
      <w:r w:rsidRPr="00AB7E8E">
        <w:rPr>
          <w:rFonts w:ascii="Arial" w:hAnsi="Arial" w:cs="Arial"/>
          <w:szCs w:val="24"/>
        </w:rPr>
        <w:t>période de l’après-projet, à cette</w:t>
      </w:r>
      <w:r w:rsidRPr="00AB7E8E">
        <w:rPr>
          <w:rFonts w:ascii="Arial" w:hAnsi="Arial" w:cs="Arial"/>
          <w:szCs w:val="24"/>
        </w:rPr>
        <w:t xml:space="preserve"> structure pérenne d</w:t>
      </w:r>
      <w:r w:rsidRPr="00AB7E8E">
        <w:rPr>
          <w:rFonts w:ascii="Arial" w:hAnsi="Arial" w:cs="Arial"/>
          <w:szCs w:val="24"/>
        </w:rPr>
        <w:t>u G</w:t>
      </w:r>
      <w:r w:rsidRPr="00AB7E8E">
        <w:rPr>
          <w:rFonts w:ascii="Arial" w:hAnsi="Arial" w:cs="Arial"/>
          <w:szCs w:val="24"/>
        </w:rPr>
        <w:t>o</w:t>
      </w:r>
      <w:r w:rsidRPr="00AB7E8E">
        <w:rPr>
          <w:rFonts w:ascii="Arial" w:hAnsi="Arial" w:cs="Arial"/>
          <w:szCs w:val="24"/>
        </w:rPr>
        <w:t xml:space="preserve">uvernement. Il s’agira ainsi de renforcer les capacités institutionnelles, techniques et organisationnelles de l’agence, surtout dans la </w:t>
      </w:r>
      <w:r w:rsidRPr="00AB7E8E">
        <w:rPr>
          <w:rFonts w:ascii="Arial" w:hAnsi="Arial" w:cs="Arial"/>
          <w:szCs w:val="24"/>
        </w:rPr>
        <w:t>production et l’utilisation des biocarburants. L’ANADEB</w:t>
      </w:r>
      <w:r w:rsidRPr="00AB7E8E">
        <w:rPr>
          <w:rFonts w:ascii="Arial" w:hAnsi="Arial" w:cs="Arial"/>
          <w:szCs w:val="24"/>
        </w:rPr>
        <w:t>, il faut le rappeler,</w:t>
      </w:r>
      <w:r w:rsidRPr="00AB7E8E">
        <w:rPr>
          <w:rFonts w:ascii="Arial" w:hAnsi="Arial" w:cs="Arial"/>
          <w:szCs w:val="24"/>
        </w:rPr>
        <w:t xml:space="preserve"> a été créée conjointement par les Ministères chargés de l’Energie, de l’Agriculture, de l’Environnement, de l’Economie et du Commerce, et des Finances, pour conduire la stratégie</w:t>
      </w:r>
      <w:r w:rsidRPr="00AB7E8E">
        <w:rPr>
          <w:rFonts w:ascii="Arial" w:hAnsi="Arial" w:cs="Arial"/>
          <w:szCs w:val="24"/>
        </w:rPr>
        <w:t xml:space="preserve"> nationale des biocarburants et coordonner toute activité dans ce secteur. Il est donc pertinent qu’elle prenne la relève du projet et qu’on lui fournisse les mo</w:t>
      </w:r>
      <w:r w:rsidRPr="00AB7E8E">
        <w:rPr>
          <w:rFonts w:ascii="Arial" w:hAnsi="Arial" w:cs="Arial"/>
          <w:szCs w:val="24"/>
        </w:rPr>
        <w:t>y</w:t>
      </w:r>
      <w:r w:rsidRPr="00AB7E8E">
        <w:rPr>
          <w:rFonts w:ascii="Arial" w:hAnsi="Arial" w:cs="Arial"/>
          <w:szCs w:val="24"/>
        </w:rPr>
        <w:t>en</w:t>
      </w:r>
      <w:r w:rsidRPr="00AB7E8E">
        <w:rPr>
          <w:rFonts w:ascii="Arial" w:hAnsi="Arial" w:cs="Arial"/>
          <w:szCs w:val="24"/>
        </w:rPr>
        <w:t>s</w:t>
      </w:r>
      <w:r w:rsidRPr="00AB7E8E">
        <w:rPr>
          <w:rFonts w:ascii="Arial" w:hAnsi="Arial" w:cs="Arial"/>
          <w:szCs w:val="24"/>
        </w:rPr>
        <w:t xml:space="preserve"> à cet effet.</w:t>
      </w:r>
    </w:p>
    <w:p w:rsidR="00260E48" w:rsidRPr="00AB7E8E" w:rsidRDefault="00E534D9" w:rsidP="00260E48">
      <w:pPr>
        <w:spacing w:line="276" w:lineRule="auto"/>
        <w:ind w:left="720" w:right="28"/>
        <w:rPr>
          <w:rFonts w:ascii="Arial" w:hAnsi="Arial" w:cs="Arial"/>
          <w:szCs w:val="24"/>
        </w:rPr>
      </w:pPr>
    </w:p>
    <w:p w:rsidR="000B46C3" w:rsidRPr="00AB7E8E" w:rsidRDefault="00E534D9" w:rsidP="005E481E">
      <w:pPr>
        <w:numPr>
          <w:ilvl w:val="0"/>
          <w:numId w:val="4"/>
        </w:numPr>
        <w:jc w:val="both"/>
        <w:rPr>
          <w:rFonts w:ascii="Arial" w:hAnsi="Arial" w:cs="Arial"/>
          <w:sz w:val="24"/>
          <w:szCs w:val="24"/>
        </w:rPr>
      </w:pPr>
      <w:r w:rsidRPr="00AB7E8E">
        <w:rPr>
          <w:rFonts w:ascii="Arial" w:hAnsi="Arial" w:cs="Arial"/>
          <w:sz w:val="24"/>
          <w:szCs w:val="24"/>
        </w:rPr>
        <w:t xml:space="preserve">Mettre en place un dispositif pérenne de financement des activités </w:t>
      </w:r>
      <w:r w:rsidRPr="00AB7E8E">
        <w:rPr>
          <w:rFonts w:ascii="Arial" w:hAnsi="Arial" w:cs="Arial"/>
          <w:sz w:val="24"/>
          <w:szCs w:val="24"/>
        </w:rPr>
        <w:t>de produc</w:t>
      </w:r>
      <w:r w:rsidRPr="00AB7E8E">
        <w:rPr>
          <w:rFonts w:ascii="Arial" w:hAnsi="Arial" w:cs="Arial"/>
          <w:sz w:val="24"/>
          <w:szCs w:val="24"/>
        </w:rPr>
        <w:t xml:space="preserve">tion et d’utilisation des iocarburants, après le projet : le budget national devra prévoir, annuellement, des ressources financières, </w:t>
      </w:r>
      <w:r w:rsidRPr="00AB7E8E">
        <w:rPr>
          <w:rFonts w:ascii="Arial" w:hAnsi="Arial" w:cs="Arial"/>
          <w:sz w:val="24"/>
          <w:szCs w:val="24"/>
        </w:rPr>
        <w:t xml:space="preserve">sécurisées, </w:t>
      </w:r>
      <w:r w:rsidRPr="00AB7E8E">
        <w:rPr>
          <w:rFonts w:ascii="Arial" w:hAnsi="Arial" w:cs="Arial"/>
          <w:sz w:val="24"/>
          <w:szCs w:val="24"/>
        </w:rPr>
        <w:t>pour la conduite des activités de production et d’utilisation des biocarurants. Le ministère chargé des financ</w:t>
      </w:r>
      <w:r w:rsidRPr="00AB7E8E">
        <w:rPr>
          <w:rFonts w:ascii="Arial" w:hAnsi="Arial" w:cs="Arial"/>
          <w:sz w:val="24"/>
          <w:szCs w:val="24"/>
        </w:rPr>
        <w:t>es devra être sensibilisé à cet effet.</w:t>
      </w:r>
    </w:p>
    <w:p w:rsidR="00304071" w:rsidRPr="00AB7E8E" w:rsidRDefault="00E534D9" w:rsidP="00304071">
      <w:pPr>
        <w:rPr>
          <w:rFonts w:ascii="Arial" w:hAnsi="Arial" w:cs="Arial"/>
          <w:sz w:val="24"/>
          <w:szCs w:val="24"/>
        </w:rPr>
      </w:pPr>
    </w:p>
    <w:p w:rsidR="00304071" w:rsidRPr="00AB7E8E" w:rsidRDefault="00E534D9" w:rsidP="00304071">
      <w:pPr>
        <w:jc w:val="both"/>
        <w:rPr>
          <w:rFonts w:ascii="Arial" w:hAnsi="Arial" w:cs="Arial"/>
          <w:sz w:val="24"/>
          <w:szCs w:val="24"/>
        </w:rPr>
      </w:pPr>
    </w:p>
    <w:p w:rsidR="000B46C3" w:rsidRPr="00AB7E8E" w:rsidRDefault="00E534D9" w:rsidP="005E481E">
      <w:pPr>
        <w:numPr>
          <w:ilvl w:val="0"/>
          <w:numId w:val="4"/>
        </w:numPr>
        <w:jc w:val="both"/>
        <w:rPr>
          <w:rFonts w:ascii="Arial" w:hAnsi="Arial" w:cs="Arial"/>
          <w:sz w:val="24"/>
          <w:szCs w:val="24"/>
        </w:rPr>
      </w:pPr>
      <w:r w:rsidRPr="00AB7E8E">
        <w:rPr>
          <w:rFonts w:ascii="Arial" w:hAnsi="Arial" w:cs="Arial"/>
          <w:sz w:val="24"/>
          <w:szCs w:val="24"/>
        </w:rPr>
        <w:t>Réorienter la stratégie d</w:t>
      </w:r>
      <w:r w:rsidRPr="00AB7E8E">
        <w:rPr>
          <w:rFonts w:ascii="Arial" w:hAnsi="Arial" w:cs="Arial"/>
          <w:sz w:val="24"/>
          <w:szCs w:val="24"/>
        </w:rPr>
        <w:t xml:space="preserve">’octroi de l’aide publique au développement : </w:t>
      </w:r>
      <w:r w:rsidRPr="00AB7E8E">
        <w:rPr>
          <w:rFonts w:ascii="Arial" w:hAnsi="Arial" w:cs="Arial"/>
          <w:sz w:val="24"/>
          <w:szCs w:val="24"/>
        </w:rPr>
        <w:t xml:space="preserve">Il s’agira de </w:t>
      </w:r>
      <w:r w:rsidRPr="00AB7E8E">
        <w:rPr>
          <w:rFonts w:ascii="Arial" w:hAnsi="Arial" w:cs="Arial"/>
          <w:sz w:val="24"/>
          <w:szCs w:val="24"/>
        </w:rPr>
        <w:t>passer, progressivement, de l’aide « projet » à l</w:t>
      </w:r>
      <w:r w:rsidRPr="00AB7E8E">
        <w:rPr>
          <w:rFonts w:ascii="Arial" w:hAnsi="Arial" w:cs="Arial"/>
          <w:sz w:val="24"/>
          <w:szCs w:val="24"/>
        </w:rPr>
        <w:t>’aide budgétaire sectotielle. Ceci permettra de pérenniser les interventions en l</w:t>
      </w:r>
      <w:r w:rsidRPr="00AB7E8E">
        <w:rPr>
          <w:rFonts w:ascii="Arial" w:hAnsi="Arial" w:cs="Arial"/>
          <w:sz w:val="24"/>
          <w:szCs w:val="24"/>
        </w:rPr>
        <w:t>es faisant exécuter par des structures pérennes du Gouvernement, à qui on garantira</w:t>
      </w:r>
      <w:r w:rsidRPr="00AB7E8E">
        <w:rPr>
          <w:rFonts w:ascii="Arial" w:hAnsi="Arial" w:cs="Arial"/>
          <w:sz w:val="24"/>
          <w:szCs w:val="24"/>
        </w:rPr>
        <w:t>it</w:t>
      </w:r>
      <w:r w:rsidRPr="00AB7E8E">
        <w:rPr>
          <w:rFonts w:ascii="Arial" w:hAnsi="Arial" w:cs="Arial"/>
          <w:sz w:val="24"/>
          <w:szCs w:val="24"/>
        </w:rPr>
        <w:t xml:space="preserve"> des ressources financières régulières et stables.</w:t>
      </w:r>
    </w:p>
    <w:p w:rsidR="00B90BF9" w:rsidRPr="00AB7E8E" w:rsidRDefault="00E534D9" w:rsidP="00B90BF9">
      <w:pPr>
        <w:ind w:left="720"/>
        <w:jc w:val="both"/>
        <w:rPr>
          <w:rFonts w:ascii="Arial" w:hAnsi="Arial" w:cs="Arial"/>
          <w:sz w:val="24"/>
          <w:szCs w:val="24"/>
        </w:rPr>
      </w:pPr>
    </w:p>
    <w:p w:rsidR="000B46C3" w:rsidRPr="00AB7E8E" w:rsidRDefault="00E534D9" w:rsidP="005E481E">
      <w:pPr>
        <w:numPr>
          <w:ilvl w:val="0"/>
          <w:numId w:val="4"/>
        </w:numPr>
        <w:jc w:val="both"/>
        <w:rPr>
          <w:rFonts w:ascii="Arial" w:hAnsi="Arial" w:cs="Arial"/>
          <w:sz w:val="24"/>
          <w:szCs w:val="24"/>
        </w:rPr>
      </w:pPr>
      <w:r w:rsidRPr="00AB7E8E">
        <w:rPr>
          <w:rFonts w:ascii="Arial" w:hAnsi="Arial" w:cs="Arial"/>
          <w:sz w:val="24"/>
          <w:szCs w:val="24"/>
        </w:rPr>
        <w:t>Construire un agro-pôl</w:t>
      </w:r>
      <w:r w:rsidRPr="00AB7E8E">
        <w:rPr>
          <w:rFonts w:ascii="Arial" w:hAnsi="Arial" w:cs="Arial"/>
          <w:sz w:val="24"/>
          <w:szCs w:val="24"/>
        </w:rPr>
        <w:t>e autour de la filière jatropha</w:t>
      </w:r>
      <w:r w:rsidRPr="00AB7E8E">
        <w:rPr>
          <w:rFonts w:ascii="Arial" w:hAnsi="Arial" w:cs="Arial"/>
          <w:sz w:val="24"/>
          <w:szCs w:val="24"/>
        </w:rPr>
        <w:t xml:space="preserve"> : Il faudra construire une chaîne de valeur, horizontale et verticale, autour de la filière jatropha. Les activités </w:t>
      </w:r>
      <w:r w:rsidRPr="00AB7E8E">
        <w:rPr>
          <w:rFonts w:ascii="Arial" w:hAnsi="Arial" w:cs="Arial"/>
          <w:sz w:val="24"/>
          <w:szCs w:val="24"/>
        </w:rPr>
        <w:t>de la fil</w:t>
      </w:r>
      <w:r w:rsidRPr="00AB7E8E">
        <w:rPr>
          <w:rFonts w:ascii="Arial" w:hAnsi="Arial" w:cs="Arial"/>
          <w:sz w:val="24"/>
          <w:szCs w:val="24"/>
        </w:rPr>
        <w:t>iè</w:t>
      </w:r>
      <w:r w:rsidRPr="00AB7E8E">
        <w:rPr>
          <w:rFonts w:ascii="Arial" w:hAnsi="Arial" w:cs="Arial"/>
          <w:sz w:val="24"/>
          <w:szCs w:val="24"/>
        </w:rPr>
        <w:t>re</w:t>
      </w:r>
      <w:r w:rsidRPr="00AB7E8E">
        <w:rPr>
          <w:rFonts w:ascii="Arial" w:hAnsi="Arial" w:cs="Arial"/>
          <w:sz w:val="24"/>
          <w:szCs w:val="24"/>
        </w:rPr>
        <w:t>, ainsi que les activités annexes et connexes, comprenant les questions d’approvisionnement en intrants agricoles, de producti</w:t>
      </w:r>
      <w:r w:rsidRPr="00AB7E8E">
        <w:rPr>
          <w:rFonts w:ascii="Arial" w:hAnsi="Arial" w:cs="Arial"/>
          <w:sz w:val="24"/>
          <w:szCs w:val="24"/>
        </w:rPr>
        <w:t xml:space="preserve">on, </w:t>
      </w:r>
      <w:r w:rsidRPr="00AB7E8E">
        <w:rPr>
          <w:rFonts w:ascii="Arial" w:hAnsi="Arial" w:cs="Arial"/>
          <w:sz w:val="24"/>
          <w:szCs w:val="24"/>
        </w:rPr>
        <w:t xml:space="preserve">d’encadrement, de commercialisation et </w:t>
      </w:r>
      <w:r w:rsidRPr="00AB7E8E">
        <w:rPr>
          <w:rFonts w:ascii="Arial" w:hAnsi="Arial" w:cs="Arial"/>
          <w:sz w:val="24"/>
          <w:szCs w:val="24"/>
        </w:rPr>
        <w:t xml:space="preserve"> de transformation</w:t>
      </w:r>
      <w:r w:rsidRPr="00AB7E8E">
        <w:rPr>
          <w:rFonts w:ascii="Arial" w:hAnsi="Arial" w:cs="Arial"/>
          <w:sz w:val="24"/>
          <w:szCs w:val="24"/>
        </w:rPr>
        <w:t xml:space="preserve"> devront être interconnectées dans un grand pôle de développement économique ayant pour moteur, la filière jatropha.</w:t>
      </w:r>
    </w:p>
    <w:p w:rsidR="00C239F6" w:rsidRPr="00AB7E8E" w:rsidRDefault="00E534D9" w:rsidP="008D393E">
      <w:pPr>
        <w:rPr>
          <w:rFonts w:ascii="Arial" w:hAnsi="Arial" w:cs="Arial"/>
          <w:b/>
          <w:sz w:val="24"/>
          <w:szCs w:val="24"/>
        </w:rPr>
      </w:pPr>
    </w:p>
    <w:p w:rsidR="008215A8" w:rsidRDefault="00E534D9" w:rsidP="00094726">
      <w:pPr>
        <w:rPr>
          <w:sz w:val="28"/>
        </w:rPr>
      </w:pPr>
      <w:bookmarkStart w:id="52" w:name="_Toc467583838"/>
      <w:r>
        <w:rPr>
          <w:sz w:val="28"/>
        </w:rPr>
        <w:br w:type="page"/>
      </w:r>
    </w:p>
    <w:p w:rsidR="008D393E" w:rsidRPr="00094726" w:rsidRDefault="00E534D9" w:rsidP="00094726">
      <w:pPr>
        <w:rPr>
          <w:sz w:val="28"/>
        </w:rPr>
      </w:pPr>
      <w:r w:rsidRPr="00094726">
        <w:rPr>
          <w:sz w:val="28"/>
        </w:rPr>
        <w:t xml:space="preserve">VII- </w:t>
      </w:r>
      <w:r w:rsidRPr="00094726">
        <w:rPr>
          <w:sz w:val="28"/>
        </w:rPr>
        <w:t>LES RECOMMANDATIONS</w:t>
      </w:r>
      <w:bookmarkEnd w:id="52"/>
      <w:r w:rsidRPr="00094726">
        <w:rPr>
          <w:sz w:val="28"/>
        </w:rPr>
        <w:t xml:space="preserve"> </w:t>
      </w:r>
    </w:p>
    <w:p w:rsidR="008D393E" w:rsidRPr="001C45FF" w:rsidRDefault="00E534D9" w:rsidP="008D393E">
      <w:pPr>
        <w:rPr>
          <w:rFonts w:ascii="Arial" w:hAnsi="Arial" w:cs="Arial"/>
          <w:b/>
          <w:color w:val="FF0000"/>
          <w:sz w:val="24"/>
          <w:szCs w:val="24"/>
        </w:rPr>
      </w:pPr>
    </w:p>
    <w:p w:rsidR="008D393E" w:rsidRPr="00E31E97" w:rsidRDefault="00E534D9" w:rsidP="00CA1BC6">
      <w:pPr>
        <w:numPr>
          <w:ilvl w:val="1"/>
          <w:numId w:val="22"/>
        </w:numPr>
      </w:pPr>
      <w:bookmarkStart w:id="53" w:name="_Toc467583839"/>
      <w:r w:rsidRPr="00E31E97">
        <w:t xml:space="preserve">Recommandations au Gouvernement, au PNUD et </w:t>
      </w:r>
      <w:r w:rsidRPr="00E31E97">
        <w:t>autres PTF</w:t>
      </w:r>
      <w:bookmarkEnd w:id="53"/>
    </w:p>
    <w:p w:rsidR="008D393E" w:rsidRPr="001C45FF" w:rsidRDefault="00E534D9" w:rsidP="008D393E">
      <w:pPr>
        <w:ind w:left="360"/>
        <w:jc w:val="both"/>
        <w:rPr>
          <w:rFonts w:ascii="Arial" w:hAnsi="Arial" w:cs="Arial"/>
          <w:b/>
        </w:rPr>
      </w:pPr>
    </w:p>
    <w:p w:rsidR="008D393E" w:rsidRDefault="00E534D9" w:rsidP="00CB23C8">
      <w:pPr>
        <w:numPr>
          <w:ilvl w:val="0"/>
          <w:numId w:val="4"/>
        </w:numPr>
        <w:jc w:val="both"/>
        <w:rPr>
          <w:rFonts w:ascii="Arial" w:hAnsi="Arial" w:cs="Arial"/>
          <w:sz w:val="24"/>
          <w:szCs w:val="24"/>
        </w:rPr>
      </w:pPr>
      <w:r w:rsidRPr="001C45FF">
        <w:rPr>
          <w:rFonts w:ascii="Arial" w:hAnsi="Arial" w:cs="Arial"/>
          <w:sz w:val="24"/>
          <w:szCs w:val="24"/>
        </w:rPr>
        <w:t>Poursuivre le projet dans le cadre d’une 2</w:t>
      </w:r>
      <w:r w:rsidRPr="001C45FF">
        <w:rPr>
          <w:rFonts w:ascii="Arial" w:hAnsi="Arial" w:cs="Arial"/>
          <w:sz w:val="24"/>
          <w:szCs w:val="24"/>
          <w:vertAlign w:val="superscript"/>
        </w:rPr>
        <w:t>ème</w:t>
      </w:r>
      <w:r w:rsidRPr="001C45FF">
        <w:rPr>
          <w:rFonts w:ascii="Arial" w:hAnsi="Arial" w:cs="Arial"/>
          <w:sz w:val="24"/>
          <w:szCs w:val="24"/>
        </w:rPr>
        <w:t xml:space="preserve"> phase, notamment à partir de 2017</w:t>
      </w:r>
      <w:r w:rsidRPr="001C45FF">
        <w:rPr>
          <w:rFonts w:ascii="Arial" w:hAnsi="Arial" w:cs="Arial"/>
          <w:color w:val="FF0000"/>
          <w:sz w:val="24"/>
          <w:szCs w:val="24"/>
        </w:rPr>
        <w:t>.</w:t>
      </w:r>
      <w:r>
        <w:rPr>
          <w:rFonts w:ascii="Arial" w:hAnsi="Arial" w:cs="Arial"/>
          <w:color w:val="FF0000"/>
          <w:sz w:val="24"/>
          <w:szCs w:val="24"/>
        </w:rPr>
        <w:t xml:space="preserve"> </w:t>
      </w:r>
      <w:r w:rsidRPr="00CB23C8">
        <w:rPr>
          <w:rFonts w:ascii="Arial" w:hAnsi="Arial" w:cs="Arial"/>
          <w:sz w:val="24"/>
          <w:szCs w:val="24"/>
        </w:rPr>
        <w:t xml:space="preserve">Un document </w:t>
      </w:r>
      <w:r w:rsidRPr="00CB23C8">
        <w:rPr>
          <w:rFonts w:ascii="Arial" w:hAnsi="Arial" w:cs="Arial"/>
          <w:sz w:val="24"/>
          <w:szCs w:val="24"/>
        </w:rPr>
        <w:t xml:space="preserve">pour la phase II </w:t>
      </w:r>
      <w:r w:rsidRPr="00CB23C8">
        <w:rPr>
          <w:rFonts w:ascii="Arial" w:hAnsi="Arial" w:cs="Arial"/>
          <w:sz w:val="24"/>
          <w:szCs w:val="24"/>
        </w:rPr>
        <w:t>a été élaboré et</w:t>
      </w:r>
      <w:r w:rsidRPr="00CB23C8">
        <w:rPr>
          <w:rFonts w:ascii="Arial" w:hAnsi="Arial" w:cs="Arial"/>
          <w:sz w:val="24"/>
          <w:szCs w:val="24"/>
        </w:rPr>
        <w:t xml:space="preserve"> est déjà disponible  Il reste à adresser </w:t>
      </w:r>
      <w:r w:rsidRPr="001C45FF">
        <w:rPr>
          <w:rFonts w:ascii="Arial" w:hAnsi="Arial" w:cs="Arial"/>
          <w:sz w:val="24"/>
          <w:szCs w:val="24"/>
        </w:rPr>
        <w:t>une requête officielle de</w:t>
      </w:r>
      <w:r>
        <w:rPr>
          <w:rFonts w:ascii="Arial" w:hAnsi="Arial" w:cs="Arial"/>
          <w:sz w:val="24"/>
          <w:szCs w:val="24"/>
        </w:rPr>
        <w:t xml:space="preserve"> financement au PNUD et aux PTFs</w:t>
      </w:r>
      <w:r w:rsidRPr="001C45FF">
        <w:rPr>
          <w:rFonts w:ascii="Arial" w:hAnsi="Arial" w:cs="Arial"/>
          <w:sz w:val="24"/>
          <w:szCs w:val="24"/>
        </w:rPr>
        <w:t xml:space="preserve"> intéressés. Il s’agira, ensuite, au PNUD et aux partenaires techniques et financiers potentiels, de mobiliser et mettre à disposition les ressources financières nécessaires à la réalisation des activités. Le renouvellement du projet se justifie pour les r</w:t>
      </w:r>
      <w:r w:rsidRPr="001C45FF">
        <w:rPr>
          <w:rFonts w:ascii="Arial" w:hAnsi="Arial" w:cs="Arial"/>
          <w:sz w:val="24"/>
          <w:szCs w:val="24"/>
        </w:rPr>
        <w:t>aisons suivantes : Les biocarburants pourront répondre en partie  aux besoins du pays en énergies ; L’exploitation du jatropha suscite de l’engouement au sein de la population ; elle est source de revenus supplémentaires pour les pépiniéristes et les plant</w:t>
      </w:r>
      <w:r w:rsidRPr="001C45FF">
        <w:rPr>
          <w:rFonts w:ascii="Arial" w:hAnsi="Arial" w:cs="Arial"/>
          <w:sz w:val="24"/>
          <w:szCs w:val="24"/>
        </w:rPr>
        <w:t>eurs</w:t>
      </w:r>
      <w:r>
        <w:rPr>
          <w:rFonts w:ascii="Arial" w:hAnsi="Arial" w:cs="Arial"/>
          <w:sz w:val="24"/>
          <w:szCs w:val="24"/>
        </w:rPr>
        <w:t> </w:t>
      </w:r>
      <w:r>
        <w:rPr>
          <w:rFonts w:ascii="Arial" w:hAnsi="Arial" w:cs="Arial"/>
          <w:color w:val="FF0000"/>
          <w:sz w:val="24"/>
          <w:szCs w:val="24"/>
        </w:rPr>
        <w:t xml:space="preserve">; </w:t>
      </w:r>
      <w:r w:rsidRPr="00CB23C8">
        <w:rPr>
          <w:rFonts w:ascii="Arial" w:hAnsi="Arial" w:cs="Arial"/>
          <w:sz w:val="24"/>
          <w:szCs w:val="24"/>
        </w:rPr>
        <w:t>elle contribue à la récupération des terres et à la lutte contre l’érosion hydrique et éolienne.</w:t>
      </w:r>
    </w:p>
    <w:p w:rsidR="00CB23C8" w:rsidRDefault="00E534D9" w:rsidP="00CB23C8">
      <w:pPr>
        <w:jc w:val="both"/>
        <w:rPr>
          <w:rFonts w:ascii="Arial" w:hAnsi="Arial" w:cs="Arial"/>
          <w:sz w:val="24"/>
          <w:szCs w:val="24"/>
        </w:rPr>
      </w:pPr>
    </w:p>
    <w:p w:rsidR="00CB23C8" w:rsidRDefault="00E534D9" w:rsidP="00CB23C8">
      <w:pPr>
        <w:numPr>
          <w:ilvl w:val="0"/>
          <w:numId w:val="4"/>
        </w:numPr>
        <w:jc w:val="both"/>
        <w:rPr>
          <w:rFonts w:ascii="Arial" w:hAnsi="Arial" w:cs="Arial"/>
          <w:sz w:val="24"/>
          <w:szCs w:val="24"/>
        </w:rPr>
      </w:pPr>
      <w:r>
        <w:rPr>
          <w:rFonts w:ascii="Arial" w:hAnsi="Arial" w:cs="Arial"/>
          <w:sz w:val="24"/>
          <w:szCs w:val="24"/>
        </w:rPr>
        <w:t>Recentrer le nombre des composantes du projet de 5 à 3</w:t>
      </w:r>
      <w:r>
        <w:rPr>
          <w:rFonts w:ascii="Arial" w:hAnsi="Arial" w:cs="Arial"/>
          <w:sz w:val="24"/>
          <w:szCs w:val="24"/>
        </w:rPr>
        <w:t xml:space="preserve"> ou 4</w:t>
      </w:r>
      <w:r>
        <w:rPr>
          <w:rFonts w:ascii="Arial" w:hAnsi="Arial" w:cs="Arial"/>
          <w:sz w:val="24"/>
          <w:szCs w:val="24"/>
        </w:rPr>
        <w:t xml:space="preserve"> dans la phase II en prenant en compte les grandes problématiques suivantes :</w:t>
      </w:r>
    </w:p>
    <w:p w:rsidR="00CB23C8" w:rsidRPr="00CB23C8" w:rsidRDefault="00E534D9" w:rsidP="00CB23C8">
      <w:pPr>
        <w:rPr>
          <w:rFonts w:ascii="Arial" w:hAnsi="Arial" w:cs="Arial"/>
          <w:sz w:val="24"/>
          <w:szCs w:val="24"/>
        </w:rPr>
      </w:pPr>
    </w:p>
    <w:p w:rsidR="00CB23C8" w:rsidRDefault="00E534D9" w:rsidP="00CB23C8">
      <w:pPr>
        <w:numPr>
          <w:ilvl w:val="0"/>
          <w:numId w:val="5"/>
        </w:numPr>
        <w:jc w:val="both"/>
        <w:rPr>
          <w:rFonts w:ascii="Arial" w:hAnsi="Arial" w:cs="Arial"/>
          <w:sz w:val="24"/>
          <w:szCs w:val="24"/>
        </w:rPr>
      </w:pPr>
      <w:r>
        <w:rPr>
          <w:rFonts w:ascii="Arial" w:hAnsi="Arial" w:cs="Arial"/>
          <w:sz w:val="24"/>
          <w:szCs w:val="24"/>
        </w:rPr>
        <w:t xml:space="preserve">L’appui à la </w:t>
      </w:r>
      <w:r>
        <w:rPr>
          <w:rFonts w:ascii="Arial" w:hAnsi="Arial" w:cs="Arial"/>
          <w:sz w:val="24"/>
          <w:szCs w:val="24"/>
        </w:rPr>
        <w:t>production de jatropha : appui aux pépiniéris</w:t>
      </w:r>
      <w:r>
        <w:rPr>
          <w:rFonts w:ascii="Arial" w:hAnsi="Arial" w:cs="Arial"/>
          <w:sz w:val="24"/>
          <w:szCs w:val="24"/>
        </w:rPr>
        <w:t>tes et aux planteurs</w:t>
      </w:r>
      <w:r>
        <w:rPr>
          <w:rFonts w:ascii="Arial" w:hAnsi="Arial" w:cs="Arial"/>
          <w:sz w:val="24"/>
          <w:szCs w:val="24"/>
        </w:rPr>
        <w:t xml:space="preserve"> ; appui pour l’encadrement technique et l’assistance </w:t>
      </w:r>
      <w:r>
        <w:rPr>
          <w:rFonts w:ascii="Arial" w:hAnsi="Arial" w:cs="Arial"/>
          <w:sz w:val="24"/>
          <w:szCs w:val="24"/>
        </w:rPr>
        <w:t xml:space="preserve">technique </w:t>
      </w:r>
      <w:r>
        <w:rPr>
          <w:rFonts w:ascii="Arial" w:hAnsi="Arial" w:cs="Arial"/>
          <w:sz w:val="24"/>
          <w:szCs w:val="24"/>
        </w:rPr>
        <w:t>dével</w:t>
      </w:r>
      <w:r>
        <w:rPr>
          <w:rFonts w:ascii="Arial" w:hAnsi="Arial" w:cs="Arial"/>
          <w:sz w:val="24"/>
          <w:szCs w:val="24"/>
        </w:rPr>
        <w:t>oppés par les services de terrain des Ministères chargés de l’</w:t>
      </w:r>
      <w:r>
        <w:rPr>
          <w:rFonts w:ascii="Arial" w:hAnsi="Arial" w:cs="Arial"/>
          <w:sz w:val="24"/>
          <w:szCs w:val="24"/>
        </w:rPr>
        <w:t>Agriculture</w:t>
      </w:r>
      <w:r>
        <w:rPr>
          <w:rFonts w:ascii="Arial" w:hAnsi="Arial" w:cs="Arial"/>
          <w:sz w:val="24"/>
          <w:szCs w:val="24"/>
        </w:rPr>
        <w:t xml:space="preserve"> et des Eaux et Forêts.</w:t>
      </w:r>
    </w:p>
    <w:p w:rsidR="00287B5A" w:rsidRDefault="00E534D9" w:rsidP="00287B5A">
      <w:pPr>
        <w:ind w:left="1440"/>
        <w:jc w:val="both"/>
        <w:rPr>
          <w:rFonts w:ascii="Arial" w:hAnsi="Arial" w:cs="Arial"/>
          <w:sz w:val="24"/>
          <w:szCs w:val="24"/>
        </w:rPr>
      </w:pPr>
    </w:p>
    <w:p w:rsidR="00287B5A" w:rsidRPr="00AB7E8E" w:rsidRDefault="00E534D9" w:rsidP="00287B5A">
      <w:pPr>
        <w:numPr>
          <w:ilvl w:val="0"/>
          <w:numId w:val="5"/>
        </w:numPr>
        <w:jc w:val="both"/>
        <w:rPr>
          <w:rFonts w:ascii="Arial" w:hAnsi="Arial" w:cs="Arial"/>
          <w:sz w:val="24"/>
          <w:szCs w:val="24"/>
        </w:rPr>
      </w:pPr>
      <w:r w:rsidRPr="00AB7E8E">
        <w:rPr>
          <w:rFonts w:ascii="Arial" w:hAnsi="Arial" w:cs="Arial"/>
          <w:sz w:val="24"/>
          <w:szCs w:val="24"/>
        </w:rPr>
        <w:t>L’appui à l’organisation</w:t>
      </w:r>
      <w:r w:rsidRPr="00AB7E8E">
        <w:rPr>
          <w:rFonts w:ascii="Arial" w:hAnsi="Arial" w:cs="Arial"/>
          <w:sz w:val="24"/>
          <w:szCs w:val="24"/>
        </w:rPr>
        <w:t xml:space="preserve"> </w:t>
      </w:r>
      <w:r w:rsidRPr="00AB7E8E">
        <w:rPr>
          <w:rFonts w:ascii="Arial" w:hAnsi="Arial" w:cs="Arial"/>
          <w:sz w:val="24"/>
          <w:szCs w:val="24"/>
        </w:rPr>
        <w:t>des producteurs</w:t>
      </w:r>
      <w:r w:rsidRPr="00AB7E8E">
        <w:rPr>
          <w:rFonts w:ascii="Arial" w:hAnsi="Arial" w:cs="Arial"/>
          <w:sz w:val="24"/>
          <w:szCs w:val="24"/>
        </w:rPr>
        <w:t xml:space="preserve"> et aux </w:t>
      </w:r>
      <w:r w:rsidRPr="00AB7E8E">
        <w:rPr>
          <w:rFonts w:ascii="Arial" w:hAnsi="Arial" w:cs="Arial"/>
          <w:sz w:val="24"/>
          <w:szCs w:val="24"/>
        </w:rPr>
        <w:t>renforcements de leurs organisations</w:t>
      </w:r>
      <w:r w:rsidRPr="00AB7E8E">
        <w:rPr>
          <w:rFonts w:ascii="Arial" w:hAnsi="Arial" w:cs="Arial"/>
          <w:sz w:val="24"/>
          <w:szCs w:val="24"/>
        </w:rPr>
        <w:t xml:space="preserve">. </w:t>
      </w:r>
    </w:p>
    <w:p w:rsidR="00821705" w:rsidRPr="00AB7E8E" w:rsidRDefault="00E534D9" w:rsidP="00821705">
      <w:pPr>
        <w:rPr>
          <w:rFonts w:ascii="Arial" w:hAnsi="Arial" w:cs="Arial"/>
          <w:sz w:val="24"/>
          <w:szCs w:val="24"/>
        </w:rPr>
      </w:pPr>
    </w:p>
    <w:p w:rsidR="00821705" w:rsidRPr="00AB7E8E" w:rsidRDefault="00E534D9" w:rsidP="00287B5A">
      <w:pPr>
        <w:numPr>
          <w:ilvl w:val="0"/>
          <w:numId w:val="5"/>
        </w:numPr>
        <w:jc w:val="both"/>
        <w:rPr>
          <w:rFonts w:ascii="Arial" w:hAnsi="Arial" w:cs="Arial"/>
          <w:sz w:val="24"/>
          <w:szCs w:val="24"/>
        </w:rPr>
      </w:pPr>
      <w:r w:rsidRPr="00AB7E8E">
        <w:rPr>
          <w:rFonts w:ascii="Arial" w:hAnsi="Arial" w:cs="Arial"/>
          <w:sz w:val="24"/>
          <w:szCs w:val="24"/>
        </w:rPr>
        <w:t>Le renforcement des capacités des producteurs et des agents d’encadrement et d’assistance technique afin de mieux garantir la pérennisation des acquis après sa clôture du projet.</w:t>
      </w:r>
    </w:p>
    <w:p w:rsidR="00287B5A" w:rsidRPr="00AB7E8E" w:rsidRDefault="00E534D9" w:rsidP="00287B5A">
      <w:pPr>
        <w:ind w:left="1440"/>
        <w:jc w:val="both"/>
        <w:rPr>
          <w:rFonts w:ascii="Arial" w:hAnsi="Arial" w:cs="Arial"/>
          <w:sz w:val="24"/>
          <w:szCs w:val="24"/>
        </w:rPr>
      </w:pPr>
    </w:p>
    <w:p w:rsidR="005C681D" w:rsidRDefault="00E534D9" w:rsidP="005C681D">
      <w:pPr>
        <w:numPr>
          <w:ilvl w:val="0"/>
          <w:numId w:val="5"/>
        </w:numPr>
        <w:jc w:val="both"/>
        <w:rPr>
          <w:rFonts w:ascii="Arial" w:hAnsi="Arial" w:cs="Arial"/>
          <w:sz w:val="24"/>
          <w:szCs w:val="24"/>
        </w:rPr>
      </w:pPr>
      <w:r w:rsidRPr="005C681D">
        <w:rPr>
          <w:rFonts w:ascii="Arial" w:hAnsi="Arial" w:cs="Arial"/>
          <w:sz w:val="24"/>
          <w:szCs w:val="24"/>
        </w:rPr>
        <w:t xml:space="preserve">L’appui à l’écoulement, la commercialisation et </w:t>
      </w:r>
      <w:r w:rsidRPr="005C681D">
        <w:rPr>
          <w:rFonts w:ascii="Arial" w:hAnsi="Arial" w:cs="Arial"/>
          <w:sz w:val="24"/>
          <w:szCs w:val="24"/>
        </w:rPr>
        <w:t xml:space="preserve">la </w:t>
      </w:r>
      <w:r w:rsidRPr="005C681D">
        <w:rPr>
          <w:rFonts w:ascii="Arial" w:hAnsi="Arial" w:cs="Arial"/>
          <w:sz w:val="24"/>
          <w:szCs w:val="24"/>
        </w:rPr>
        <w:t>transformation des graines de jatropha</w:t>
      </w:r>
      <w:r w:rsidRPr="005C681D">
        <w:rPr>
          <w:rFonts w:ascii="Arial" w:hAnsi="Arial" w:cs="Arial"/>
          <w:sz w:val="24"/>
          <w:szCs w:val="24"/>
        </w:rPr>
        <w:t>.</w:t>
      </w:r>
      <w:r w:rsidRPr="005C681D">
        <w:rPr>
          <w:rFonts w:ascii="Arial" w:hAnsi="Arial" w:cs="Arial"/>
          <w:sz w:val="24"/>
          <w:szCs w:val="24"/>
        </w:rPr>
        <w:t xml:space="preserve"> </w:t>
      </w:r>
    </w:p>
    <w:p w:rsidR="00D73D44" w:rsidRPr="00D73D44" w:rsidRDefault="00E534D9" w:rsidP="00D73D44">
      <w:pPr>
        <w:rPr>
          <w:rFonts w:ascii="Arial" w:hAnsi="Arial" w:cs="Arial"/>
          <w:sz w:val="24"/>
          <w:szCs w:val="24"/>
        </w:rPr>
      </w:pPr>
    </w:p>
    <w:p w:rsidR="00D73D44" w:rsidRPr="00D73D44" w:rsidRDefault="00E534D9" w:rsidP="00D73D44">
      <w:pPr>
        <w:numPr>
          <w:ilvl w:val="0"/>
          <w:numId w:val="5"/>
        </w:numPr>
        <w:jc w:val="both"/>
        <w:rPr>
          <w:rFonts w:ascii="Arial" w:hAnsi="Arial" w:cs="Arial"/>
          <w:sz w:val="24"/>
          <w:szCs w:val="24"/>
        </w:rPr>
      </w:pPr>
      <w:r w:rsidRPr="00D73D44">
        <w:rPr>
          <w:rFonts w:ascii="Arial" w:hAnsi="Arial" w:cs="Arial"/>
          <w:sz w:val="24"/>
          <w:szCs w:val="24"/>
        </w:rPr>
        <w:t>La mise à dispositons des équipements de transformation ;</w:t>
      </w:r>
    </w:p>
    <w:p w:rsidR="00D73D44" w:rsidRPr="00D73D44" w:rsidRDefault="00E534D9" w:rsidP="00D73D44">
      <w:pPr>
        <w:rPr>
          <w:rFonts w:ascii="Arial" w:hAnsi="Arial" w:cs="Arial"/>
          <w:sz w:val="24"/>
          <w:szCs w:val="24"/>
        </w:rPr>
      </w:pPr>
    </w:p>
    <w:p w:rsidR="00D73D44" w:rsidRPr="00D73D44" w:rsidRDefault="00E534D9" w:rsidP="00D73D44">
      <w:pPr>
        <w:numPr>
          <w:ilvl w:val="0"/>
          <w:numId w:val="5"/>
        </w:numPr>
        <w:jc w:val="both"/>
        <w:rPr>
          <w:rFonts w:ascii="Arial" w:hAnsi="Arial" w:cs="Arial"/>
          <w:sz w:val="24"/>
          <w:szCs w:val="24"/>
        </w:rPr>
      </w:pPr>
      <w:r w:rsidRPr="00D73D44">
        <w:rPr>
          <w:rFonts w:ascii="Arial" w:hAnsi="Arial" w:cs="Arial"/>
          <w:sz w:val="24"/>
          <w:szCs w:val="24"/>
        </w:rPr>
        <w:t>Le renforcement de la</w:t>
      </w:r>
      <w:r>
        <w:rPr>
          <w:rFonts w:ascii="Arial" w:hAnsi="Arial" w:cs="Arial"/>
          <w:sz w:val="24"/>
          <w:szCs w:val="24"/>
        </w:rPr>
        <w:t xml:space="preserve"> </w:t>
      </w:r>
      <w:r w:rsidRPr="00D73D44">
        <w:rPr>
          <w:rFonts w:ascii="Arial" w:hAnsi="Arial" w:cs="Arial"/>
          <w:sz w:val="24"/>
          <w:szCs w:val="24"/>
        </w:rPr>
        <w:t>communication</w:t>
      </w:r>
      <w:r>
        <w:rPr>
          <w:rFonts w:ascii="Arial" w:hAnsi="Arial" w:cs="Arial"/>
          <w:sz w:val="24"/>
          <w:szCs w:val="24"/>
        </w:rPr>
        <w:t>.</w:t>
      </w:r>
    </w:p>
    <w:p w:rsidR="008D393E" w:rsidRPr="001C45FF" w:rsidRDefault="00E534D9" w:rsidP="008D393E">
      <w:pPr>
        <w:jc w:val="both"/>
        <w:rPr>
          <w:rFonts w:ascii="Arial" w:hAnsi="Arial" w:cs="Arial"/>
          <w:color w:val="FF0000"/>
          <w:sz w:val="24"/>
          <w:szCs w:val="24"/>
        </w:rPr>
      </w:pPr>
    </w:p>
    <w:p w:rsidR="008D393E" w:rsidRPr="005C681D" w:rsidRDefault="00E534D9" w:rsidP="008755F6">
      <w:pPr>
        <w:numPr>
          <w:ilvl w:val="0"/>
          <w:numId w:val="4"/>
        </w:numPr>
        <w:jc w:val="both"/>
        <w:rPr>
          <w:rFonts w:ascii="Arial" w:hAnsi="Arial" w:cs="Arial"/>
          <w:sz w:val="24"/>
          <w:szCs w:val="24"/>
        </w:rPr>
      </w:pPr>
      <w:r w:rsidRPr="001C45FF">
        <w:rPr>
          <w:rFonts w:ascii="Arial" w:hAnsi="Arial" w:cs="Arial"/>
          <w:sz w:val="24"/>
          <w:szCs w:val="24"/>
        </w:rPr>
        <w:t xml:space="preserve">Raccourcir autant que possible la durée de l’interphase, le temps </w:t>
      </w:r>
      <w:r w:rsidRPr="001C45FF">
        <w:rPr>
          <w:rFonts w:ascii="Arial" w:hAnsi="Arial" w:cs="Arial"/>
          <w:sz w:val="24"/>
          <w:szCs w:val="24"/>
        </w:rPr>
        <w:t>de battement entre la 1</w:t>
      </w:r>
      <w:r w:rsidRPr="001C45FF">
        <w:rPr>
          <w:rFonts w:ascii="Arial" w:hAnsi="Arial" w:cs="Arial"/>
          <w:sz w:val="24"/>
          <w:szCs w:val="24"/>
          <w:vertAlign w:val="superscript"/>
        </w:rPr>
        <w:t>ère</w:t>
      </w:r>
      <w:r w:rsidRPr="001C45FF">
        <w:rPr>
          <w:rFonts w:ascii="Arial" w:hAnsi="Arial" w:cs="Arial"/>
          <w:sz w:val="24"/>
          <w:szCs w:val="24"/>
        </w:rPr>
        <w:t xml:space="preserve"> et la 2</w:t>
      </w:r>
      <w:r w:rsidRPr="001C45FF">
        <w:rPr>
          <w:rFonts w:ascii="Arial" w:hAnsi="Arial" w:cs="Arial"/>
          <w:sz w:val="24"/>
          <w:szCs w:val="24"/>
          <w:vertAlign w:val="superscript"/>
        </w:rPr>
        <w:t>ème</w:t>
      </w:r>
      <w:r w:rsidRPr="001C45FF">
        <w:rPr>
          <w:rFonts w:ascii="Arial" w:hAnsi="Arial" w:cs="Arial"/>
          <w:sz w:val="24"/>
          <w:szCs w:val="24"/>
        </w:rPr>
        <w:t xml:space="preserve"> phase, et prévoir, au besoin, la poursuite de certaines </w:t>
      </w:r>
      <w:r w:rsidRPr="005C681D">
        <w:rPr>
          <w:rFonts w:ascii="Arial" w:hAnsi="Arial" w:cs="Arial"/>
          <w:sz w:val="24"/>
          <w:szCs w:val="24"/>
        </w:rPr>
        <w:t>activités</w:t>
      </w:r>
      <w:r w:rsidRPr="001C45FF">
        <w:rPr>
          <w:rFonts w:ascii="Arial" w:hAnsi="Arial" w:cs="Arial"/>
          <w:color w:val="00B0F0"/>
          <w:sz w:val="24"/>
          <w:szCs w:val="24"/>
        </w:rPr>
        <w:t xml:space="preserve"> </w:t>
      </w:r>
      <w:r w:rsidRPr="001C45FF">
        <w:rPr>
          <w:rFonts w:ascii="Arial" w:hAnsi="Arial" w:cs="Arial"/>
          <w:sz w:val="24"/>
          <w:szCs w:val="24"/>
        </w:rPr>
        <w:t xml:space="preserve">essentielles pendant l’interphase. Ces activités sont, par exemple : la poursuite des missions de suivi-supervision par les </w:t>
      </w:r>
      <w:r>
        <w:rPr>
          <w:rFonts w:ascii="Arial" w:hAnsi="Arial" w:cs="Arial"/>
          <w:sz w:val="24"/>
          <w:szCs w:val="24"/>
        </w:rPr>
        <w:t xml:space="preserve">services techniques de </w:t>
      </w:r>
      <w:r>
        <w:rPr>
          <w:rFonts w:ascii="Arial" w:hAnsi="Arial" w:cs="Arial"/>
          <w:sz w:val="24"/>
          <w:szCs w:val="24"/>
        </w:rPr>
        <w:t>terrain et</w:t>
      </w:r>
      <w:r w:rsidRPr="001C45FF">
        <w:rPr>
          <w:rFonts w:ascii="Arial" w:hAnsi="Arial" w:cs="Arial"/>
          <w:sz w:val="24"/>
          <w:szCs w:val="24"/>
        </w:rPr>
        <w:t xml:space="preserve"> l’octroi des semences de jatropha aux pépiniéristes. Ces dispositions sont destinées à ne pas décourager les producteurs, qui</w:t>
      </w:r>
      <w:r>
        <w:rPr>
          <w:rFonts w:ascii="Arial" w:hAnsi="Arial" w:cs="Arial"/>
          <w:sz w:val="24"/>
          <w:szCs w:val="24"/>
        </w:rPr>
        <w:t>,</w:t>
      </w:r>
      <w:r w:rsidRPr="001C45FF">
        <w:rPr>
          <w:rFonts w:ascii="Arial" w:hAnsi="Arial" w:cs="Arial"/>
          <w:sz w:val="24"/>
          <w:szCs w:val="24"/>
        </w:rPr>
        <w:t xml:space="preserve"> suite à la sensibilisation, se sont lancés dans l’exploitation du jatropha ; sinon les paysans se sentiront délaissés </w:t>
      </w:r>
      <w:r w:rsidRPr="001C45FF">
        <w:rPr>
          <w:rFonts w:ascii="Arial" w:hAnsi="Arial" w:cs="Arial"/>
          <w:sz w:val="24"/>
          <w:szCs w:val="24"/>
        </w:rPr>
        <w:t xml:space="preserve">et perdront crédit au projet. </w:t>
      </w:r>
      <w:r w:rsidRPr="005C681D">
        <w:rPr>
          <w:rFonts w:ascii="Arial" w:hAnsi="Arial" w:cs="Arial"/>
          <w:sz w:val="24"/>
          <w:szCs w:val="24"/>
        </w:rPr>
        <w:t>Il est dans ce cadre souhaitable  que le PNUD et le Gouvernement  parviennent à  mobilise des fonds pour au moins le premier semestre 2017 pour éviter un arrêt brutal du projet, avant le démarrage de la seconde phase</w:t>
      </w:r>
    </w:p>
    <w:p w:rsidR="008D393E" w:rsidRPr="00CA1BC6" w:rsidRDefault="00E534D9" w:rsidP="00CA1BC6">
      <w:pPr>
        <w:numPr>
          <w:ilvl w:val="1"/>
          <w:numId w:val="22"/>
        </w:numPr>
      </w:pPr>
      <w:bookmarkStart w:id="54" w:name="_Toc467583840"/>
      <w:r w:rsidRPr="00CA1BC6">
        <w:t>Recommand</w:t>
      </w:r>
      <w:r w:rsidRPr="00CA1BC6">
        <w:t>ations au Gouvernement et à l’ANADEB</w:t>
      </w:r>
      <w:bookmarkEnd w:id="54"/>
    </w:p>
    <w:p w:rsidR="008D393E" w:rsidRPr="00E31E97" w:rsidRDefault="00E534D9" w:rsidP="008D393E">
      <w:pPr>
        <w:ind w:left="1080"/>
        <w:jc w:val="both"/>
        <w:rPr>
          <w:rFonts w:ascii="Arial" w:hAnsi="Arial" w:cs="Arial"/>
          <w:b/>
          <w:sz w:val="24"/>
          <w:szCs w:val="24"/>
        </w:rPr>
      </w:pPr>
    </w:p>
    <w:p w:rsidR="005C681D" w:rsidRDefault="00E534D9" w:rsidP="005C681D">
      <w:pPr>
        <w:numPr>
          <w:ilvl w:val="0"/>
          <w:numId w:val="4"/>
        </w:numPr>
        <w:jc w:val="both"/>
        <w:rPr>
          <w:rFonts w:ascii="Arial" w:hAnsi="Arial" w:cs="Arial"/>
          <w:sz w:val="24"/>
          <w:szCs w:val="24"/>
        </w:rPr>
      </w:pPr>
      <w:r w:rsidRPr="005C681D">
        <w:rPr>
          <w:rFonts w:ascii="Arial" w:hAnsi="Arial" w:cs="Arial"/>
          <w:sz w:val="24"/>
          <w:szCs w:val="24"/>
        </w:rPr>
        <w:t>Mettre en place, pour la 2</w:t>
      </w:r>
      <w:r w:rsidRPr="005C681D">
        <w:rPr>
          <w:rFonts w:ascii="Arial" w:hAnsi="Arial" w:cs="Arial"/>
          <w:sz w:val="24"/>
          <w:szCs w:val="24"/>
          <w:vertAlign w:val="superscript"/>
        </w:rPr>
        <w:t>ème</w:t>
      </w:r>
      <w:r w:rsidRPr="005C681D">
        <w:rPr>
          <w:rFonts w:ascii="Arial" w:hAnsi="Arial" w:cs="Arial"/>
          <w:sz w:val="24"/>
          <w:szCs w:val="24"/>
        </w:rPr>
        <w:t xml:space="preserve"> phase, un dispos</w:t>
      </w:r>
      <w:r>
        <w:rPr>
          <w:rFonts w:ascii="Arial" w:hAnsi="Arial" w:cs="Arial"/>
          <w:sz w:val="24"/>
          <w:szCs w:val="24"/>
        </w:rPr>
        <w:t>itif opérationnel de collecte,</w:t>
      </w:r>
      <w:r w:rsidRPr="005C681D">
        <w:rPr>
          <w:rFonts w:ascii="Arial" w:hAnsi="Arial" w:cs="Arial"/>
          <w:sz w:val="24"/>
          <w:szCs w:val="24"/>
        </w:rPr>
        <w:t xml:space="preserve"> de commercialisation </w:t>
      </w:r>
      <w:r>
        <w:rPr>
          <w:rFonts w:ascii="Arial" w:hAnsi="Arial" w:cs="Arial"/>
          <w:sz w:val="24"/>
          <w:szCs w:val="24"/>
        </w:rPr>
        <w:t xml:space="preserve">et transformation </w:t>
      </w:r>
      <w:r w:rsidRPr="005C681D">
        <w:rPr>
          <w:rFonts w:ascii="Arial" w:hAnsi="Arial" w:cs="Arial"/>
          <w:sz w:val="24"/>
          <w:szCs w:val="24"/>
        </w:rPr>
        <w:t>des graines de jatropha. En effet, les planteurs ont évoqué l’écoulement comme l’un de leurs problèmes</w:t>
      </w:r>
      <w:r w:rsidRPr="005C681D">
        <w:rPr>
          <w:rFonts w:ascii="Arial" w:hAnsi="Arial" w:cs="Arial"/>
          <w:sz w:val="24"/>
          <w:szCs w:val="24"/>
        </w:rPr>
        <w:t xml:space="preserve"> majeurs. Pour ce faire, il faudra : </w:t>
      </w:r>
    </w:p>
    <w:p w:rsidR="005C681D" w:rsidRDefault="00E534D9" w:rsidP="005C681D">
      <w:pPr>
        <w:jc w:val="both"/>
        <w:rPr>
          <w:rFonts w:ascii="Arial" w:hAnsi="Arial" w:cs="Arial"/>
          <w:sz w:val="24"/>
          <w:szCs w:val="24"/>
        </w:rPr>
      </w:pPr>
    </w:p>
    <w:p w:rsidR="005C681D" w:rsidRDefault="00E534D9" w:rsidP="005C681D">
      <w:pPr>
        <w:numPr>
          <w:ilvl w:val="0"/>
          <w:numId w:val="23"/>
        </w:numPr>
        <w:jc w:val="both"/>
        <w:rPr>
          <w:rFonts w:ascii="Arial" w:hAnsi="Arial" w:cs="Arial"/>
          <w:sz w:val="24"/>
          <w:szCs w:val="24"/>
        </w:rPr>
      </w:pPr>
      <w:r w:rsidRPr="005C681D">
        <w:rPr>
          <w:rFonts w:ascii="Arial" w:hAnsi="Arial" w:cs="Arial"/>
          <w:sz w:val="24"/>
          <w:szCs w:val="24"/>
        </w:rPr>
        <w:t>D</w:t>
      </w:r>
      <w:r>
        <w:rPr>
          <w:rFonts w:ascii="Arial" w:hAnsi="Arial" w:cs="Arial"/>
          <w:sz w:val="24"/>
          <w:szCs w:val="24"/>
        </w:rPr>
        <w:t xml:space="preserve">évelopper </w:t>
      </w:r>
      <w:r w:rsidRPr="005C681D">
        <w:rPr>
          <w:rFonts w:ascii="Arial" w:hAnsi="Arial" w:cs="Arial"/>
          <w:sz w:val="24"/>
          <w:szCs w:val="24"/>
        </w:rPr>
        <w:t>et diffu</w:t>
      </w:r>
      <w:r>
        <w:rPr>
          <w:rFonts w:ascii="Arial" w:hAnsi="Arial" w:cs="Arial"/>
          <w:sz w:val="24"/>
          <w:szCs w:val="24"/>
        </w:rPr>
        <w:t>ser le</w:t>
      </w:r>
      <w:r w:rsidRPr="005C681D">
        <w:rPr>
          <w:rFonts w:ascii="Arial" w:hAnsi="Arial" w:cs="Arial"/>
          <w:sz w:val="24"/>
          <w:szCs w:val="24"/>
        </w:rPr>
        <w:t xml:space="preserve"> prototype de presse mis au point par l’ENI au cours de la première phase du projet ; </w:t>
      </w:r>
    </w:p>
    <w:p w:rsidR="005F303D" w:rsidRDefault="00E534D9" w:rsidP="005C681D">
      <w:pPr>
        <w:numPr>
          <w:ilvl w:val="0"/>
          <w:numId w:val="23"/>
        </w:numPr>
        <w:jc w:val="both"/>
        <w:rPr>
          <w:rFonts w:ascii="Arial" w:hAnsi="Arial" w:cs="Arial"/>
          <w:sz w:val="24"/>
          <w:szCs w:val="24"/>
        </w:rPr>
      </w:pPr>
      <w:r w:rsidRPr="005C681D">
        <w:rPr>
          <w:rFonts w:ascii="Arial" w:hAnsi="Arial" w:cs="Arial"/>
          <w:sz w:val="24"/>
          <w:szCs w:val="24"/>
        </w:rPr>
        <w:t>D</w:t>
      </w:r>
      <w:r>
        <w:rPr>
          <w:rFonts w:ascii="Arial" w:hAnsi="Arial" w:cs="Arial"/>
          <w:sz w:val="24"/>
          <w:szCs w:val="24"/>
        </w:rPr>
        <w:t>évelopper</w:t>
      </w:r>
      <w:r w:rsidRPr="005C681D">
        <w:rPr>
          <w:rFonts w:ascii="Arial" w:hAnsi="Arial" w:cs="Arial"/>
          <w:sz w:val="24"/>
          <w:szCs w:val="24"/>
        </w:rPr>
        <w:t xml:space="preserve"> d</w:t>
      </w:r>
      <w:r>
        <w:rPr>
          <w:rFonts w:ascii="Arial" w:hAnsi="Arial" w:cs="Arial"/>
          <w:sz w:val="24"/>
          <w:szCs w:val="24"/>
        </w:rPr>
        <w:t xml:space="preserve">es </w:t>
      </w:r>
      <w:r w:rsidRPr="005C681D">
        <w:rPr>
          <w:rFonts w:ascii="Arial" w:hAnsi="Arial" w:cs="Arial"/>
          <w:sz w:val="24"/>
          <w:szCs w:val="24"/>
        </w:rPr>
        <w:t>unités de transformation de proximité du jatropha, notamment au niveau des villages, des C</w:t>
      </w:r>
      <w:r w:rsidRPr="005C681D">
        <w:rPr>
          <w:rFonts w:ascii="Arial" w:hAnsi="Arial" w:cs="Arial"/>
          <w:sz w:val="24"/>
          <w:szCs w:val="24"/>
        </w:rPr>
        <w:t xml:space="preserve">ercles et des Régions, afin de rapprocher l’offre de la demande, créer des </w:t>
      </w:r>
      <w:r w:rsidRPr="005C681D">
        <w:rPr>
          <w:rFonts w:ascii="Arial" w:hAnsi="Arial" w:cs="Arial"/>
          <w:sz w:val="24"/>
          <w:szCs w:val="24"/>
        </w:rPr>
        <w:t>débouchés</w:t>
      </w:r>
      <w:r w:rsidRPr="005C681D">
        <w:rPr>
          <w:rFonts w:ascii="Arial" w:hAnsi="Arial" w:cs="Arial"/>
          <w:sz w:val="24"/>
          <w:szCs w:val="24"/>
        </w:rPr>
        <w:t xml:space="preserve"> pour l’écoulement de la production de graines</w:t>
      </w:r>
      <w:r>
        <w:rPr>
          <w:rFonts w:ascii="Arial" w:hAnsi="Arial" w:cs="Arial"/>
          <w:sz w:val="24"/>
          <w:szCs w:val="24"/>
        </w:rPr>
        <w:t>.</w:t>
      </w:r>
    </w:p>
    <w:p w:rsidR="005F303D" w:rsidRDefault="00E534D9" w:rsidP="005F303D">
      <w:pPr>
        <w:ind w:left="1440"/>
        <w:jc w:val="both"/>
        <w:rPr>
          <w:rFonts w:ascii="Arial" w:hAnsi="Arial" w:cs="Arial"/>
          <w:sz w:val="24"/>
          <w:szCs w:val="24"/>
        </w:rPr>
      </w:pPr>
    </w:p>
    <w:p w:rsidR="008D393E" w:rsidRPr="005F303D" w:rsidRDefault="00E534D9" w:rsidP="005F303D">
      <w:pPr>
        <w:numPr>
          <w:ilvl w:val="0"/>
          <w:numId w:val="23"/>
        </w:numPr>
        <w:jc w:val="both"/>
        <w:rPr>
          <w:rFonts w:ascii="Arial" w:hAnsi="Arial" w:cs="Arial"/>
          <w:sz w:val="24"/>
          <w:szCs w:val="24"/>
        </w:rPr>
      </w:pPr>
      <w:r w:rsidRPr="005C681D">
        <w:rPr>
          <w:rFonts w:ascii="Arial" w:hAnsi="Arial" w:cs="Arial"/>
          <w:sz w:val="24"/>
          <w:szCs w:val="24"/>
        </w:rPr>
        <w:t>D</w:t>
      </w:r>
      <w:r>
        <w:rPr>
          <w:rFonts w:ascii="Arial" w:hAnsi="Arial" w:cs="Arial"/>
          <w:sz w:val="24"/>
          <w:szCs w:val="24"/>
        </w:rPr>
        <w:t xml:space="preserve">évelopper </w:t>
      </w:r>
      <w:r w:rsidRPr="005C681D">
        <w:rPr>
          <w:rFonts w:ascii="Arial" w:hAnsi="Arial" w:cs="Arial"/>
          <w:sz w:val="24"/>
          <w:szCs w:val="24"/>
        </w:rPr>
        <w:t xml:space="preserve">un partenariat structuré et opérationnel entre le projet et l’unité industrielle Sud Agri pour organiser la </w:t>
      </w:r>
      <w:r w:rsidRPr="005C681D">
        <w:rPr>
          <w:rFonts w:ascii="Arial" w:hAnsi="Arial" w:cs="Arial"/>
          <w:sz w:val="24"/>
          <w:szCs w:val="24"/>
        </w:rPr>
        <w:t>collecte et l’achat des graines chez les paysans, à u</w:t>
      </w:r>
      <w:r>
        <w:rPr>
          <w:rFonts w:ascii="Arial" w:hAnsi="Arial" w:cs="Arial"/>
          <w:sz w:val="24"/>
          <w:szCs w:val="24"/>
        </w:rPr>
        <w:t>n prix incitatif</w:t>
      </w:r>
      <w:r w:rsidRPr="005C681D">
        <w:rPr>
          <w:rFonts w:ascii="Arial" w:hAnsi="Arial" w:cs="Arial"/>
          <w:sz w:val="24"/>
          <w:szCs w:val="24"/>
        </w:rPr>
        <w:t xml:space="preserve">, à l’image de ce qui existe dans la filière coton. Sud Agri devra être opérationnelle en 2017 et nourrit de grandes ambitions pour la filière jatropha : L’unité voudrait triturer 50.000 </w:t>
      </w:r>
      <w:r w:rsidRPr="005C681D">
        <w:rPr>
          <w:rFonts w:ascii="Arial" w:hAnsi="Arial" w:cs="Arial"/>
          <w:sz w:val="24"/>
          <w:szCs w:val="24"/>
        </w:rPr>
        <w:t>tonnes de graines par an, implanter 50.000 ha de jatropha pour fonctionner 12 mois sur 12. Elle achète actuellement le Kilogramme de graines à 140 FCFA qu’elle redistribue gratuitement aux paysans pour servir de semences pour les campagnes suivantes. Le pr</w:t>
      </w:r>
      <w:r w:rsidRPr="005C681D">
        <w:rPr>
          <w:rFonts w:ascii="Arial" w:hAnsi="Arial" w:cs="Arial"/>
          <w:sz w:val="24"/>
          <w:szCs w:val="24"/>
        </w:rPr>
        <w:t xml:space="preserve">ojet jatropha dans sa phase II devrait tirer profit de cette opportunité pour résoudre </w:t>
      </w:r>
      <w:r>
        <w:rPr>
          <w:rFonts w:ascii="Arial" w:hAnsi="Arial" w:cs="Arial"/>
          <w:sz w:val="24"/>
          <w:szCs w:val="24"/>
        </w:rPr>
        <w:t xml:space="preserve">structurellement </w:t>
      </w:r>
      <w:r w:rsidRPr="005C681D">
        <w:rPr>
          <w:rFonts w:ascii="Arial" w:hAnsi="Arial" w:cs="Arial"/>
          <w:sz w:val="24"/>
          <w:szCs w:val="24"/>
        </w:rPr>
        <w:t xml:space="preserve">les problèmes d’écoulement et de commercialisation que rencontrent les planteurs.  </w:t>
      </w:r>
    </w:p>
    <w:p w:rsidR="008D393E" w:rsidRPr="005C681D" w:rsidRDefault="00E534D9" w:rsidP="008D393E">
      <w:pPr>
        <w:jc w:val="both"/>
        <w:rPr>
          <w:rFonts w:ascii="Arial" w:hAnsi="Arial" w:cs="Arial"/>
          <w:b/>
          <w:sz w:val="24"/>
          <w:szCs w:val="24"/>
        </w:rPr>
      </w:pPr>
    </w:p>
    <w:p w:rsidR="00821705" w:rsidRDefault="00E534D9" w:rsidP="00821705">
      <w:pPr>
        <w:numPr>
          <w:ilvl w:val="0"/>
          <w:numId w:val="4"/>
        </w:numPr>
        <w:spacing w:line="276" w:lineRule="auto"/>
        <w:jc w:val="both"/>
        <w:rPr>
          <w:rFonts w:ascii="Arial" w:hAnsi="Arial" w:cs="Arial"/>
          <w:sz w:val="24"/>
          <w:szCs w:val="24"/>
        </w:rPr>
      </w:pPr>
      <w:r w:rsidRPr="001C45FF">
        <w:rPr>
          <w:rFonts w:ascii="Arial" w:hAnsi="Arial" w:cs="Arial"/>
          <w:sz w:val="24"/>
          <w:szCs w:val="24"/>
        </w:rPr>
        <w:t>Renforcer les liens de collaboration avec ses partenaires stratégiq</w:t>
      </w:r>
      <w:r w:rsidRPr="001C45FF">
        <w:rPr>
          <w:rFonts w:ascii="Arial" w:hAnsi="Arial" w:cs="Arial"/>
          <w:sz w:val="24"/>
          <w:szCs w:val="24"/>
        </w:rPr>
        <w:t>ues (EN</w:t>
      </w:r>
      <w:r>
        <w:rPr>
          <w:rFonts w:ascii="Arial" w:hAnsi="Arial" w:cs="Arial"/>
          <w:sz w:val="24"/>
          <w:szCs w:val="24"/>
        </w:rPr>
        <w:t>I, GERES, IER, GRAT, AJA-MALI).</w:t>
      </w:r>
    </w:p>
    <w:p w:rsidR="004130B4" w:rsidRPr="004130B4" w:rsidRDefault="00E534D9" w:rsidP="004130B4">
      <w:pPr>
        <w:spacing w:line="276" w:lineRule="auto"/>
        <w:ind w:left="360"/>
        <w:jc w:val="both"/>
        <w:rPr>
          <w:rFonts w:ascii="Arial" w:hAnsi="Arial" w:cs="Arial"/>
        </w:rPr>
      </w:pPr>
    </w:p>
    <w:p w:rsidR="00723540" w:rsidRPr="005F303D" w:rsidRDefault="00E534D9" w:rsidP="00723540">
      <w:pPr>
        <w:numPr>
          <w:ilvl w:val="0"/>
          <w:numId w:val="4"/>
        </w:numPr>
        <w:spacing w:after="200" w:line="276" w:lineRule="auto"/>
        <w:jc w:val="both"/>
        <w:rPr>
          <w:rFonts w:ascii="Arial" w:hAnsi="Arial" w:cs="Arial"/>
          <w:sz w:val="24"/>
          <w:szCs w:val="24"/>
        </w:rPr>
      </w:pPr>
      <w:r w:rsidRPr="001C45FF">
        <w:rPr>
          <w:rFonts w:ascii="Arial" w:hAnsi="Arial" w:cs="Arial"/>
          <w:sz w:val="24"/>
          <w:szCs w:val="24"/>
        </w:rPr>
        <w:t xml:space="preserve">Mettre à la disposition de l’ANADEB, en collaboration avec le Ministère en charge du Budget, des crédits supplémentaires pour consolider les acquis pendant l’interphase </w:t>
      </w:r>
      <w:r w:rsidRPr="005F303D">
        <w:rPr>
          <w:rFonts w:ascii="Arial" w:hAnsi="Arial" w:cs="Arial"/>
          <w:sz w:val="24"/>
          <w:szCs w:val="24"/>
        </w:rPr>
        <w:t xml:space="preserve">et un mécanisme adéquat de mobilisation rapide </w:t>
      </w:r>
      <w:r w:rsidRPr="005F303D">
        <w:rPr>
          <w:rFonts w:ascii="Arial" w:hAnsi="Arial" w:cs="Arial"/>
          <w:sz w:val="24"/>
          <w:szCs w:val="24"/>
        </w:rPr>
        <w:t>de ces crédits</w:t>
      </w:r>
    </w:p>
    <w:p w:rsidR="00723540" w:rsidRPr="00CA1BC6" w:rsidRDefault="00E534D9" w:rsidP="00CA1BC6">
      <w:pPr>
        <w:numPr>
          <w:ilvl w:val="1"/>
          <w:numId w:val="22"/>
        </w:numPr>
      </w:pPr>
      <w:bookmarkStart w:id="55" w:name="_Toc467583841"/>
      <w:r w:rsidRPr="00CA1BC6">
        <w:t>Recommandation au Gouvernement</w:t>
      </w:r>
      <w:bookmarkEnd w:id="55"/>
      <w:r w:rsidRPr="00CA1BC6">
        <w:t xml:space="preserve"> </w:t>
      </w:r>
    </w:p>
    <w:p w:rsidR="00723540" w:rsidRPr="00E31E97" w:rsidRDefault="00E534D9" w:rsidP="00723540">
      <w:pPr>
        <w:ind w:left="1080"/>
        <w:jc w:val="both"/>
        <w:rPr>
          <w:rFonts w:ascii="Arial" w:hAnsi="Arial" w:cs="Arial"/>
          <w:b/>
          <w:sz w:val="24"/>
          <w:szCs w:val="24"/>
        </w:rPr>
      </w:pPr>
    </w:p>
    <w:p w:rsidR="00723540" w:rsidRPr="001C45FF" w:rsidRDefault="00E534D9" w:rsidP="00723540">
      <w:pPr>
        <w:numPr>
          <w:ilvl w:val="0"/>
          <w:numId w:val="4"/>
        </w:numPr>
        <w:jc w:val="both"/>
        <w:rPr>
          <w:rFonts w:ascii="Arial" w:hAnsi="Arial" w:cs="Arial"/>
          <w:sz w:val="24"/>
          <w:szCs w:val="24"/>
        </w:rPr>
      </w:pPr>
      <w:r w:rsidRPr="001C45FF">
        <w:rPr>
          <w:rFonts w:ascii="Arial" w:hAnsi="Arial" w:cs="Arial"/>
          <w:sz w:val="24"/>
          <w:szCs w:val="24"/>
        </w:rPr>
        <w:t>Adopter et mettre en œuvre la règlementation déjà élaborée. Cette règlementation est destinée à encadrer et organiser le secteur des biocarburants et des énergies renouvelables.</w:t>
      </w:r>
    </w:p>
    <w:p w:rsidR="00723540" w:rsidRPr="001C45FF" w:rsidRDefault="00E534D9" w:rsidP="00723540">
      <w:pPr>
        <w:jc w:val="both"/>
        <w:rPr>
          <w:rFonts w:ascii="Arial" w:hAnsi="Arial" w:cs="Arial"/>
          <w:b/>
        </w:rPr>
      </w:pPr>
    </w:p>
    <w:p w:rsidR="00723540" w:rsidRPr="001C45FF" w:rsidRDefault="00E534D9" w:rsidP="00723540">
      <w:pPr>
        <w:jc w:val="both"/>
        <w:rPr>
          <w:rFonts w:ascii="Arial" w:hAnsi="Arial" w:cs="Arial"/>
          <w:b/>
        </w:rPr>
      </w:pPr>
    </w:p>
    <w:p w:rsidR="008215A8" w:rsidRDefault="00E534D9" w:rsidP="00723540">
      <w:pPr>
        <w:jc w:val="both"/>
        <w:rPr>
          <w:rFonts w:ascii="Arial" w:hAnsi="Arial" w:cs="Arial"/>
          <w:b/>
        </w:rPr>
      </w:pPr>
      <w:r>
        <w:rPr>
          <w:rFonts w:ascii="Arial" w:hAnsi="Arial" w:cs="Arial"/>
          <w:b/>
        </w:rPr>
        <w:br w:type="page"/>
      </w:r>
    </w:p>
    <w:p w:rsidR="00723540" w:rsidRPr="00B50CA1" w:rsidRDefault="00E534D9" w:rsidP="004F3580">
      <w:pPr>
        <w:rPr>
          <w:rFonts w:ascii="Arial" w:hAnsi="Arial" w:cs="Arial"/>
          <w:b/>
        </w:rPr>
      </w:pPr>
      <w:r>
        <w:rPr>
          <w:rFonts w:ascii="Arial" w:hAnsi="Arial" w:cs="Arial"/>
          <w:b/>
        </w:rPr>
        <w:t>VIII</w:t>
      </w:r>
      <w:r w:rsidRPr="00B50CA1">
        <w:rPr>
          <w:rFonts w:ascii="Arial" w:hAnsi="Arial" w:cs="Arial"/>
          <w:b/>
        </w:rPr>
        <w:t xml:space="preserve">- PLAN D’ACTIONS POUR </w:t>
      </w:r>
      <w:r w:rsidRPr="00B50CA1">
        <w:rPr>
          <w:rFonts w:ascii="Arial" w:hAnsi="Arial" w:cs="Arial"/>
          <w:b/>
        </w:rPr>
        <w:t>LA MISE EN ŒUVRE DES RECOMMANDATIONS</w:t>
      </w:r>
    </w:p>
    <w:p w:rsidR="00723540" w:rsidRPr="001C45FF" w:rsidRDefault="00E534D9" w:rsidP="00723540">
      <w:pPr>
        <w:jc w:val="both"/>
        <w:rPr>
          <w:rFonts w:ascii="Arial" w:hAnsi="Arial" w:cs="Arial"/>
          <w:color w:val="FF0000"/>
        </w:rPr>
      </w:pPr>
    </w:p>
    <w:p w:rsidR="00723540" w:rsidRPr="004130B4" w:rsidRDefault="00E534D9" w:rsidP="00723540">
      <w:pPr>
        <w:jc w:val="both"/>
        <w:rPr>
          <w:rFonts w:ascii="Arial" w:hAnsi="Arial" w:cs="Arial"/>
        </w:rPr>
      </w:pPr>
      <w:r w:rsidRPr="004130B4">
        <w:rPr>
          <w:rFonts w:ascii="Arial" w:hAnsi="Arial" w:cs="Arial"/>
        </w:rPr>
        <w:t>Le plan d’ actions pour la mise en œuvre des recommandations est  détaillé dans le tableau ci après :</w:t>
      </w: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Default="00E534D9" w:rsidP="00723540">
      <w:pPr>
        <w:jc w:val="both"/>
        <w:rPr>
          <w:rFonts w:ascii="Arial" w:hAnsi="Arial" w:cs="Arial"/>
          <w:b/>
        </w:rPr>
      </w:pPr>
    </w:p>
    <w:p w:rsidR="00723540" w:rsidRPr="0049018D" w:rsidRDefault="00E534D9" w:rsidP="00723540">
      <w:pPr>
        <w:jc w:val="both"/>
        <w:rPr>
          <w:rFonts w:ascii="Arial" w:hAnsi="Arial" w:cs="Arial"/>
          <w:b/>
        </w:rPr>
        <w:sectPr w:rsidR="00723540" w:rsidRPr="0049018D" w:rsidSect="00134978">
          <w:footerReference w:type="even" r:id="rId9"/>
          <w:footerReference w:type="default" r:id="rId10"/>
          <w:pgSz w:w="11907" w:h="16840" w:code="9"/>
          <w:pgMar w:top="1134" w:right="1418" w:bottom="1985" w:left="1134" w:header="720" w:footer="720" w:gutter="567"/>
          <w:cols w:space="720"/>
          <w:titlePg/>
        </w:sectPr>
      </w:pPr>
    </w:p>
    <w:tbl>
      <w:tblPr>
        <w:tblW w:w="0" w:type="auto"/>
        <w:tblLayout w:type="fixed"/>
        <w:tblCellMar>
          <w:left w:w="10" w:type="dxa"/>
          <w:right w:w="10" w:type="dxa"/>
        </w:tblCellMar>
        <w:tblLook w:val="04A0" w:firstRow="1" w:lastRow="0" w:firstColumn="1" w:lastColumn="0" w:noHBand="0" w:noVBand="1"/>
      </w:tblPr>
      <w:tblGrid>
        <w:gridCol w:w="7520"/>
        <w:gridCol w:w="1802"/>
        <w:gridCol w:w="1207"/>
        <w:gridCol w:w="1612"/>
        <w:gridCol w:w="1796"/>
      </w:tblGrid>
      <w:tr w:rsidR="00723540" w:rsidTr="0067788B">
        <w:tblPrEx>
          <w:tblCellMar>
            <w:top w:w="0" w:type="dxa"/>
            <w:bottom w:w="0" w:type="dxa"/>
          </w:tblCellMar>
        </w:tblPrEx>
        <w:trPr>
          <w:trHeight w:val="284"/>
        </w:trPr>
        <w:tc>
          <w:tcPr>
            <w:tcW w:w="13937" w:type="dxa"/>
            <w:gridSpan w:val="5"/>
            <w:tcBorders>
              <w:top w:val="nil"/>
              <w:left w:val="nil"/>
              <w:right w:val="nil"/>
            </w:tcBorders>
          </w:tcPr>
          <w:p w:rsidR="00723540" w:rsidRPr="00EE4B1C" w:rsidRDefault="00E534D9" w:rsidP="0067788B">
            <w:pPr>
              <w:rPr>
                <w:rFonts w:ascii="Arial" w:hAnsi="Arial" w:cs="Arial"/>
                <w:b/>
                <w:color w:val="0070C0"/>
              </w:rPr>
            </w:pPr>
            <w:r w:rsidRPr="00723540">
              <w:rPr>
                <w:rFonts w:ascii="Arial" w:hAnsi="Arial" w:cs="Arial"/>
                <w:b/>
              </w:rPr>
              <w:t>Tableau N°5 : Plan d</w:t>
            </w:r>
            <w:r>
              <w:rPr>
                <w:rFonts w:ascii="Arial" w:hAnsi="Arial" w:cs="Arial"/>
                <w:b/>
              </w:rPr>
              <w:t>’ actions</w:t>
            </w:r>
            <w:r>
              <w:rPr>
                <w:rFonts w:ascii="Arial" w:hAnsi="Arial" w:cs="Arial"/>
                <w:b/>
              </w:rPr>
              <w:t xml:space="preserve"> pour la mise en œuvre </w:t>
            </w:r>
            <w:r w:rsidRPr="00723540">
              <w:rPr>
                <w:rFonts w:ascii="Arial" w:hAnsi="Arial" w:cs="Arial"/>
                <w:b/>
              </w:rPr>
              <w:t xml:space="preserve"> des récommandations</w:t>
            </w:r>
          </w:p>
        </w:tc>
      </w:tr>
      <w:tr w:rsidR="00723540" w:rsidTr="0033214D">
        <w:tblPrEx>
          <w:tblCellMar>
            <w:top w:w="0" w:type="dxa"/>
            <w:bottom w:w="0" w:type="dxa"/>
          </w:tblCellMar>
        </w:tblPrEx>
        <w:trPr>
          <w:trHeight w:val="1104"/>
        </w:trPr>
        <w:tc>
          <w:tcPr>
            <w:tcW w:w="7520" w:type="dxa"/>
          </w:tcPr>
          <w:p w:rsidR="00723540" w:rsidRDefault="00E534D9" w:rsidP="0067788B">
            <w:pPr>
              <w:rPr>
                <w:rFonts w:ascii="Arial" w:hAnsi="Arial" w:cs="Arial"/>
              </w:rPr>
            </w:pPr>
          </w:p>
          <w:p w:rsidR="00723540" w:rsidRDefault="00E534D9" w:rsidP="0067788B">
            <w:pPr>
              <w:rPr>
                <w:rFonts w:ascii="Arial" w:hAnsi="Arial" w:cs="Arial"/>
              </w:rPr>
            </w:pPr>
          </w:p>
          <w:p w:rsidR="00723540" w:rsidRDefault="00E534D9" w:rsidP="0067788B">
            <w:pPr>
              <w:rPr>
                <w:rFonts w:ascii="Arial" w:hAnsi="Arial" w:cs="Arial"/>
              </w:rPr>
            </w:pPr>
            <w:r>
              <w:rPr>
                <w:rFonts w:ascii="Arial" w:hAnsi="Arial" w:cs="Arial"/>
              </w:rPr>
              <w:t xml:space="preserve">                       Recommandations</w:t>
            </w:r>
          </w:p>
        </w:tc>
        <w:tc>
          <w:tcPr>
            <w:tcW w:w="1802" w:type="dxa"/>
          </w:tcPr>
          <w:p w:rsidR="00723540" w:rsidRDefault="00E534D9" w:rsidP="0067788B">
            <w:pPr>
              <w:rPr>
                <w:rFonts w:ascii="Arial" w:hAnsi="Arial" w:cs="Arial"/>
              </w:rPr>
            </w:pPr>
          </w:p>
          <w:p w:rsidR="00723540" w:rsidRDefault="00E534D9" w:rsidP="0067788B">
            <w:pPr>
              <w:rPr>
                <w:rFonts w:ascii="Arial" w:hAnsi="Arial" w:cs="Arial"/>
              </w:rPr>
            </w:pPr>
            <w:r>
              <w:rPr>
                <w:rFonts w:ascii="Arial" w:hAnsi="Arial" w:cs="Arial"/>
              </w:rPr>
              <w:t>Structures responsables</w:t>
            </w:r>
          </w:p>
        </w:tc>
        <w:tc>
          <w:tcPr>
            <w:tcW w:w="1207" w:type="dxa"/>
          </w:tcPr>
          <w:p w:rsidR="00723540" w:rsidRDefault="00E534D9" w:rsidP="0067788B">
            <w:pPr>
              <w:rPr>
                <w:rFonts w:ascii="Arial" w:hAnsi="Arial" w:cs="Arial"/>
              </w:rPr>
            </w:pPr>
          </w:p>
          <w:p w:rsidR="00723540" w:rsidRDefault="00E534D9" w:rsidP="0067788B">
            <w:pPr>
              <w:rPr>
                <w:rFonts w:ascii="Arial" w:hAnsi="Arial" w:cs="Arial"/>
              </w:rPr>
            </w:pPr>
          </w:p>
          <w:p w:rsidR="00723540" w:rsidRDefault="00E534D9" w:rsidP="0067788B">
            <w:pPr>
              <w:rPr>
                <w:rFonts w:ascii="Arial" w:hAnsi="Arial" w:cs="Arial"/>
              </w:rPr>
            </w:pPr>
            <w:r>
              <w:rPr>
                <w:rFonts w:ascii="Arial" w:hAnsi="Arial" w:cs="Arial"/>
              </w:rPr>
              <w:t>Dates cibles</w:t>
            </w:r>
          </w:p>
        </w:tc>
        <w:tc>
          <w:tcPr>
            <w:tcW w:w="1612" w:type="dxa"/>
          </w:tcPr>
          <w:p w:rsidR="00723540" w:rsidRDefault="00E534D9" w:rsidP="0067788B">
            <w:pPr>
              <w:rPr>
                <w:rFonts w:ascii="Arial" w:hAnsi="Arial" w:cs="Arial"/>
              </w:rPr>
            </w:pPr>
          </w:p>
          <w:p w:rsidR="00723540" w:rsidRDefault="00E534D9" w:rsidP="0067788B">
            <w:pPr>
              <w:rPr>
                <w:rFonts w:ascii="Arial" w:hAnsi="Arial" w:cs="Arial"/>
              </w:rPr>
            </w:pPr>
            <w:r>
              <w:rPr>
                <w:rFonts w:ascii="Arial" w:hAnsi="Arial" w:cs="Arial"/>
              </w:rPr>
              <w:t>Etat de mise en œuvre</w:t>
            </w:r>
          </w:p>
        </w:tc>
        <w:tc>
          <w:tcPr>
            <w:tcW w:w="1796" w:type="dxa"/>
          </w:tcPr>
          <w:p w:rsidR="00723540" w:rsidRDefault="00E534D9" w:rsidP="0067788B">
            <w:pPr>
              <w:rPr>
                <w:rFonts w:ascii="Arial" w:hAnsi="Arial" w:cs="Arial"/>
              </w:rPr>
            </w:pPr>
          </w:p>
          <w:p w:rsidR="00723540" w:rsidRDefault="00E534D9" w:rsidP="0067788B">
            <w:pPr>
              <w:rPr>
                <w:rFonts w:ascii="Arial" w:hAnsi="Arial" w:cs="Arial"/>
              </w:rPr>
            </w:pPr>
            <w:r>
              <w:rPr>
                <w:rFonts w:ascii="Arial" w:hAnsi="Arial" w:cs="Arial"/>
              </w:rPr>
              <w:t xml:space="preserve">  Commentaires </w:t>
            </w:r>
          </w:p>
        </w:tc>
      </w:tr>
      <w:tr w:rsidR="00723540" w:rsidTr="0033214D">
        <w:tblPrEx>
          <w:tblCellMar>
            <w:top w:w="0" w:type="dxa"/>
            <w:bottom w:w="0" w:type="dxa"/>
          </w:tblCellMar>
        </w:tblPrEx>
        <w:tc>
          <w:tcPr>
            <w:tcW w:w="7520" w:type="dxa"/>
          </w:tcPr>
          <w:p w:rsidR="00723540" w:rsidRDefault="00E534D9" w:rsidP="0067788B">
            <w:pPr>
              <w:rPr>
                <w:rFonts w:ascii="Arial" w:hAnsi="Arial" w:cs="Arial"/>
                <w:sz w:val="20"/>
                <w:szCs w:val="20"/>
              </w:rPr>
            </w:pPr>
            <w:r w:rsidRPr="00CD6A8F">
              <w:rPr>
                <w:rFonts w:ascii="Arial" w:hAnsi="Arial" w:cs="Arial"/>
                <w:sz w:val="20"/>
                <w:szCs w:val="20"/>
              </w:rPr>
              <w:t>Poursuivre le projet dans le cadre d’une 2</w:t>
            </w:r>
            <w:r w:rsidRPr="00CD6A8F">
              <w:rPr>
                <w:rFonts w:ascii="Arial" w:hAnsi="Arial" w:cs="Arial"/>
                <w:sz w:val="20"/>
                <w:szCs w:val="20"/>
                <w:vertAlign w:val="superscript"/>
              </w:rPr>
              <w:t>ème</w:t>
            </w:r>
            <w:r w:rsidRPr="00CD6A8F">
              <w:rPr>
                <w:rFonts w:ascii="Arial" w:hAnsi="Arial" w:cs="Arial"/>
                <w:sz w:val="20"/>
                <w:szCs w:val="20"/>
              </w:rPr>
              <w:t xml:space="preserve"> phase, notamment à partir de 2017</w:t>
            </w:r>
            <w:r w:rsidRPr="00CD6A8F">
              <w:rPr>
                <w:rFonts w:ascii="Arial" w:hAnsi="Arial" w:cs="Arial"/>
                <w:color w:val="FF0000"/>
                <w:sz w:val="20"/>
                <w:szCs w:val="20"/>
              </w:rPr>
              <w:t xml:space="preserve">. </w:t>
            </w:r>
            <w:r w:rsidRPr="00CD6A8F">
              <w:rPr>
                <w:rFonts w:ascii="Arial" w:hAnsi="Arial" w:cs="Arial"/>
                <w:sz w:val="20"/>
                <w:szCs w:val="20"/>
              </w:rPr>
              <w:t>Un document pour la phase II a été élaboré et est déjà disponible  Il reste à adresser une requête officielle de financement au PNUD et aux PTFs intéressés. Il s’agira, ensuite, au PNUD et aux partenaires techniques et financiers potentiels, de mobiliser e</w:t>
            </w:r>
            <w:r w:rsidRPr="00CD6A8F">
              <w:rPr>
                <w:rFonts w:ascii="Arial" w:hAnsi="Arial" w:cs="Arial"/>
                <w:sz w:val="20"/>
                <w:szCs w:val="20"/>
              </w:rPr>
              <w:t>t mettre à disposition les ressources financières nécessaires à la réalisation des activités</w:t>
            </w:r>
          </w:p>
          <w:p w:rsidR="00723540" w:rsidRPr="00CD6A8F" w:rsidRDefault="00E534D9" w:rsidP="0067788B">
            <w:pPr>
              <w:rPr>
                <w:rFonts w:ascii="Arial" w:hAnsi="Arial" w:cs="Arial"/>
                <w:sz w:val="20"/>
                <w:szCs w:val="20"/>
              </w:rPr>
            </w:pPr>
          </w:p>
        </w:tc>
        <w:tc>
          <w:tcPr>
            <w:tcW w:w="1802" w:type="dxa"/>
          </w:tcPr>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2B4918" w:rsidRDefault="00E534D9" w:rsidP="0067788B">
            <w:pPr>
              <w:rPr>
                <w:rFonts w:ascii="Arial" w:hAnsi="Arial" w:cs="Arial"/>
                <w:sz w:val="20"/>
                <w:szCs w:val="20"/>
              </w:rPr>
            </w:pPr>
            <w:r w:rsidRPr="002B4918">
              <w:rPr>
                <w:rFonts w:ascii="Arial" w:hAnsi="Arial" w:cs="Arial"/>
                <w:sz w:val="20"/>
                <w:szCs w:val="20"/>
              </w:rPr>
              <w:t>PNUD</w:t>
            </w:r>
          </w:p>
          <w:p w:rsidR="00723540" w:rsidRDefault="00E534D9" w:rsidP="0067788B">
            <w:pPr>
              <w:rPr>
                <w:rFonts w:ascii="Arial" w:hAnsi="Arial" w:cs="Arial"/>
              </w:rPr>
            </w:pPr>
            <w:r w:rsidRPr="002B4918">
              <w:rPr>
                <w:rFonts w:ascii="Arial" w:hAnsi="Arial" w:cs="Arial"/>
                <w:sz w:val="20"/>
                <w:szCs w:val="20"/>
              </w:rPr>
              <w:t>Autres TPFs intéressés</w:t>
            </w:r>
          </w:p>
        </w:tc>
        <w:tc>
          <w:tcPr>
            <w:tcW w:w="1207" w:type="dxa"/>
          </w:tcPr>
          <w:p w:rsidR="00723540" w:rsidRDefault="00E534D9" w:rsidP="0067788B">
            <w:pPr>
              <w:rPr>
                <w:rFonts w:ascii="Arial" w:hAnsi="Arial" w:cs="Arial"/>
                <w:sz w:val="20"/>
                <w:szCs w:val="20"/>
              </w:rPr>
            </w:pPr>
          </w:p>
          <w:p w:rsidR="00723540" w:rsidRPr="00DD6878" w:rsidRDefault="00E534D9" w:rsidP="0067788B">
            <w:pPr>
              <w:rPr>
                <w:rFonts w:ascii="Arial" w:hAnsi="Arial" w:cs="Arial"/>
                <w:sz w:val="20"/>
                <w:szCs w:val="20"/>
              </w:rPr>
            </w:pPr>
            <w:r w:rsidRPr="00BD6561">
              <w:rPr>
                <w:rFonts w:ascii="Arial" w:hAnsi="Arial" w:cs="Arial"/>
                <w:sz w:val="20"/>
                <w:szCs w:val="20"/>
              </w:rPr>
              <w:t>Décembre</w:t>
            </w:r>
            <w:r w:rsidRPr="00BD6561">
              <w:rPr>
                <w:rFonts w:ascii="Arial" w:hAnsi="Arial" w:cs="Arial"/>
                <w:sz w:val="20"/>
                <w:szCs w:val="20"/>
              </w:rPr>
              <w:t xml:space="preserve"> 2016</w:t>
            </w:r>
          </w:p>
        </w:tc>
        <w:tc>
          <w:tcPr>
            <w:tcW w:w="1612" w:type="dxa"/>
          </w:tcPr>
          <w:p w:rsidR="00723540" w:rsidRPr="002B4918" w:rsidRDefault="00E534D9" w:rsidP="0067788B">
            <w:pPr>
              <w:rPr>
                <w:rFonts w:ascii="Arial" w:hAnsi="Arial" w:cs="Arial"/>
                <w:sz w:val="20"/>
                <w:szCs w:val="20"/>
              </w:rPr>
            </w:pPr>
            <w:r w:rsidRPr="002B4918">
              <w:rPr>
                <w:rFonts w:ascii="Arial" w:hAnsi="Arial" w:cs="Arial"/>
                <w:sz w:val="20"/>
                <w:szCs w:val="20"/>
              </w:rPr>
              <w:t>En cours : un document de la phase II est élaboré</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Pr="00CD6A8F" w:rsidRDefault="00E534D9" w:rsidP="0067788B">
            <w:pPr>
              <w:jc w:val="both"/>
              <w:rPr>
                <w:rFonts w:ascii="Arial" w:hAnsi="Arial" w:cs="Arial"/>
                <w:sz w:val="20"/>
                <w:szCs w:val="20"/>
              </w:rPr>
            </w:pPr>
            <w:r w:rsidRPr="00CD6A8F">
              <w:rPr>
                <w:rFonts w:ascii="Arial" w:hAnsi="Arial" w:cs="Arial"/>
                <w:sz w:val="20"/>
                <w:szCs w:val="20"/>
              </w:rPr>
              <w:t xml:space="preserve">Recentrer le nombre des composantes du projet de 5 à </w:t>
            </w:r>
            <w:r>
              <w:rPr>
                <w:rFonts w:ascii="Arial" w:hAnsi="Arial" w:cs="Arial"/>
                <w:sz w:val="20"/>
                <w:szCs w:val="20"/>
              </w:rPr>
              <w:t xml:space="preserve">4 ou </w:t>
            </w:r>
            <w:r w:rsidRPr="00CD6A8F">
              <w:rPr>
                <w:rFonts w:ascii="Arial" w:hAnsi="Arial" w:cs="Arial"/>
                <w:sz w:val="20"/>
                <w:szCs w:val="20"/>
              </w:rPr>
              <w:t>3 dans la phase II en prenant en compte les grandes problématiques suivantes :</w:t>
            </w:r>
          </w:p>
          <w:p w:rsidR="00723540" w:rsidRPr="00CD6A8F" w:rsidRDefault="00E534D9" w:rsidP="0067788B">
            <w:pPr>
              <w:rPr>
                <w:rFonts w:ascii="Arial" w:hAnsi="Arial" w:cs="Arial"/>
              </w:rPr>
            </w:pPr>
          </w:p>
          <w:p w:rsidR="00723540" w:rsidRPr="002B4918" w:rsidRDefault="00E534D9" w:rsidP="0067788B">
            <w:pPr>
              <w:numPr>
                <w:ilvl w:val="0"/>
                <w:numId w:val="5"/>
              </w:numPr>
              <w:jc w:val="both"/>
              <w:rPr>
                <w:rFonts w:ascii="Arial" w:hAnsi="Arial" w:cs="Arial"/>
              </w:rPr>
            </w:pPr>
            <w:r w:rsidRPr="00CD6A8F">
              <w:rPr>
                <w:rFonts w:ascii="Arial" w:hAnsi="Arial" w:cs="Arial"/>
              </w:rPr>
              <w:t>L’appui à la production de jatropha : appui aux pépiniéristes et aux planteurs ; appui pour l’encadrement technique et</w:t>
            </w:r>
            <w:r w:rsidRPr="00CD6A8F">
              <w:rPr>
                <w:rFonts w:ascii="Arial" w:hAnsi="Arial" w:cs="Arial"/>
              </w:rPr>
              <w:t xml:space="preserve"> l’assistance technique développés par les services de terrain des Ministères chargés de l’Agriculture et des Eaux et Forêts.</w:t>
            </w:r>
          </w:p>
          <w:p w:rsidR="00723540" w:rsidRPr="002B4918" w:rsidRDefault="00E534D9" w:rsidP="0067788B">
            <w:pPr>
              <w:numPr>
                <w:ilvl w:val="0"/>
                <w:numId w:val="5"/>
              </w:numPr>
              <w:jc w:val="both"/>
              <w:rPr>
                <w:rFonts w:ascii="Arial" w:hAnsi="Arial" w:cs="Arial"/>
              </w:rPr>
            </w:pPr>
            <w:r w:rsidRPr="00CD6A8F">
              <w:rPr>
                <w:rFonts w:ascii="Arial" w:hAnsi="Arial" w:cs="Arial"/>
              </w:rPr>
              <w:t xml:space="preserve">L’appui à l’organisation des producteurs et aux renforcements de leurs capacités. </w:t>
            </w:r>
          </w:p>
          <w:p w:rsidR="00723540" w:rsidRDefault="00E534D9" w:rsidP="0067788B">
            <w:pPr>
              <w:numPr>
                <w:ilvl w:val="0"/>
                <w:numId w:val="5"/>
              </w:numPr>
              <w:jc w:val="both"/>
              <w:rPr>
                <w:rFonts w:ascii="Arial" w:hAnsi="Arial" w:cs="Arial"/>
              </w:rPr>
            </w:pPr>
            <w:r w:rsidRPr="00CD6A8F">
              <w:rPr>
                <w:rFonts w:ascii="Arial" w:hAnsi="Arial" w:cs="Arial"/>
              </w:rPr>
              <w:t>L’appui à l’écoulement, la commercialisation et la transformation des graines de jatropha</w:t>
            </w:r>
          </w:p>
          <w:p w:rsidR="00723540" w:rsidRPr="00CD6A8F" w:rsidRDefault="00E534D9" w:rsidP="0067788B">
            <w:pPr>
              <w:numPr>
                <w:ilvl w:val="0"/>
                <w:numId w:val="5"/>
              </w:numPr>
              <w:jc w:val="both"/>
              <w:rPr>
                <w:rFonts w:ascii="Arial" w:hAnsi="Arial" w:cs="Arial"/>
              </w:rPr>
            </w:pPr>
          </w:p>
        </w:tc>
        <w:tc>
          <w:tcPr>
            <w:tcW w:w="1802" w:type="dxa"/>
          </w:tcPr>
          <w:p w:rsidR="00723540" w:rsidRDefault="00E534D9" w:rsidP="0067788B">
            <w:pPr>
              <w:rPr>
                <w:rFonts w:ascii="Arial" w:hAnsi="Arial" w:cs="Arial"/>
              </w:rPr>
            </w:pPr>
          </w:p>
          <w:p w:rsidR="00723540" w:rsidRDefault="00E534D9" w:rsidP="0067788B">
            <w:pPr>
              <w:rPr>
                <w:rFonts w:ascii="Arial" w:hAnsi="Arial" w:cs="Arial"/>
              </w:rPr>
            </w:pPr>
          </w:p>
          <w:p w:rsidR="00723540" w:rsidRDefault="00E534D9" w:rsidP="0067788B">
            <w:pPr>
              <w:rPr>
                <w:rFonts w:ascii="Arial" w:hAnsi="Arial" w:cs="Arial"/>
              </w:rPr>
            </w:pPr>
          </w:p>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2B4918" w:rsidRDefault="00E534D9" w:rsidP="0067788B">
            <w:pPr>
              <w:rPr>
                <w:rFonts w:ascii="Arial" w:hAnsi="Arial" w:cs="Arial"/>
                <w:sz w:val="20"/>
                <w:szCs w:val="20"/>
              </w:rPr>
            </w:pPr>
            <w:r w:rsidRPr="002B4918">
              <w:rPr>
                <w:rFonts w:ascii="Arial" w:hAnsi="Arial" w:cs="Arial"/>
                <w:sz w:val="20"/>
                <w:szCs w:val="20"/>
              </w:rPr>
              <w:t>PNUD</w:t>
            </w:r>
          </w:p>
          <w:p w:rsidR="00723540" w:rsidRDefault="00E534D9" w:rsidP="0067788B">
            <w:pPr>
              <w:rPr>
                <w:rFonts w:ascii="Arial" w:hAnsi="Arial" w:cs="Arial"/>
              </w:rPr>
            </w:pPr>
            <w:r w:rsidRPr="002B4918">
              <w:rPr>
                <w:rFonts w:ascii="Arial" w:hAnsi="Arial" w:cs="Arial"/>
                <w:sz w:val="20"/>
                <w:szCs w:val="20"/>
              </w:rPr>
              <w:t xml:space="preserve">Autres TPFs </w:t>
            </w:r>
          </w:p>
        </w:tc>
        <w:tc>
          <w:tcPr>
            <w:tcW w:w="1207" w:type="dxa"/>
          </w:tcPr>
          <w:p w:rsidR="00723540" w:rsidRPr="002B4918"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r w:rsidRPr="00BD6561">
              <w:rPr>
                <w:rFonts w:ascii="Arial" w:hAnsi="Arial" w:cs="Arial"/>
                <w:sz w:val="20"/>
                <w:szCs w:val="20"/>
              </w:rPr>
              <w:t>Décembre</w:t>
            </w:r>
            <w:r w:rsidRPr="00BD6561">
              <w:rPr>
                <w:rFonts w:ascii="Arial" w:hAnsi="Arial" w:cs="Arial"/>
                <w:sz w:val="20"/>
                <w:szCs w:val="20"/>
              </w:rPr>
              <w:t xml:space="preserve"> 2016</w:t>
            </w:r>
          </w:p>
        </w:tc>
        <w:tc>
          <w:tcPr>
            <w:tcW w:w="1612" w:type="dxa"/>
          </w:tcPr>
          <w:p w:rsidR="00723540" w:rsidRPr="002B4918"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p>
          <w:p w:rsidR="00723540"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r w:rsidRPr="002B4918">
              <w:rPr>
                <w:rFonts w:ascii="Arial" w:hAnsi="Arial" w:cs="Arial"/>
                <w:sz w:val="20"/>
                <w:szCs w:val="20"/>
              </w:rPr>
              <w:t xml:space="preserve">Pas mis en œuvre </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Default="00E534D9" w:rsidP="0067788B">
            <w:pPr>
              <w:jc w:val="both"/>
              <w:rPr>
                <w:rFonts w:ascii="Arial" w:hAnsi="Arial" w:cs="Arial"/>
                <w:sz w:val="20"/>
                <w:szCs w:val="20"/>
              </w:rPr>
            </w:pPr>
            <w:r w:rsidRPr="00CD6A8F">
              <w:rPr>
                <w:rFonts w:ascii="Arial" w:hAnsi="Arial" w:cs="Arial"/>
                <w:sz w:val="20"/>
                <w:szCs w:val="20"/>
              </w:rPr>
              <w:t xml:space="preserve">Raccourcir autant que possible la durée de l’interphase, le temps de battement </w:t>
            </w:r>
            <w:r w:rsidRPr="00CD6A8F">
              <w:rPr>
                <w:rFonts w:ascii="Arial" w:hAnsi="Arial" w:cs="Arial"/>
                <w:sz w:val="20"/>
                <w:szCs w:val="20"/>
              </w:rPr>
              <w:t>entre la 1</w:t>
            </w:r>
            <w:r w:rsidRPr="00CD6A8F">
              <w:rPr>
                <w:rFonts w:ascii="Arial" w:hAnsi="Arial" w:cs="Arial"/>
                <w:sz w:val="20"/>
                <w:szCs w:val="20"/>
                <w:vertAlign w:val="superscript"/>
              </w:rPr>
              <w:t>ère</w:t>
            </w:r>
            <w:r w:rsidRPr="00CD6A8F">
              <w:rPr>
                <w:rFonts w:ascii="Arial" w:hAnsi="Arial" w:cs="Arial"/>
                <w:sz w:val="20"/>
                <w:szCs w:val="20"/>
              </w:rPr>
              <w:t xml:space="preserve"> et la 2</w:t>
            </w:r>
            <w:r w:rsidRPr="00CD6A8F">
              <w:rPr>
                <w:rFonts w:ascii="Arial" w:hAnsi="Arial" w:cs="Arial"/>
                <w:sz w:val="20"/>
                <w:szCs w:val="20"/>
                <w:vertAlign w:val="superscript"/>
              </w:rPr>
              <w:t>ème</w:t>
            </w:r>
            <w:r w:rsidRPr="00CD6A8F">
              <w:rPr>
                <w:rFonts w:ascii="Arial" w:hAnsi="Arial" w:cs="Arial"/>
                <w:sz w:val="20"/>
                <w:szCs w:val="20"/>
              </w:rPr>
              <w:t xml:space="preserve"> phase, et prévoir, au besoin, la poursuite de certaines activités</w:t>
            </w:r>
            <w:r w:rsidRPr="00CD6A8F">
              <w:rPr>
                <w:rFonts w:ascii="Arial" w:hAnsi="Arial" w:cs="Arial"/>
                <w:color w:val="00B0F0"/>
                <w:sz w:val="20"/>
                <w:szCs w:val="20"/>
              </w:rPr>
              <w:t xml:space="preserve"> </w:t>
            </w:r>
            <w:r w:rsidRPr="00CD6A8F">
              <w:rPr>
                <w:rFonts w:ascii="Arial" w:hAnsi="Arial" w:cs="Arial"/>
                <w:sz w:val="20"/>
                <w:szCs w:val="20"/>
              </w:rPr>
              <w:t>essentielles pendant l’interphase. Ces activités sont, par exemple : la poursuite des missions de suivi-supervision par les services techniques de terrain et l’octro</w:t>
            </w:r>
            <w:r w:rsidRPr="00CD6A8F">
              <w:rPr>
                <w:rFonts w:ascii="Arial" w:hAnsi="Arial" w:cs="Arial"/>
                <w:sz w:val="20"/>
                <w:szCs w:val="20"/>
              </w:rPr>
              <w:t>i des semences de jatropha aux pépiniéristes</w:t>
            </w:r>
          </w:p>
          <w:p w:rsidR="00723540" w:rsidRPr="00CD6A8F" w:rsidRDefault="00E534D9" w:rsidP="0067788B">
            <w:pPr>
              <w:jc w:val="both"/>
              <w:rPr>
                <w:rFonts w:ascii="Arial" w:hAnsi="Arial" w:cs="Arial"/>
                <w:sz w:val="20"/>
                <w:szCs w:val="20"/>
              </w:rPr>
            </w:pPr>
          </w:p>
        </w:tc>
        <w:tc>
          <w:tcPr>
            <w:tcW w:w="1802" w:type="dxa"/>
          </w:tcPr>
          <w:p w:rsidR="00723540"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2B4918" w:rsidRDefault="00E534D9" w:rsidP="0067788B">
            <w:pPr>
              <w:rPr>
                <w:rFonts w:ascii="Arial" w:hAnsi="Arial" w:cs="Arial"/>
                <w:sz w:val="20"/>
                <w:szCs w:val="20"/>
              </w:rPr>
            </w:pPr>
            <w:r w:rsidRPr="002B4918">
              <w:rPr>
                <w:rFonts w:ascii="Arial" w:hAnsi="Arial" w:cs="Arial"/>
                <w:sz w:val="20"/>
                <w:szCs w:val="20"/>
              </w:rPr>
              <w:t>PNUD</w:t>
            </w:r>
          </w:p>
          <w:p w:rsidR="00723540" w:rsidRDefault="00E534D9" w:rsidP="0067788B">
            <w:pPr>
              <w:rPr>
                <w:rFonts w:ascii="Arial" w:hAnsi="Arial" w:cs="Arial"/>
              </w:rPr>
            </w:pPr>
            <w:r w:rsidRPr="002B4918">
              <w:rPr>
                <w:rFonts w:ascii="Arial" w:hAnsi="Arial" w:cs="Arial"/>
                <w:sz w:val="20"/>
                <w:szCs w:val="20"/>
              </w:rPr>
              <w:t xml:space="preserve">Autres TPFs </w:t>
            </w:r>
          </w:p>
        </w:tc>
        <w:tc>
          <w:tcPr>
            <w:tcW w:w="1207" w:type="dxa"/>
          </w:tcPr>
          <w:p w:rsidR="00723540" w:rsidRDefault="00E534D9" w:rsidP="0067788B">
            <w:pPr>
              <w:rPr>
                <w:rFonts w:ascii="Arial" w:hAnsi="Arial" w:cs="Arial"/>
              </w:rPr>
            </w:pPr>
          </w:p>
          <w:p w:rsidR="00723540" w:rsidRPr="00651063" w:rsidRDefault="00E534D9" w:rsidP="0067788B">
            <w:pPr>
              <w:rPr>
                <w:rFonts w:ascii="Arial" w:hAnsi="Arial" w:cs="Arial"/>
                <w:sz w:val="20"/>
                <w:szCs w:val="20"/>
              </w:rPr>
            </w:pPr>
            <w:r w:rsidRPr="00BD6561">
              <w:rPr>
                <w:rFonts w:ascii="Arial" w:hAnsi="Arial" w:cs="Arial"/>
                <w:sz w:val="20"/>
                <w:szCs w:val="20"/>
              </w:rPr>
              <w:t>Janvier</w:t>
            </w:r>
            <w:r w:rsidRPr="00BD6561">
              <w:rPr>
                <w:rFonts w:ascii="Arial" w:hAnsi="Arial" w:cs="Arial"/>
                <w:sz w:val="20"/>
                <w:szCs w:val="20"/>
              </w:rPr>
              <w:t xml:space="preserve"> 201</w:t>
            </w:r>
            <w:r w:rsidRPr="00BD6561">
              <w:rPr>
                <w:rFonts w:ascii="Arial" w:hAnsi="Arial" w:cs="Arial"/>
                <w:sz w:val="20"/>
                <w:szCs w:val="20"/>
              </w:rPr>
              <w:t>7</w:t>
            </w:r>
          </w:p>
        </w:tc>
        <w:tc>
          <w:tcPr>
            <w:tcW w:w="1612" w:type="dxa"/>
          </w:tcPr>
          <w:p w:rsidR="00723540" w:rsidRDefault="00E534D9" w:rsidP="0067788B">
            <w:pPr>
              <w:rPr>
                <w:rFonts w:ascii="Arial" w:hAnsi="Arial" w:cs="Arial"/>
              </w:rPr>
            </w:pPr>
          </w:p>
          <w:p w:rsidR="00723540" w:rsidRPr="00651063" w:rsidRDefault="00E534D9" w:rsidP="0067788B">
            <w:pPr>
              <w:rPr>
                <w:rFonts w:ascii="Arial" w:hAnsi="Arial" w:cs="Arial"/>
                <w:sz w:val="20"/>
                <w:szCs w:val="20"/>
              </w:rPr>
            </w:pPr>
            <w:r w:rsidRPr="00651063">
              <w:rPr>
                <w:rFonts w:ascii="Arial" w:hAnsi="Arial" w:cs="Arial"/>
                <w:sz w:val="20"/>
                <w:szCs w:val="20"/>
              </w:rPr>
              <w:t xml:space="preserve">Pas mis en œuvre </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Default="00E534D9" w:rsidP="0067788B">
            <w:pPr>
              <w:jc w:val="both"/>
              <w:rPr>
                <w:rFonts w:ascii="Arial" w:hAnsi="Arial" w:cs="Arial"/>
                <w:sz w:val="20"/>
                <w:szCs w:val="20"/>
              </w:rPr>
            </w:pPr>
            <w:r w:rsidRPr="002B4918">
              <w:rPr>
                <w:rFonts w:ascii="Arial" w:hAnsi="Arial" w:cs="Arial"/>
                <w:sz w:val="20"/>
                <w:szCs w:val="20"/>
              </w:rPr>
              <w:t>Mettre en place, pour la 2</w:t>
            </w:r>
            <w:r w:rsidRPr="002B4918">
              <w:rPr>
                <w:rFonts w:ascii="Arial" w:hAnsi="Arial" w:cs="Arial"/>
                <w:sz w:val="20"/>
                <w:szCs w:val="20"/>
                <w:vertAlign w:val="superscript"/>
              </w:rPr>
              <w:t>ème</w:t>
            </w:r>
            <w:r w:rsidRPr="002B4918">
              <w:rPr>
                <w:rFonts w:ascii="Arial" w:hAnsi="Arial" w:cs="Arial"/>
                <w:sz w:val="20"/>
                <w:szCs w:val="20"/>
              </w:rPr>
              <w:t xml:space="preserve"> phase, un dispositif opérationnel de collecte, de commercialisation et transformation des graines de </w:t>
            </w:r>
            <w:r w:rsidRPr="002B4918">
              <w:rPr>
                <w:rFonts w:ascii="Arial" w:hAnsi="Arial" w:cs="Arial"/>
                <w:sz w:val="20"/>
                <w:szCs w:val="20"/>
              </w:rPr>
              <w:t>jatropha. En effet, les planteurs ont évoqué l’écoulement comme l’un de leurs problèmes majeurs</w:t>
            </w:r>
          </w:p>
          <w:p w:rsidR="00723540" w:rsidRPr="002B4918" w:rsidRDefault="00E534D9" w:rsidP="0067788B">
            <w:pPr>
              <w:jc w:val="both"/>
              <w:rPr>
                <w:rFonts w:ascii="Arial" w:hAnsi="Arial" w:cs="Arial"/>
                <w:sz w:val="20"/>
                <w:szCs w:val="20"/>
              </w:rPr>
            </w:pPr>
          </w:p>
        </w:tc>
        <w:tc>
          <w:tcPr>
            <w:tcW w:w="1802" w:type="dxa"/>
          </w:tcPr>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2B4918" w:rsidRDefault="00E534D9" w:rsidP="0067788B">
            <w:pPr>
              <w:rPr>
                <w:rFonts w:ascii="Arial" w:hAnsi="Arial" w:cs="Arial"/>
                <w:sz w:val="20"/>
                <w:szCs w:val="20"/>
              </w:rPr>
            </w:pPr>
            <w:r w:rsidRPr="002B4918">
              <w:rPr>
                <w:rFonts w:ascii="Arial" w:hAnsi="Arial" w:cs="Arial"/>
                <w:sz w:val="20"/>
                <w:szCs w:val="20"/>
              </w:rPr>
              <w:t>PNUD</w:t>
            </w:r>
          </w:p>
          <w:p w:rsidR="00723540" w:rsidRDefault="00E534D9" w:rsidP="0067788B">
            <w:pPr>
              <w:rPr>
                <w:rFonts w:ascii="Arial" w:hAnsi="Arial" w:cs="Arial"/>
              </w:rPr>
            </w:pPr>
            <w:r w:rsidRPr="002B4918">
              <w:rPr>
                <w:rFonts w:ascii="Arial" w:hAnsi="Arial" w:cs="Arial"/>
                <w:sz w:val="20"/>
                <w:szCs w:val="20"/>
              </w:rPr>
              <w:t>Autres TPFs intéressés</w:t>
            </w:r>
          </w:p>
        </w:tc>
        <w:tc>
          <w:tcPr>
            <w:tcW w:w="1207" w:type="dxa"/>
          </w:tcPr>
          <w:p w:rsidR="00723540" w:rsidRDefault="00E534D9" w:rsidP="0067788B">
            <w:pPr>
              <w:rPr>
                <w:rFonts w:ascii="Arial" w:hAnsi="Arial" w:cs="Arial"/>
                <w:sz w:val="20"/>
                <w:szCs w:val="20"/>
              </w:rPr>
            </w:pPr>
          </w:p>
          <w:p w:rsidR="00723540" w:rsidRPr="002E4EF2" w:rsidRDefault="00E534D9" w:rsidP="0067788B">
            <w:pPr>
              <w:rPr>
                <w:rFonts w:ascii="Arial" w:hAnsi="Arial" w:cs="Arial"/>
                <w:sz w:val="20"/>
                <w:szCs w:val="20"/>
              </w:rPr>
            </w:pPr>
            <w:r w:rsidRPr="00BD6561">
              <w:rPr>
                <w:rFonts w:ascii="Arial" w:hAnsi="Arial" w:cs="Arial"/>
                <w:sz w:val="20"/>
                <w:szCs w:val="20"/>
              </w:rPr>
              <w:t>Avril</w:t>
            </w:r>
            <w:r w:rsidRPr="00BD6561">
              <w:rPr>
                <w:rFonts w:ascii="Arial" w:hAnsi="Arial" w:cs="Arial"/>
                <w:sz w:val="20"/>
                <w:szCs w:val="20"/>
              </w:rPr>
              <w:t xml:space="preserve"> 2017</w:t>
            </w:r>
          </w:p>
        </w:tc>
        <w:tc>
          <w:tcPr>
            <w:tcW w:w="1612" w:type="dxa"/>
          </w:tcPr>
          <w:p w:rsidR="00723540" w:rsidRDefault="00E534D9" w:rsidP="0067788B">
            <w:pPr>
              <w:rPr>
                <w:rFonts w:ascii="Arial" w:hAnsi="Arial" w:cs="Arial"/>
              </w:rPr>
            </w:pPr>
          </w:p>
          <w:p w:rsidR="00723540" w:rsidRPr="00651063" w:rsidRDefault="00E534D9" w:rsidP="0067788B">
            <w:pPr>
              <w:rPr>
                <w:rFonts w:ascii="Arial" w:hAnsi="Arial" w:cs="Arial"/>
                <w:sz w:val="20"/>
                <w:szCs w:val="20"/>
              </w:rPr>
            </w:pPr>
            <w:r w:rsidRPr="00651063">
              <w:rPr>
                <w:rFonts w:ascii="Arial" w:hAnsi="Arial" w:cs="Arial"/>
                <w:sz w:val="20"/>
                <w:szCs w:val="20"/>
              </w:rPr>
              <w:t xml:space="preserve">Pas mis en œuvre </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Pr="00D02D54" w:rsidRDefault="00E534D9" w:rsidP="0067788B">
            <w:pPr>
              <w:spacing w:line="276" w:lineRule="auto"/>
              <w:jc w:val="both"/>
              <w:rPr>
                <w:rFonts w:ascii="Arial" w:hAnsi="Arial" w:cs="Arial"/>
                <w:sz w:val="20"/>
                <w:szCs w:val="20"/>
              </w:rPr>
            </w:pPr>
            <w:r w:rsidRPr="002B4918">
              <w:rPr>
                <w:rFonts w:ascii="Arial" w:hAnsi="Arial" w:cs="Arial"/>
                <w:sz w:val="20"/>
                <w:szCs w:val="20"/>
              </w:rPr>
              <w:t xml:space="preserve">Renforcer les liens de collaboration avec ses partenaires stratégiques (ENI, </w:t>
            </w:r>
            <w:r w:rsidRPr="002B4918">
              <w:rPr>
                <w:rFonts w:ascii="Arial" w:hAnsi="Arial" w:cs="Arial"/>
                <w:sz w:val="20"/>
                <w:szCs w:val="20"/>
              </w:rPr>
              <w:t>GERES, IER, GRAT, AJA-MALI).</w:t>
            </w:r>
          </w:p>
        </w:tc>
        <w:tc>
          <w:tcPr>
            <w:tcW w:w="1802" w:type="dxa"/>
          </w:tcPr>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2B4918" w:rsidRDefault="00E534D9" w:rsidP="0067788B">
            <w:pPr>
              <w:rPr>
                <w:rFonts w:ascii="Arial" w:hAnsi="Arial" w:cs="Arial"/>
                <w:sz w:val="20"/>
                <w:szCs w:val="20"/>
              </w:rPr>
            </w:pPr>
            <w:r>
              <w:rPr>
                <w:rFonts w:ascii="Arial" w:hAnsi="Arial" w:cs="Arial"/>
                <w:sz w:val="20"/>
                <w:szCs w:val="20"/>
              </w:rPr>
              <w:t>ANADEB</w:t>
            </w:r>
          </w:p>
          <w:p w:rsidR="00723540" w:rsidRDefault="00E534D9" w:rsidP="0067788B">
            <w:pPr>
              <w:rPr>
                <w:rFonts w:ascii="Arial" w:hAnsi="Arial" w:cs="Arial"/>
              </w:rPr>
            </w:pPr>
          </w:p>
        </w:tc>
        <w:tc>
          <w:tcPr>
            <w:tcW w:w="1207" w:type="dxa"/>
          </w:tcPr>
          <w:p w:rsidR="00723540" w:rsidRPr="00BD6561" w:rsidRDefault="00E534D9" w:rsidP="0067788B">
            <w:pPr>
              <w:rPr>
                <w:rFonts w:ascii="Arial" w:hAnsi="Arial" w:cs="Arial"/>
                <w:sz w:val="18"/>
                <w:szCs w:val="18"/>
              </w:rPr>
            </w:pPr>
          </w:p>
          <w:p w:rsidR="00723540" w:rsidRPr="00BD6561" w:rsidRDefault="00E534D9" w:rsidP="0067788B">
            <w:pPr>
              <w:rPr>
                <w:rFonts w:ascii="Arial" w:hAnsi="Arial" w:cs="Arial"/>
                <w:sz w:val="18"/>
                <w:szCs w:val="18"/>
              </w:rPr>
            </w:pPr>
            <w:r w:rsidRPr="00BD6561">
              <w:rPr>
                <w:rFonts w:ascii="Arial" w:hAnsi="Arial" w:cs="Arial"/>
                <w:sz w:val="18"/>
                <w:szCs w:val="18"/>
              </w:rPr>
              <w:t>Janvier 2017</w:t>
            </w:r>
          </w:p>
        </w:tc>
        <w:tc>
          <w:tcPr>
            <w:tcW w:w="1612" w:type="dxa"/>
          </w:tcPr>
          <w:p w:rsidR="00723540" w:rsidRDefault="00E534D9" w:rsidP="0067788B">
            <w:pPr>
              <w:rPr>
                <w:rFonts w:ascii="Arial" w:hAnsi="Arial" w:cs="Arial"/>
                <w:sz w:val="20"/>
                <w:szCs w:val="20"/>
              </w:rPr>
            </w:pPr>
          </w:p>
          <w:p w:rsidR="00723540" w:rsidRPr="00651063" w:rsidRDefault="00E534D9" w:rsidP="0067788B">
            <w:pPr>
              <w:rPr>
                <w:rFonts w:ascii="Arial" w:hAnsi="Arial" w:cs="Arial"/>
                <w:sz w:val="20"/>
                <w:szCs w:val="20"/>
              </w:rPr>
            </w:pPr>
            <w:r w:rsidRPr="00651063">
              <w:rPr>
                <w:rFonts w:ascii="Arial" w:hAnsi="Arial" w:cs="Arial"/>
                <w:sz w:val="20"/>
                <w:szCs w:val="20"/>
              </w:rPr>
              <w:t>En cours</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Pr="00D02D54" w:rsidRDefault="00E534D9" w:rsidP="0067788B">
            <w:pPr>
              <w:spacing w:after="200" w:line="276" w:lineRule="auto"/>
              <w:jc w:val="both"/>
              <w:rPr>
                <w:rFonts w:ascii="Arial" w:hAnsi="Arial" w:cs="Arial"/>
                <w:sz w:val="20"/>
                <w:szCs w:val="20"/>
              </w:rPr>
            </w:pPr>
            <w:r w:rsidRPr="002B4918">
              <w:rPr>
                <w:rFonts w:ascii="Arial" w:hAnsi="Arial" w:cs="Arial"/>
                <w:sz w:val="20"/>
                <w:szCs w:val="20"/>
              </w:rPr>
              <w:t xml:space="preserve">Mettre à la disposition de l’ANADEB, en collaboration avec le Ministère en charge du Budget, des crédits supplémentaires pour consolider les acquis pendant l’interphase et </w:t>
            </w:r>
            <w:r w:rsidRPr="002B4918">
              <w:rPr>
                <w:rFonts w:ascii="Arial" w:hAnsi="Arial" w:cs="Arial"/>
                <w:sz w:val="20"/>
                <w:szCs w:val="20"/>
              </w:rPr>
              <w:t>un mécanisme adéquat de mobilisation rapide de ces crédits</w:t>
            </w:r>
          </w:p>
        </w:tc>
        <w:tc>
          <w:tcPr>
            <w:tcW w:w="1802" w:type="dxa"/>
          </w:tcPr>
          <w:p w:rsidR="00723540" w:rsidRDefault="00E534D9" w:rsidP="0067788B">
            <w:pPr>
              <w:rPr>
                <w:rFonts w:ascii="Arial" w:hAnsi="Arial" w:cs="Arial"/>
                <w:sz w:val="20"/>
                <w:szCs w:val="20"/>
              </w:rPr>
            </w:pPr>
          </w:p>
          <w:p w:rsidR="00723540" w:rsidRDefault="00E534D9" w:rsidP="0067788B">
            <w:pPr>
              <w:rPr>
                <w:rFonts w:ascii="Arial" w:hAnsi="Arial" w:cs="Arial"/>
                <w:sz w:val="20"/>
                <w:szCs w:val="20"/>
              </w:rPr>
            </w:pPr>
            <w:r w:rsidRPr="002B4918">
              <w:rPr>
                <w:rFonts w:ascii="Arial" w:hAnsi="Arial" w:cs="Arial"/>
                <w:sz w:val="20"/>
                <w:szCs w:val="20"/>
              </w:rPr>
              <w:t>Gouvernement du Mali</w:t>
            </w:r>
          </w:p>
          <w:p w:rsidR="00723540" w:rsidRPr="00651063" w:rsidRDefault="00E534D9" w:rsidP="0067788B">
            <w:pPr>
              <w:rPr>
                <w:rFonts w:ascii="Arial" w:hAnsi="Arial" w:cs="Arial"/>
                <w:sz w:val="20"/>
                <w:szCs w:val="20"/>
              </w:rPr>
            </w:pPr>
            <w:r>
              <w:rPr>
                <w:rFonts w:ascii="Arial" w:hAnsi="Arial" w:cs="Arial"/>
                <w:sz w:val="20"/>
                <w:szCs w:val="20"/>
              </w:rPr>
              <w:t>Ministère chargé des finances et du budget</w:t>
            </w:r>
          </w:p>
        </w:tc>
        <w:tc>
          <w:tcPr>
            <w:tcW w:w="1207" w:type="dxa"/>
          </w:tcPr>
          <w:p w:rsidR="00723540" w:rsidRPr="00BD6561" w:rsidRDefault="00E534D9" w:rsidP="0067788B">
            <w:pPr>
              <w:rPr>
                <w:rFonts w:ascii="Arial" w:hAnsi="Arial" w:cs="Arial"/>
                <w:sz w:val="20"/>
                <w:szCs w:val="20"/>
              </w:rPr>
            </w:pPr>
          </w:p>
          <w:p w:rsidR="00723540" w:rsidRPr="00BD6561" w:rsidRDefault="00E534D9" w:rsidP="0067788B">
            <w:pPr>
              <w:rPr>
                <w:rFonts w:ascii="Arial" w:hAnsi="Arial" w:cs="Arial"/>
                <w:sz w:val="20"/>
                <w:szCs w:val="20"/>
              </w:rPr>
            </w:pPr>
            <w:r w:rsidRPr="00BD6561">
              <w:rPr>
                <w:rFonts w:ascii="Arial" w:hAnsi="Arial" w:cs="Arial"/>
                <w:sz w:val="20"/>
                <w:szCs w:val="20"/>
              </w:rPr>
              <w:t>Janvier 2017</w:t>
            </w:r>
          </w:p>
        </w:tc>
        <w:tc>
          <w:tcPr>
            <w:tcW w:w="1612" w:type="dxa"/>
          </w:tcPr>
          <w:p w:rsidR="00723540" w:rsidRPr="00651063" w:rsidRDefault="00E534D9" w:rsidP="0067788B">
            <w:pPr>
              <w:rPr>
                <w:rFonts w:ascii="Arial" w:hAnsi="Arial" w:cs="Arial"/>
                <w:sz w:val="20"/>
                <w:szCs w:val="20"/>
              </w:rPr>
            </w:pPr>
          </w:p>
          <w:p w:rsidR="00723540" w:rsidRPr="00651063" w:rsidRDefault="00E534D9" w:rsidP="0067788B">
            <w:pPr>
              <w:rPr>
                <w:rFonts w:ascii="Arial" w:hAnsi="Arial" w:cs="Arial"/>
                <w:sz w:val="20"/>
                <w:szCs w:val="20"/>
              </w:rPr>
            </w:pPr>
            <w:r w:rsidRPr="00651063">
              <w:rPr>
                <w:rFonts w:ascii="Arial" w:hAnsi="Arial" w:cs="Arial"/>
                <w:sz w:val="20"/>
                <w:szCs w:val="20"/>
              </w:rPr>
              <w:t xml:space="preserve">Pas mis en œuvre </w:t>
            </w:r>
          </w:p>
        </w:tc>
        <w:tc>
          <w:tcPr>
            <w:tcW w:w="1796" w:type="dxa"/>
          </w:tcPr>
          <w:p w:rsidR="00723540" w:rsidRDefault="00E534D9" w:rsidP="0067788B">
            <w:pPr>
              <w:rPr>
                <w:rFonts w:ascii="Arial" w:hAnsi="Arial" w:cs="Arial"/>
              </w:rPr>
            </w:pPr>
          </w:p>
        </w:tc>
      </w:tr>
      <w:tr w:rsidR="00723540" w:rsidTr="0033214D">
        <w:tblPrEx>
          <w:tblCellMar>
            <w:top w:w="0" w:type="dxa"/>
            <w:bottom w:w="0" w:type="dxa"/>
          </w:tblCellMar>
        </w:tblPrEx>
        <w:tc>
          <w:tcPr>
            <w:tcW w:w="7520" w:type="dxa"/>
          </w:tcPr>
          <w:p w:rsidR="00723540" w:rsidRPr="002B4918" w:rsidRDefault="00E534D9" w:rsidP="0067788B">
            <w:pPr>
              <w:jc w:val="both"/>
              <w:rPr>
                <w:rFonts w:ascii="Arial" w:hAnsi="Arial" w:cs="Arial"/>
                <w:sz w:val="20"/>
                <w:szCs w:val="20"/>
              </w:rPr>
            </w:pPr>
            <w:r w:rsidRPr="002B4918">
              <w:rPr>
                <w:rFonts w:ascii="Arial" w:hAnsi="Arial" w:cs="Arial"/>
                <w:sz w:val="20"/>
                <w:szCs w:val="20"/>
              </w:rPr>
              <w:t xml:space="preserve">Adopter et mettre en œuvre la règlementation déjà élaborée. Cette règlementation est destinée à </w:t>
            </w:r>
            <w:r w:rsidRPr="002B4918">
              <w:rPr>
                <w:rFonts w:ascii="Arial" w:hAnsi="Arial" w:cs="Arial"/>
                <w:sz w:val="20"/>
                <w:szCs w:val="20"/>
              </w:rPr>
              <w:t>encadrer et organiser le secteur des biocarburants et des énergies renouvelables.</w:t>
            </w:r>
          </w:p>
          <w:p w:rsidR="00723540" w:rsidRPr="00B50CA1" w:rsidRDefault="00E534D9" w:rsidP="0067788B">
            <w:pPr>
              <w:rPr>
                <w:rFonts w:ascii="Arial" w:hAnsi="Arial" w:cs="Arial"/>
                <w:color w:val="FF0000"/>
                <w:sz w:val="20"/>
                <w:szCs w:val="20"/>
              </w:rPr>
            </w:pPr>
          </w:p>
        </w:tc>
        <w:tc>
          <w:tcPr>
            <w:tcW w:w="1802" w:type="dxa"/>
          </w:tcPr>
          <w:p w:rsidR="00723540" w:rsidRDefault="00E534D9" w:rsidP="0067788B">
            <w:pPr>
              <w:rPr>
                <w:rFonts w:ascii="Arial" w:hAnsi="Arial" w:cs="Arial"/>
                <w:sz w:val="20"/>
                <w:szCs w:val="20"/>
              </w:rPr>
            </w:pPr>
          </w:p>
          <w:p w:rsidR="00723540" w:rsidRPr="002B4918" w:rsidRDefault="00E534D9" w:rsidP="0067788B">
            <w:pPr>
              <w:rPr>
                <w:rFonts w:ascii="Arial" w:hAnsi="Arial" w:cs="Arial"/>
                <w:sz w:val="20"/>
                <w:szCs w:val="20"/>
              </w:rPr>
            </w:pPr>
            <w:r w:rsidRPr="002B4918">
              <w:rPr>
                <w:rFonts w:ascii="Arial" w:hAnsi="Arial" w:cs="Arial"/>
                <w:sz w:val="20"/>
                <w:szCs w:val="20"/>
              </w:rPr>
              <w:t>Gouvernement du Mali</w:t>
            </w:r>
          </w:p>
          <w:p w:rsidR="00723540" w:rsidRPr="00651063" w:rsidRDefault="00E534D9" w:rsidP="0067788B">
            <w:pPr>
              <w:rPr>
                <w:rFonts w:ascii="Arial" w:hAnsi="Arial" w:cs="Arial"/>
                <w:sz w:val="20"/>
                <w:szCs w:val="20"/>
              </w:rPr>
            </w:pPr>
          </w:p>
        </w:tc>
        <w:tc>
          <w:tcPr>
            <w:tcW w:w="1207" w:type="dxa"/>
          </w:tcPr>
          <w:p w:rsidR="00723540" w:rsidRPr="00BD6561" w:rsidRDefault="00E534D9" w:rsidP="0067788B">
            <w:pPr>
              <w:rPr>
                <w:rFonts w:ascii="Arial" w:hAnsi="Arial" w:cs="Arial"/>
                <w:sz w:val="20"/>
                <w:szCs w:val="20"/>
              </w:rPr>
            </w:pPr>
          </w:p>
          <w:p w:rsidR="00723540" w:rsidRPr="00BD6561" w:rsidRDefault="00E534D9" w:rsidP="0067788B">
            <w:pPr>
              <w:rPr>
                <w:rFonts w:ascii="Arial" w:hAnsi="Arial" w:cs="Arial"/>
                <w:sz w:val="20"/>
                <w:szCs w:val="20"/>
              </w:rPr>
            </w:pPr>
            <w:r w:rsidRPr="00BD6561">
              <w:rPr>
                <w:rFonts w:ascii="Arial" w:hAnsi="Arial" w:cs="Arial"/>
                <w:sz w:val="20"/>
                <w:szCs w:val="20"/>
              </w:rPr>
              <w:t>Décembre</w:t>
            </w:r>
            <w:r w:rsidRPr="00BD6561">
              <w:rPr>
                <w:rFonts w:ascii="Arial" w:hAnsi="Arial" w:cs="Arial"/>
                <w:sz w:val="20"/>
                <w:szCs w:val="20"/>
              </w:rPr>
              <w:t xml:space="preserve"> 2016</w:t>
            </w:r>
          </w:p>
        </w:tc>
        <w:tc>
          <w:tcPr>
            <w:tcW w:w="1612" w:type="dxa"/>
          </w:tcPr>
          <w:p w:rsidR="00723540" w:rsidRPr="00651063" w:rsidRDefault="00E534D9" w:rsidP="0067788B">
            <w:pPr>
              <w:rPr>
                <w:rFonts w:ascii="Arial" w:hAnsi="Arial" w:cs="Arial"/>
                <w:sz w:val="20"/>
                <w:szCs w:val="20"/>
              </w:rPr>
            </w:pPr>
            <w:r w:rsidRPr="00651063">
              <w:rPr>
                <w:rFonts w:ascii="Arial" w:hAnsi="Arial" w:cs="Arial"/>
                <w:sz w:val="20"/>
                <w:szCs w:val="20"/>
              </w:rPr>
              <w:t xml:space="preserve">Pas mis en œuvre </w:t>
            </w:r>
          </w:p>
        </w:tc>
        <w:tc>
          <w:tcPr>
            <w:tcW w:w="1796" w:type="dxa"/>
          </w:tcPr>
          <w:p w:rsidR="00723540" w:rsidRDefault="00E534D9" w:rsidP="0067788B">
            <w:pPr>
              <w:rPr>
                <w:rFonts w:ascii="Arial" w:hAnsi="Arial" w:cs="Arial"/>
              </w:rPr>
            </w:pPr>
          </w:p>
        </w:tc>
      </w:tr>
    </w:tbl>
    <w:p w:rsidR="00723540" w:rsidRPr="0077387B" w:rsidRDefault="00E534D9" w:rsidP="00723540">
      <w:pPr>
        <w:rPr>
          <w:rFonts w:ascii="Arial" w:hAnsi="Arial" w:cs="Arial"/>
        </w:rPr>
      </w:pPr>
    </w:p>
    <w:p w:rsidR="00723540" w:rsidRPr="0077387B" w:rsidRDefault="00E534D9" w:rsidP="00723540">
      <w:pPr>
        <w:rPr>
          <w:rFonts w:ascii="Arial" w:hAnsi="Arial" w:cs="Arial"/>
        </w:rPr>
      </w:pPr>
    </w:p>
    <w:p w:rsidR="00723540" w:rsidRDefault="00E534D9" w:rsidP="00723540">
      <w:pPr>
        <w:jc w:val="both"/>
        <w:rPr>
          <w:rFonts w:ascii="Arial" w:hAnsi="Arial" w:cs="Arial"/>
          <w:b/>
        </w:rPr>
      </w:pPr>
      <w:r w:rsidRPr="0077387B">
        <w:rPr>
          <w:rFonts w:ascii="Arial" w:hAnsi="Arial" w:cs="Arial"/>
        </w:rPr>
        <w:t xml:space="preserve">                                                   </w:t>
      </w:r>
    </w:p>
    <w:p w:rsidR="00723540" w:rsidRDefault="00E534D9" w:rsidP="00723540">
      <w:pPr>
        <w:jc w:val="both"/>
        <w:rPr>
          <w:rFonts w:ascii="Arial" w:hAnsi="Arial" w:cs="Arial"/>
          <w:b/>
        </w:rPr>
        <w:sectPr w:rsidR="00723540" w:rsidSect="004D7092">
          <w:pgSz w:w="16840" w:h="11907" w:orient="landscape" w:code="9"/>
          <w:pgMar w:top="1418" w:right="1985" w:bottom="1134" w:left="1134" w:header="720" w:footer="720" w:gutter="567"/>
          <w:cols w:space="720"/>
          <w:titlePg/>
          <w:docGrid w:linePitch="326"/>
        </w:sectPr>
      </w:pPr>
    </w:p>
    <w:p w:rsidR="00BA5894" w:rsidRDefault="00E534D9" w:rsidP="00BA5894">
      <w:pPr>
        <w:jc w:val="both"/>
        <w:rPr>
          <w:rFonts w:ascii="Arial" w:hAnsi="Arial" w:cs="Arial"/>
          <w:b/>
        </w:rPr>
      </w:pPr>
    </w:p>
    <w:p w:rsidR="005C7F9E" w:rsidRPr="00094726" w:rsidRDefault="00E534D9" w:rsidP="00094726">
      <w:pPr>
        <w:rPr>
          <w:sz w:val="28"/>
        </w:rPr>
      </w:pPr>
      <w:bookmarkStart w:id="56" w:name="_Toc467583842"/>
      <w:r w:rsidRPr="00094726">
        <w:rPr>
          <w:sz w:val="28"/>
        </w:rPr>
        <w:t>ANNEXE</w:t>
      </w:r>
      <w:r w:rsidRPr="00094726">
        <w:rPr>
          <w:sz w:val="28"/>
        </w:rPr>
        <w:t xml:space="preserve"> N° 1</w:t>
      </w:r>
      <w:r w:rsidRPr="00094726">
        <w:rPr>
          <w:sz w:val="28"/>
        </w:rPr>
        <w:t> :</w:t>
      </w:r>
      <w:r w:rsidRPr="00094726">
        <w:rPr>
          <w:sz w:val="28"/>
        </w:rPr>
        <w:t xml:space="preserve"> </w:t>
      </w:r>
      <w:r w:rsidRPr="00094726">
        <w:rPr>
          <w:sz w:val="28"/>
        </w:rPr>
        <w:t>Termes de références</w:t>
      </w:r>
      <w:r w:rsidRPr="00094726">
        <w:rPr>
          <w:sz w:val="28"/>
        </w:rPr>
        <w:t xml:space="preserve"> de l’évalu</w:t>
      </w:r>
      <w:r w:rsidRPr="00094726">
        <w:rPr>
          <w:sz w:val="28"/>
        </w:rPr>
        <w:t>ation finale</w:t>
      </w:r>
      <w:bookmarkEnd w:id="56"/>
      <w:r w:rsidRPr="00094726">
        <w:rPr>
          <w:sz w:val="28"/>
        </w:rPr>
        <w:t xml:space="preserve"> </w:t>
      </w:r>
    </w:p>
    <w:tbl>
      <w:tblPr>
        <w:tblW w:w="0" w:type="auto"/>
        <w:tblCellSpacing w:w="30" w:type="dxa"/>
        <w:tblInd w:w="75" w:type="dxa"/>
        <w:tblCellMar>
          <w:top w:w="15" w:type="dxa"/>
          <w:left w:w="15" w:type="dxa"/>
          <w:bottom w:w="15" w:type="dxa"/>
          <w:right w:w="15" w:type="dxa"/>
        </w:tblCellMar>
        <w:tblLook w:val="04A0" w:firstRow="1" w:lastRow="0" w:firstColumn="1" w:lastColumn="0" w:noHBand="0" w:noVBand="1"/>
      </w:tblPr>
      <w:tblGrid>
        <w:gridCol w:w="8713"/>
      </w:tblGrid>
      <w:tr w:rsidR="00457853" w:rsidRPr="00F03665" w:rsidTr="008215A8">
        <w:trPr>
          <w:tblCellSpacing w:w="30" w:type="dxa"/>
        </w:trPr>
        <w:tc>
          <w:tcPr>
            <w:tcW w:w="8593" w:type="dxa"/>
            <w:vAlign w:val="center"/>
            <w:hideMark/>
          </w:tcPr>
          <w:p w:rsidR="00457853" w:rsidRPr="00F03665" w:rsidRDefault="00E534D9" w:rsidP="00A23323">
            <w:pPr>
              <w:autoSpaceDE w:val="0"/>
              <w:autoSpaceDN w:val="0"/>
              <w:adjustRightInd w:val="0"/>
              <w:jc w:val="both"/>
              <w:rPr>
                <w:rFonts w:ascii="Arial" w:hAnsi="Arial" w:cs="Arial"/>
                <w:color w:val="000000"/>
              </w:rPr>
            </w:pPr>
            <w:r w:rsidRPr="00F03665">
              <w:rPr>
                <w:rFonts w:ascii="Arial" w:hAnsi="Arial" w:cs="Arial"/>
                <w:b/>
                <w:bCs/>
                <w:color w:val="000000"/>
              </w:rPr>
              <w:t xml:space="preserve">Pays: MALI </w:t>
            </w:r>
          </w:p>
          <w:p w:rsidR="00F03665" w:rsidRDefault="00E534D9" w:rsidP="00A23323">
            <w:pPr>
              <w:autoSpaceDE w:val="0"/>
              <w:autoSpaceDN w:val="0"/>
              <w:adjustRightInd w:val="0"/>
              <w:jc w:val="both"/>
              <w:rPr>
                <w:rFonts w:ascii="Arial" w:hAnsi="Arial" w:cs="Arial"/>
                <w:b/>
                <w:bCs/>
                <w:color w:val="000000"/>
              </w:rPr>
            </w:pPr>
          </w:p>
          <w:p w:rsidR="00457853" w:rsidRPr="00F03665" w:rsidRDefault="00E534D9" w:rsidP="00A23323">
            <w:pPr>
              <w:autoSpaceDE w:val="0"/>
              <w:autoSpaceDN w:val="0"/>
              <w:adjustRightInd w:val="0"/>
              <w:jc w:val="both"/>
              <w:rPr>
                <w:rFonts w:ascii="Arial" w:hAnsi="Arial" w:cs="Arial"/>
                <w:color w:val="000000"/>
              </w:rPr>
            </w:pPr>
            <w:r w:rsidRPr="00F03665">
              <w:rPr>
                <w:rFonts w:ascii="Arial" w:hAnsi="Arial" w:cs="Arial"/>
                <w:bCs/>
                <w:color w:val="000000"/>
              </w:rPr>
              <w:t xml:space="preserve">Termes de référence de l’évaluation </w:t>
            </w:r>
            <w:r w:rsidRPr="00F03665">
              <w:rPr>
                <w:rFonts w:ascii="Arial" w:hAnsi="Arial" w:cs="Arial"/>
                <w:bCs/>
                <w:color w:val="000000"/>
              </w:rPr>
              <w:t>à</w:t>
            </w:r>
            <w:r w:rsidRPr="00F03665">
              <w:rPr>
                <w:rFonts w:ascii="Arial" w:hAnsi="Arial" w:cs="Arial"/>
                <w:bCs/>
                <w:color w:val="000000"/>
              </w:rPr>
              <w:t xml:space="preserve"> mi-parcours du projet : « Promotion de la production et de l’utilisation de l’huile de jatropha</w:t>
            </w:r>
            <w:r>
              <w:rPr>
                <w:rFonts w:ascii="Arial" w:hAnsi="Arial" w:cs="Arial"/>
                <w:bCs/>
                <w:color w:val="000000"/>
              </w:rPr>
              <w:t xml:space="preserve"> comme biocarburant durable au M</w:t>
            </w:r>
            <w:r w:rsidRPr="00F03665">
              <w:rPr>
                <w:rFonts w:ascii="Arial" w:hAnsi="Arial" w:cs="Arial"/>
                <w:bCs/>
                <w:color w:val="000000"/>
              </w:rPr>
              <w:t xml:space="preserve">ali » </w:t>
            </w:r>
          </w:p>
          <w:p w:rsidR="00457853" w:rsidRPr="008215A8" w:rsidRDefault="00E534D9" w:rsidP="00A23323">
            <w:pPr>
              <w:numPr>
                <w:ilvl w:val="0"/>
                <w:numId w:val="24"/>
              </w:numPr>
              <w:spacing w:before="100" w:beforeAutospacing="1" w:after="100" w:afterAutospacing="1"/>
              <w:outlineLvl w:val="4"/>
              <w:rPr>
                <w:rFonts w:ascii="Arial" w:hAnsi="Arial" w:cs="Arial"/>
                <w:b/>
                <w:bCs/>
                <w:sz w:val="24"/>
                <w:szCs w:val="24"/>
              </w:rPr>
            </w:pPr>
            <w:r w:rsidRPr="00F03665">
              <w:rPr>
                <w:rFonts w:ascii="Arial" w:hAnsi="Arial" w:cs="Arial"/>
                <w:b/>
                <w:bCs/>
                <w:sz w:val="24"/>
                <w:szCs w:val="24"/>
              </w:rPr>
              <w:t>Background</w:t>
            </w:r>
          </w:p>
        </w:tc>
      </w:tr>
      <w:tr w:rsidR="00457853" w:rsidRPr="00F03665" w:rsidTr="008215A8">
        <w:trPr>
          <w:tblCellSpacing w:w="30" w:type="dxa"/>
        </w:trPr>
        <w:tc>
          <w:tcPr>
            <w:tcW w:w="8593" w:type="dxa"/>
            <w:vAlign w:val="center"/>
            <w:hideMark/>
          </w:tcPr>
          <w:p w:rsidR="00457853" w:rsidRPr="00F03665" w:rsidRDefault="00E534D9" w:rsidP="00A23323">
            <w:pPr>
              <w:spacing w:before="100" w:beforeAutospacing="1" w:after="100" w:afterAutospacing="1"/>
              <w:jc w:val="both"/>
              <w:rPr>
                <w:rFonts w:ascii="Arial" w:hAnsi="Arial" w:cs="Arial"/>
              </w:rPr>
            </w:pPr>
            <w:r w:rsidRPr="00F03665">
              <w:rPr>
                <w:rFonts w:ascii="Arial" w:hAnsi="Arial" w:cs="Arial"/>
              </w:rPr>
              <w:t>Conformément aux politiques et procédures de suivi et d’évaluation du PNUD et du FEM, tous les projets de moyenne ou grande envergure soutenus par le PNUD et financés par le FEM doivent faire l’objet d’une évaluation finale à la fin de la mise en œuvre. Ce</w:t>
            </w:r>
            <w:r w:rsidRPr="00F03665">
              <w:rPr>
                <w:rFonts w:ascii="Arial" w:hAnsi="Arial" w:cs="Arial"/>
              </w:rPr>
              <w:t>s termes de référence (TOR) énoncent les attentes d'une évaluation finale (TE) du Projet de  « Promotion de la Production et de l’Utilisation de l’Huile de Jatropha comme Biocarburant Durable Mali » (Nº 00081418)</w:t>
            </w:r>
          </w:p>
        </w:tc>
      </w:tr>
      <w:tr w:rsidR="00457853" w:rsidRPr="00F03665" w:rsidTr="008215A8">
        <w:trPr>
          <w:tblCellSpacing w:w="30" w:type="dxa"/>
        </w:trPr>
        <w:tc>
          <w:tcPr>
            <w:tcW w:w="8593" w:type="dxa"/>
            <w:vAlign w:val="center"/>
            <w:hideMark/>
          </w:tcPr>
          <w:p w:rsidR="00457853" w:rsidRPr="00F03665" w:rsidRDefault="00E534D9" w:rsidP="00A23323">
            <w:pPr>
              <w:rPr>
                <w:rFonts w:ascii="Arial" w:hAnsi="Arial" w:cs="Arial"/>
              </w:rPr>
            </w:pPr>
          </w:p>
        </w:tc>
      </w:tr>
      <w:tr w:rsidR="00457853" w:rsidRPr="00F03665" w:rsidTr="008215A8">
        <w:trPr>
          <w:tblCellSpacing w:w="30" w:type="dxa"/>
        </w:trPr>
        <w:tc>
          <w:tcPr>
            <w:tcW w:w="8593" w:type="dxa"/>
            <w:vAlign w:val="center"/>
            <w:hideMark/>
          </w:tcPr>
          <w:p w:rsidR="00457853" w:rsidRPr="00F03665" w:rsidRDefault="00E534D9" w:rsidP="008755F6">
            <w:pPr>
              <w:numPr>
                <w:ilvl w:val="0"/>
                <w:numId w:val="24"/>
              </w:numPr>
              <w:spacing w:before="100" w:beforeAutospacing="1" w:after="100" w:afterAutospacing="1" w:line="276" w:lineRule="auto"/>
              <w:rPr>
                <w:rFonts w:ascii="Arial" w:hAnsi="Arial" w:cs="Arial"/>
                <w:sz w:val="24"/>
                <w:szCs w:val="24"/>
              </w:rPr>
            </w:pPr>
            <w:r w:rsidRPr="00F03665">
              <w:rPr>
                <w:rFonts w:ascii="Arial" w:hAnsi="Arial" w:cs="Arial"/>
                <w:b/>
                <w:bCs/>
                <w:sz w:val="24"/>
                <w:szCs w:val="24"/>
              </w:rPr>
              <w:t>Objectif et portée:</w:t>
            </w:r>
          </w:p>
          <w:p w:rsidR="00457853" w:rsidRPr="00F03665" w:rsidRDefault="00E534D9" w:rsidP="001C45FF">
            <w:pPr>
              <w:spacing w:before="100" w:beforeAutospacing="1" w:after="100" w:afterAutospacing="1"/>
              <w:jc w:val="both"/>
              <w:rPr>
                <w:rFonts w:ascii="Arial" w:hAnsi="Arial" w:cs="Arial"/>
              </w:rPr>
            </w:pPr>
            <w:r w:rsidRPr="00F03665">
              <w:rPr>
                <w:rFonts w:ascii="Arial" w:hAnsi="Arial" w:cs="Arial"/>
              </w:rPr>
              <w:t>Le projet a été conçu pour  développer et promouvoir un modèle de production et d’utilisation durables du Jatropha comme biocarburant au niveau national. Il vise également à assurer une contribution significative au développement rural par la promotion d’u</w:t>
            </w:r>
            <w:r w:rsidRPr="00F03665">
              <w:rPr>
                <w:rFonts w:ascii="Arial" w:hAnsi="Arial" w:cs="Arial"/>
              </w:rPr>
              <w:t>ne production décentralisée d’huile de Jatropha et d’un investissement privé respectueux de critères environnementaux, sociaux et de durabilité, tout en créant les conditions pour que la promotion des biocarburant n’entre pas en concurrence  avec la produc</w:t>
            </w:r>
            <w:r w:rsidRPr="00F03665">
              <w:rPr>
                <w:rFonts w:ascii="Arial" w:hAnsi="Arial" w:cs="Arial"/>
              </w:rPr>
              <w:t>tion vivrière.</w:t>
            </w:r>
          </w:p>
          <w:p w:rsidR="00457853" w:rsidRPr="00F03665" w:rsidRDefault="00E534D9" w:rsidP="00A23323">
            <w:pPr>
              <w:spacing w:before="100" w:beforeAutospacing="1" w:after="100" w:afterAutospacing="1"/>
              <w:rPr>
                <w:rFonts w:ascii="Arial" w:hAnsi="Arial" w:cs="Arial"/>
              </w:rPr>
            </w:pPr>
            <w:r w:rsidRPr="00F03665">
              <w:rPr>
                <w:rFonts w:ascii="Arial" w:hAnsi="Arial" w:cs="Arial"/>
                <w:b/>
                <w:bCs/>
              </w:rPr>
              <w:t>Le projet s’articule autour de cinq (5) composantes principales :</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Composante 1: Développer une stratégie pour l’exploitation de l’huile de Jatropha comme biocarburant durable, basée sur une expérience nationale et régionale ;</w:t>
            </w:r>
          </w:p>
          <w:p w:rsidR="00457853" w:rsidRPr="00F03665" w:rsidRDefault="00E534D9" w:rsidP="008755F6">
            <w:pPr>
              <w:numPr>
                <w:ilvl w:val="0"/>
                <w:numId w:val="25"/>
              </w:numPr>
              <w:spacing w:before="100" w:beforeAutospacing="1" w:after="100" w:afterAutospacing="1" w:line="276" w:lineRule="auto"/>
              <w:rPr>
                <w:rFonts w:ascii="Arial" w:hAnsi="Arial" w:cs="Arial"/>
              </w:rPr>
            </w:pPr>
            <w:r w:rsidRPr="00F03665">
              <w:rPr>
                <w:rFonts w:ascii="Arial" w:hAnsi="Arial" w:cs="Arial"/>
              </w:rPr>
              <w:t xml:space="preserve">Composante 2: </w:t>
            </w:r>
            <w:r w:rsidRPr="00F03665">
              <w:rPr>
                <w:rFonts w:ascii="Arial" w:hAnsi="Arial" w:cs="Arial"/>
              </w:rPr>
              <w:t>Lever les barrières à l’investissement privé par l’adoption d’un cadre règlementaire approprié ;</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Composante 3: Renforcer les activités de Recherche et Développement pour lever les barrières techniques au développement de la production d’huile de Jatropha à</w:t>
            </w:r>
            <w:r w:rsidRPr="00F03665">
              <w:rPr>
                <w:rFonts w:ascii="Arial" w:hAnsi="Arial" w:cs="Arial"/>
              </w:rPr>
              <w:t xml:space="preserve"> une échelle nationale ;</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Composante 4: Lever les barrières à l’appropriation des acteurs ruraux de la filière Jatropha;</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Composante 5: Faire la promotion de l’huile de Jatropha comme ressource énergétique nationale de haute qualité.</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 xml:space="preserve">Au plan organisationnel </w:t>
            </w:r>
            <w:r w:rsidRPr="00F03665">
              <w:rPr>
                <w:rFonts w:ascii="Arial" w:hAnsi="Arial" w:cs="Arial"/>
              </w:rPr>
              <w:t>de mise en œuvre, l’Agence Nationale de Développement des Biocarburants (ANADEB) est l’agence d’exécution du projet dont il intègre parfaitement toutes les activités.</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L’unité de gestion du projet, composée d’un coordinateur et d’une assistante administrati</w:t>
            </w:r>
            <w:r w:rsidRPr="00F03665">
              <w:rPr>
                <w:rFonts w:ascii="Arial" w:hAnsi="Arial" w:cs="Arial"/>
              </w:rPr>
              <w:t>ve et financière appuie l’ANADEB dans sa mission.</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Le comité de pilotage, regroupe les acteurs clés de la filière Jatropha (au titre de l’administration, des collectivités territoriales, des sociétés civiles, des partenaires techniques et financiers) ; il e</w:t>
            </w:r>
            <w:r w:rsidRPr="00F03665">
              <w:rPr>
                <w:rFonts w:ascii="Arial" w:hAnsi="Arial" w:cs="Arial"/>
              </w:rPr>
              <w:t>st l’instance de décision mise en place pour assurer la supervision et la coordination du processus de mise en œuvre. Placé sous la présidence du Ministre de l’Energie et de l’Eau, il se réunit statutairement une fois par an.</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L’évaluation finale sera menée</w:t>
            </w:r>
            <w:r w:rsidRPr="00F03665">
              <w:rPr>
                <w:rFonts w:ascii="Arial" w:hAnsi="Arial" w:cs="Arial"/>
              </w:rPr>
              <w:t xml:space="preserve"> conformément aux directives, règles et procédures établies par le PNUD et le FEM comme l’indique les directives d’évaluation du PNUD pour les projets financés par le FEM.  </w:t>
            </w:r>
          </w:p>
          <w:p w:rsidR="00457853" w:rsidRPr="00F03665" w:rsidRDefault="00E534D9" w:rsidP="005275B9">
            <w:pPr>
              <w:numPr>
                <w:ilvl w:val="0"/>
                <w:numId w:val="25"/>
              </w:numPr>
              <w:spacing w:before="100" w:beforeAutospacing="1" w:after="100" w:afterAutospacing="1" w:line="276" w:lineRule="auto"/>
              <w:jc w:val="both"/>
              <w:rPr>
                <w:rFonts w:ascii="Arial" w:hAnsi="Arial" w:cs="Arial"/>
              </w:rPr>
            </w:pPr>
            <w:r w:rsidRPr="00F03665">
              <w:rPr>
                <w:rFonts w:ascii="Arial" w:hAnsi="Arial" w:cs="Arial"/>
              </w:rPr>
              <w:t xml:space="preserve">Les objectifs de l’évaluation consistent à apprécier la réalisation des objectifs </w:t>
            </w:r>
            <w:r w:rsidRPr="00F03665">
              <w:rPr>
                <w:rFonts w:ascii="Arial" w:hAnsi="Arial" w:cs="Arial"/>
              </w:rPr>
              <w:t>du projet et à tirer des enseignements qui peuvent améliorer la durabilité des avantages de ce projet et favoriser l’amélioration globale des programmes du PNUD.   </w:t>
            </w:r>
          </w:p>
          <w:p w:rsidR="00457853" w:rsidRPr="00F03665" w:rsidRDefault="00E534D9" w:rsidP="008755F6">
            <w:pPr>
              <w:numPr>
                <w:ilvl w:val="0"/>
                <w:numId w:val="24"/>
              </w:numPr>
              <w:spacing w:before="100" w:beforeAutospacing="1" w:after="100" w:afterAutospacing="1" w:line="276" w:lineRule="auto"/>
              <w:rPr>
                <w:rFonts w:ascii="Arial" w:hAnsi="Arial" w:cs="Arial"/>
                <w:sz w:val="24"/>
                <w:szCs w:val="24"/>
              </w:rPr>
            </w:pPr>
            <w:r w:rsidRPr="00F03665">
              <w:rPr>
                <w:rFonts w:ascii="Arial" w:hAnsi="Arial" w:cs="Arial"/>
                <w:b/>
                <w:bCs/>
                <w:sz w:val="24"/>
                <w:szCs w:val="24"/>
              </w:rPr>
              <w:t>Approche et méthode d'évaluation:</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Une approche et une méthode globales  pour la réalisation</w:t>
            </w:r>
            <w:r w:rsidRPr="00F03665">
              <w:rPr>
                <w:rFonts w:ascii="Arial" w:hAnsi="Arial" w:cs="Arial"/>
              </w:rPr>
              <w:t xml:space="preserve"> des évaluations finales de projets soutenus par le PNUD et financés par le FEM se sont développées au fil du temps. L’évaluateur doit articuler les efforts d’évaluation autour des critères de pertinence, d’efficacité, d’efficience, de durabilité et d’impa</w:t>
            </w:r>
            <w:r w:rsidRPr="00F03665">
              <w:rPr>
                <w:rFonts w:ascii="Arial" w:hAnsi="Arial" w:cs="Arial"/>
              </w:rPr>
              <w:t>ct, comme défini et expliqué dans les directives du PNUD pour la réalisation des évaluations finales des projets soutenus par le PNUD et financés par le FEM;   </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Une série de questions couvrant chacun de ces critères ont été rédigées et sont incluses dans c</w:t>
            </w:r>
            <w:r w:rsidRPr="00F03665">
              <w:rPr>
                <w:rFonts w:ascii="Arial" w:hAnsi="Arial" w:cs="Arial"/>
              </w:rPr>
              <w:t>es termes de référence (remplir l'Annexe C) des termes de référence;</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L’évaluateur doit modifier, remplir et soumettre ce tableau dans le cadre d’un rapport initial d’évaluation et le joindre au rapport final en annexe;</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L’évaluation doit fournir des informa</w:t>
            </w:r>
            <w:r w:rsidRPr="00F03665">
              <w:rPr>
                <w:rFonts w:ascii="Arial" w:hAnsi="Arial" w:cs="Arial"/>
              </w:rPr>
              <w:t>tions factuelles qui sont crédibles, fiables et utiles;</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L’évaluateur doit adopter une approche participative et consultative garantissant une collaboration étroite avec les homologues du gouvernement, en particulier avec le point focal opérationnel du FEM,</w:t>
            </w:r>
            <w:r w:rsidRPr="00F03665">
              <w:rPr>
                <w:rFonts w:ascii="Arial" w:hAnsi="Arial" w:cs="Arial"/>
              </w:rPr>
              <w:t xml:space="preserve"> le bureau de pays du PNUD, l’équipe chargée du projet, le conseiller technique du PNUD-FEM basé dans la région et les principales parties prenantes;</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L'évaluateur devrait effectuer une mission sur le terrain sur certains sites dont le choix sera fait par l</w:t>
            </w:r>
            <w:r w:rsidRPr="00F03665">
              <w:rPr>
                <w:rFonts w:ascii="Arial" w:hAnsi="Arial" w:cs="Arial"/>
              </w:rPr>
              <w:t>’Unité de Gestion du projet en collaboration avec le Bureau PNUD/ Mali. Les entretiens auront lieu au minimum avec les partenaires techniques et financiers du projet, les partenaires institutionnels (le département en charge de l’Energie, le Comité de pilo</w:t>
            </w:r>
            <w:r w:rsidRPr="00F03665">
              <w:rPr>
                <w:rFonts w:ascii="Arial" w:hAnsi="Arial" w:cs="Arial"/>
              </w:rPr>
              <w:t>tage), les bénéficiaires, les autorités administratives locales et les autorités communales, les services techniques impliqués dans la mise en œuvre du projet, la société civile impliquée et les autres partenaires. (Liste des principales parties prenantes)</w:t>
            </w:r>
            <w:r w:rsidRPr="00F03665">
              <w:rPr>
                <w:rFonts w:ascii="Arial" w:hAnsi="Arial" w:cs="Arial"/>
              </w:rPr>
              <w:t>;</w:t>
            </w:r>
          </w:p>
          <w:p w:rsidR="00457853" w:rsidRPr="00F03665" w:rsidRDefault="00E534D9" w:rsidP="008755F6">
            <w:pPr>
              <w:numPr>
                <w:ilvl w:val="0"/>
                <w:numId w:val="26"/>
              </w:numPr>
              <w:spacing w:before="100" w:beforeAutospacing="1" w:after="100" w:afterAutospacing="1" w:line="276" w:lineRule="auto"/>
              <w:jc w:val="both"/>
              <w:rPr>
                <w:rFonts w:ascii="Arial" w:hAnsi="Arial" w:cs="Arial"/>
              </w:rPr>
            </w:pPr>
            <w:r w:rsidRPr="00F03665">
              <w:rPr>
                <w:rFonts w:ascii="Arial" w:hAnsi="Arial" w:cs="Arial"/>
              </w:rPr>
              <w:t>L’évaluateur passera en revue toutes les sources pertinentes d’information, telles que le descriptif de projet, les rapports de projet, notamment le RAP/RMP et les autres rapports, les révisions budgétaires du projet, l’examen à mi-parcours, les rapports</w:t>
            </w:r>
            <w:r w:rsidRPr="00F03665">
              <w:rPr>
                <w:rFonts w:ascii="Arial" w:hAnsi="Arial" w:cs="Arial"/>
              </w:rPr>
              <w:t xml:space="preserve"> sur l’état d’avancement, les outils de suivi du domaine focal du FEM, les dossiers du projet, les documents stratégiques et juridiques nationaux et tous les autres documents que l’évaluateur juge utiles pour cette évaluation fondée sur les faits. Une list</w:t>
            </w:r>
            <w:r w:rsidRPr="00F03665">
              <w:rPr>
                <w:rFonts w:ascii="Arial" w:hAnsi="Arial" w:cs="Arial"/>
              </w:rPr>
              <w:t>e des documents que l’équipe chargée du projet fournira à l’évaluateur aux fins d’examen est jointe à l’annexe B  des présents termes de référence.</w:t>
            </w:r>
          </w:p>
          <w:p w:rsidR="00457853" w:rsidRPr="00F03665" w:rsidRDefault="00E534D9" w:rsidP="00A23323">
            <w:pPr>
              <w:spacing w:before="100" w:beforeAutospacing="1" w:after="100" w:afterAutospacing="1"/>
              <w:rPr>
                <w:rFonts w:ascii="Arial" w:hAnsi="Arial" w:cs="Arial"/>
              </w:rPr>
            </w:pPr>
            <w:r w:rsidRPr="00F03665">
              <w:rPr>
                <w:rFonts w:ascii="Arial" w:hAnsi="Arial" w:cs="Arial"/>
                <w:b/>
                <w:bCs/>
              </w:rPr>
              <w:t>Il est attendu du prestataire :</w:t>
            </w:r>
          </w:p>
          <w:p w:rsidR="00457853" w:rsidRPr="00F03665" w:rsidRDefault="00E534D9" w:rsidP="00A23323">
            <w:pPr>
              <w:spacing w:before="100" w:beforeAutospacing="1" w:after="100" w:afterAutospacing="1"/>
              <w:rPr>
                <w:rFonts w:ascii="Arial" w:hAnsi="Arial" w:cs="Arial"/>
              </w:rPr>
            </w:pPr>
            <w:r w:rsidRPr="00F03665">
              <w:rPr>
                <w:rFonts w:ascii="Arial" w:hAnsi="Arial" w:cs="Arial"/>
                <w:b/>
                <w:bCs/>
              </w:rPr>
              <w:t>Le résumé et le rapport intermédiaire :</w:t>
            </w:r>
          </w:p>
          <w:p w:rsidR="00457853" w:rsidRPr="00F03665" w:rsidRDefault="00E534D9" w:rsidP="008755F6">
            <w:pPr>
              <w:numPr>
                <w:ilvl w:val="0"/>
                <w:numId w:val="27"/>
              </w:numPr>
              <w:spacing w:before="100" w:beforeAutospacing="1" w:after="100" w:afterAutospacing="1" w:line="276" w:lineRule="auto"/>
              <w:jc w:val="both"/>
              <w:rPr>
                <w:rFonts w:ascii="Arial" w:hAnsi="Arial" w:cs="Arial"/>
              </w:rPr>
            </w:pPr>
            <w:r w:rsidRPr="00F03665">
              <w:rPr>
                <w:rFonts w:ascii="Arial" w:hAnsi="Arial" w:cs="Arial"/>
              </w:rPr>
              <w:t> </w:t>
            </w:r>
            <w:r w:rsidRPr="00F03665">
              <w:rPr>
                <w:rFonts w:ascii="Arial" w:hAnsi="Arial" w:cs="Arial"/>
              </w:rPr>
              <w:t xml:space="preserve">Le consultant présentera un résumé </w:t>
            </w:r>
            <w:r w:rsidRPr="00F03665">
              <w:rPr>
                <w:rFonts w:ascii="Arial" w:hAnsi="Arial" w:cs="Arial"/>
              </w:rPr>
              <w:t>des conclusions de l’évaluation  et des recommandations  préliminaires lors d’une réunion de débriefing qui sera organisée par le PNUD et l’unité  de Pilotage du projet Les feedbacks enregistrés au cours de cette séance serviront à la finalisation du rappo</w:t>
            </w:r>
            <w:r w:rsidRPr="00F03665">
              <w:rPr>
                <w:rFonts w:ascii="Arial" w:hAnsi="Arial" w:cs="Arial"/>
              </w:rPr>
              <w:t xml:space="preserve">rt final du projet.  </w:t>
            </w:r>
            <w:r w:rsidRPr="00F03665">
              <w:rPr>
                <w:rFonts w:ascii="Arial" w:hAnsi="Arial" w:cs="Arial"/>
              </w:rPr>
              <w:t>Le chargé de programme et les principales parties prenantes s’assureront que l’évaluation réponde aux critères de qualités requis.</w:t>
            </w:r>
          </w:p>
          <w:p w:rsidR="00457853" w:rsidRPr="00F03665" w:rsidRDefault="00E534D9" w:rsidP="008755F6">
            <w:pPr>
              <w:numPr>
                <w:ilvl w:val="0"/>
                <w:numId w:val="27"/>
              </w:numPr>
              <w:spacing w:before="100" w:beforeAutospacing="1" w:after="100" w:afterAutospacing="1" w:line="276" w:lineRule="auto"/>
              <w:jc w:val="both"/>
              <w:rPr>
                <w:rFonts w:ascii="Arial" w:hAnsi="Arial" w:cs="Arial"/>
              </w:rPr>
            </w:pPr>
            <w:r w:rsidRPr="00F03665">
              <w:rPr>
                <w:rFonts w:ascii="Arial" w:hAnsi="Arial" w:cs="Arial"/>
              </w:rPr>
              <w:t>Le rapport final  de l’évaluation : le consultant soumettra un rapport d’évaluation du projet qui mettra</w:t>
            </w:r>
            <w:r w:rsidRPr="00F03665">
              <w:rPr>
                <w:rFonts w:ascii="Arial" w:hAnsi="Arial" w:cs="Arial"/>
              </w:rPr>
              <w:t xml:space="preserve"> la lumière sur les résultats atteints, les contraintes lors de la mise en œuvre, les leçons apprises et les recommandations en vue d’assurer la pérennisation des résultats obtenus.</w:t>
            </w:r>
          </w:p>
          <w:p w:rsidR="00457853" w:rsidRPr="00F03665" w:rsidRDefault="00E534D9" w:rsidP="008755F6">
            <w:pPr>
              <w:numPr>
                <w:ilvl w:val="0"/>
                <w:numId w:val="27"/>
              </w:numPr>
              <w:spacing w:before="100" w:beforeAutospacing="1" w:after="100" w:afterAutospacing="1" w:line="276" w:lineRule="auto"/>
              <w:jc w:val="both"/>
              <w:rPr>
                <w:rFonts w:ascii="Arial" w:hAnsi="Arial" w:cs="Arial"/>
              </w:rPr>
            </w:pPr>
            <w:r w:rsidRPr="00F03665">
              <w:rPr>
                <w:rFonts w:ascii="Arial" w:hAnsi="Arial" w:cs="Arial"/>
              </w:rPr>
              <w:t>Le rapport final  qui contiendra les commentaires des bénéficiaires sera s</w:t>
            </w:r>
            <w:r w:rsidRPr="00F03665">
              <w:rPr>
                <w:rFonts w:ascii="Arial" w:hAnsi="Arial" w:cs="Arial"/>
              </w:rPr>
              <w:t>oumis au PNUD, trois semaines après la fin de la mission d’évaluation. Le consultant suivra la table de matières suivantes.</w:t>
            </w:r>
          </w:p>
          <w:p w:rsidR="00457853" w:rsidRPr="00F03665" w:rsidRDefault="00E534D9" w:rsidP="008755F6">
            <w:pPr>
              <w:numPr>
                <w:ilvl w:val="0"/>
                <w:numId w:val="24"/>
              </w:numPr>
              <w:spacing w:before="100" w:beforeAutospacing="1" w:after="100" w:afterAutospacing="1" w:line="276" w:lineRule="auto"/>
              <w:rPr>
                <w:rFonts w:ascii="Arial" w:hAnsi="Arial" w:cs="Arial"/>
                <w:sz w:val="24"/>
                <w:szCs w:val="24"/>
              </w:rPr>
            </w:pPr>
            <w:r w:rsidRPr="00F03665">
              <w:rPr>
                <w:rFonts w:ascii="Arial" w:hAnsi="Arial" w:cs="Arial"/>
                <w:b/>
                <w:bCs/>
                <w:sz w:val="24"/>
                <w:szCs w:val="24"/>
              </w:rPr>
              <w:t>Format du rapport d’évaluation :</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 titre;</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La liste des abréviations et des acronymes;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La table de matière incluant les annexes;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 xml:space="preserve">Le </w:t>
            </w:r>
            <w:r w:rsidRPr="00F03665">
              <w:rPr>
                <w:rFonts w:ascii="Arial" w:hAnsi="Arial" w:cs="Arial"/>
              </w:rPr>
              <w:t>résumé exécutif;</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L’introduction;</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 background et le contexte du projet;</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La description du projet, le cadre des résultats et les facteurs externes qui ont affecté sa mise en œuvre;</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La méthodologie d’évaluation;</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Les leçons apprises et les bonnes pratiques;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Les recommandations;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Les conclusions;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Les annexes;</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 rapport devra être transmis au PNUD par courrier en version « papier » et «électronique » (3 copies chacune);</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Lors de la présentation du rapport final d’évaluation, l’évaluateur est également tenu de fo</w:t>
            </w:r>
            <w:r w:rsidRPr="00F03665">
              <w:rPr>
                <w:rFonts w:ascii="Arial" w:hAnsi="Arial" w:cs="Arial"/>
              </w:rPr>
              <w:t>urnir une « piste d’audit », expliquant en détail la façon dont les commentaires reçus ont (et n’ont pas) été traités dans ledit rapport;</w:t>
            </w:r>
          </w:p>
          <w:p w:rsidR="00457853" w:rsidRPr="00F03665" w:rsidRDefault="00E534D9" w:rsidP="008755F6">
            <w:pPr>
              <w:numPr>
                <w:ilvl w:val="0"/>
                <w:numId w:val="28"/>
              </w:numPr>
              <w:spacing w:before="100" w:beforeAutospacing="1" w:after="100" w:afterAutospacing="1" w:line="276" w:lineRule="auto"/>
              <w:jc w:val="both"/>
              <w:rPr>
                <w:rFonts w:ascii="Arial" w:hAnsi="Arial" w:cs="Arial"/>
              </w:rPr>
            </w:pPr>
            <w:r w:rsidRPr="00F03665">
              <w:rPr>
                <w:rFonts w:ascii="Arial" w:hAnsi="Arial" w:cs="Arial"/>
              </w:rPr>
              <w:t>Les échelles de notation obligatoires sont inclus dans l'annexe D;</w:t>
            </w:r>
          </w:p>
          <w:p w:rsidR="00457853" w:rsidRPr="00F03665" w:rsidRDefault="00E534D9" w:rsidP="008755F6">
            <w:pPr>
              <w:numPr>
                <w:ilvl w:val="0"/>
                <w:numId w:val="28"/>
              </w:numPr>
              <w:spacing w:before="100" w:beforeAutospacing="1" w:after="100" w:afterAutospacing="1" w:line="276" w:lineRule="auto"/>
              <w:rPr>
                <w:rFonts w:ascii="Arial" w:hAnsi="Arial" w:cs="Arial"/>
              </w:rPr>
            </w:pPr>
            <w:r w:rsidRPr="00F03665">
              <w:rPr>
                <w:rFonts w:ascii="Arial" w:hAnsi="Arial" w:cs="Arial"/>
              </w:rPr>
              <w:t>Les annexes A, B, C, et D seront remis à l’évaluate</w:t>
            </w:r>
            <w:r w:rsidRPr="00F03665">
              <w:rPr>
                <w:rFonts w:ascii="Arial" w:hAnsi="Arial" w:cs="Arial"/>
              </w:rPr>
              <w:t>ur au démarrage de l’évaluation.</w:t>
            </w:r>
          </w:p>
          <w:p w:rsidR="00457853" w:rsidRPr="00F03665" w:rsidRDefault="00E534D9" w:rsidP="008755F6">
            <w:pPr>
              <w:numPr>
                <w:ilvl w:val="0"/>
                <w:numId w:val="24"/>
              </w:numPr>
              <w:spacing w:line="276" w:lineRule="auto"/>
              <w:ind w:left="1077"/>
              <w:rPr>
                <w:rFonts w:ascii="Arial" w:hAnsi="Arial" w:cs="Arial"/>
                <w:b/>
                <w:sz w:val="24"/>
                <w:szCs w:val="24"/>
              </w:rPr>
            </w:pPr>
            <w:r w:rsidRPr="00F03665">
              <w:rPr>
                <w:rFonts w:ascii="Arial" w:hAnsi="Arial" w:cs="Arial"/>
                <w:b/>
                <w:sz w:val="24"/>
                <w:szCs w:val="24"/>
              </w:rPr>
              <w:t>Compétence de l’évaluateur</w:t>
            </w:r>
          </w:p>
        </w:tc>
      </w:tr>
      <w:tr w:rsidR="00457853" w:rsidRPr="00F03665" w:rsidTr="008215A8">
        <w:trPr>
          <w:tblCellSpacing w:w="30" w:type="dxa"/>
        </w:trPr>
        <w:tc>
          <w:tcPr>
            <w:tcW w:w="8593" w:type="dxa"/>
            <w:vAlign w:val="center"/>
            <w:hideMark/>
          </w:tcPr>
          <w:p w:rsidR="00457853" w:rsidRPr="00F03665" w:rsidRDefault="00E534D9" w:rsidP="00A23323">
            <w:pPr>
              <w:rPr>
                <w:rFonts w:ascii="Arial" w:hAnsi="Arial" w:cs="Arial"/>
              </w:rPr>
            </w:pPr>
          </w:p>
        </w:tc>
      </w:tr>
      <w:tr w:rsidR="00457853" w:rsidRPr="00F03665" w:rsidTr="008215A8">
        <w:trPr>
          <w:tblCellSpacing w:w="30" w:type="dxa"/>
        </w:trPr>
        <w:tc>
          <w:tcPr>
            <w:tcW w:w="8593" w:type="dxa"/>
            <w:vAlign w:val="center"/>
            <w:hideMark/>
          </w:tcPr>
          <w:p w:rsidR="00457853" w:rsidRPr="00F03665" w:rsidRDefault="00E534D9" w:rsidP="00A23323">
            <w:pPr>
              <w:spacing w:before="100" w:beforeAutospacing="1" w:after="100" w:afterAutospacing="1"/>
              <w:rPr>
                <w:rFonts w:ascii="Arial" w:hAnsi="Arial" w:cs="Arial"/>
              </w:rPr>
            </w:pPr>
            <w:r w:rsidRPr="00F03665">
              <w:rPr>
                <w:rFonts w:ascii="Arial" w:hAnsi="Arial" w:cs="Arial"/>
                <w:b/>
                <w:bCs/>
              </w:rPr>
              <w:t xml:space="preserve">             </w:t>
            </w:r>
            <w:r w:rsidRPr="00F03665">
              <w:rPr>
                <w:rFonts w:ascii="Arial" w:hAnsi="Arial" w:cs="Arial"/>
                <w:bCs/>
              </w:rPr>
              <w:t>5.1.          Compétences Organisationnelles:</w:t>
            </w:r>
          </w:p>
          <w:p w:rsidR="00457853" w:rsidRPr="00F03665" w:rsidRDefault="00E534D9" w:rsidP="008755F6">
            <w:pPr>
              <w:numPr>
                <w:ilvl w:val="0"/>
                <w:numId w:val="29"/>
              </w:numPr>
              <w:spacing w:before="100" w:beforeAutospacing="1" w:after="100" w:afterAutospacing="1" w:line="276" w:lineRule="auto"/>
              <w:jc w:val="both"/>
              <w:rPr>
                <w:rFonts w:ascii="Arial" w:hAnsi="Arial" w:cs="Arial"/>
              </w:rPr>
            </w:pPr>
            <w:r w:rsidRPr="00F03665">
              <w:rPr>
                <w:rFonts w:ascii="Arial" w:hAnsi="Arial" w:cs="Arial"/>
              </w:rPr>
              <w:t>Intégrité en accord avec les valeurs et les normes éthiques de l’ONU;</w:t>
            </w:r>
          </w:p>
          <w:p w:rsidR="00457853" w:rsidRPr="00F03665" w:rsidRDefault="00E534D9" w:rsidP="008755F6">
            <w:pPr>
              <w:numPr>
                <w:ilvl w:val="0"/>
                <w:numId w:val="29"/>
              </w:numPr>
              <w:spacing w:before="100" w:beforeAutospacing="1" w:after="100" w:afterAutospacing="1" w:line="276" w:lineRule="auto"/>
              <w:jc w:val="both"/>
              <w:rPr>
                <w:rFonts w:ascii="Arial" w:hAnsi="Arial" w:cs="Arial"/>
              </w:rPr>
            </w:pPr>
            <w:r w:rsidRPr="00F03665">
              <w:rPr>
                <w:rFonts w:ascii="Arial" w:hAnsi="Arial" w:cs="Arial"/>
              </w:rPr>
              <w:t xml:space="preserve">Fait le plaidoyer pour la vision, la mission, et les buts </w:t>
            </w:r>
            <w:r w:rsidRPr="00F03665">
              <w:rPr>
                <w:rFonts w:ascii="Arial" w:hAnsi="Arial" w:cs="Arial"/>
              </w:rPr>
              <w:t>stratégiques des Nations Unies;</w:t>
            </w:r>
          </w:p>
          <w:p w:rsidR="00457853" w:rsidRPr="00F03665" w:rsidRDefault="00E534D9" w:rsidP="008755F6">
            <w:pPr>
              <w:numPr>
                <w:ilvl w:val="0"/>
                <w:numId w:val="29"/>
              </w:numPr>
              <w:spacing w:before="100" w:beforeAutospacing="1" w:after="100" w:afterAutospacing="1" w:line="276" w:lineRule="auto"/>
              <w:jc w:val="both"/>
              <w:rPr>
                <w:rFonts w:ascii="Arial" w:hAnsi="Arial" w:cs="Arial"/>
              </w:rPr>
            </w:pPr>
            <w:r w:rsidRPr="00F03665">
              <w:rPr>
                <w:rFonts w:ascii="Arial" w:hAnsi="Arial" w:cs="Arial"/>
              </w:rPr>
              <w:t>Flexibilité et une adaptabilité aux aspects culturels, de genre, de religion, de race, de nationalité et d’âge.</w:t>
            </w:r>
          </w:p>
          <w:p w:rsidR="00457853" w:rsidRPr="00F03665" w:rsidRDefault="00E534D9" w:rsidP="00A23323">
            <w:pPr>
              <w:spacing w:before="100" w:beforeAutospacing="1" w:after="100" w:afterAutospacing="1"/>
              <w:rPr>
                <w:rFonts w:ascii="Arial" w:hAnsi="Arial" w:cs="Arial"/>
              </w:rPr>
            </w:pPr>
            <w:r w:rsidRPr="00F03665">
              <w:rPr>
                <w:rFonts w:ascii="Arial" w:hAnsi="Arial" w:cs="Arial"/>
                <w:b/>
                <w:bCs/>
              </w:rPr>
              <w:t xml:space="preserve">            </w:t>
            </w:r>
            <w:r w:rsidRPr="00F03665">
              <w:rPr>
                <w:rFonts w:ascii="Arial" w:hAnsi="Arial" w:cs="Arial"/>
                <w:bCs/>
              </w:rPr>
              <w:t xml:space="preserve">  5.2.            Compétences Fonctionnelles:</w:t>
            </w:r>
          </w:p>
          <w:p w:rsidR="00457853" w:rsidRPr="00F03665" w:rsidRDefault="00E534D9" w:rsidP="008755F6">
            <w:pPr>
              <w:numPr>
                <w:ilvl w:val="0"/>
                <w:numId w:val="30"/>
              </w:numPr>
              <w:spacing w:before="100" w:beforeAutospacing="1" w:after="100" w:afterAutospacing="1" w:line="276" w:lineRule="auto"/>
              <w:jc w:val="both"/>
              <w:rPr>
                <w:rFonts w:ascii="Arial" w:hAnsi="Arial" w:cs="Arial"/>
              </w:rPr>
            </w:pPr>
            <w:r w:rsidRPr="00F03665">
              <w:rPr>
                <w:rFonts w:ascii="Arial" w:hAnsi="Arial" w:cs="Arial"/>
              </w:rPr>
              <w:t>Développement et efficacité opérationnelle;</w:t>
            </w:r>
          </w:p>
          <w:p w:rsidR="00457853" w:rsidRPr="00F03665" w:rsidRDefault="00E534D9" w:rsidP="008755F6">
            <w:pPr>
              <w:numPr>
                <w:ilvl w:val="0"/>
                <w:numId w:val="30"/>
              </w:numPr>
              <w:spacing w:before="100" w:beforeAutospacing="1" w:after="100" w:afterAutospacing="1" w:line="276" w:lineRule="auto"/>
              <w:jc w:val="both"/>
              <w:rPr>
                <w:rFonts w:ascii="Arial" w:hAnsi="Arial" w:cs="Arial"/>
              </w:rPr>
            </w:pPr>
            <w:r w:rsidRPr="00F03665">
              <w:rPr>
                <w:rFonts w:ascii="Arial" w:hAnsi="Arial" w:cs="Arial"/>
              </w:rPr>
              <w:t>Capacité d</w:t>
            </w:r>
            <w:r w:rsidRPr="00F03665">
              <w:rPr>
                <w:rFonts w:ascii="Arial" w:hAnsi="Arial" w:cs="Arial"/>
              </w:rPr>
              <w:t>’appuyer l’identification, la formulation, la mise en œuvre des programmes et projets de développement, y compris en contexte instable;</w:t>
            </w:r>
          </w:p>
          <w:p w:rsidR="00457853" w:rsidRPr="00F03665" w:rsidRDefault="00E534D9" w:rsidP="008755F6">
            <w:pPr>
              <w:numPr>
                <w:ilvl w:val="0"/>
                <w:numId w:val="30"/>
              </w:numPr>
              <w:spacing w:before="100" w:beforeAutospacing="1" w:after="100" w:afterAutospacing="1" w:line="276" w:lineRule="auto"/>
              <w:jc w:val="both"/>
              <w:rPr>
                <w:rFonts w:ascii="Arial" w:hAnsi="Arial" w:cs="Arial"/>
              </w:rPr>
            </w:pPr>
            <w:r w:rsidRPr="00F03665">
              <w:rPr>
                <w:rFonts w:ascii="Arial" w:hAnsi="Arial" w:cs="Arial"/>
              </w:rPr>
              <w:t>Capacité de communication avec les différents partenaires, agences du SNU, ONG, le gouvernement.</w:t>
            </w:r>
          </w:p>
          <w:p w:rsidR="00457853" w:rsidRPr="00F03665" w:rsidRDefault="00E534D9" w:rsidP="00A23323">
            <w:pPr>
              <w:spacing w:before="100" w:beforeAutospacing="1" w:after="100" w:afterAutospacing="1"/>
              <w:ind w:left="360"/>
              <w:jc w:val="both"/>
              <w:rPr>
                <w:rFonts w:ascii="Arial" w:hAnsi="Arial" w:cs="Arial"/>
              </w:rPr>
            </w:pPr>
            <w:r w:rsidRPr="00F03665">
              <w:rPr>
                <w:rFonts w:ascii="Arial" w:hAnsi="Arial" w:cs="Arial"/>
                <w:b/>
                <w:bCs/>
              </w:rPr>
              <w:t xml:space="preserve">       </w:t>
            </w:r>
            <w:r w:rsidRPr="00F03665">
              <w:rPr>
                <w:rFonts w:ascii="Arial" w:hAnsi="Arial" w:cs="Arial"/>
                <w:bCs/>
              </w:rPr>
              <w:t xml:space="preserve">   5.3.          Gestion et leadership:</w:t>
            </w:r>
          </w:p>
          <w:p w:rsidR="00457853" w:rsidRPr="00F03665" w:rsidRDefault="00E534D9" w:rsidP="008755F6">
            <w:pPr>
              <w:numPr>
                <w:ilvl w:val="0"/>
                <w:numId w:val="31"/>
              </w:numPr>
              <w:spacing w:before="100" w:beforeAutospacing="1" w:after="100" w:afterAutospacing="1" w:line="276" w:lineRule="auto"/>
              <w:jc w:val="both"/>
              <w:rPr>
                <w:rFonts w:ascii="Arial" w:hAnsi="Arial" w:cs="Arial"/>
              </w:rPr>
            </w:pPr>
            <w:r w:rsidRPr="00F03665">
              <w:rPr>
                <w:rFonts w:ascii="Arial" w:hAnsi="Arial" w:cs="Arial"/>
              </w:rPr>
              <w:t>Focalisé sur les résultats;</w:t>
            </w:r>
          </w:p>
          <w:p w:rsidR="00457853" w:rsidRPr="00F03665" w:rsidRDefault="00E534D9" w:rsidP="008755F6">
            <w:pPr>
              <w:numPr>
                <w:ilvl w:val="0"/>
                <w:numId w:val="31"/>
              </w:numPr>
              <w:spacing w:before="100" w:beforeAutospacing="1" w:after="100" w:afterAutospacing="1" w:line="276" w:lineRule="auto"/>
              <w:jc w:val="both"/>
              <w:rPr>
                <w:rFonts w:ascii="Arial" w:hAnsi="Arial" w:cs="Arial"/>
              </w:rPr>
            </w:pPr>
            <w:r w:rsidRPr="00F03665">
              <w:rPr>
                <w:rFonts w:ascii="Arial" w:hAnsi="Arial" w:cs="Arial"/>
              </w:rPr>
              <w:t>Répond de manière constructive aux appréciations;</w:t>
            </w:r>
          </w:p>
          <w:p w:rsidR="00457853" w:rsidRPr="00F03665" w:rsidRDefault="00E534D9" w:rsidP="008755F6">
            <w:pPr>
              <w:numPr>
                <w:ilvl w:val="0"/>
                <w:numId w:val="31"/>
              </w:numPr>
              <w:spacing w:before="100" w:beforeAutospacing="1" w:after="100" w:afterAutospacing="1" w:line="276" w:lineRule="auto"/>
              <w:jc w:val="both"/>
              <w:rPr>
                <w:rFonts w:ascii="Arial" w:hAnsi="Arial" w:cs="Arial"/>
              </w:rPr>
            </w:pPr>
            <w:r w:rsidRPr="00F03665">
              <w:rPr>
                <w:rFonts w:ascii="Arial" w:hAnsi="Arial" w:cs="Arial"/>
              </w:rPr>
              <w:t>Aborde constamment le travail avec énergie et ponctualité, ainsi qu’avec une attitude positive et constructive.</w:t>
            </w:r>
          </w:p>
          <w:p w:rsidR="00457853" w:rsidRPr="00F03665" w:rsidRDefault="00E534D9" w:rsidP="008755F6">
            <w:pPr>
              <w:numPr>
                <w:ilvl w:val="0"/>
                <w:numId w:val="31"/>
              </w:numPr>
              <w:spacing w:before="100" w:beforeAutospacing="1" w:after="100" w:afterAutospacing="1" w:line="276" w:lineRule="auto"/>
              <w:jc w:val="both"/>
              <w:rPr>
                <w:rFonts w:ascii="Arial" w:hAnsi="Arial" w:cs="Arial"/>
              </w:rPr>
            </w:pPr>
            <w:r w:rsidRPr="00F03665">
              <w:rPr>
                <w:rFonts w:ascii="Arial" w:hAnsi="Arial" w:cs="Arial"/>
              </w:rPr>
              <w:t>Démontre de solides compét</w:t>
            </w:r>
            <w:r w:rsidRPr="00F03665">
              <w:rPr>
                <w:rFonts w:ascii="Arial" w:hAnsi="Arial" w:cs="Arial"/>
              </w:rPr>
              <w:t>ences en communication orale et écrite;</w:t>
            </w:r>
          </w:p>
          <w:p w:rsidR="00457853" w:rsidRPr="00F03665" w:rsidRDefault="00E534D9" w:rsidP="008755F6">
            <w:pPr>
              <w:numPr>
                <w:ilvl w:val="0"/>
                <w:numId w:val="31"/>
              </w:numPr>
              <w:spacing w:before="100" w:beforeAutospacing="1" w:after="100" w:afterAutospacing="1" w:line="276" w:lineRule="auto"/>
              <w:jc w:val="both"/>
              <w:rPr>
                <w:rFonts w:ascii="Arial" w:hAnsi="Arial" w:cs="Arial"/>
              </w:rPr>
            </w:pPr>
            <w:r w:rsidRPr="00F03665">
              <w:rPr>
                <w:rFonts w:ascii="Arial" w:hAnsi="Arial" w:cs="Arial"/>
              </w:rPr>
              <w:t>Démontre une ouverture au changement et la capacité de gérer des situations complexes;</w:t>
            </w:r>
          </w:p>
          <w:p w:rsidR="00457853" w:rsidRPr="00F03665" w:rsidRDefault="00E534D9" w:rsidP="00A23323">
            <w:pPr>
              <w:spacing w:before="100" w:beforeAutospacing="1" w:after="100" w:afterAutospacing="1"/>
              <w:jc w:val="both"/>
              <w:rPr>
                <w:rFonts w:ascii="Arial" w:hAnsi="Arial" w:cs="Arial"/>
              </w:rPr>
            </w:pPr>
            <w:r w:rsidRPr="00F03665">
              <w:rPr>
                <w:rFonts w:ascii="Arial" w:hAnsi="Arial" w:cs="Arial"/>
                <w:b/>
                <w:bCs/>
              </w:rPr>
              <w:t xml:space="preserve">                 </w:t>
            </w:r>
            <w:r w:rsidRPr="00F03665">
              <w:rPr>
                <w:rFonts w:ascii="Arial" w:hAnsi="Arial" w:cs="Arial"/>
                <w:bCs/>
              </w:rPr>
              <w:t>5.4.       Compétences Spécifiques :</w:t>
            </w:r>
          </w:p>
          <w:p w:rsidR="00457853" w:rsidRPr="00F03665" w:rsidRDefault="00E534D9" w:rsidP="008755F6">
            <w:pPr>
              <w:numPr>
                <w:ilvl w:val="0"/>
                <w:numId w:val="32"/>
              </w:numPr>
              <w:spacing w:before="100" w:beforeAutospacing="1" w:after="100" w:afterAutospacing="1" w:line="276" w:lineRule="auto"/>
              <w:jc w:val="both"/>
              <w:rPr>
                <w:rFonts w:ascii="Arial" w:hAnsi="Arial" w:cs="Arial"/>
              </w:rPr>
            </w:pPr>
            <w:r w:rsidRPr="00F03665">
              <w:rPr>
                <w:rFonts w:ascii="Arial" w:hAnsi="Arial" w:cs="Arial"/>
              </w:rPr>
              <w:t>Compétence en gestion adaptative, telle qu’appliquée dans les changements c</w:t>
            </w:r>
            <w:r w:rsidRPr="00F03665">
              <w:rPr>
                <w:rFonts w:ascii="Arial" w:hAnsi="Arial" w:cs="Arial"/>
              </w:rPr>
              <w:t>limatiques ;</w:t>
            </w:r>
          </w:p>
          <w:p w:rsidR="00457853" w:rsidRPr="00F03665" w:rsidRDefault="00E534D9" w:rsidP="008755F6">
            <w:pPr>
              <w:numPr>
                <w:ilvl w:val="0"/>
                <w:numId w:val="32"/>
              </w:numPr>
              <w:spacing w:before="100" w:beforeAutospacing="1" w:after="100" w:afterAutospacing="1" w:line="276" w:lineRule="auto"/>
              <w:jc w:val="both"/>
              <w:rPr>
                <w:rFonts w:ascii="Arial" w:hAnsi="Arial" w:cs="Arial"/>
              </w:rPr>
            </w:pPr>
            <w:r w:rsidRPr="00F03665">
              <w:rPr>
                <w:rFonts w:ascii="Arial" w:hAnsi="Arial" w:cs="Arial"/>
              </w:rPr>
              <w:t>Compétences analytiques démontrables;</w:t>
            </w:r>
          </w:p>
          <w:p w:rsidR="00457853" w:rsidRPr="00F03665" w:rsidRDefault="00E534D9" w:rsidP="008755F6">
            <w:pPr>
              <w:numPr>
                <w:ilvl w:val="0"/>
                <w:numId w:val="32"/>
              </w:numPr>
              <w:spacing w:before="100" w:beforeAutospacing="1" w:after="100" w:afterAutospacing="1" w:line="276" w:lineRule="auto"/>
              <w:jc w:val="both"/>
              <w:rPr>
                <w:rFonts w:ascii="Arial" w:hAnsi="Arial" w:cs="Arial"/>
              </w:rPr>
            </w:pPr>
            <w:r w:rsidRPr="00F03665">
              <w:rPr>
                <w:rFonts w:ascii="Arial" w:hAnsi="Arial" w:cs="Arial"/>
              </w:rPr>
              <w:t>Disponibilité à se déplacer à l’intérieur du Mali dans les régions et zones concernées par le projet.</w:t>
            </w:r>
          </w:p>
        </w:tc>
      </w:tr>
      <w:tr w:rsidR="00457853" w:rsidRPr="00F03665" w:rsidTr="008215A8">
        <w:trPr>
          <w:tblCellSpacing w:w="30" w:type="dxa"/>
        </w:trPr>
        <w:tc>
          <w:tcPr>
            <w:tcW w:w="8593" w:type="dxa"/>
            <w:vAlign w:val="center"/>
            <w:hideMark/>
          </w:tcPr>
          <w:p w:rsidR="00457853" w:rsidRPr="00F03665" w:rsidRDefault="00E534D9" w:rsidP="00A23323">
            <w:pPr>
              <w:jc w:val="both"/>
              <w:rPr>
                <w:rFonts w:ascii="Arial" w:hAnsi="Arial" w:cs="Arial"/>
              </w:rPr>
            </w:pPr>
            <w:r w:rsidRPr="00F03665">
              <w:rPr>
                <w:rFonts w:ascii="Arial" w:hAnsi="Arial" w:cs="Arial"/>
                <w:b/>
                <w:bCs/>
              </w:rPr>
              <w:t xml:space="preserve">VI. Composition de l'équipe </w:t>
            </w:r>
          </w:p>
          <w:p w:rsidR="00F03665" w:rsidRDefault="00E534D9" w:rsidP="00A23323">
            <w:pPr>
              <w:jc w:val="both"/>
              <w:rPr>
                <w:rFonts w:ascii="Arial" w:hAnsi="Arial" w:cs="Arial"/>
              </w:rPr>
            </w:pPr>
          </w:p>
          <w:p w:rsidR="00457853" w:rsidRPr="00F03665" w:rsidRDefault="00E534D9" w:rsidP="00A23323">
            <w:pPr>
              <w:jc w:val="both"/>
              <w:rPr>
                <w:rFonts w:ascii="Arial" w:hAnsi="Arial" w:cs="Arial"/>
              </w:rPr>
            </w:pPr>
            <w:r w:rsidRPr="00F03665">
              <w:rPr>
                <w:rFonts w:ascii="Arial" w:hAnsi="Arial" w:cs="Arial"/>
              </w:rPr>
              <w:t>Une équipe de deux consultants indépendants mèneront l’étude d’évaluation - un chef d'équipe, consultant international et un expert national. Les consultants ne doivent pas avoir participé à la préparation du projet, à la formulation et / ou la mise en œuv</w:t>
            </w:r>
            <w:r w:rsidRPr="00F03665">
              <w:rPr>
                <w:rFonts w:ascii="Arial" w:hAnsi="Arial" w:cs="Arial"/>
              </w:rPr>
              <w:t xml:space="preserve">re (y compris la rédaction du document de projet) et ne devraient pas avoir un conflit d'intérêt avec les activités relatives au projet. </w:t>
            </w:r>
          </w:p>
          <w:p w:rsidR="00457853" w:rsidRPr="00F03665" w:rsidRDefault="00E534D9" w:rsidP="00A23323">
            <w:pPr>
              <w:jc w:val="both"/>
              <w:rPr>
                <w:rFonts w:ascii="Arial" w:hAnsi="Arial" w:cs="Arial"/>
                <w:b/>
                <w:bCs/>
              </w:rPr>
            </w:pPr>
          </w:p>
          <w:p w:rsidR="00457853" w:rsidRPr="00F03665" w:rsidRDefault="00E534D9" w:rsidP="00A23323">
            <w:pPr>
              <w:jc w:val="both"/>
              <w:rPr>
                <w:rFonts w:ascii="Arial" w:hAnsi="Arial" w:cs="Arial"/>
              </w:rPr>
            </w:pPr>
            <w:r w:rsidRPr="00F03665">
              <w:rPr>
                <w:rFonts w:ascii="Arial" w:hAnsi="Arial" w:cs="Arial"/>
                <w:b/>
                <w:bCs/>
              </w:rPr>
              <w:t xml:space="preserve">Profil des consultants : </w:t>
            </w:r>
          </w:p>
          <w:p w:rsidR="00F03665" w:rsidRDefault="00E534D9" w:rsidP="00A23323">
            <w:pPr>
              <w:jc w:val="both"/>
              <w:rPr>
                <w:rFonts w:ascii="Arial" w:hAnsi="Arial" w:cs="Arial"/>
              </w:rPr>
            </w:pPr>
          </w:p>
          <w:p w:rsidR="00457853" w:rsidRPr="00F03665" w:rsidRDefault="00E534D9" w:rsidP="00A23323">
            <w:pPr>
              <w:jc w:val="both"/>
              <w:rPr>
                <w:rFonts w:ascii="Arial" w:hAnsi="Arial" w:cs="Arial"/>
              </w:rPr>
            </w:pPr>
            <w:r w:rsidRPr="00F03665">
              <w:rPr>
                <w:rFonts w:ascii="Arial" w:hAnsi="Arial" w:cs="Arial"/>
              </w:rPr>
              <w:t xml:space="preserve">Les consultants doivent avoir les profils et les compétences suivants :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 xml:space="preserve">Compétence en gestion adaptative, telle qu’appliquée dans les changements climatiques ;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 xml:space="preserve">Expérience de travail avec le FEM ou les évaluations FEM ;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 xml:space="preserve">Expérience de travail dans des domaines techniques concernés pendant au moins 10 ans;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Compréhension manife</w:t>
            </w:r>
            <w:r w:rsidRPr="00F03665">
              <w:rPr>
                <w:rFonts w:ascii="Arial" w:hAnsi="Arial" w:cs="Arial"/>
              </w:rPr>
              <w:t xml:space="preserve">ste des questions liées au genre et expérience dans l'évaluation de sensibilisation et analyse du genre ;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 xml:space="preserve">Excellentes aptitudes à la communication;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 xml:space="preserve">Compétences analytiques démontrables; </w:t>
            </w:r>
          </w:p>
          <w:p w:rsidR="00457853" w:rsidRPr="00F03665" w:rsidRDefault="00E534D9" w:rsidP="008755F6">
            <w:pPr>
              <w:numPr>
                <w:ilvl w:val="0"/>
                <w:numId w:val="33"/>
              </w:numPr>
              <w:spacing w:line="276" w:lineRule="auto"/>
              <w:jc w:val="both"/>
              <w:rPr>
                <w:rFonts w:ascii="Arial" w:hAnsi="Arial" w:cs="Arial"/>
              </w:rPr>
            </w:pPr>
            <w:r w:rsidRPr="00F03665">
              <w:rPr>
                <w:rFonts w:ascii="Arial" w:hAnsi="Arial" w:cs="Arial"/>
              </w:rPr>
              <w:t>L'évaluation des projets / et les expériences au sein du système de</w:t>
            </w:r>
            <w:r w:rsidRPr="00F03665">
              <w:rPr>
                <w:rFonts w:ascii="Arial" w:hAnsi="Arial" w:cs="Arial"/>
              </w:rPr>
              <w:t xml:space="preserve">s Nations Unies seront considérées comme un atout; </w:t>
            </w:r>
          </w:p>
          <w:p w:rsidR="00457853" w:rsidRPr="00F03665" w:rsidRDefault="00E534D9" w:rsidP="008755F6">
            <w:pPr>
              <w:numPr>
                <w:ilvl w:val="0"/>
                <w:numId w:val="33"/>
              </w:numPr>
              <w:spacing w:after="200" w:line="276" w:lineRule="auto"/>
              <w:jc w:val="both"/>
              <w:rPr>
                <w:rFonts w:ascii="Arial" w:hAnsi="Arial" w:cs="Arial"/>
              </w:rPr>
            </w:pPr>
            <w:r w:rsidRPr="00F03665">
              <w:rPr>
                <w:rFonts w:ascii="Arial" w:hAnsi="Arial" w:cs="Arial"/>
              </w:rPr>
              <w:t xml:space="preserve">Disponibilité à se déplacer à l’intérieur du Mali dans les régions et zones concernées par le projet. </w:t>
            </w:r>
          </w:p>
          <w:p w:rsidR="00457853" w:rsidRPr="00F03665" w:rsidRDefault="00E534D9" w:rsidP="008755F6">
            <w:pPr>
              <w:numPr>
                <w:ilvl w:val="0"/>
                <w:numId w:val="34"/>
              </w:numPr>
              <w:spacing w:before="100" w:beforeAutospacing="1" w:after="100" w:afterAutospacing="1" w:line="276" w:lineRule="auto"/>
              <w:rPr>
                <w:rFonts w:ascii="Arial" w:hAnsi="Arial" w:cs="Arial"/>
              </w:rPr>
            </w:pPr>
            <w:r w:rsidRPr="00F03665">
              <w:rPr>
                <w:rFonts w:ascii="Arial" w:hAnsi="Arial" w:cs="Arial"/>
              </w:rPr>
              <w:t xml:space="preserve">Expérience de travail dans des domaines techniques concernés pendant au moins 10 ans dont cinq ans </w:t>
            </w:r>
            <w:r w:rsidRPr="00F03665">
              <w:rPr>
                <w:rFonts w:ascii="Arial" w:hAnsi="Arial" w:cs="Arial"/>
              </w:rPr>
              <w:t>minimum d'expérience professionnelle pertinente;</w:t>
            </w:r>
          </w:p>
          <w:p w:rsidR="00457853" w:rsidRPr="00F03665" w:rsidRDefault="00E534D9" w:rsidP="008755F6">
            <w:pPr>
              <w:numPr>
                <w:ilvl w:val="0"/>
                <w:numId w:val="34"/>
              </w:numPr>
              <w:spacing w:before="100" w:beforeAutospacing="1" w:after="100" w:afterAutospacing="1" w:line="276" w:lineRule="auto"/>
              <w:rPr>
                <w:rFonts w:ascii="Arial" w:hAnsi="Arial" w:cs="Arial"/>
              </w:rPr>
            </w:pPr>
            <w:r w:rsidRPr="00F03665">
              <w:rPr>
                <w:rFonts w:ascii="Arial" w:hAnsi="Arial" w:cs="Arial"/>
              </w:rPr>
              <w:t>Expérience de travail avec le FEM ou les évaluations du FEM ;</w:t>
            </w:r>
          </w:p>
          <w:p w:rsidR="00457853" w:rsidRPr="00F03665" w:rsidRDefault="00E534D9" w:rsidP="008755F6">
            <w:pPr>
              <w:numPr>
                <w:ilvl w:val="0"/>
                <w:numId w:val="34"/>
              </w:numPr>
              <w:spacing w:before="100" w:beforeAutospacing="1" w:after="100" w:afterAutospacing="1" w:line="276" w:lineRule="auto"/>
              <w:rPr>
                <w:rFonts w:ascii="Arial" w:hAnsi="Arial" w:cs="Arial"/>
              </w:rPr>
            </w:pPr>
            <w:r w:rsidRPr="00F03665">
              <w:rPr>
                <w:rFonts w:ascii="Arial" w:hAnsi="Arial" w:cs="Arial"/>
              </w:rPr>
              <w:t>Expérience de travail dans des domaines techniques concernés pendant au moins 10 ans;</w:t>
            </w:r>
          </w:p>
          <w:p w:rsidR="00457853" w:rsidRPr="00F03665" w:rsidRDefault="00E534D9" w:rsidP="008755F6">
            <w:pPr>
              <w:numPr>
                <w:ilvl w:val="0"/>
                <w:numId w:val="35"/>
              </w:numPr>
              <w:spacing w:before="100" w:beforeAutospacing="1" w:after="100" w:afterAutospacing="1" w:line="276" w:lineRule="auto"/>
              <w:rPr>
                <w:rFonts w:ascii="Arial" w:hAnsi="Arial" w:cs="Arial"/>
              </w:rPr>
            </w:pPr>
            <w:r w:rsidRPr="00F03665">
              <w:rPr>
                <w:rFonts w:ascii="Arial" w:hAnsi="Arial" w:cs="Arial"/>
              </w:rPr>
              <w:t>Une connaissance du PNUD et du FEM ;</w:t>
            </w:r>
          </w:p>
          <w:p w:rsidR="00457853" w:rsidRPr="00F03665" w:rsidRDefault="00E534D9" w:rsidP="008755F6">
            <w:pPr>
              <w:numPr>
                <w:ilvl w:val="0"/>
                <w:numId w:val="35"/>
              </w:numPr>
              <w:spacing w:before="100" w:beforeAutospacing="1" w:after="100" w:afterAutospacing="1" w:line="276" w:lineRule="auto"/>
              <w:rPr>
                <w:rFonts w:ascii="Arial" w:hAnsi="Arial" w:cs="Arial"/>
              </w:rPr>
            </w:pPr>
            <w:r w:rsidRPr="00F03665">
              <w:rPr>
                <w:rFonts w:ascii="Arial" w:hAnsi="Arial" w:cs="Arial"/>
              </w:rPr>
              <w:t>Une expérience antérie</w:t>
            </w:r>
            <w:r w:rsidRPr="00F03665">
              <w:rPr>
                <w:rFonts w:ascii="Arial" w:hAnsi="Arial" w:cs="Arial"/>
              </w:rPr>
              <w:t>ure avec les méthodologies de suivi et d’évaluation axées sur les résultats ;</w:t>
            </w:r>
          </w:p>
          <w:p w:rsidR="00457853" w:rsidRPr="00F03665" w:rsidRDefault="00E534D9" w:rsidP="008755F6">
            <w:pPr>
              <w:numPr>
                <w:ilvl w:val="0"/>
                <w:numId w:val="35"/>
              </w:numPr>
              <w:spacing w:before="100" w:beforeAutospacing="1" w:after="100" w:afterAutospacing="1" w:line="276" w:lineRule="auto"/>
              <w:rPr>
                <w:rFonts w:ascii="Arial" w:hAnsi="Arial" w:cs="Arial"/>
              </w:rPr>
            </w:pPr>
            <w:r w:rsidRPr="00F03665">
              <w:rPr>
                <w:rFonts w:ascii="Arial" w:hAnsi="Arial" w:cs="Arial"/>
              </w:rPr>
              <w:t>Des connaissances techniques dans les domaines focaux ciblés ; et</w:t>
            </w:r>
          </w:p>
          <w:p w:rsidR="00457853" w:rsidRPr="00F03665" w:rsidRDefault="00E534D9" w:rsidP="008755F6">
            <w:pPr>
              <w:numPr>
                <w:ilvl w:val="0"/>
                <w:numId w:val="35"/>
              </w:numPr>
              <w:spacing w:before="100" w:beforeAutospacing="1" w:after="100" w:afterAutospacing="1" w:line="276" w:lineRule="auto"/>
              <w:rPr>
                <w:rFonts w:ascii="Arial" w:hAnsi="Arial" w:cs="Arial"/>
              </w:rPr>
            </w:pPr>
            <w:r w:rsidRPr="00F03665">
              <w:rPr>
                <w:rFonts w:ascii="Arial" w:hAnsi="Arial" w:cs="Arial"/>
              </w:rPr>
              <w:t>(des connaissances supplémentaires en fonction des particularités des projets).</w:t>
            </w:r>
          </w:p>
          <w:p w:rsidR="00F03665" w:rsidRDefault="00E534D9" w:rsidP="00A23323">
            <w:pPr>
              <w:jc w:val="both"/>
              <w:rPr>
                <w:rFonts w:ascii="Arial" w:hAnsi="Arial" w:cs="Arial"/>
              </w:rPr>
            </w:pPr>
            <w:r w:rsidRPr="00F03665">
              <w:rPr>
                <w:rFonts w:ascii="Arial" w:hAnsi="Arial" w:cs="Arial"/>
                <w:b/>
                <w:bCs/>
              </w:rPr>
              <w:t>Pour le Consultant International</w:t>
            </w:r>
            <w:r w:rsidRPr="00F03665">
              <w:rPr>
                <w:rFonts w:ascii="Arial" w:hAnsi="Arial" w:cs="Arial"/>
                <w:b/>
                <w:bCs/>
              </w:rPr>
              <w:t xml:space="preserve"> </w:t>
            </w:r>
            <w:r w:rsidRPr="00F03665">
              <w:rPr>
                <w:rFonts w:ascii="Arial" w:hAnsi="Arial" w:cs="Arial"/>
              </w:rPr>
              <w:t>:</w:t>
            </w:r>
          </w:p>
          <w:p w:rsidR="00457853" w:rsidRPr="00F03665" w:rsidRDefault="00E534D9" w:rsidP="00A23323">
            <w:pPr>
              <w:jc w:val="both"/>
              <w:rPr>
                <w:rFonts w:ascii="Arial" w:hAnsi="Arial" w:cs="Arial"/>
              </w:rPr>
            </w:pPr>
            <w:r w:rsidRPr="00F03665">
              <w:rPr>
                <w:rFonts w:ascii="Arial" w:hAnsi="Arial" w:cs="Arial"/>
              </w:rPr>
              <w:t xml:space="preserve"> </w:t>
            </w:r>
          </w:p>
          <w:p w:rsidR="00457853" w:rsidRPr="00F03665" w:rsidRDefault="00E534D9" w:rsidP="008755F6">
            <w:pPr>
              <w:numPr>
                <w:ilvl w:val="0"/>
                <w:numId w:val="36"/>
              </w:numPr>
              <w:spacing w:line="276" w:lineRule="auto"/>
              <w:jc w:val="both"/>
              <w:rPr>
                <w:rFonts w:ascii="Arial" w:hAnsi="Arial" w:cs="Arial"/>
              </w:rPr>
            </w:pPr>
            <w:r w:rsidRPr="00F03665">
              <w:rPr>
                <w:rFonts w:ascii="Arial" w:hAnsi="Arial" w:cs="Arial"/>
              </w:rPr>
              <w:t xml:space="preserve">Un diplôme d’au moins Master en en Agro économie, foresterie ou tout autre domaine connexe ; </w:t>
            </w:r>
          </w:p>
          <w:p w:rsidR="00457853" w:rsidRPr="00F03665" w:rsidRDefault="00E534D9" w:rsidP="008755F6">
            <w:pPr>
              <w:numPr>
                <w:ilvl w:val="0"/>
                <w:numId w:val="36"/>
              </w:numPr>
              <w:spacing w:line="276" w:lineRule="auto"/>
              <w:jc w:val="both"/>
              <w:rPr>
                <w:rFonts w:ascii="Arial" w:hAnsi="Arial" w:cs="Arial"/>
              </w:rPr>
            </w:pPr>
            <w:r w:rsidRPr="00F03665">
              <w:rPr>
                <w:rFonts w:ascii="Arial" w:hAnsi="Arial" w:cs="Arial"/>
              </w:rPr>
              <w:t xml:space="preserve">une expérience dans les domaines des énergies renouvelables, de la bioénergie et autres domaines connexes est atout majeur; </w:t>
            </w:r>
          </w:p>
          <w:p w:rsidR="00457853" w:rsidRPr="00F03665" w:rsidRDefault="00E534D9" w:rsidP="008755F6">
            <w:pPr>
              <w:numPr>
                <w:ilvl w:val="0"/>
                <w:numId w:val="36"/>
              </w:numPr>
              <w:spacing w:line="276" w:lineRule="auto"/>
              <w:jc w:val="both"/>
              <w:rPr>
                <w:rFonts w:ascii="Arial" w:hAnsi="Arial" w:cs="Arial"/>
              </w:rPr>
            </w:pPr>
            <w:r w:rsidRPr="00F03665">
              <w:rPr>
                <w:rFonts w:ascii="Arial" w:hAnsi="Arial" w:cs="Arial"/>
              </w:rPr>
              <w:t>Capacité de rédaction attestée s</w:t>
            </w:r>
            <w:r w:rsidRPr="00F03665">
              <w:rPr>
                <w:rFonts w:ascii="Arial" w:hAnsi="Arial" w:cs="Arial"/>
              </w:rPr>
              <w:t xml:space="preserve">elon les standards internationaux, les plus élevés ; </w:t>
            </w:r>
          </w:p>
          <w:p w:rsidR="00457853" w:rsidRPr="00F03665" w:rsidRDefault="00E534D9" w:rsidP="008755F6">
            <w:pPr>
              <w:numPr>
                <w:ilvl w:val="0"/>
                <w:numId w:val="36"/>
              </w:numPr>
              <w:spacing w:after="200" w:line="276" w:lineRule="auto"/>
              <w:jc w:val="both"/>
              <w:rPr>
                <w:rFonts w:ascii="Arial" w:hAnsi="Arial" w:cs="Arial"/>
              </w:rPr>
            </w:pPr>
            <w:r w:rsidRPr="00F03665">
              <w:rPr>
                <w:rFonts w:ascii="Arial" w:hAnsi="Arial" w:cs="Arial"/>
              </w:rPr>
              <w:t xml:space="preserve">une bonne maîtrise du Français est exigée ; </w:t>
            </w:r>
          </w:p>
          <w:p w:rsidR="00457853" w:rsidRDefault="00E534D9" w:rsidP="00A23323">
            <w:pPr>
              <w:jc w:val="both"/>
              <w:rPr>
                <w:rFonts w:ascii="Arial" w:hAnsi="Arial" w:cs="Arial"/>
                <w:b/>
                <w:bCs/>
              </w:rPr>
            </w:pPr>
            <w:r w:rsidRPr="00F03665">
              <w:rPr>
                <w:rFonts w:ascii="Arial" w:hAnsi="Arial" w:cs="Arial"/>
                <w:b/>
                <w:bCs/>
              </w:rPr>
              <w:t xml:space="preserve">Pour le consultant national : </w:t>
            </w:r>
          </w:p>
          <w:p w:rsidR="008215A8" w:rsidRPr="00F03665" w:rsidRDefault="00E534D9" w:rsidP="00A23323">
            <w:pPr>
              <w:jc w:val="both"/>
              <w:rPr>
                <w:rFonts w:ascii="Arial" w:hAnsi="Arial" w:cs="Arial"/>
              </w:rPr>
            </w:pPr>
          </w:p>
          <w:p w:rsidR="00457853" w:rsidRPr="00F03665" w:rsidRDefault="00E534D9" w:rsidP="008755F6">
            <w:pPr>
              <w:numPr>
                <w:ilvl w:val="0"/>
                <w:numId w:val="37"/>
              </w:numPr>
              <w:spacing w:line="276" w:lineRule="auto"/>
              <w:jc w:val="both"/>
              <w:rPr>
                <w:rFonts w:ascii="Arial" w:hAnsi="Arial" w:cs="Arial"/>
              </w:rPr>
            </w:pPr>
            <w:r w:rsidRPr="00F03665">
              <w:rPr>
                <w:rFonts w:ascii="Arial" w:hAnsi="Arial" w:cs="Arial"/>
              </w:rPr>
              <w:t>Un diplôme d’au moins Master en foresterie ou en Agro foresterie une bonne connaissance en bioénergie ou énergies renouvelables, de la politique énergétique du Mali, des stratégies nationales des biocarburants et des énergies renouvelables est atout majeur</w:t>
            </w:r>
            <w:r w:rsidRPr="00F03665">
              <w:rPr>
                <w:rFonts w:ascii="Arial" w:hAnsi="Arial" w:cs="Arial"/>
              </w:rPr>
              <w:t xml:space="preserve">. </w:t>
            </w:r>
          </w:p>
          <w:p w:rsidR="00457853" w:rsidRPr="00F03665" w:rsidRDefault="00E534D9" w:rsidP="008755F6">
            <w:pPr>
              <w:numPr>
                <w:ilvl w:val="0"/>
                <w:numId w:val="37"/>
              </w:numPr>
              <w:spacing w:after="200" w:line="276" w:lineRule="auto"/>
              <w:jc w:val="both"/>
              <w:rPr>
                <w:rFonts w:ascii="Arial" w:hAnsi="Arial" w:cs="Arial"/>
              </w:rPr>
            </w:pPr>
            <w:r w:rsidRPr="00F03665">
              <w:rPr>
                <w:rFonts w:ascii="Arial" w:hAnsi="Arial" w:cs="Arial"/>
              </w:rPr>
              <w:t xml:space="preserve">une bonne maîtrise du Français ; </w:t>
            </w:r>
          </w:p>
          <w:p w:rsidR="00457853" w:rsidRPr="00F03665" w:rsidRDefault="00E534D9" w:rsidP="00A23323">
            <w:pPr>
              <w:jc w:val="both"/>
              <w:rPr>
                <w:rFonts w:ascii="Arial" w:hAnsi="Arial" w:cs="Arial"/>
              </w:rPr>
            </w:pPr>
            <w:r w:rsidRPr="00F03665">
              <w:rPr>
                <w:rFonts w:ascii="Arial" w:hAnsi="Arial" w:cs="Arial"/>
              </w:rPr>
              <w:t xml:space="preserve">Les deux consultants devront se familiariser en détail avec le projet en prenant connaissance des documents pertinents avant le démarrage de la mission et les voyages de terrain. </w:t>
            </w:r>
          </w:p>
          <w:p w:rsidR="00457853" w:rsidRPr="00F03665" w:rsidRDefault="00E534D9" w:rsidP="00A23323">
            <w:pPr>
              <w:jc w:val="both"/>
              <w:rPr>
                <w:rFonts w:ascii="Arial" w:hAnsi="Arial" w:cs="Arial"/>
              </w:rPr>
            </w:pPr>
          </w:p>
          <w:p w:rsidR="00457853" w:rsidRPr="00F03665" w:rsidRDefault="00E534D9" w:rsidP="00A23323">
            <w:pPr>
              <w:jc w:val="both"/>
              <w:rPr>
                <w:rFonts w:ascii="Arial" w:hAnsi="Arial" w:cs="Arial"/>
                <w:b/>
                <w:bCs/>
              </w:rPr>
            </w:pPr>
            <w:r w:rsidRPr="00F03665">
              <w:rPr>
                <w:rFonts w:ascii="Arial" w:hAnsi="Arial" w:cs="Arial"/>
                <w:b/>
              </w:rPr>
              <w:t>VII.</w:t>
            </w:r>
            <w:r w:rsidRPr="00F03665">
              <w:rPr>
                <w:rFonts w:ascii="Arial" w:hAnsi="Arial" w:cs="Arial"/>
              </w:rPr>
              <w:t xml:space="preserve"> </w:t>
            </w:r>
            <w:r w:rsidRPr="00F03665">
              <w:rPr>
                <w:rFonts w:ascii="Arial" w:hAnsi="Arial" w:cs="Arial"/>
                <w:b/>
                <w:bCs/>
              </w:rPr>
              <w:t xml:space="preserve">Chronogramme de la mission </w:t>
            </w:r>
          </w:p>
          <w:p w:rsidR="00F03665" w:rsidRDefault="00E534D9" w:rsidP="00A23323">
            <w:pPr>
              <w:jc w:val="both"/>
              <w:rPr>
                <w:rFonts w:ascii="Arial" w:hAnsi="Arial" w:cs="Arial"/>
              </w:rPr>
            </w:pPr>
          </w:p>
          <w:p w:rsidR="00457853" w:rsidRPr="00F03665" w:rsidRDefault="00E534D9" w:rsidP="00A23323">
            <w:pPr>
              <w:jc w:val="both"/>
              <w:rPr>
                <w:rFonts w:ascii="Arial" w:hAnsi="Arial" w:cs="Arial"/>
              </w:rPr>
            </w:pPr>
            <w:r w:rsidRPr="00F03665">
              <w:rPr>
                <w:rFonts w:ascii="Arial" w:hAnsi="Arial" w:cs="Arial"/>
              </w:rPr>
              <w:t xml:space="preserve">Les </w:t>
            </w:r>
            <w:r w:rsidRPr="00F03665">
              <w:rPr>
                <w:rFonts w:ascii="Arial" w:hAnsi="Arial" w:cs="Arial"/>
              </w:rPr>
              <w:t xml:space="preserve">candidats retenus présenteront dans leurs offres un chronogramme qu’ils harmoniseront ensemble au début du démarrage de la mission. </w:t>
            </w:r>
          </w:p>
          <w:p w:rsidR="00457853" w:rsidRPr="00F03665" w:rsidRDefault="00E534D9" w:rsidP="00A23323">
            <w:pPr>
              <w:jc w:val="both"/>
              <w:rPr>
                <w:rFonts w:ascii="Arial" w:hAnsi="Arial" w:cs="Arial"/>
              </w:rPr>
            </w:pPr>
            <w:r w:rsidRPr="00F03665">
              <w:rPr>
                <w:rFonts w:ascii="Arial" w:hAnsi="Arial" w:cs="Arial"/>
              </w:rPr>
              <w:t xml:space="preserve">Ce chronogramme sera soumis à l’appréciation de l’Unité de gestion du projet et au PNUD/Mali. </w:t>
            </w:r>
          </w:p>
          <w:p w:rsidR="00F03665" w:rsidRDefault="00E534D9" w:rsidP="00A23323">
            <w:pPr>
              <w:jc w:val="both"/>
              <w:rPr>
                <w:rFonts w:ascii="Arial" w:hAnsi="Arial" w:cs="Arial"/>
                <w:b/>
                <w:bCs/>
              </w:rPr>
            </w:pPr>
          </w:p>
          <w:p w:rsidR="00457853" w:rsidRPr="00F03665" w:rsidRDefault="00E534D9" w:rsidP="00A23323">
            <w:pPr>
              <w:jc w:val="both"/>
              <w:rPr>
                <w:rFonts w:ascii="Arial" w:hAnsi="Arial" w:cs="Arial"/>
              </w:rPr>
            </w:pPr>
            <w:r w:rsidRPr="00F03665">
              <w:rPr>
                <w:rFonts w:ascii="Arial" w:hAnsi="Arial" w:cs="Arial"/>
                <w:b/>
                <w:bCs/>
              </w:rPr>
              <w:t>VIII. Durée et démarrage de</w:t>
            </w:r>
            <w:r w:rsidRPr="00F03665">
              <w:rPr>
                <w:rFonts w:ascii="Arial" w:hAnsi="Arial" w:cs="Arial"/>
                <w:b/>
                <w:bCs/>
              </w:rPr>
              <w:t xml:space="preserve"> la mission </w:t>
            </w:r>
          </w:p>
          <w:p w:rsidR="00F03665" w:rsidRDefault="00E534D9" w:rsidP="00A23323">
            <w:pPr>
              <w:jc w:val="both"/>
              <w:rPr>
                <w:rFonts w:ascii="Arial" w:hAnsi="Arial" w:cs="Arial"/>
              </w:rPr>
            </w:pPr>
          </w:p>
          <w:p w:rsidR="00457853" w:rsidRPr="00F03665" w:rsidRDefault="00E534D9" w:rsidP="00A23323">
            <w:pPr>
              <w:jc w:val="both"/>
              <w:rPr>
                <w:rFonts w:ascii="Arial" w:hAnsi="Arial" w:cs="Arial"/>
              </w:rPr>
            </w:pPr>
            <w:r w:rsidRPr="00F03665">
              <w:rPr>
                <w:rFonts w:ascii="Arial" w:hAnsi="Arial" w:cs="Arial"/>
              </w:rPr>
              <w:t xml:space="preserve">La durée de la mission est de Huit (8) semaines à partir de la date de signature du contrat y compris le temps de traduction en anglais du rapport final. </w:t>
            </w:r>
          </w:p>
          <w:p w:rsidR="00457853" w:rsidRPr="00F03665" w:rsidRDefault="00E534D9" w:rsidP="00A23323">
            <w:pPr>
              <w:jc w:val="both"/>
              <w:rPr>
                <w:rFonts w:ascii="Arial" w:hAnsi="Arial" w:cs="Arial"/>
              </w:rPr>
            </w:pPr>
            <w:r w:rsidRPr="00F03665">
              <w:rPr>
                <w:rFonts w:ascii="Arial" w:hAnsi="Arial" w:cs="Arial"/>
              </w:rPr>
              <w:t xml:space="preserve">L’évaluation devra démarrer en octobre 2016. </w:t>
            </w:r>
          </w:p>
          <w:p w:rsidR="00457853" w:rsidRPr="00F03665" w:rsidRDefault="00E534D9" w:rsidP="00A23323">
            <w:pPr>
              <w:rPr>
                <w:rFonts w:ascii="Arial" w:hAnsi="Arial" w:cs="Arial"/>
              </w:rPr>
            </w:pPr>
          </w:p>
          <w:p w:rsidR="00457853" w:rsidRPr="00F03665" w:rsidRDefault="00E534D9" w:rsidP="00A23323">
            <w:pPr>
              <w:rPr>
                <w:rFonts w:ascii="Arial" w:hAnsi="Arial" w:cs="Arial"/>
              </w:rPr>
            </w:pPr>
          </w:p>
          <w:p w:rsidR="00457853" w:rsidRPr="00F03665" w:rsidRDefault="00E534D9" w:rsidP="00A23323">
            <w:pPr>
              <w:rPr>
                <w:rFonts w:ascii="Arial" w:hAnsi="Arial" w:cs="Arial"/>
              </w:rPr>
            </w:pPr>
          </w:p>
          <w:p w:rsidR="00457853" w:rsidRPr="00F03665" w:rsidRDefault="00E534D9" w:rsidP="00A23323">
            <w:pPr>
              <w:rPr>
                <w:rFonts w:ascii="Arial" w:hAnsi="Arial" w:cs="Arial"/>
              </w:rPr>
            </w:pPr>
          </w:p>
          <w:p w:rsidR="00457853" w:rsidRDefault="00E534D9" w:rsidP="00A23323">
            <w:pPr>
              <w:rPr>
                <w:rFonts w:ascii="Arial" w:hAnsi="Arial" w:cs="Arial"/>
              </w:rPr>
            </w:pPr>
          </w:p>
          <w:p w:rsidR="0033214D" w:rsidRPr="00F03665" w:rsidRDefault="00E534D9" w:rsidP="00A23323">
            <w:pPr>
              <w:rPr>
                <w:rFonts w:ascii="Arial" w:hAnsi="Arial" w:cs="Arial"/>
              </w:rPr>
            </w:pPr>
          </w:p>
          <w:p w:rsidR="00457853" w:rsidRPr="00F03665" w:rsidRDefault="00E534D9" w:rsidP="00A23323">
            <w:pPr>
              <w:rPr>
                <w:rFonts w:ascii="Arial" w:hAnsi="Arial" w:cs="Arial"/>
              </w:rPr>
            </w:pPr>
          </w:p>
          <w:p w:rsidR="00457853" w:rsidRPr="00F03665" w:rsidRDefault="00E534D9" w:rsidP="00A23323">
            <w:pPr>
              <w:rPr>
                <w:rFonts w:ascii="Arial" w:hAnsi="Arial" w:cs="Arial"/>
              </w:rPr>
            </w:pPr>
          </w:p>
          <w:p w:rsidR="00457853" w:rsidRPr="00F03665" w:rsidRDefault="00E534D9" w:rsidP="00A23323">
            <w:pPr>
              <w:rPr>
                <w:rFonts w:ascii="Arial" w:hAnsi="Arial" w:cs="Arial"/>
              </w:rPr>
            </w:pPr>
          </w:p>
        </w:tc>
      </w:tr>
    </w:tbl>
    <w:p w:rsidR="00457853" w:rsidRPr="00094726" w:rsidRDefault="00E534D9" w:rsidP="00094726">
      <w:pPr>
        <w:rPr>
          <w:sz w:val="28"/>
        </w:rPr>
      </w:pPr>
      <w:bookmarkStart w:id="57" w:name="_Toc467583843"/>
      <w:r w:rsidRPr="00094726">
        <w:rPr>
          <w:sz w:val="28"/>
        </w:rPr>
        <w:t>Annexe N° 2</w:t>
      </w:r>
      <w:r w:rsidRPr="00094726">
        <w:rPr>
          <w:sz w:val="28"/>
        </w:rPr>
        <w:t xml:space="preserve"> : Liste des </w:t>
      </w:r>
      <w:r w:rsidRPr="00094726">
        <w:rPr>
          <w:sz w:val="28"/>
        </w:rPr>
        <w:t>personnes rencontrées à Bamako</w:t>
      </w:r>
      <w:bookmarkEnd w:id="57"/>
    </w:p>
    <w:tbl>
      <w:tblPr>
        <w:tblW w:w="0" w:type="auto"/>
        <w:tblInd w:w="108" w:type="dxa"/>
        <w:tblCellMar>
          <w:left w:w="10" w:type="dxa"/>
          <w:right w:w="10" w:type="dxa"/>
        </w:tblCellMar>
        <w:tblLook w:val="04A0" w:firstRow="1" w:lastRow="0" w:firstColumn="1" w:lastColumn="0" w:noHBand="0" w:noVBand="1"/>
      </w:tblPr>
      <w:tblGrid>
        <w:gridCol w:w="463"/>
        <w:gridCol w:w="2260"/>
        <w:gridCol w:w="4979"/>
        <w:gridCol w:w="1194"/>
      </w:tblGrid>
      <w:tr w:rsidR="00457853" w:rsidRPr="008215A8" w:rsidTr="008215A8">
        <w:tblPrEx>
          <w:tblCellMar>
            <w:top w:w="0" w:type="dxa"/>
            <w:bottom w:w="0" w:type="dxa"/>
          </w:tblCellMar>
        </w:tblPrEx>
        <w:trPr>
          <w:trHeight w:val="41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57853" w:rsidRPr="008215A8" w:rsidRDefault="00E534D9" w:rsidP="00A23323">
            <w:pPr>
              <w:jc w:val="center"/>
              <w:rPr>
                <w:b/>
              </w:rPr>
            </w:pPr>
            <w:r w:rsidRPr="008215A8">
              <w:rPr>
                <w:b/>
              </w:rPr>
              <w:t>N°</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57853" w:rsidRPr="008215A8" w:rsidRDefault="00E534D9" w:rsidP="00A23323">
            <w:pPr>
              <w:jc w:val="center"/>
              <w:rPr>
                <w:b/>
              </w:rPr>
            </w:pPr>
            <w:r w:rsidRPr="008215A8">
              <w:rPr>
                <w:b/>
              </w:rPr>
              <w:t>Noms et prénoms</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57853" w:rsidRPr="008215A8" w:rsidRDefault="00E534D9" w:rsidP="00A23323">
            <w:pPr>
              <w:jc w:val="center"/>
              <w:rPr>
                <w:b/>
              </w:rPr>
            </w:pPr>
            <w:r w:rsidRPr="008215A8">
              <w:rPr>
                <w:b/>
              </w:rPr>
              <w:t xml:space="preserve">Structures </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57853" w:rsidRPr="008215A8" w:rsidRDefault="00E534D9" w:rsidP="00A23323">
            <w:pPr>
              <w:jc w:val="center"/>
              <w:rPr>
                <w:b/>
              </w:rPr>
            </w:pPr>
            <w:r w:rsidRPr="008215A8">
              <w:rPr>
                <w:b/>
              </w:rPr>
              <w:t xml:space="preserve">Téléphone </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Maleye DIOP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PNUD (Directeur Pays Adjoint/Programme)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44980300</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0945A6">
            <w:r w:rsidRPr="008215A8">
              <w:t xml:space="preserve">Abdoulaye </w:t>
            </w:r>
            <w:r w:rsidRPr="008215A8">
              <w:t>BAYOKO</w:t>
            </w:r>
            <w:r w:rsidRPr="008215A8">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PNUD (Spécialiste en Changements Climatiques, Conseiller au Programme)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66727011</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Soukeyna DIARRA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PNUD (Assistante des Ressources humaines)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44980340</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Safia GUINDO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PNUD (Programme Management Support Unit)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 xml:space="preserve"> 44980323</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Mariam Djibril KEITA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PNUD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Hamata AG HANTAFAYE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ANADEB (Directeur  Général)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66750560</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Seydou Diakité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ANADEB (Directeur adjoint)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66719051</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CAMARA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Direction Nationale des Eaux et Forêts (Nouveau Directeur entrant, Ex SEGAL du MEADD)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Ibrahim Togola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Mali Folke Center (PCA)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66742609</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Arona Coulibaly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Ecole Nationale d’Ingénieurs (ENI), Directeur Générale Adjoint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66713496</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Mme</w:t>
            </w:r>
            <w:r w:rsidRPr="008215A8">
              <w:t xml:space="preserve"> THERA Aminata FOFANA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Ministère de l’Energie et de l’Eau (Conseillère technique),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66696799</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Moussa CISSE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Ministère de l’Energie et de l’Eau (Conseiller technique-Secrétaire Général PI)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Souleymane Karamoko TOURE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Plateformes Multifonctionnelles </w:t>
            </w:r>
            <w:r w:rsidRPr="008215A8">
              <w:t>(Coordonnateur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Ismaila TOGO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Plateformes Multifonctionnelles (Chargé de suivi évaluation)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Ibrahim Sory TOURE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Plateformes Multifonctionnelles (Chargé des activités génératrices de revenus)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Souleymane SARR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AJA-Mali (Président)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76229050</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Marin AWIGNAN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AJA-Mali (Ingénieur mécanicien)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Aboubacar DIABATE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Agence pour l’Environnement et le Développement Durable AEDD (Directeur Général)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202310 74</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Issa Fayiri Koné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Agence pour l’Environnement et le Développement Durable AEDD (point focal F</w:t>
            </w:r>
            <w:r w:rsidRPr="008215A8">
              <w:t>EM)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rPr>
                <w:color w:val="FF0000"/>
              </w:rPr>
            </w:pPr>
            <w:r w:rsidRPr="008215A8">
              <w:t>66762961</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Gouro Sanogo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GRAT (responsable Energie et Technologie)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66718228</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Sidiki Dembélé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SECO ONG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w:t>
            </w:r>
            <w:r w:rsidRPr="008215A8">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Daniel Siméon KELEMA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Ministère de l’Agriculture (Secrétaire Général)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76304493</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w:t>
            </w:r>
            <w:r w:rsidRPr="008215A8">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Siaka FOFANA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Direction Nationale de l’Agriculture </w:t>
            </w:r>
            <w:r w:rsidRPr="008215A8">
              <w:t>(Directeur National)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66322632</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w:t>
            </w:r>
            <w:r w:rsidRPr="008215A8">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Jean Parfait Dakouo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Direction Nationale de l’Agriculture (Directeur National adjoint)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76275850</w:t>
            </w: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26</w:t>
            </w:r>
            <w:r w:rsidRPr="008215A8">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Sada SOW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Direction Nationale de l’Agriculture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p>
        </w:tc>
      </w:tr>
      <w:tr w:rsidR="00457853" w:rsidRPr="008215A8" w:rsidTr="008215A8">
        <w:tblPrEx>
          <w:tblCellMar>
            <w:top w:w="0" w:type="dxa"/>
            <w:bottom w:w="0" w:type="dxa"/>
          </w:tblCellMar>
        </w:tblPrEx>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center"/>
            </w:pPr>
            <w:r w:rsidRPr="008215A8">
              <w:t>2</w:t>
            </w:r>
            <w:r w:rsidRPr="008215A8">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Mambi FOFANA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r w:rsidRPr="008215A8">
              <w:t xml:space="preserve">Ambassade de SUEDE (chargé de Programmes Ressources </w:t>
            </w:r>
            <w:r w:rsidRPr="008215A8">
              <w:t>Naturelles et Changements Climatiques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57853" w:rsidRPr="008215A8" w:rsidRDefault="00E534D9" w:rsidP="00A23323">
            <w:pPr>
              <w:jc w:val="right"/>
            </w:pPr>
            <w:r w:rsidRPr="008215A8">
              <w:t>20707000</w:t>
            </w:r>
          </w:p>
        </w:tc>
      </w:tr>
    </w:tbl>
    <w:p w:rsidR="00457853" w:rsidRPr="00094726" w:rsidRDefault="00E534D9" w:rsidP="00094726">
      <w:pPr>
        <w:rPr>
          <w:sz w:val="28"/>
        </w:rPr>
      </w:pPr>
      <w:r w:rsidRPr="00A23323">
        <w:rPr>
          <w:rFonts w:ascii="Times New Roman" w:hAnsi="Times New Roman"/>
          <w:sz w:val="28"/>
          <w:szCs w:val="28"/>
        </w:rPr>
        <w:br w:type="page"/>
      </w:r>
      <w:bookmarkStart w:id="58" w:name="_Toc416714461"/>
      <w:bookmarkStart w:id="59" w:name="_Toc467583844"/>
      <w:r w:rsidRPr="00094726">
        <w:rPr>
          <w:sz w:val="28"/>
        </w:rPr>
        <w:t>Annexe 3</w:t>
      </w:r>
      <w:r w:rsidRPr="00094726">
        <w:rPr>
          <w:sz w:val="28"/>
        </w:rPr>
        <w:t> : Liste des personnes rencontrées sur le terrain</w:t>
      </w:r>
      <w:bookmarkEnd w:id="58"/>
      <w:bookmarkEnd w:id="59"/>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07"/>
        <w:gridCol w:w="2291"/>
        <w:gridCol w:w="4390"/>
        <w:gridCol w:w="1216"/>
      </w:tblGrid>
      <w:tr w:rsidR="00457853" w:rsidRPr="008215A8" w:rsidTr="00A23323">
        <w:tblPrEx>
          <w:tblCellMar>
            <w:top w:w="0" w:type="dxa"/>
            <w:bottom w:w="0" w:type="dxa"/>
          </w:tblCellMar>
        </w:tblPrEx>
        <w:trPr>
          <w:trHeight w:val="419"/>
          <w:tblHeader/>
        </w:trPr>
        <w:tc>
          <w:tcPr>
            <w:tcW w:w="1163" w:type="dxa"/>
            <w:shd w:val="clear" w:color="auto" w:fill="BFBFBF"/>
            <w:vAlign w:val="center"/>
          </w:tcPr>
          <w:p w:rsidR="00457853" w:rsidRPr="008215A8" w:rsidRDefault="00E534D9" w:rsidP="00A23323">
            <w:pPr>
              <w:jc w:val="center"/>
              <w:rPr>
                <w:b/>
              </w:rPr>
            </w:pPr>
            <w:r w:rsidRPr="008215A8">
              <w:rPr>
                <w:b/>
              </w:rPr>
              <w:t>N°</w:t>
            </w:r>
          </w:p>
        </w:tc>
        <w:tc>
          <w:tcPr>
            <w:tcW w:w="2342" w:type="dxa"/>
            <w:shd w:val="clear" w:color="auto" w:fill="BFBFBF"/>
            <w:vAlign w:val="center"/>
          </w:tcPr>
          <w:p w:rsidR="00457853" w:rsidRPr="008215A8" w:rsidRDefault="00E534D9" w:rsidP="00A23323">
            <w:pPr>
              <w:jc w:val="center"/>
              <w:rPr>
                <w:b/>
              </w:rPr>
            </w:pPr>
            <w:r w:rsidRPr="008215A8">
              <w:rPr>
                <w:b/>
              </w:rPr>
              <w:t>Noms et prénoms</w:t>
            </w:r>
          </w:p>
        </w:tc>
        <w:tc>
          <w:tcPr>
            <w:tcW w:w="4557" w:type="dxa"/>
            <w:shd w:val="clear" w:color="auto" w:fill="BFBFBF"/>
            <w:vAlign w:val="center"/>
          </w:tcPr>
          <w:p w:rsidR="00457853" w:rsidRPr="008215A8" w:rsidRDefault="00E534D9" w:rsidP="00A23323">
            <w:pPr>
              <w:jc w:val="center"/>
              <w:rPr>
                <w:b/>
              </w:rPr>
            </w:pPr>
            <w:r w:rsidRPr="008215A8">
              <w:rPr>
                <w:b/>
              </w:rPr>
              <w:t>Structures</w:t>
            </w:r>
          </w:p>
        </w:tc>
        <w:tc>
          <w:tcPr>
            <w:tcW w:w="1226" w:type="dxa"/>
            <w:shd w:val="clear" w:color="auto" w:fill="BFBFBF"/>
            <w:vAlign w:val="center"/>
          </w:tcPr>
          <w:p w:rsidR="00457853" w:rsidRPr="008215A8" w:rsidRDefault="00E534D9" w:rsidP="00A23323">
            <w:pPr>
              <w:jc w:val="center"/>
              <w:rPr>
                <w:b/>
              </w:rPr>
            </w:pPr>
            <w:r w:rsidRPr="008215A8">
              <w:rPr>
                <w:b/>
              </w:rPr>
              <w:t>N° Tél</w:t>
            </w:r>
          </w:p>
        </w:tc>
      </w:tr>
      <w:tr w:rsidR="00457853" w:rsidRPr="008215A8" w:rsidTr="00A23323">
        <w:tblPrEx>
          <w:tblCellMar>
            <w:top w:w="0" w:type="dxa"/>
            <w:bottom w:w="0" w:type="dxa"/>
          </w:tblCellMar>
        </w:tblPrEx>
        <w:tc>
          <w:tcPr>
            <w:tcW w:w="9288" w:type="dxa"/>
            <w:gridSpan w:val="4"/>
            <w:shd w:val="clear" w:color="auto" w:fill="00B0F0"/>
            <w:vAlign w:val="center"/>
          </w:tcPr>
          <w:p w:rsidR="00457853" w:rsidRPr="008215A8" w:rsidRDefault="00E534D9" w:rsidP="00A23323">
            <w:pPr>
              <w:jc w:val="center"/>
              <w:rPr>
                <w:b/>
              </w:rPr>
            </w:pPr>
            <w:r w:rsidRPr="008215A8">
              <w:rPr>
                <w:b/>
              </w:rPr>
              <w:t>REGION DE SEGOU</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w:t>
            </w:r>
          </w:p>
        </w:tc>
        <w:tc>
          <w:tcPr>
            <w:tcW w:w="2342" w:type="dxa"/>
            <w:shd w:val="clear" w:color="auto" w:fill="auto"/>
            <w:vAlign w:val="center"/>
          </w:tcPr>
          <w:p w:rsidR="00457853" w:rsidRPr="008215A8" w:rsidRDefault="00E534D9" w:rsidP="00A23323">
            <w:r w:rsidRPr="008215A8">
              <w:t>Arouna SANGARE</w:t>
            </w:r>
          </w:p>
        </w:tc>
        <w:tc>
          <w:tcPr>
            <w:tcW w:w="4557" w:type="dxa"/>
            <w:shd w:val="clear" w:color="auto" w:fill="auto"/>
            <w:vAlign w:val="center"/>
          </w:tcPr>
          <w:p w:rsidR="00457853" w:rsidRPr="008215A8" w:rsidRDefault="00E534D9" w:rsidP="00A23323">
            <w:r w:rsidRPr="008215A8">
              <w:t>Direction Régional de l’Agriculture (Directeur Régional)</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w:t>
            </w:r>
          </w:p>
        </w:tc>
        <w:tc>
          <w:tcPr>
            <w:tcW w:w="2342" w:type="dxa"/>
            <w:shd w:val="clear" w:color="auto" w:fill="auto"/>
            <w:vAlign w:val="center"/>
          </w:tcPr>
          <w:p w:rsidR="00457853" w:rsidRPr="008215A8" w:rsidRDefault="00E534D9" w:rsidP="00A23323">
            <w:r w:rsidRPr="008215A8">
              <w:t xml:space="preserve">Gouro Samba </w:t>
            </w:r>
            <w:r w:rsidRPr="008215A8">
              <w:t>BOCOUM</w:t>
            </w:r>
          </w:p>
        </w:tc>
        <w:tc>
          <w:tcPr>
            <w:tcW w:w="4557" w:type="dxa"/>
            <w:shd w:val="clear" w:color="auto" w:fill="auto"/>
            <w:vAlign w:val="center"/>
          </w:tcPr>
          <w:p w:rsidR="00457853" w:rsidRPr="008215A8" w:rsidRDefault="00E534D9" w:rsidP="00A23323">
            <w:r w:rsidRPr="008215A8">
              <w:t>Direction Régional des Eaux et Forêts (Directeur Régional)</w:t>
            </w:r>
          </w:p>
        </w:tc>
        <w:tc>
          <w:tcPr>
            <w:tcW w:w="1226" w:type="dxa"/>
            <w:shd w:val="clear" w:color="auto" w:fill="auto"/>
            <w:vAlign w:val="center"/>
          </w:tcPr>
          <w:p w:rsidR="00457853" w:rsidRPr="008215A8" w:rsidRDefault="00E534D9" w:rsidP="00A23323">
            <w:pPr>
              <w:jc w:val="right"/>
            </w:pPr>
            <w:r w:rsidRPr="008215A8">
              <w:t>94226698</w:t>
            </w:r>
          </w:p>
        </w:tc>
      </w:tr>
      <w:tr w:rsidR="00457853" w:rsidRPr="008215A8" w:rsidTr="00A23323">
        <w:tblPrEx>
          <w:tblCellMar>
            <w:top w:w="0" w:type="dxa"/>
            <w:bottom w:w="0" w:type="dxa"/>
          </w:tblCellMar>
        </w:tblPrEx>
        <w:tc>
          <w:tcPr>
            <w:tcW w:w="9288" w:type="dxa"/>
            <w:gridSpan w:val="4"/>
            <w:shd w:val="clear" w:color="auto" w:fill="F2F2F2" w:themeFill="background1" w:themeFillShade="F2"/>
            <w:vAlign w:val="center"/>
          </w:tcPr>
          <w:p w:rsidR="00457853" w:rsidRPr="008215A8" w:rsidRDefault="00E534D9" w:rsidP="00A23323">
            <w:pPr>
              <w:jc w:val="center"/>
              <w:rPr>
                <w:b/>
              </w:rPr>
            </w:pPr>
            <w:r w:rsidRPr="008215A8">
              <w:rPr>
                <w:b/>
              </w:rPr>
              <w:t>Cercle de Baroueli (Région de Ségou)</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w:t>
            </w:r>
          </w:p>
        </w:tc>
        <w:tc>
          <w:tcPr>
            <w:tcW w:w="2342" w:type="dxa"/>
            <w:shd w:val="clear" w:color="auto" w:fill="auto"/>
            <w:vAlign w:val="center"/>
          </w:tcPr>
          <w:p w:rsidR="00457853" w:rsidRPr="008215A8" w:rsidRDefault="00E534D9" w:rsidP="00A23323">
            <w:r w:rsidRPr="008215A8">
              <w:t>Baga SAMAKE</w:t>
            </w:r>
          </w:p>
        </w:tc>
        <w:tc>
          <w:tcPr>
            <w:tcW w:w="4557" w:type="dxa"/>
            <w:shd w:val="clear" w:color="auto" w:fill="auto"/>
            <w:vAlign w:val="center"/>
          </w:tcPr>
          <w:p w:rsidR="00457853" w:rsidRPr="008215A8" w:rsidRDefault="00E534D9" w:rsidP="00A23323">
            <w:r w:rsidRPr="008215A8">
              <w:t>Cantonnement Forestier de Baroueli (Chef de cantonnement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4</w:t>
            </w:r>
          </w:p>
        </w:tc>
        <w:tc>
          <w:tcPr>
            <w:tcW w:w="2342" w:type="dxa"/>
            <w:shd w:val="clear" w:color="auto" w:fill="auto"/>
            <w:vAlign w:val="center"/>
          </w:tcPr>
          <w:p w:rsidR="00457853" w:rsidRPr="008215A8" w:rsidRDefault="00E534D9" w:rsidP="00A23323">
            <w:r w:rsidRPr="008215A8">
              <w:t>Almahadi Sadou MAIGA</w:t>
            </w:r>
          </w:p>
        </w:tc>
        <w:tc>
          <w:tcPr>
            <w:tcW w:w="4557" w:type="dxa"/>
            <w:shd w:val="clear" w:color="auto" w:fill="auto"/>
            <w:vAlign w:val="center"/>
          </w:tcPr>
          <w:p w:rsidR="00457853" w:rsidRPr="008215A8" w:rsidRDefault="00E534D9" w:rsidP="00A23323">
            <w:r w:rsidRPr="008215A8">
              <w:t>Cantonnement Forestier de Baroueli</w:t>
            </w:r>
            <w:r w:rsidRPr="008215A8">
              <w:t xml:space="preserve"> (Chargé de l’Aménagement des Forêts)</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5</w:t>
            </w:r>
          </w:p>
        </w:tc>
        <w:tc>
          <w:tcPr>
            <w:tcW w:w="2342" w:type="dxa"/>
            <w:shd w:val="clear" w:color="auto" w:fill="auto"/>
            <w:vAlign w:val="center"/>
          </w:tcPr>
          <w:p w:rsidR="00457853" w:rsidRPr="008215A8" w:rsidRDefault="00E534D9" w:rsidP="00A23323">
            <w:r w:rsidRPr="008215A8">
              <w:t>Lassana KONDE</w:t>
            </w:r>
          </w:p>
        </w:tc>
        <w:tc>
          <w:tcPr>
            <w:tcW w:w="4557" w:type="dxa"/>
            <w:shd w:val="clear" w:color="auto" w:fill="auto"/>
            <w:vAlign w:val="center"/>
          </w:tcPr>
          <w:p w:rsidR="00457853" w:rsidRPr="008215A8" w:rsidRDefault="00E534D9" w:rsidP="00A23323">
            <w:r w:rsidRPr="008215A8">
              <w:t>Pépiniériste de Baroueli et Président de la Coopérative des producteurs de Plants</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6</w:t>
            </w:r>
          </w:p>
        </w:tc>
        <w:tc>
          <w:tcPr>
            <w:tcW w:w="2342" w:type="dxa"/>
            <w:shd w:val="clear" w:color="auto" w:fill="auto"/>
            <w:vAlign w:val="center"/>
          </w:tcPr>
          <w:p w:rsidR="00457853" w:rsidRPr="008215A8" w:rsidRDefault="00E534D9" w:rsidP="00A23323">
            <w:r w:rsidRPr="008215A8">
              <w:t>Ogobara augustin PEROU</w:t>
            </w:r>
          </w:p>
        </w:tc>
        <w:tc>
          <w:tcPr>
            <w:tcW w:w="4557" w:type="dxa"/>
            <w:shd w:val="clear" w:color="auto" w:fill="auto"/>
            <w:vAlign w:val="center"/>
          </w:tcPr>
          <w:p w:rsidR="00457853" w:rsidRPr="008215A8" w:rsidRDefault="00E534D9" w:rsidP="00A23323">
            <w:r w:rsidRPr="008215A8">
              <w:t>Cercle de Baroueli (Préfet)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7</w:t>
            </w:r>
          </w:p>
        </w:tc>
        <w:tc>
          <w:tcPr>
            <w:tcW w:w="2342" w:type="dxa"/>
            <w:shd w:val="clear" w:color="auto" w:fill="auto"/>
            <w:vAlign w:val="center"/>
          </w:tcPr>
          <w:p w:rsidR="00457853" w:rsidRPr="008215A8" w:rsidRDefault="00E534D9" w:rsidP="00A23323">
            <w:r w:rsidRPr="008215A8">
              <w:t>Toumani GOITA</w:t>
            </w:r>
          </w:p>
        </w:tc>
        <w:tc>
          <w:tcPr>
            <w:tcW w:w="4557" w:type="dxa"/>
            <w:shd w:val="clear" w:color="auto" w:fill="auto"/>
            <w:vAlign w:val="center"/>
          </w:tcPr>
          <w:p w:rsidR="00457853" w:rsidRPr="008215A8" w:rsidRDefault="00E534D9" w:rsidP="00A23323">
            <w:r w:rsidRPr="008215A8">
              <w:t>Secteur Agriculture (Chef Secteur)</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8</w:t>
            </w:r>
          </w:p>
        </w:tc>
        <w:tc>
          <w:tcPr>
            <w:tcW w:w="2342" w:type="dxa"/>
            <w:shd w:val="clear" w:color="auto" w:fill="auto"/>
            <w:vAlign w:val="center"/>
          </w:tcPr>
          <w:p w:rsidR="00457853" w:rsidRPr="008215A8" w:rsidRDefault="00E534D9" w:rsidP="00A23323">
            <w:r w:rsidRPr="008215A8">
              <w:t>Ibrahim WAGUE</w:t>
            </w:r>
          </w:p>
        </w:tc>
        <w:tc>
          <w:tcPr>
            <w:tcW w:w="4557" w:type="dxa"/>
            <w:shd w:val="clear" w:color="auto" w:fill="auto"/>
            <w:vAlign w:val="center"/>
          </w:tcPr>
          <w:p w:rsidR="00457853" w:rsidRPr="008215A8" w:rsidRDefault="00E534D9" w:rsidP="00A23323">
            <w:r w:rsidRPr="008215A8">
              <w:t>Propriétaire de plantation de Jatropha dans le village de Dini de Baroulei</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9</w:t>
            </w:r>
          </w:p>
        </w:tc>
        <w:tc>
          <w:tcPr>
            <w:tcW w:w="2342" w:type="dxa"/>
            <w:shd w:val="clear" w:color="auto" w:fill="auto"/>
            <w:vAlign w:val="center"/>
          </w:tcPr>
          <w:p w:rsidR="00457853" w:rsidRPr="008215A8" w:rsidRDefault="00E534D9" w:rsidP="00A23323">
            <w:r w:rsidRPr="008215A8">
              <w:t>Boubou VILLEY</w:t>
            </w:r>
          </w:p>
        </w:tc>
        <w:tc>
          <w:tcPr>
            <w:tcW w:w="4557" w:type="dxa"/>
            <w:shd w:val="clear" w:color="auto" w:fill="auto"/>
            <w:vAlign w:val="center"/>
          </w:tcPr>
          <w:p w:rsidR="00457853" w:rsidRPr="008215A8" w:rsidRDefault="00E534D9" w:rsidP="00A23323">
            <w:r w:rsidRPr="008215A8">
              <w:t>Représentant chef de village de Dini de Baroueli</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10</w:t>
            </w:r>
          </w:p>
        </w:tc>
        <w:tc>
          <w:tcPr>
            <w:tcW w:w="2342" w:type="dxa"/>
            <w:shd w:val="clear" w:color="auto" w:fill="auto"/>
            <w:vAlign w:val="center"/>
          </w:tcPr>
          <w:p w:rsidR="00457853" w:rsidRPr="008215A8" w:rsidRDefault="00E534D9" w:rsidP="00A23323">
            <w:r w:rsidRPr="008215A8">
              <w:t>Bakary COULIBALY</w:t>
            </w:r>
          </w:p>
        </w:tc>
        <w:tc>
          <w:tcPr>
            <w:tcW w:w="4557" w:type="dxa"/>
            <w:shd w:val="clear" w:color="auto" w:fill="auto"/>
            <w:vAlign w:val="center"/>
          </w:tcPr>
          <w:p w:rsidR="00457853" w:rsidRPr="008215A8" w:rsidRDefault="00E534D9" w:rsidP="00A23323">
            <w:r w:rsidRPr="008215A8">
              <w:t>Notable, village de Dini de Baroueli</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9288" w:type="dxa"/>
            <w:gridSpan w:val="4"/>
            <w:shd w:val="clear" w:color="auto" w:fill="F2F2F2" w:themeFill="background1" w:themeFillShade="F2"/>
            <w:vAlign w:val="center"/>
          </w:tcPr>
          <w:p w:rsidR="00457853" w:rsidRPr="008215A8" w:rsidRDefault="00E534D9" w:rsidP="00A23323">
            <w:pPr>
              <w:jc w:val="center"/>
              <w:rPr>
                <w:b/>
              </w:rPr>
            </w:pPr>
            <w:r w:rsidRPr="008215A8">
              <w:rPr>
                <w:b/>
              </w:rPr>
              <w:t>Cercle de Bla (Région de Ségou)</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11</w:t>
            </w:r>
          </w:p>
        </w:tc>
        <w:tc>
          <w:tcPr>
            <w:tcW w:w="2342" w:type="dxa"/>
            <w:shd w:val="clear" w:color="auto" w:fill="auto"/>
            <w:vAlign w:val="center"/>
          </w:tcPr>
          <w:p w:rsidR="00457853" w:rsidRPr="008215A8" w:rsidRDefault="00E534D9" w:rsidP="00A23323">
            <w:r w:rsidRPr="008215A8">
              <w:t>Hama SANGARE</w:t>
            </w:r>
          </w:p>
        </w:tc>
        <w:tc>
          <w:tcPr>
            <w:tcW w:w="4557" w:type="dxa"/>
            <w:shd w:val="clear" w:color="auto" w:fill="auto"/>
            <w:vAlign w:val="center"/>
          </w:tcPr>
          <w:p w:rsidR="00457853" w:rsidRPr="008215A8" w:rsidRDefault="00E534D9" w:rsidP="00A23323">
            <w:r w:rsidRPr="008215A8">
              <w:t>Cantonnement Forestier (Chef de Cantonnement)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12</w:t>
            </w:r>
          </w:p>
        </w:tc>
        <w:tc>
          <w:tcPr>
            <w:tcW w:w="2342" w:type="dxa"/>
            <w:shd w:val="clear" w:color="auto" w:fill="auto"/>
            <w:vAlign w:val="center"/>
          </w:tcPr>
          <w:p w:rsidR="00457853" w:rsidRPr="008215A8" w:rsidRDefault="00E534D9" w:rsidP="00A23323">
            <w:r w:rsidRPr="008215A8">
              <w:t>Koro KAMINO</w:t>
            </w:r>
          </w:p>
        </w:tc>
        <w:tc>
          <w:tcPr>
            <w:tcW w:w="4557" w:type="dxa"/>
            <w:shd w:val="clear" w:color="auto" w:fill="auto"/>
            <w:vAlign w:val="center"/>
          </w:tcPr>
          <w:p w:rsidR="00457853" w:rsidRPr="008215A8" w:rsidRDefault="00E534D9" w:rsidP="00A23323">
            <w:r w:rsidRPr="008215A8">
              <w:t>Secteur Agriculture (Chef Secteur)</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13</w:t>
            </w:r>
          </w:p>
        </w:tc>
        <w:tc>
          <w:tcPr>
            <w:tcW w:w="2342" w:type="dxa"/>
            <w:shd w:val="clear" w:color="auto" w:fill="auto"/>
            <w:vAlign w:val="center"/>
          </w:tcPr>
          <w:p w:rsidR="00457853" w:rsidRPr="008215A8" w:rsidRDefault="00E534D9" w:rsidP="00A23323">
            <w:r w:rsidRPr="008215A8">
              <w:t>Noteke DAO</w:t>
            </w:r>
          </w:p>
        </w:tc>
        <w:tc>
          <w:tcPr>
            <w:tcW w:w="4557" w:type="dxa"/>
            <w:shd w:val="clear" w:color="auto" w:fill="auto"/>
            <w:vAlign w:val="center"/>
          </w:tcPr>
          <w:p w:rsidR="00457853" w:rsidRPr="008215A8" w:rsidRDefault="00E534D9" w:rsidP="00A23323">
            <w:r w:rsidRPr="008215A8">
              <w:t>Village de Sommasso(Doyen du conseil de village)</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14</w:t>
            </w:r>
          </w:p>
        </w:tc>
        <w:tc>
          <w:tcPr>
            <w:tcW w:w="2342" w:type="dxa"/>
            <w:shd w:val="clear" w:color="auto" w:fill="auto"/>
            <w:vAlign w:val="center"/>
          </w:tcPr>
          <w:p w:rsidR="00457853" w:rsidRPr="008215A8" w:rsidRDefault="00E534D9" w:rsidP="00A23323">
            <w:r w:rsidRPr="008215A8">
              <w:t>Nto SOGOBA</w:t>
            </w:r>
          </w:p>
        </w:tc>
        <w:tc>
          <w:tcPr>
            <w:tcW w:w="4557" w:type="dxa"/>
            <w:shd w:val="clear" w:color="auto" w:fill="auto"/>
            <w:vAlign w:val="center"/>
          </w:tcPr>
          <w:p w:rsidR="00457853" w:rsidRPr="008215A8" w:rsidRDefault="00E534D9" w:rsidP="00A23323">
            <w:r w:rsidRPr="008215A8">
              <w:t>Village de Sommasso (pépiniériste producteur/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15</w:t>
            </w:r>
          </w:p>
        </w:tc>
        <w:tc>
          <w:tcPr>
            <w:tcW w:w="2342" w:type="dxa"/>
            <w:shd w:val="clear" w:color="auto" w:fill="auto"/>
            <w:vAlign w:val="center"/>
          </w:tcPr>
          <w:p w:rsidR="00457853" w:rsidRPr="008215A8" w:rsidRDefault="00E534D9" w:rsidP="00A23323">
            <w:r w:rsidRPr="008215A8">
              <w:t>Zana DAO</w:t>
            </w:r>
          </w:p>
        </w:tc>
        <w:tc>
          <w:tcPr>
            <w:tcW w:w="4557" w:type="dxa"/>
            <w:shd w:val="clear" w:color="auto" w:fill="auto"/>
            <w:vAlign w:val="center"/>
          </w:tcPr>
          <w:p w:rsidR="00457853" w:rsidRPr="008215A8" w:rsidRDefault="00E534D9" w:rsidP="00A23323">
            <w:r w:rsidRPr="008215A8">
              <w:t>Village de Sommasso (Chef de Quartier Nomamoulloto)</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16</w:t>
            </w:r>
          </w:p>
        </w:tc>
        <w:tc>
          <w:tcPr>
            <w:tcW w:w="2342" w:type="dxa"/>
            <w:shd w:val="clear" w:color="auto" w:fill="auto"/>
            <w:vAlign w:val="center"/>
          </w:tcPr>
          <w:p w:rsidR="00457853" w:rsidRPr="008215A8" w:rsidRDefault="00E534D9" w:rsidP="00A23323">
            <w:r w:rsidRPr="008215A8">
              <w:t>Tiecoura DAO</w:t>
            </w:r>
          </w:p>
        </w:tc>
        <w:tc>
          <w:tcPr>
            <w:tcW w:w="4557" w:type="dxa"/>
            <w:shd w:val="clear" w:color="auto" w:fill="auto"/>
            <w:vAlign w:val="center"/>
          </w:tcPr>
          <w:p w:rsidR="00457853" w:rsidRPr="008215A8" w:rsidRDefault="00E534D9" w:rsidP="00A23323">
            <w:r w:rsidRPr="008215A8">
              <w:t>Village de Sommasso (Cultivateur)</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17</w:t>
            </w:r>
          </w:p>
        </w:tc>
        <w:tc>
          <w:tcPr>
            <w:tcW w:w="2342" w:type="dxa"/>
            <w:shd w:val="clear" w:color="auto" w:fill="auto"/>
            <w:vAlign w:val="center"/>
          </w:tcPr>
          <w:p w:rsidR="00457853" w:rsidRPr="008215A8" w:rsidRDefault="00E534D9" w:rsidP="00A23323">
            <w:r w:rsidRPr="008215A8">
              <w:t>Ibrahima DAO</w:t>
            </w:r>
          </w:p>
        </w:tc>
        <w:tc>
          <w:tcPr>
            <w:tcW w:w="4557" w:type="dxa"/>
            <w:shd w:val="clear" w:color="auto" w:fill="auto"/>
            <w:vAlign w:val="center"/>
          </w:tcPr>
          <w:p w:rsidR="00457853" w:rsidRPr="008215A8" w:rsidRDefault="00E534D9" w:rsidP="00A23323">
            <w:r w:rsidRPr="008215A8">
              <w:t>Village de Sommasso (Chef de quartier Tosso)</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18</w:t>
            </w:r>
          </w:p>
        </w:tc>
        <w:tc>
          <w:tcPr>
            <w:tcW w:w="2342" w:type="dxa"/>
            <w:shd w:val="clear" w:color="auto" w:fill="auto"/>
            <w:vAlign w:val="center"/>
          </w:tcPr>
          <w:p w:rsidR="00457853" w:rsidRPr="008215A8" w:rsidRDefault="00E534D9" w:rsidP="00A23323">
            <w:r w:rsidRPr="008215A8">
              <w:t>Do DAO</w:t>
            </w:r>
          </w:p>
        </w:tc>
        <w:tc>
          <w:tcPr>
            <w:tcW w:w="4557" w:type="dxa"/>
            <w:shd w:val="clear" w:color="auto" w:fill="auto"/>
            <w:vAlign w:val="center"/>
          </w:tcPr>
          <w:p w:rsidR="00457853" w:rsidRPr="008215A8" w:rsidRDefault="00E534D9" w:rsidP="00A23323">
            <w:r w:rsidRPr="008215A8">
              <w:t>Village de Sommasso (Quartier chef de Village)</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19</w:t>
            </w:r>
          </w:p>
        </w:tc>
        <w:tc>
          <w:tcPr>
            <w:tcW w:w="2342" w:type="dxa"/>
            <w:shd w:val="clear" w:color="auto" w:fill="auto"/>
            <w:vAlign w:val="center"/>
          </w:tcPr>
          <w:p w:rsidR="00457853" w:rsidRPr="008215A8" w:rsidRDefault="00E534D9" w:rsidP="00A23323">
            <w:r w:rsidRPr="008215A8">
              <w:t>Sidiki FATOGOMA</w:t>
            </w:r>
          </w:p>
        </w:tc>
        <w:tc>
          <w:tcPr>
            <w:tcW w:w="4557" w:type="dxa"/>
            <w:shd w:val="clear" w:color="auto" w:fill="auto"/>
            <w:vAlign w:val="center"/>
          </w:tcPr>
          <w:p w:rsidR="00457853" w:rsidRPr="008215A8" w:rsidRDefault="00E534D9" w:rsidP="00A23323">
            <w:r w:rsidRPr="008215A8">
              <w:t>Village de Sommasso (Président de la Coopérative des producteurs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20</w:t>
            </w:r>
          </w:p>
        </w:tc>
        <w:tc>
          <w:tcPr>
            <w:tcW w:w="2342" w:type="dxa"/>
            <w:shd w:val="clear" w:color="auto" w:fill="auto"/>
            <w:vAlign w:val="center"/>
          </w:tcPr>
          <w:p w:rsidR="00457853" w:rsidRPr="008215A8" w:rsidRDefault="00E534D9" w:rsidP="00A23323">
            <w:r w:rsidRPr="008215A8">
              <w:t>Solo DAO</w:t>
            </w:r>
          </w:p>
        </w:tc>
        <w:tc>
          <w:tcPr>
            <w:tcW w:w="4557" w:type="dxa"/>
            <w:shd w:val="clear" w:color="auto" w:fill="auto"/>
            <w:vAlign w:val="center"/>
          </w:tcPr>
          <w:p w:rsidR="00457853" w:rsidRPr="008215A8" w:rsidRDefault="00E534D9" w:rsidP="00A23323">
            <w:r w:rsidRPr="008215A8">
              <w:t>Village de Sommasso (Organisateur de la coopérative de producteurs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21</w:t>
            </w:r>
          </w:p>
        </w:tc>
        <w:tc>
          <w:tcPr>
            <w:tcW w:w="2342" w:type="dxa"/>
            <w:shd w:val="clear" w:color="auto" w:fill="auto"/>
            <w:vAlign w:val="center"/>
          </w:tcPr>
          <w:p w:rsidR="00457853" w:rsidRPr="008215A8" w:rsidRDefault="00E534D9" w:rsidP="00A23323">
            <w:r w:rsidRPr="008215A8">
              <w:t>Adama DAO</w:t>
            </w:r>
          </w:p>
        </w:tc>
        <w:tc>
          <w:tcPr>
            <w:tcW w:w="4557" w:type="dxa"/>
            <w:shd w:val="clear" w:color="auto" w:fill="auto"/>
            <w:vAlign w:val="center"/>
          </w:tcPr>
          <w:p w:rsidR="00457853" w:rsidRPr="008215A8" w:rsidRDefault="00E534D9" w:rsidP="00A23323">
            <w:r w:rsidRPr="008215A8">
              <w:t>Village de Sommasso (Planteur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22</w:t>
            </w:r>
          </w:p>
        </w:tc>
        <w:tc>
          <w:tcPr>
            <w:tcW w:w="2342" w:type="dxa"/>
            <w:shd w:val="clear" w:color="auto" w:fill="auto"/>
            <w:vAlign w:val="center"/>
          </w:tcPr>
          <w:p w:rsidR="00457853" w:rsidRPr="008215A8" w:rsidRDefault="00E534D9" w:rsidP="00A23323">
            <w:r w:rsidRPr="008215A8">
              <w:t>Seyni DAO</w:t>
            </w:r>
          </w:p>
        </w:tc>
        <w:tc>
          <w:tcPr>
            <w:tcW w:w="4557" w:type="dxa"/>
            <w:shd w:val="clear" w:color="auto" w:fill="auto"/>
            <w:vAlign w:val="center"/>
          </w:tcPr>
          <w:p w:rsidR="00457853" w:rsidRPr="008215A8" w:rsidRDefault="00E534D9" w:rsidP="00A23323">
            <w:r w:rsidRPr="008215A8">
              <w:t xml:space="preserve">Village de </w:t>
            </w:r>
            <w:r w:rsidRPr="008215A8">
              <w:t>Sommasso (Planteur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9288" w:type="dxa"/>
            <w:gridSpan w:val="4"/>
            <w:shd w:val="clear" w:color="auto" w:fill="00B0F0"/>
            <w:vAlign w:val="center"/>
          </w:tcPr>
          <w:p w:rsidR="00457853" w:rsidRPr="008215A8" w:rsidRDefault="00E534D9" w:rsidP="00A23323">
            <w:pPr>
              <w:jc w:val="center"/>
              <w:rPr>
                <w:b/>
              </w:rPr>
            </w:pPr>
            <w:r w:rsidRPr="008215A8">
              <w:rPr>
                <w:b/>
              </w:rPr>
              <w:t>REGION DE SIKASSO</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23</w:t>
            </w:r>
          </w:p>
        </w:tc>
        <w:tc>
          <w:tcPr>
            <w:tcW w:w="2342" w:type="dxa"/>
            <w:shd w:val="clear" w:color="auto" w:fill="auto"/>
            <w:vAlign w:val="center"/>
          </w:tcPr>
          <w:p w:rsidR="00457853" w:rsidRPr="008215A8" w:rsidRDefault="00E534D9" w:rsidP="00A23323">
            <w:r w:rsidRPr="008215A8">
              <w:t>Issa BAH</w:t>
            </w:r>
          </w:p>
        </w:tc>
        <w:tc>
          <w:tcPr>
            <w:tcW w:w="4557" w:type="dxa"/>
            <w:shd w:val="clear" w:color="auto" w:fill="auto"/>
            <w:vAlign w:val="center"/>
          </w:tcPr>
          <w:p w:rsidR="00457853" w:rsidRPr="008215A8" w:rsidRDefault="00E534D9" w:rsidP="00A23323">
            <w:r w:rsidRPr="008215A8">
              <w:t>Direction Régional Agriculture (Chef Division Promotion et valorisation des cultures et produits végétaux)</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24</w:t>
            </w:r>
          </w:p>
        </w:tc>
        <w:tc>
          <w:tcPr>
            <w:tcW w:w="2342" w:type="dxa"/>
            <w:shd w:val="clear" w:color="auto" w:fill="auto"/>
            <w:vAlign w:val="center"/>
          </w:tcPr>
          <w:p w:rsidR="00457853" w:rsidRPr="008215A8" w:rsidRDefault="00E534D9" w:rsidP="00A23323">
            <w:r w:rsidRPr="008215A8">
              <w:t>Sekou TOURE</w:t>
            </w:r>
          </w:p>
        </w:tc>
        <w:tc>
          <w:tcPr>
            <w:tcW w:w="4557" w:type="dxa"/>
            <w:shd w:val="clear" w:color="auto" w:fill="auto"/>
            <w:vAlign w:val="center"/>
          </w:tcPr>
          <w:p w:rsidR="00457853" w:rsidRPr="008215A8" w:rsidRDefault="00E534D9" w:rsidP="00A23323">
            <w:r w:rsidRPr="008215A8">
              <w:t xml:space="preserve">Direction Régional Eaux et Forêts (Chef Division Aménagement des </w:t>
            </w:r>
            <w:r w:rsidRPr="008215A8">
              <w:t>Forêts)</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25</w:t>
            </w:r>
          </w:p>
        </w:tc>
        <w:tc>
          <w:tcPr>
            <w:tcW w:w="2342" w:type="dxa"/>
            <w:shd w:val="clear" w:color="auto" w:fill="auto"/>
            <w:vAlign w:val="center"/>
          </w:tcPr>
          <w:p w:rsidR="00457853" w:rsidRPr="008215A8" w:rsidRDefault="00E534D9" w:rsidP="00A23323">
            <w:r w:rsidRPr="008215A8">
              <w:t>Lassana TRAORE</w:t>
            </w:r>
          </w:p>
        </w:tc>
        <w:tc>
          <w:tcPr>
            <w:tcW w:w="4557" w:type="dxa"/>
            <w:shd w:val="clear" w:color="auto" w:fill="auto"/>
            <w:vAlign w:val="center"/>
          </w:tcPr>
          <w:p w:rsidR="00457853" w:rsidRPr="008215A8" w:rsidRDefault="00E534D9" w:rsidP="00A23323">
            <w:r w:rsidRPr="008215A8">
              <w:t>Cantonnement Forestier ( Chargé d’aménagement, point focal du projet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26</w:t>
            </w:r>
          </w:p>
        </w:tc>
        <w:tc>
          <w:tcPr>
            <w:tcW w:w="2342" w:type="dxa"/>
            <w:shd w:val="clear" w:color="auto" w:fill="auto"/>
            <w:vAlign w:val="center"/>
          </w:tcPr>
          <w:p w:rsidR="00457853" w:rsidRPr="008215A8" w:rsidRDefault="00E534D9" w:rsidP="00A23323">
            <w:r w:rsidRPr="008215A8">
              <w:t>Amadou SOUNTOURA</w:t>
            </w:r>
          </w:p>
        </w:tc>
        <w:tc>
          <w:tcPr>
            <w:tcW w:w="4557" w:type="dxa"/>
            <w:shd w:val="clear" w:color="auto" w:fill="auto"/>
            <w:vAlign w:val="center"/>
          </w:tcPr>
          <w:p w:rsidR="00457853" w:rsidRPr="008215A8" w:rsidRDefault="00E534D9" w:rsidP="00A23323">
            <w:r w:rsidRPr="008215A8">
              <w:t>Union Régionale des Producteurs de Jatropha de Sikasso (Secrétaire administratif du bureau)</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27</w:t>
            </w:r>
          </w:p>
        </w:tc>
        <w:tc>
          <w:tcPr>
            <w:tcW w:w="2342" w:type="dxa"/>
            <w:shd w:val="clear" w:color="auto" w:fill="auto"/>
            <w:vAlign w:val="center"/>
          </w:tcPr>
          <w:p w:rsidR="00457853" w:rsidRPr="008215A8" w:rsidRDefault="00E534D9" w:rsidP="00A23323">
            <w:r w:rsidRPr="008215A8">
              <w:t>Siaka SANOGO</w:t>
            </w:r>
          </w:p>
        </w:tc>
        <w:tc>
          <w:tcPr>
            <w:tcW w:w="4557" w:type="dxa"/>
            <w:shd w:val="clear" w:color="auto" w:fill="auto"/>
            <w:vAlign w:val="center"/>
          </w:tcPr>
          <w:p w:rsidR="00457853" w:rsidRPr="008215A8" w:rsidRDefault="00E534D9" w:rsidP="00A23323">
            <w:r w:rsidRPr="008215A8">
              <w:t>Union Régionale des Producteurs de Jatropha de Sikasso (membre et  Planteur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28</w:t>
            </w:r>
          </w:p>
        </w:tc>
        <w:tc>
          <w:tcPr>
            <w:tcW w:w="2342" w:type="dxa"/>
            <w:shd w:val="clear" w:color="auto" w:fill="auto"/>
            <w:vAlign w:val="center"/>
          </w:tcPr>
          <w:p w:rsidR="00457853" w:rsidRPr="008215A8" w:rsidRDefault="00E534D9" w:rsidP="00A23323">
            <w:r w:rsidRPr="008215A8">
              <w:t>Baba KOLO</w:t>
            </w:r>
          </w:p>
        </w:tc>
        <w:tc>
          <w:tcPr>
            <w:tcW w:w="4557" w:type="dxa"/>
            <w:shd w:val="clear" w:color="auto" w:fill="auto"/>
            <w:vAlign w:val="center"/>
          </w:tcPr>
          <w:p w:rsidR="00457853" w:rsidRPr="008215A8" w:rsidRDefault="00E534D9" w:rsidP="00A23323">
            <w:r w:rsidRPr="008215A8">
              <w:t>Coopérative du cercle de Sikasso (membre et Producteur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29</w:t>
            </w:r>
          </w:p>
        </w:tc>
        <w:tc>
          <w:tcPr>
            <w:tcW w:w="2342" w:type="dxa"/>
            <w:shd w:val="clear" w:color="auto" w:fill="auto"/>
            <w:vAlign w:val="center"/>
          </w:tcPr>
          <w:p w:rsidR="00457853" w:rsidRPr="008215A8" w:rsidRDefault="00E534D9" w:rsidP="00A23323">
            <w:r w:rsidRPr="008215A8">
              <w:t>Siaka SANOGO</w:t>
            </w:r>
          </w:p>
        </w:tc>
        <w:tc>
          <w:tcPr>
            <w:tcW w:w="4557" w:type="dxa"/>
            <w:shd w:val="clear" w:color="auto" w:fill="auto"/>
            <w:vAlign w:val="center"/>
          </w:tcPr>
          <w:p w:rsidR="00457853" w:rsidRPr="008215A8" w:rsidRDefault="00E534D9" w:rsidP="00A23323">
            <w:r w:rsidRPr="008215A8">
              <w:t>Pépinieriste/Producteur de Pourghère</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30</w:t>
            </w:r>
          </w:p>
        </w:tc>
        <w:tc>
          <w:tcPr>
            <w:tcW w:w="2342" w:type="dxa"/>
            <w:shd w:val="clear" w:color="auto" w:fill="auto"/>
            <w:vAlign w:val="center"/>
          </w:tcPr>
          <w:p w:rsidR="00457853" w:rsidRPr="008215A8" w:rsidRDefault="00E534D9" w:rsidP="00A23323">
            <w:r w:rsidRPr="008215A8">
              <w:t>Youssouf SOGODOGO</w:t>
            </w:r>
          </w:p>
        </w:tc>
        <w:tc>
          <w:tcPr>
            <w:tcW w:w="4557" w:type="dxa"/>
            <w:shd w:val="clear" w:color="auto" w:fill="auto"/>
            <w:vAlign w:val="center"/>
          </w:tcPr>
          <w:p w:rsidR="00457853" w:rsidRPr="008215A8" w:rsidRDefault="00E534D9" w:rsidP="00A23323">
            <w:r w:rsidRPr="008215A8">
              <w:t>Planteur de Jatropha à Mandela/Sikasso</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31</w:t>
            </w:r>
          </w:p>
        </w:tc>
        <w:tc>
          <w:tcPr>
            <w:tcW w:w="2342" w:type="dxa"/>
            <w:shd w:val="clear" w:color="auto" w:fill="auto"/>
            <w:vAlign w:val="center"/>
          </w:tcPr>
          <w:p w:rsidR="00457853" w:rsidRPr="008215A8" w:rsidRDefault="00E534D9" w:rsidP="00A23323">
            <w:r w:rsidRPr="008215A8">
              <w:t>Soumaila BALLO</w:t>
            </w:r>
          </w:p>
        </w:tc>
        <w:tc>
          <w:tcPr>
            <w:tcW w:w="4557" w:type="dxa"/>
            <w:shd w:val="clear" w:color="auto" w:fill="auto"/>
            <w:vAlign w:val="center"/>
          </w:tcPr>
          <w:p w:rsidR="00457853" w:rsidRPr="008215A8" w:rsidRDefault="00E534D9" w:rsidP="00A23323">
            <w:r w:rsidRPr="008215A8">
              <w:t>Planteur de Jatropha à Mandela/Sikasso</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32</w:t>
            </w:r>
          </w:p>
        </w:tc>
        <w:tc>
          <w:tcPr>
            <w:tcW w:w="2342" w:type="dxa"/>
            <w:shd w:val="clear" w:color="auto" w:fill="auto"/>
            <w:vAlign w:val="center"/>
          </w:tcPr>
          <w:p w:rsidR="00457853" w:rsidRPr="008215A8" w:rsidRDefault="00E534D9" w:rsidP="00A23323">
            <w:r w:rsidRPr="008215A8">
              <w:t>Lamine Moussa SAGNON</w:t>
            </w:r>
          </w:p>
        </w:tc>
        <w:tc>
          <w:tcPr>
            <w:tcW w:w="4557" w:type="dxa"/>
            <w:shd w:val="clear" w:color="auto" w:fill="auto"/>
            <w:vAlign w:val="center"/>
          </w:tcPr>
          <w:p w:rsidR="00457853" w:rsidRPr="008215A8" w:rsidRDefault="00E534D9" w:rsidP="00A23323">
            <w:r w:rsidRPr="008215A8">
              <w:t>SUD-AGRI (Administrateur financier)</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33</w:t>
            </w:r>
          </w:p>
        </w:tc>
        <w:tc>
          <w:tcPr>
            <w:tcW w:w="2342" w:type="dxa"/>
            <w:shd w:val="clear" w:color="auto" w:fill="auto"/>
            <w:vAlign w:val="center"/>
          </w:tcPr>
          <w:p w:rsidR="00457853" w:rsidRPr="008215A8" w:rsidRDefault="00E534D9" w:rsidP="00A23323">
            <w:r w:rsidRPr="008215A8">
              <w:t>Sidiki DIARRA</w:t>
            </w:r>
          </w:p>
        </w:tc>
        <w:tc>
          <w:tcPr>
            <w:tcW w:w="4557" w:type="dxa"/>
            <w:shd w:val="clear" w:color="auto" w:fill="auto"/>
            <w:vAlign w:val="center"/>
          </w:tcPr>
          <w:p w:rsidR="00457853" w:rsidRPr="008215A8" w:rsidRDefault="00E534D9" w:rsidP="00A23323">
            <w:r w:rsidRPr="008215A8">
              <w:t>SUD-AGRI (Gestionnaire du Site Industriel)</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9288" w:type="dxa"/>
            <w:gridSpan w:val="4"/>
            <w:shd w:val="clear" w:color="auto" w:fill="F2F2F2" w:themeFill="background1" w:themeFillShade="F2"/>
            <w:vAlign w:val="center"/>
          </w:tcPr>
          <w:p w:rsidR="00457853" w:rsidRPr="008215A8" w:rsidRDefault="00E534D9" w:rsidP="00A23323">
            <w:pPr>
              <w:jc w:val="center"/>
              <w:rPr>
                <w:b/>
              </w:rPr>
            </w:pPr>
            <w:r w:rsidRPr="008215A8">
              <w:rPr>
                <w:b/>
              </w:rPr>
              <w:t xml:space="preserve">Cercle de Koutiala (région </w:t>
            </w:r>
            <w:r w:rsidRPr="008215A8">
              <w:rPr>
                <w:b/>
              </w:rPr>
              <w:t>Sikasso)</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34</w:t>
            </w:r>
          </w:p>
        </w:tc>
        <w:tc>
          <w:tcPr>
            <w:tcW w:w="2342" w:type="dxa"/>
            <w:shd w:val="clear" w:color="auto" w:fill="auto"/>
            <w:vAlign w:val="center"/>
          </w:tcPr>
          <w:p w:rsidR="00457853" w:rsidRPr="008215A8" w:rsidRDefault="00E534D9" w:rsidP="00A23323">
            <w:r w:rsidRPr="008215A8">
              <w:t>David RENAUD</w:t>
            </w:r>
          </w:p>
        </w:tc>
        <w:tc>
          <w:tcPr>
            <w:tcW w:w="4557" w:type="dxa"/>
            <w:shd w:val="clear" w:color="auto" w:fill="auto"/>
            <w:vAlign w:val="center"/>
          </w:tcPr>
          <w:p w:rsidR="00457853" w:rsidRPr="008215A8" w:rsidRDefault="00E534D9" w:rsidP="00A23323">
            <w:r w:rsidRPr="008215A8">
              <w:t>Groupe Energies Renouvelables Environnement et Solidarités(GERES)/Mali - Directeur</w:t>
            </w:r>
          </w:p>
        </w:tc>
        <w:tc>
          <w:tcPr>
            <w:tcW w:w="1226" w:type="dxa"/>
            <w:shd w:val="clear" w:color="auto" w:fill="auto"/>
            <w:vAlign w:val="center"/>
          </w:tcPr>
          <w:p w:rsidR="00457853" w:rsidRPr="008215A8" w:rsidRDefault="00E534D9" w:rsidP="00A23323">
            <w:pPr>
              <w:jc w:val="right"/>
            </w:pPr>
            <w:r w:rsidRPr="008215A8">
              <w:t>94166951</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35</w:t>
            </w:r>
          </w:p>
        </w:tc>
        <w:tc>
          <w:tcPr>
            <w:tcW w:w="2342" w:type="dxa"/>
            <w:shd w:val="clear" w:color="auto" w:fill="auto"/>
            <w:vAlign w:val="center"/>
          </w:tcPr>
          <w:p w:rsidR="00457853" w:rsidRPr="008215A8" w:rsidRDefault="00E534D9" w:rsidP="00A23323">
            <w:r w:rsidRPr="008215A8">
              <w:t>Kalifa COULIBALY</w:t>
            </w:r>
          </w:p>
        </w:tc>
        <w:tc>
          <w:tcPr>
            <w:tcW w:w="4557" w:type="dxa"/>
            <w:shd w:val="clear" w:color="auto" w:fill="auto"/>
            <w:vAlign w:val="center"/>
          </w:tcPr>
          <w:p w:rsidR="00457853" w:rsidRPr="008215A8" w:rsidRDefault="00E534D9" w:rsidP="00A23323">
            <w:r w:rsidRPr="008215A8">
              <w:t>GERES (Chef de Programme)</w:t>
            </w:r>
          </w:p>
        </w:tc>
        <w:tc>
          <w:tcPr>
            <w:tcW w:w="1226" w:type="dxa"/>
            <w:shd w:val="clear" w:color="auto" w:fill="auto"/>
            <w:vAlign w:val="center"/>
          </w:tcPr>
          <w:p w:rsidR="00457853" w:rsidRPr="008215A8" w:rsidRDefault="00E534D9" w:rsidP="00A23323">
            <w:pPr>
              <w:jc w:val="right"/>
            </w:pPr>
            <w:r w:rsidRPr="008215A8">
              <w:t>73482052</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36</w:t>
            </w:r>
          </w:p>
        </w:tc>
        <w:tc>
          <w:tcPr>
            <w:tcW w:w="2342" w:type="dxa"/>
            <w:shd w:val="clear" w:color="auto" w:fill="auto"/>
            <w:vAlign w:val="center"/>
          </w:tcPr>
          <w:p w:rsidR="00457853" w:rsidRPr="008215A8" w:rsidRDefault="00E534D9" w:rsidP="00A23323">
            <w:r w:rsidRPr="008215A8">
              <w:t>Hamadou SOGOBA</w:t>
            </w:r>
          </w:p>
        </w:tc>
        <w:tc>
          <w:tcPr>
            <w:tcW w:w="4557" w:type="dxa"/>
            <w:shd w:val="clear" w:color="auto" w:fill="auto"/>
            <w:vAlign w:val="center"/>
          </w:tcPr>
          <w:p w:rsidR="00457853" w:rsidRPr="008215A8" w:rsidRDefault="00E534D9" w:rsidP="00A23323">
            <w:r w:rsidRPr="008215A8">
              <w:t>Secteur Agriculture (Chef Secteur)</w:t>
            </w:r>
          </w:p>
        </w:tc>
        <w:tc>
          <w:tcPr>
            <w:tcW w:w="1226" w:type="dxa"/>
            <w:shd w:val="clear" w:color="auto" w:fill="auto"/>
            <w:vAlign w:val="center"/>
          </w:tcPr>
          <w:p w:rsidR="00457853" w:rsidRPr="008215A8" w:rsidRDefault="00E534D9" w:rsidP="00A23323">
            <w:pPr>
              <w:jc w:val="right"/>
            </w:pPr>
            <w:r w:rsidRPr="008215A8">
              <w:t>63325854</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37</w:t>
            </w:r>
          </w:p>
        </w:tc>
        <w:tc>
          <w:tcPr>
            <w:tcW w:w="2342" w:type="dxa"/>
            <w:shd w:val="clear" w:color="auto" w:fill="auto"/>
            <w:vAlign w:val="center"/>
          </w:tcPr>
          <w:p w:rsidR="00457853" w:rsidRPr="008215A8" w:rsidRDefault="00E534D9" w:rsidP="00A23323">
            <w:r w:rsidRPr="008215A8">
              <w:t>Moussa DEMBELE</w:t>
            </w:r>
          </w:p>
        </w:tc>
        <w:tc>
          <w:tcPr>
            <w:tcW w:w="4557" w:type="dxa"/>
            <w:shd w:val="clear" w:color="auto" w:fill="auto"/>
            <w:vAlign w:val="center"/>
          </w:tcPr>
          <w:p w:rsidR="00457853" w:rsidRPr="008215A8" w:rsidRDefault="00E534D9" w:rsidP="00A23323">
            <w:r w:rsidRPr="008215A8">
              <w:t>Secteur Agriculture (Chargé de Programme)</w:t>
            </w:r>
          </w:p>
        </w:tc>
        <w:tc>
          <w:tcPr>
            <w:tcW w:w="1226" w:type="dxa"/>
            <w:shd w:val="clear" w:color="auto" w:fill="auto"/>
            <w:vAlign w:val="center"/>
          </w:tcPr>
          <w:p w:rsidR="00457853" w:rsidRPr="008215A8" w:rsidRDefault="00E534D9" w:rsidP="00A23323">
            <w:pPr>
              <w:jc w:val="right"/>
            </w:pPr>
            <w:r w:rsidRPr="008215A8">
              <w:t>76166097</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38</w:t>
            </w:r>
          </w:p>
        </w:tc>
        <w:tc>
          <w:tcPr>
            <w:tcW w:w="2342" w:type="dxa"/>
            <w:shd w:val="clear" w:color="auto" w:fill="auto"/>
            <w:vAlign w:val="center"/>
          </w:tcPr>
          <w:p w:rsidR="00457853" w:rsidRPr="008215A8" w:rsidRDefault="00E534D9" w:rsidP="00A23323">
            <w:r w:rsidRPr="008215A8">
              <w:t>Ousmane SAMASSEKOU</w:t>
            </w:r>
          </w:p>
        </w:tc>
        <w:tc>
          <w:tcPr>
            <w:tcW w:w="4557" w:type="dxa"/>
            <w:shd w:val="clear" w:color="auto" w:fill="auto"/>
            <w:vAlign w:val="center"/>
          </w:tcPr>
          <w:p w:rsidR="00457853" w:rsidRPr="008215A8" w:rsidRDefault="00E534D9" w:rsidP="00A23323">
            <w:r w:rsidRPr="008215A8">
              <w:t>Cantonnement Forestier (Chef de Cantonnement)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9288" w:type="dxa"/>
            <w:gridSpan w:val="4"/>
            <w:shd w:val="clear" w:color="auto" w:fill="F2F2F2" w:themeFill="background1" w:themeFillShade="F2"/>
            <w:vAlign w:val="center"/>
          </w:tcPr>
          <w:p w:rsidR="00457853" w:rsidRPr="008215A8" w:rsidRDefault="00E534D9" w:rsidP="00A23323">
            <w:pPr>
              <w:jc w:val="center"/>
              <w:rPr>
                <w:b/>
              </w:rPr>
            </w:pPr>
            <w:r w:rsidRPr="008215A8">
              <w:rPr>
                <w:b/>
              </w:rPr>
              <w:t>Cercle de Bougouni (Région de Sikasso)</w:t>
            </w: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39</w:t>
            </w:r>
          </w:p>
        </w:tc>
        <w:tc>
          <w:tcPr>
            <w:tcW w:w="2342" w:type="dxa"/>
            <w:shd w:val="clear" w:color="auto" w:fill="auto"/>
            <w:vAlign w:val="center"/>
          </w:tcPr>
          <w:p w:rsidR="00457853" w:rsidRPr="008215A8" w:rsidRDefault="00E534D9" w:rsidP="00A23323">
            <w:r w:rsidRPr="008215A8">
              <w:t>Boubacar COULIBALY</w:t>
            </w:r>
          </w:p>
        </w:tc>
        <w:tc>
          <w:tcPr>
            <w:tcW w:w="4557" w:type="dxa"/>
            <w:shd w:val="clear" w:color="auto" w:fill="auto"/>
            <w:vAlign w:val="center"/>
          </w:tcPr>
          <w:p w:rsidR="00457853" w:rsidRPr="008215A8" w:rsidRDefault="00E534D9" w:rsidP="00A23323">
            <w:r w:rsidRPr="008215A8">
              <w:t>Cantonnement Forestier (Chef de Cantonnement)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40</w:t>
            </w:r>
          </w:p>
        </w:tc>
        <w:tc>
          <w:tcPr>
            <w:tcW w:w="2342" w:type="dxa"/>
            <w:shd w:val="clear" w:color="auto" w:fill="auto"/>
            <w:vAlign w:val="center"/>
          </w:tcPr>
          <w:p w:rsidR="00457853" w:rsidRPr="008215A8" w:rsidRDefault="00E534D9" w:rsidP="00A23323">
            <w:r w:rsidRPr="008215A8">
              <w:t>Elizé GOITA</w:t>
            </w:r>
          </w:p>
        </w:tc>
        <w:tc>
          <w:tcPr>
            <w:tcW w:w="4557" w:type="dxa"/>
            <w:shd w:val="clear" w:color="auto" w:fill="auto"/>
            <w:vAlign w:val="center"/>
          </w:tcPr>
          <w:p w:rsidR="00457853" w:rsidRPr="008215A8" w:rsidRDefault="00E534D9" w:rsidP="00A23323">
            <w:r w:rsidRPr="008215A8">
              <w:t xml:space="preserve">Secteur </w:t>
            </w:r>
            <w:r w:rsidRPr="008215A8">
              <w:t>Agriculture (Chef de programme du  Secteur agricole))</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41</w:t>
            </w:r>
          </w:p>
        </w:tc>
        <w:tc>
          <w:tcPr>
            <w:tcW w:w="2342" w:type="dxa"/>
            <w:shd w:val="clear" w:color="auto" w:fill="auto"/>
            <w:vAlign w:val="center"/>
          </w:tcPr>
          <w:p w:rsidR="00457853" w:rsidRPr="008215A8" w:rsidRDefault="00E534D9" w:rsidP="00A23323">
            <w:r w:rsidRPr="008215A8">
              <w:t>Sébé TRAORE</w:t>
            </w:r>
          </w:p>
        </w:tc>
        <w:tc>
          <w:tcPr>
            <w:tcW w:w="4557" w:type="dxa"/>
            <w:shd w:val="clear" w:color="auto" w:fill="auto"/>
            <w:vAlign w:val="center"/>
          </w:tcPr>
          <w:p w:rsidR="00457853" w:rsidRPr="008215A8" w:rsidRDefault="00E534D9" w:rsidP="00A23323">
            <w:r w:rsidRPr="008215A8">
              <w:t>Poste Forestier de Sido/Cantonnement Forestier (Chef de poste adjoint)</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42</w:t>
            </w:r>
          </w:p>
        </w:tc>
        <w:tc>
          <w:tcPr>
            <w:tcW w:w="2342" w:type="dxa"/>
            <w:shd w:val="clear" w:color="auto" w:fill="auto"/>
            <w:vAlign w:val="center"/>
          </w:tcPr>
          <w:p w:rsidR="00457853" w:rsidRPr="008215A8" w:rsidRDefault="00E534D9" w:rsidP="00A23323">
            <w:r w:rsidRPr="008215A8">
              <w:t>Siamba DOUMBIA</w:t>
            </w:r>
          </w:p>
        </w:tc>
        <w:tc>
          <w:tcPr>
            <w:tcW w:w="4557" w:type="dxa"/>
            <w:shd w:val="clear" w:color="auto" w:fill="auto"/>
            <w:vAlign w:val="center"/>
          </w:tcPr>
          <w:p w:rsidR="00457853" w:rsidRPr="008215A8" w:rsidRDefault="00E534D9" w:rsidP="00A23323">
            <w:r w:rsidRPr="008215A8">
              <w:t>Coopérative pour la production du Jatropha(Président)-Chef de village/Planteur de Jatropha</w:t>
            </w:r>
          </w:p>
        </w:tc>
        <w:tc>
          <w:tcPr>
            <w:tcW w:w="1226" w:type="dxa"/>
            <w:shd w:val="clear" w:color="auto" w:fill="auto"/>
            <w:vAlign w:val="center"/>
          </w:tcPr>
          <w:p w:rsidR="00457853" w:rsidRPr="008215A8" w:rsidRDefault="00E534D9" w:rsidP="00A23323">
            <w:pPr>
              <w:jc w:val="right"/>
            </w:pPr>
          </w:p>
        </w:tc>
      </w:tr>
      <w:tr w:rsidR="00457853" w:rsidRPr="008215A8" w:rsidTr="00A23323">
        <w:tblPrEx>
          <w:tblCellMar>
            <w:top w:w="0" w:type="dxa"/>
            <w:bottom w:w="0" w:type="dxa"/>
          </w:tblCellMar>
        </w:tblPrEx>
        <w:tc>
          <w:tcPr>
            <w:tcW w:w="1163" w:type="dxa"/>
            <w:shd w:val="clear" w:color="auto" w:fill="auto"/>
            <w:vAlign w:val="center"/>
          </w:tcPr>
          <w:p w:rsidR="00457853" w:rsidRPr="008215A8" w:rsidRDefault="00E534D9" w:rsidP="00A23323">
            <w:pPr>
              <w:jc w:val="center"/>
            </w:pPr>
            <w:r w:rsidRPr="008215A8">
              <w:t>43</w:t>
            </w:r>
          </w:p>
        </w:tc>
        <w:tc>
          <w:tcPr>
            <w:tcW w:w="2342" w:type="dxa"/>
            <w:shd w:val="clear" w:color="auto" w:fill="auto"/>
            <w:vAlign w:val="center"/>
          </w:tcPr>
          <w:p w:rsidR="00457853" w:rsidRPr="008215A8" w:rsidRDefault="00E534D9" w:rsidP="00A23323">
            <w:r w:rsidRPr="008215A8">
              <w:t>Alassane KONE</w:t>
            </w:r>
          </w:p>
        </w:tc>
        <w:tc>
          <w:tcPr>
            <w:tcW w:w="4557" w:type="dxa"/>
            <w:shd w:val="clear" w:color="auto" w:fill="auto"/>
            <w:vAlign w:val="center"/>
          </w:tcPr>
          <w:p w:rsidR="00457853" w:rsidRPr="008215A8" w:rsidRDefault="00E534D9" w:rsidP="00A23323">
            <w:r w:rsidRPr="008215A8">
              <w:t>Coopérative pour la production du Jatropha(Secrétaire à l’ information)-Planteur de Jatropha</w:t>
            </w:r>
          </w:p>
        </w:tc>
        <w:tc>
          <w:tcPr>
            <w:tcW w:w="1226" w:type="dxa"/>
            <w:shd w:val="clear" w:color="auto" w:fill="auto"/>
            <w:vAlign w:val="center"/>
          </w:tcPr>
          <w:p w:rsidR="00457853" w:rsidRPr="008215A8" w:rsidRDefault="00E534D9" w:rsidP="00A23323">
            <w:pPr>
              <w:jc w:val="right"/>
            </w:pPr>
          </w:p>
        </w:tc>
      </w:tr>
    </w:tbl>
    <w:p w:rsidR="00094726" w:rsidRDefault="00E534D9" w:rsidP="00094726">
      <w:pPr>
        <w:rPr>
          <w:sz w:val="28"/>
        </w:rPr>
      </w:pPr>
      <w:bookmarkStart w:id="60" w:name="_Toc416714462"/>
      <w:r>
        <w:rPr>
          <w:sz w:val="28"/>
        </w:rPr>
        <w:br w:type="page"/>
      </w:r>
    </w:p>
    <w:p w:rsidR="00457853" w:rsidRPr="00094726" w:rsidRDefault="00E534D9" w:rsidP="00094726">
      <w:pPr>
        <w:rPr>
          <w:sz w:val="28"/>
        </w:rPr>
      </w:pPr>
      <w:bookmarkStart w:id="61" w:name="_Toc467583845"/>
      <w:r w:rsidRPr="00094726">
        <w:rPr>
          <w:sz w:val="28"/>
        </w:rPr>
        <w:t>Annexe N° 4</w:t>
      </w:r>
      <w:r w:rsidRPr="00094726">
        <w:rPr>
          <w:sz w:val="28"/>
        </w:rPr>
        <w:t> : Liste des documents consultés</w:t>
      </w:r>
      <w:bookmarkEnd w:id="61"/>
    </w:p>
    <w:tbl>
      <w:tblPr>
        <w:tblW w:w="10206" w:type="dxa"/>
        <w:tblInd w:w="-459" w:type="dxa"/>
        <w:tblCellMar>
          <w:left w:w="10" w:type="dxa"/>
          <w:right w:w="10" w:type="dxa"/>
        </w:tblCellMar>
        <w:tblLook w:val="04A0" w:firstRow="1" w:lastRow="0" w:firstColumn="1" w:lastColumn="0" w:noHBand="0" w:noVBand="1"/>
      </w:tblPr>
      <w:tblGrid>
        <w:gridCol w:w="567"/>
        <w:gridCol w:w="9639"/>
      </w:tblGrid>
      <w:tr w:rsidR="00457853" w:rsidRPr="008215A8" w:rsidTr="00A23323">
        <w:tblPrEx>
          <w:tblCellMar>
            <w:top w:w="0" w:type="dxa"/>
            <w:bottom w:w="0" w:type="dxa"/>
          </w:tblCellMar>
        </w:tblPrEx>
        <w:tc>
          <w:tcPr>
            <w:tcW w:w="567" w:type="dxa"/>
            <w:shd w:val="clear" w:color="auto" w:fill="E7E6E6" w:themeFill="background2"/>
          </w:tcPr>
          <w:p w:rsidR="00457853" w:rsidRPr="008215A8" w:rsidRDefault="00E534D9" w:rsidP="00A23323">
            <w:r w:rsidRPr="008215A8">
              <w:t>N°</w:t>
            </w:r>
          </w:p>
        </w:tc>
        <w:tc>
          <w:tcPr>
            <w:tcW w:w="9639" w:type="dxa"/>
            <w:shd w:val="clear" w:color="auto" w:fill="E7E6E6" w:themeFill="background2"/>
          </w:tcPr>
          <w:p w:rsidR="00457853" w:rsidRPr="008215A8" w:rsidRDefault="00E534D9" w:rsidP="00A23323">
            <w:pPr>
              <w:jc w:val="center"/>
              <w:rPr>
                <w:b/>
              </w:rPr>
            </w:pPr>
            <w:r w:rsidRPr="008215A8">
              <w:rPr>
                <w:b/>
              </w:rPr>
              <w:t>Titre des documents</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w:t>
            </w:r>
          </w:p>
        </w:tc>
        <w:tc>
          <w:tcPr>
            <w:tcW w:w="9639" w:type="dxa"/>
          </w:tcPr>
          <w:p w:rsidR="00457853" w:rsidRPr="008215A8" w:rsidRDefault="00E534D9" w:rsidP="00A23323">
            <w:pPr>
              <w:jc w:val="both"/>
            </w:pPr>
            <w:r w:rsidRPr="008215A8">
              <w:t>Document du projet</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w:t>
            </w:r>
          </w:p>
        </w:tc>
        <w:tc>
          <w:tcPr>
            <w:tcW w:w="9639" w:type="dxa"/>
          </w:tcPr>
          <w:p w:rsidR="00457853" w:rsidRPr="008215A8" w:rsidRDefault="00E534D9" w:rsidP="00A23323">
            <w:pPr>
              <w:jc w:val="both"/>
            </w:pPr>
            <w:r w:rsidRPr="008215A8">
              <w:t xml:space="preserve">Rapport de synthèse des travaux de l’atelier national de capitalisation des connaissances et </w:t>
            </w:r>
            <w:r w:rsidRPr="008215A8">
              <w:t>savoir-faire</w:t>
            </w:r>
            <w:r w:rsidRPr="008215A8">
              <w:t xml:space="preserve"> dans la filière des biocarburants au Mali - 2012</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3</w:t>
            </w:r>
          </w:p>
        </w:tc>
        <w:tc>
          <w:tcPr>
            <w:tcW w:w="9639" w:type="dxa"/>
          </w:tcPr>
          <w:p w:rsidR="00457853" w:rsidRPr="008215A8" w:rsidRDefault="00E534D9" w:rsidP="00A23323">
            <w:pPr>
              <w:jc w:val="both"/>
            </w:pPr>
            <w:r w:rsidRPr="008215A8">
              <w:t>Plans de travail 2013, 2014, 2015, 2016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4</w:t>
            </w:r>
          </w:p>
        </w:tc>
        <w:tc>
          <w:tcPr>
            <w:tcW w:w="9639" w:type="dxa"/>
          </w:tcPr>
          <w:p w:rsidR="00457853" w:rsidRPr="008215A8" w:rsidRDefault="00E534D9" w:rsidP="00A23323">
            <w:pPr>
              <w:jc w:val="both"/>
            </w:pPr>
            <w:r w:rsidRPr="008215A8">
              <w:t>Rapports annuel, 2013, 2014, 2015, 2016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5</w:t>
            </w:r>
          </w:p>
        </w:tc>
        <w:tc>
          <w:tcPr>
            <w:tcW w:w="9639" w:type="dxa"/>
          </w:tcPr>
          <w:p w:rsidR="00457853" w:rsidRPr="008215A8" w:rsidRDefault="00E534D9" w:rsidP="00A23323">
            <w:pPr>
              <w:jc w:val="both"/>
            </w:pPr>
            <w:r w:rsidRPr="008215A8">
              <w:t xml:space="preserve">Rapports du </w:t>
            </w:r>
            <w:r w:rsidRPr="008215A8">
              <w:t>Comité de pilotage 2013, 2014, 2015, 2016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6</w:t>
            </w:r>
          </w:p>
        </w:tc>
        <w:tc>
          <w:tcPr>
            <w:tcW w:w="9639" w:type="dxa"/>
          </w:tcPr>
          <w:p w:rsidR="00457853" w:rsidRPr="008215A8" w:rsidRDefault="00E534D9" w:rsidP="00A23323">
            <w:pPr>
              <w:jc w:val="both"/>
            </w:pPr>
            <w:r w:rsidRPr="008215A8">
              <w:t>Rapport bilan des activités du projet 2013-2016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7</w:t>
            </w:r>
          </w:p>
        </w:tc>
        <w:tc>
          <w:tcPr>
            <w:tcW w:w="9639" w:type="dxa"/>
          </w:tcPr>
          <w:p w:rsidR="00457853" w:rsidRPr="008215A8" w:rsidRDefault="00E534D9" w:rsidP="00A23323">
            <w:pPr>
              <w:jc w:val="both"/>
            </w:pPr>
            <w:r w:rsidRPr="008215A8">
              <w:t>Rapports Financiers 2013, 2014, 2015,</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8</w:t>
            </w:r>
          </w:p>
        </w:tc>
        <w:tc>
          <w:tcPr>
            <w:tcW w:w="9639" w:type="dxa"/>
          </w:tcPr>
          <w:p w:rsidR="00457853" w:rsidRPr="008215A8" w:rsidRDefault="00E534D9" w:rsidP="00A23323">
            <w:pPr>
              <w:jc w:val="both"/>
            </w:pPr>
            <w:r w:rsidRPr="008215A8">
              <w:t>Rapports d’audit 2013, 2014, 2015</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9</w:t>
            </w:r>
          </w:p>
        </w:tc>
        <w:tc>
          <w:tcPr>
            <w:tcW w:w="9639" w:type="dxa"/>
          </w:tcPr>
          <w:p w:rsidR="00457853" w:rsidRPr="008215A8" w:rsidRDefault="00E534D9" w:rsidP="00A23323">
            <w:pPr>
              <w:jc w:val="both"/>
            </w:pPr>
            <w:r w:rsidRPr="008215A8">
              <w:t>Différentes conventions et protocoles signés entre l’ANADEB et les partenaires</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10</w:t>
            </w:r>
          </w:p>
        </w:tc>
        <w:tc>
          <w:tcPr>
            <w:tcW w:w="9639" w:type="dxa"/>
          </w:tcPr>
          <w:p w:rsidR="00457853" w:rsidRPr="008215A8" w:rsidRDefault="00E534D9" w:rsidP="00A23323">
            <w:pPr>
              <w:jc w:val="both"/>
            </w:pPr>
            <w:r w:rsidRPr="008215A8">
              <w:t>Rapport d’étude du cadre juridique et institutionnel de la filière des biocarburants au Mali : analyse de la pertinence de la création d’une agence de régulation</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11</w:t>
            </w:r>
          </w:p>
        </w:tc>
        <w:tc>
          <w:tcPr>
            <w:tcW w:w="9639" w:type="dxa"/>
          </w:tcPr>
          <w:p w:rsidR="00457853" w:rsidRPr="008215A8" w:rsidRDefault="00E534D9" w:rsidP="00A23323">
            <w:pPr>
              <w:jc w:val="both"/>
            </w:pPr>
            <w:r w:rsidRPr="008215A8">
              <w:t>Rapport d’étude sur la certification des critères de durabilité et les critères de normes</w:t>
            </w:r>
            <w:r w:rsidRPr="008215A8">
              <w:t xml:space="preserve"> de qualité dans la filière des biocarburants au Mali-2013</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12</w:t>
            </w:r>
          </w:p>
        </w:tc>
        <w:tc>
          <w:tcPr>
            <w:tcW w:w="9639" w:type="dxa"/>
          </w:tcPr>
          <w:p w:rsidR="00457853" w:rsidRPr="008215A8" w:rsidRDefault="00E534D9" w:rsidP="00A23323">
            <w:pPr>
              <w:jc w:val="both"/>
            </w:pPr>
            <w:r w:rsidRPr="008215A8">
              <w:t xml:space="preserve">Rapport d’études sur la sécurité foncière et la mise en place d’un système de financement adapté en </w:t>
            </w:r>
            <w:r w:rsidRPr="008215A8">
              <w:t>vue</w:t>
            </w:r>
            <w:r w:rsidRPr="008215A8">
              <w:t xml:space="preserve"> du développement durable de la filière des biocarburants au Mali-2013</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13</w:t>
            </w:r>
          </w:p>
        </w:tc>
        <w:tc>
          <w:tcPr>
            <w:tcW w:w="9639" w:type="dxa"/>
          </w:tcPr>
          <w:p w:rsidR="00457853" w:rsidRPr="008215A8" w:rsidRDefault="00E534D9" w:rsidP="00A23323">
            <w:pPr>
              <w:widowControl w:val="0"/>
              <w:autoSpaceDE w:val="0"/>
              <w:autoSpaceDN w:val="0"/>
              <w:adjustRightInd w:val="0"/>
              <w:jc w:val="both"/>
              <w:rPr>
                <w:bCs/>
              </w:rPr>
            </w:pPr>
            <w:r w:rsidRPr="008215A8">
              <w:rPr>
                <w:bCs/>
              </w:rPr>
              <w:t xml:space="preserve">Rapport de </w:t>
            </w:r>
            <w:r w:rsidRPr="008215A8">
              <w:rPr>
                <w:bCs/>
              </w:rPr>
              <w:t>l’étude sur les barrières et contraintes relatives à l’investissement, à la tarification, aux autorisations et à la fiscalité de la filière des biocarburants - 2013</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14</w:t>
            </w:r>
          </w:p>
        </w:tc>
        <w:tc>
          <w:tcPr>
            <w:tcW w:w="9639" w:type="dxa"/>
          </w:tcPr>
          <w:p w:rsidR="00457853" w:rsidRPr="008215A8" w:rsidRDefault="00E534D9" w:rsidP="00A23323">
            <w:pPr>
              <w:jc w:val="both"/>
            </w:pPr>
            <w:r w:rsidRPr="008215A8">
              <w:t>Rapport de l’étude d’évaluation du taux de reprise des plantations de Jatropha - 2013</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15</w:t>
            </w:r>
          </w:p>
        </w:tc>
        <w:tc>
          <w:tcPr>
            <w:tcW w:w="9639" w:type="dxa"/>
          </w:tcPr>
          <w:p w:rsidR="00457853" w:rsidRPr="008215A8" w:rsidRDefault="00E534D9" w:rsidP="00A23323">
            <w:pPr>
              <w:jc w:val="both"/>
            </w:pPr>
            <w:r w:rsidRPr="008215A8">
              <w:t>Capitalisation des  résultats de la recherche sur le Jatropha curcas L. à l’échèle national et international - 2014</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16</w:t>
            </w:r>
          </w:p>
        </w:tc>
        <w:tc>
          <w:tcPr>
            <w:tcW w:w="9639" w:type="dxa"/>
          </w:tcPr>
          <w:p w:rsidR="00457853" w:rsidRPr="008215A8" w:rsidRDefault="00E534D9" w:rsidP="00A23323">
            <w:pPr>
              <w:jc w:val="both"/>
            </w:pPr>
            <w:r w:rsidRPr="008215A8">
              <w:t>Rapport final Evaluation Mi parcourt – avril 2015</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17</w:t>
            </w:r>
          </w:p>
        </w:tc>
        <w:tc>
          <w:tcPr>
            <w:tcW w:w="9639" w:type="dxa"/>
          </w:tcPr>
          <w:p w:rsidR="00457853" w:rsidRPr="008215A8" w:rsidRDefault="00E534D9" w:rsidP="00A23323">
            <w:pPr>
              <w:jc w:val="both"/>
            </w:pPr>
            <w:r w:rsidRPr="008215A8">
              <w:t>Stratégie nationale pour le Développement des Biocarburant au Mali (2008)</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18</w:t>
            </w:r>
          </w:p>
        </w:tc>
        <w:tc>
          <w:tcPr>
            <w:tcW w:w="9639" w:type="dxa"/>
          </w:tcPr>
          <w:p w:rsidR="00457853" w:rsidRPr="008215A8" w:rsidRDefault="00E534D9" w:rsidP="00A23323">
            <w:pPr>
              <w:jc w:val="both"/>
            </w:pPr>
            <w:r w:rsidRPr="008215A8">
              <w:t>Stratégie national pour le Développement des Energie Renouvelables au Mali (2006)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19</w:t>
            </w:r>
          </w:p>
        </w:tc>
        <w:tc>
          <w:tcPr>
            <w:tcW w:w="9639" w:type="dxa"/>
          </w:tcPr>
          <w:p w:rsidR="00457853" w:rsidRPr="008215A8" w:rsidRDefault="00E534D9" w:rsidP="00A23323">
            <w:pPr>
              <w:jc w:val="both"/>
            </w:pPr>
            <w:r w:rsidRPr="008215A8">
              <w:t>Rapport du Programme de Développement des Plateformes multifonctionnelles utilisant l’huile de Jatropha comme carburant (2009)</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20</w:t>
            </w:r>
          </w:p>
        </w:tc>
        <w:tc>
          <w:tcPr>
            <w:tcW w:w="9639" w:type="dxa"/>
          </w:tcPr>
          <w:p w:rsidR="00457853" w:rsidRPr="008215A8" w:rsidRDefault="00E534D9" w:rsidP="00A23323">
            <w:pPr>
              <w:jc w:val="both"/>
            </w:pPr>
            <w:r w:rsidRPr="008215A8">
              <w:t>Rapport du projet d’appui  au développe</w:t>
            </w:r>
            <w:r w:rsidRPr="008215A8">
              <w:t>ment de la filière pourghère au Mali PADFP-Mali – DNA-2013</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21</w:t>
            </w:r>
          </w:p>
        </w:tc>
        <w:tc>
          <w:tcPr>
            <w:tcW w:w="9639" w:type="dxa"/>
          </w:tcPr>
          <w:p w:rsidR="00457853" w:rsidRPr="008215A8" w:rsidRDefault="00E534D9" w:rsidP="00A23323">
            <w:pPr>
              <w:jc w:val="both"/>
            </w:pPr>
            <w:r w:rsidRPr="008215A8">
              <w:t>Document de projet « Bioénergie et emplois verts de la chaine de valeur de la filière Jatropha »Juillet 2015 (projet de phaseII)</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22</w:t>
            </w:r>
          </w:p>
        </w:tc>
        <w:tc>
          <w:tcPr>
            <w:tcW w:w="9639" w:type="dxa"/>
          </w:tcPr>
          <w:p w:rsidR="00457853" w:rsidRPr="008215A8" w:rsidRDefault="00E534D9" w:rsidP="00A23323">
            <w:pPr>
              <w:jc w:val="both"/>
            </w:pPr>
            <w:r w:rsidRPr="008215A8">
              <w:t>Document de politique énergétique nationale du Mali (2006)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23</w:t>
            </w:r>
          </w:p>
        </w:tc>
        <w:tc>
          <w:tcPr>
            <w:tcW w:w="9639" w:type="dxa"/>
          </w:tcPr>
          <w:p w:rsidR="00457853" w:rsidRPr="008215A8" w:rsidRDefault="00E534D9" w:rsidP="00A23323">
            <w:pPr>
              <w:jc w:val="both"/>
            </w:pPr>
            <w:r w:rsidRPr="008215A8">
              <w:t>Politique de développement agricole du Mali</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24</w:t>
            </w:r>
          </w:p>
        </w:tc>
        <w:tc>
          <w:tcPr>
            <w:tcW w:w="9639" w:type="dxa"/>
          </w:tcPr>
          <w:p w:rsidR="00457853" w:rsidRPr="008215A8" w:rsidRDefault="00E534D9" w:rsidP="00A23323">
            <w:pPr>
              <w:jc w:val="both"/>
            </w:pPr>
            <w:r w:rsidRPr="008215A8">
              <w:t>Rapport de l’étude sur la caractérisation et l’évaluation des performances techniques d’unités d’extraction d’huile végétale – 2015 (ANADEB/AJA-MALI)</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25</w:t>
            </w:r>
          </w:p>
        </w:tc>
        <w:tc>
          <w:tcPr>
            <w:tcW w:w="9639" w:type="dxa"/>
          </w:tcPr>
          <w:p w:rsidR="00457853" w:rsidRPr="008215A8" w:rsidRDefault="00E534D9" w:rsidP="00A23323">
            <w:pPr>
              <w:jc w:val="both"/>
            </w:pPr>
            <w:r w:rsidRPr="008215A8">
              <w:t>Rapport d’étude sur le taux de mortalité des plants</w:t>
            </w:r>
            <w:r w:rsidRPr="008215A8">
              <w:t xml:space="preserve"> de Jatropha - 2015</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26</w:t>
            </w:r>
          </w:p>
        </w:tc>
        <w:tc>
          <w:tcPr>
            <w:tcW w:w="9639" w:type="dxa"/>
          </w:tcPr>
          <w:p w:rsidR="00457853" w:rsidRPr="008215A8" w:rsidRDefault="00E534D9" w:rsidP="00A23323">
            <w:pPr>
              <w:jc w:val="both"/>
            </w:pPr>
            <w:r w:rsidRPr="008215A8">
              <w:t>Rapport d’étude sur production d’un manuel didactique sur la filière Jatropha -2016</w:t>
            </w:r>
          </w:p>
        </w:tc>
      </w:tr>
      <w:tr w:rsidR="00457853" w:rsidRPr="008215A8" w:rsidTr="00A23323">
        <w:tblPrEx>
          <w:tblCellMar>
            <w:top w:w="0" w:type="dxa"/>
            <w:bottom w:w="0" w:type="dxa"/>
          </w:tblCellMar>
        </w:tblPrEx>
        <w:tc>
          <w:tcPr>
            <w:tcW w:w="567" w:type="dxa"/>
          </w:tcPr>
          <w:p w:rsidR="00457853" w:rsidRPr="008215A8" w:rsidRDefault="00E534D9" w:rsidP="00A23323">
            <w:r w:rsidRPr="008215A8">
              <w:t>27</w:t>
            </w:r>
          </w:p>
        </w:tc>
        <w:tc>
          <w:tcPr>
            <w:tcW w:w="9639" w:type="dxa"/>
          </w:tcPr>
          <w:p w:rsidR="00457853" w:rsidRPr="008215A8" w:rsidRDefault="00E534D9" w:rsidP="00A23323">
            <w:pPr>
              <w:jc w:val="both"/>
            </w:pPr>
            <w:r w:rsidRPr="008215A8">
              <w:t>Rapport  provisoire d’étude sur la conception d’un prototype de presse à Jatropha – 2016 (ENI/AJA-MALI)</w:t>
            </w:r>
          </w:p>
        </w:tc>
      </w:tr>
    </w:tbl>
    <w:p w:rsidR="00457853" w:rsidRDefault="00E534D9" w:rsidP="00457853">
      <w:r>
        <w:br w:type="page"/>
      </w:r>
    </w:p>
    <w:p w:rsidR="00457853" w:rsidRPr="00094726" w:rsidRDefault="00E534D9" w:rsidP="00094726">
      <w:pPr>
        <w:rPr>
          <w:sz w:val="28"/>
        </w:rPr>
      </w:pPr>
      <w:bookmarkStart w:id="62" w:name="_Toc467583846"/>
      <w:r w:rsidRPr="00094726">
        <w:rPr>
          <w:sz w:val="28"/>
        </w:rPr>
        <w:t>Annexe N° 5</w:t>
      </w:r>
      <w:r w:rsidRPr="00094726">
        <w:rPr>
          <w:sz w:val="28"/>
        </w:rPr>
        <w:t> : Les guides d’entretien</w:t>
      </w:r>
      <w:bookmarkEnd w:id="62"/>
    </w:p>
    <w:p w:rsidR="00457853" w:rsidRPr="00B53945" w:rsidRDefault="00E534D9" w:rsidP="008755F6">
      <w:pPr>
        <w:numPr>
          <w:ilvl w:val="0"/>
          <w:numId w:val="38"/>
        </w:numPr>
        <w:spacing w:after="200" w:line="276" w:lineRule="auto"/>
        <w:jc w:val="both"/>
        <w:rPr>
          <w:b/>
          <w:sz w:val="28"/>
          <w:szCs w:val="28"/>
        </w:rPr>
      </w:pPr>
      <w:r w:rsidRPr="00B53945">
        <w:rPr>
          <w:b/>
          <w:sz w:val="28"/>
          <w:szCs w:val="28"/>
        </w:rPr>
        <w:t>Agence d’exécution et unité de gestion du projet (ANADEB et UGP)</w:t>
      </w:r>
    </w:p>
    <w:p w:rsidR="00457853" w:rsidRPr="00B53945" w:rsidRDefault="00E534D9" w:rsidP="008755F6">
      <w:pPr>
        <w:numPr>
          <w:ilvl w:val="0"/>
          <w:numId w:val="39"/>
        </w:numPr>
        <w:spacing w:line="276" w:lineRule="auto"/>
        <w:jc w:val="both"/>
        <w:rPr>
          <w:sz w:val="24"/>
          <w:szCs w:val="24"/>
        </w:rPr>
      </w:pPr>
      <w:r w:rsidRPr="00B53945">
        <w:rPr>
          <w:sz w:val="24"/>
          <w:szCs w:val="24"/>
        </w:rPr>
        <w:t>Niveau de mise en œuvre de la politique énergétique nationale  en rapport avec les biocarburants;</w:t>
      </w:r>
    </w:p>
    <w:p w:rsidR="00457853" w:rsidRPr="00B53945" w:rsidRDefault="00E534D9" w:rsidP="008755F6">
      <w:pPr>
        <w:numPr>
          <w:ilvl w:val="0"/>
          <w:numId w:val="39"/>
        </w:numPr>
        <w:spacing w:line="276" w:lineRule="auto"/>
        <w:jc w:val="both"/>
        <w:rPr>
          <w:sz w:val="24"/>
          <w:szCs w:val="24"/>
        </w:rPr>
      </w:pPr>
      <w:r w:rsidRPr="00B53945">
        <w:rPr>
          <w:sz w:val="24"/>
          <w:szCs w:val="24"/>
        </w:rPr>
        <w:t>Niveau d’engagement  des pouvoirs public pour le développement des biocarburants, notamment à base de Jatropha</w:t>
      </w:r>
    </w:p>
    <w:p w:rsidR="00457853" w:rsidRPr="00B53945" w:rsidRDefault="00E534D9" w:rsidP="008755F6">
      <w:pPr>
        <w:numPr>
          <w:ilvl w:val="0"/>
          <w:numId w:val="39"/>
        </w:numPr>
        <w:spacing w:line="276" w:lineRule="auto"/>
        <w:jc w:val="both"/>
        <w:rPr>
          <w:sz w:val="24"/>
          <w:szCs w:val="24"/>
        </w:rPr>
      </w:pPr>
      <w:r w:rsidRPr="00B53945">
        <w:rPr>
          <w:sz w:val="24"/>
          <w:szCs w:val="24"/>
        </w:rPr>
        <w:t>Leviers prioritaires  spécifiques de l’agence en ce concerne le biocarburant ;</w:t>
      </w:r>
    </w:p>
    <w:p w:rsidR="00457853" w:rsidRPr="00B53945" w:rsidRDefault="00E534D9" w:rsidP="008755F6">
      <w:pPr>
        <w:numPr>
          <w:ilvl w:val="0"/>
          <w:numId w:val="39"/>
        </w:numPr>
        <w:spacing w:line="276" w:lineRule="auto"/>
        <w:jc w:val="both"/>
        <w:rPr>
          <w:sz w:val="24"/>
          <w:szCs w:val="24"/>
        </w:rPr>
      </w:pPr>
      <w:r w:rsidRPr="00B53945">
        <w:rPr>
          <w:sz w:val="24"/>
          <w:szCs w:val="24"/>
        </w:rPr>
        <w:t xml:space="preserve">Niveau d’engagement financier du gouvernement notamment suite aux </w:t>
      </w:r>
      <w:r w:rsidRPr="00B53945">
        <w:rPr>
          <w:sz w:val="24"/>
          <w:szCs w:val="24"/>
        </w:rPr>
        <w:t>recommandations de l’EMP ;</w:t>
      </w:r>
    </w:p>
    <w:p w:rsidR="00457853" w:rsidRPr="00B53945" w:rsidRDefault="00E534D9" w:rsidP="008755F6">
      <w:pPr>
        <w:numPr>
          <w:ilvl w:val="0"/>
          <w:numId w:val="39"/>
        </w:numPr>
        <w:spacing w:line="276" w:lineRule="auto"/>
        <w:jc w:val="both"/>
        <w:rPr>
          <w:sz w:val="24"/>
          <w:szCs w:val="24"/>
        </w:rPr>
      </w:pPr>
      <w:r w:rsidRPr="00B53945">
        <w:rPr>
          <w:sz w:val="24"/>
          <w:szCs w:val="24"/>
        </w:rPr>
        <w:t>Difficultés rencontrées par l’agence et l’unité de gestion ;</w:t>
      </w:r>
    </w:p>
    <w:p w:rsidR="00457853" w:rsidRPr="00B53945" w:rsidRDefault="00E534D9" w:rsidP="008755F6">
      <w:pPr>
        <w:numPr>
          <w:ilvl w:val="0"/>
          <w:numId w:val="39"/>
        </w:numPr>
        <w:spacing w:after="200" w:line="276" w:lineRule="auto"/>
        <w:jc w:val="both"/>
        <w:rPr>
          <w:sz w:val="24"/>
          <w:szCs w:val="24"/>
        </w:rPr>
      </w:pPr>
      <w:r w:rsidRPr="00B53945">
        <w:rPr>
          <w:sz w:val="24"/>
          <w:szCs w:val="24"/>
        </w:rPr>
        <w:t>Suggestions et recommandations pour capitaliser les acquis du projet notamment pour une seconde phase.</w:t>
      </w:r>
    </w:p>
    <w:p w:rsidR="00457853" w:rsidRPr="00B53945" w:rsidRDefault="00E534D9" w:rsidP="00457853">
      <w:pPr>
        <w:jc w:val="both"/>
        <w:rPr>
          <w:sz w:val="24"/>
          <w:szCs w:val="24"/>
        </w:rPr>
      </w:pPr>
      <w:r w:rsidRPr="00B53945">
        <w:rPr>
          <w:sz w:val="24"/>
          <w:szCs w:val="24"/>
        </w:rPr>
        <w:t xml:space="preserve">  </w:t>
      </w:r>
    </w:p>
    <w:p w:rsidR="00457853" w:rsidRPr="00B53945" w:rsidRDefault="00E534D9" w:rsidP="008755F6">
      <w:pPr>
        <w:numPr>
          <w:ilvl w:val="0"/>
          <w:numId w:val="38"/>
        </w:numPr>
        <w:spacing w:after="200" w:line="276" w:lineRule="auto"/>
        <w:jc w:val="both"/>
        <w:rPr>
          <w:b/>
          <w:sz w:val="28"/>
          <w:szCs w:val="28"/>
        </w:rPr>
      </w:pPr>
      <w:r w:rsidRPr="00B53945">
        <w:rPr>
          <w:b/>
          <w:sz w:val="28"/>
          <w:szCs w:val="28"/>
        </w:rPr>
        <w:t>PNUD/FEM</w:t>
      </w:r>
    </w:p>
    <w:p w:rsidR="00457853" w:rsidRPr="00B53945" w:rsidRDefault="00E534D9" w:rsidP="008755F6">
      <w:pPr>
        <w:numPr>
          <w:ilvl w:val="0"/>
          <w:numId w:val="40"/>
        </w:numPr>
        <w:spacing w:after="200" w:line="276" w:lineRule="auto"/>
        <w:jc w:val="both"/>
        <w:rPr>
          <w:sz w:val="24"/>
          <w:szCs w:val="24"/>
        </w:rPr>
      </w:pPr>
      <w:r w:rsidRPr="00B53945">
        <w:rPr>
          <w:sz w:val="24"/>
          <w:szCs w:val="24"/>
        </w:rPr>
        <w:t xml:space="preserve">Niveau d’implication du PNUD/FFEM pour une exécution </w:t>
      </w:r>
      <w:r w:rsidRPr="00B53945">
        <w:rPr>
          <w:sz w:val="24"/>
          <w:szCs w:val="24"/>
        </w:rPr>
        <w:t>correcte du projet ;</w:t>
      </w:r>
    </w:p>
    <w:p w:rsidR="00457853" w:rsidRPr="00B53945" w:rsidRDefault="00E534D9" w:rsidP="008755F6">
      <w:pPr>
        <w:numPr>
          <w:ilvl w:val="0"/>
          <w:numId w:val="40"/>
        </w:numPr>
        <w:spacing w:after="200" w:line="276" w:lineRule="auto"/>
        <w:jc w:val="both"/>
        <w:rPr>
          <w:sz w:val="24"/>
          <w:szCs w:val="24"/>
        </w:rPr>
      </w:pPr>
      <w:r w:rsidRPr="00B53945">
        <w:rPr>
          <w:sz w:val="24"/>
          <w:szCs w:val="24"/>
        </w:rPr>
        <w:t xml:space="preserve"> Difficultés dans le décaissement des fonds et solutions palliatives</w:t>
      </w:r>
    </w:p>
    <w:p w:rsidR="00457853" w:rsidRPr="00B53945" w:rsidRDefault="00E534D9" w:rsidP="008755F6">
      <w:pPr>
        <w:numPr>
          <w:ilvl w:val="0"/>
          <w:numId w:val="40"/>
        </w:numPr>
        <w:spacing w:after="200" w:line="276" w:lineRule="auto"/>
        <w:jc w:val="both"/>
        <w:rPr>
          <w:sz w:val="24"/>
          <w:szCs w:val="24"/>
        </w:rPr>
      </w:pPr>
      <w:r w:rsidRPr="00B53945">
        <w:rPr>
          <w:sz w:val="24"/>
          <w:szCs w:val="24"/>
        </w:rPr>
        <w:t>Avis quand à, l’atteinte des objectifs et résultats du projet en fin de phase ;</w:t>
      </w:r>
    </w:p>
    <w:p w:rsidR="00457853" w:rsidRPr="00B53945" w:rsidRDefault="00E534D9" w:rsidP="008755F6">
      <w:pPr>
        <w:numPr>
          <w:ilvl w:val="0"/>
          <w:numId w:val="40"/>
        </w:numPr>
        <w:spacing w:after="200" w:line="276" w:lineRule="auto"/>
        <w:jc w:val="both"/>
        <w:rPr>
          <w:sz w:val="24"/>
          <w:szCs w:val="24"/>
        </w:rPr>
      </w:pPr>
      <w:r w:rsidRPr="00B53945">
        <w:rPr>
          <w:sz w:val="24"/>
          <w:szCs w:val="24"/>
        </w:rPr>
        <w:t>Evolution du dossier de la seconde phase du projet mis en route depuis la fin de  l’EM</w:t>
      </w:r>
      <w:r w:rsidRPr="00B53945">
        <w:rPr>
          <w:sz w:val="24"/>
          <w:szCs w:val="24"/>
        </w:rPr>
        <w:t xml:space="preserve">P. </w:t>
      </w:r>
    </w:p>
    <w:p w:rsidR="00457853" w:rsidRPr="00B53945" w:rsidRDefault="00E534D9" w:rsidP="008755F6">
      <w:pPr>
        <w:numPr>
          <w:ilvl w:val="0"/>
          <w:numId w:val="40"/>
        </w:numPr>
        <w:spacing w:after="200" w:line="276" w:lineRule="auto"/>
        <w:jc w:val="both"/>
        <w:rPr>
          <w:sz w:val="24"/>
          <w:szCs w:val="24"/>
        </w:rPr>
      </w:pPr>
      <w:r w:rsidRPr="00B53945">
        <w:rPr>
          <w:sz w:val="24"/>
          <w:szCs w:val="24"/>
        </w:rPr>
        <w:t>Quelles sont les perspectives pour l’aboutissement  rapide de ce dossier afin d’éviter une rupture assez longue entre la fin de la première phase et le démarrage de la seconde phase (si il y a seconde phase) pour éviter de compromettre les acquis du pr</w:t>
      </w:r>
      <w:r w:rsidRPr="00B53945">
        <w:rPr>
          <w:sz w:val="24"/>
          <w:szCs w:val="24"/>
        </w:rPr>
        <w:t xml:space="preserve">ojet ; </w:t>
      </w:r>
    </w:p>
    <w:p w:rsidR="00457853" w:rsidRPr="00B53945" w:rsidRDefault="00E534D9" w:rsidP="008755F6">
      <w:pPr>
        <w:numPr>
          <w:ilvl w:val="0"/>
          <w:numId w:val="40"/>
        </w:numPr>
        <w:spacing w:after="200" w:line="276" w:lineRule="auto"/>
        <w:jc w:val="both"/>
        <w:rPr>
          <w:sz w:val="24"/>
          <w:szCs w:val="24"/>
        </w:rPr>
      </w:pPr>
      <w:r w:rsidRPr="00B53945">
        <w:rPr>
          <w:sz w:val="24"/>
          <w:szCs w:val="24"/>
        </w:rPr>
        <w:t xml:space="preserve">Des partenaires financiers </w:t>
      </w:r>
      <w:r w:rsidRPr="00B53945">
        <w:rPr>
          <w:sz w:val="24"/>
          <w:szCs w:val="24"/>
        </w:rPr>
        <w:t>sont-ils</w:t>
      </w:r>
      <w:r w:rsidRPr="00B53945">
        <w:rPr>
          <w:sz w:val="24"/>
          <w:szCs w:val="24"/>
        </w:rPr>
        <w:t xml:space="preserve"> déjà identifier ?</w:t>
      </w:r>
    </w:p>
    <w:p w:rsidR="00457853" w:rsidRPr="00B53945" w:rsidRDefault="00E534D9" w:rsidP="008755F6">
      <w:pPr>
        <w:numPr>
          <w:ilvl w:val="0"/>
          <w:numId w:val="40"/>
        </w:numPr>
        <w:spacing w:after="200" w:line="276" w:lineRule="auto"/>
        <w:jc w:val="both"/>
        <w:rPr>
          <w:sz w:val="24"/>
          <w:szCs w:val="24"/>
        </w:rPr>
      </w:pPr>
      <w:r w:rsidRPr="00B53945">
        <w:rPr>
          <w:sz w:val="24"/>
          <w:szCs w:val="24"/>
        </w:rPr>
        <w:t>Y a-t-il possibilité de prolonger encore cette phase de quelques mois (3 à 6 mois) afin d’éviter la période de rupture</w:t>
      </w:r>
    </w:p>
    <w:p w:rsidR="00457853" w:rsidRPr="00B53945" w:rsidRDefault="00E534D9" w:rsidP="00457853">
      <w:pPr>
        <w:jc w:val="both"/>
        <w:rPr>
          <w:b/>
          <w:sz w:val="24"/>
          <w:szCs w:val="24"/>
        </w:rPr>
      </w:pPr>
    </w:p>
    <w:p w:rsidR="00457853" w:rsidRPr="00B53945" w:rsidRDefault="00E534D9" w:rsidP="008755F6">
      <w:pPr>
        <w:numPr>
          <w:ilvl w:val="0"/>
          <w:numId w:val="38"/>
        </w:numPr>
        <w:spacing w:after="200" w:line="276" w:lineRule="auto"/>
        <w:jc w:val="both"/>
        <w:rPr>
          <w:b/>
          <w:sz w:val="28"/>
          <w:szCs w:val="28"/>
        </w:rPr>
      </w:pPr>
      <w:r w:rsidRPr="00B53945">
        <w:rPr>
          <w:b/>
          <w:sz w:val="28"/>
          <w:szCs w:val="28"/>
        </w:rPr>
        <w:t>Services techniques (Ministères et Directions techniques, APCAM)</w:t>
      </w:r>
    </w:p>
    <w:p w:rsidR="00457853" w:rsidRPr="00B53945" w:rsidRDefault="00E534D9" w:rsidP="008755F6">
      <w:pPr>
        <w:numPr>
          <w:ilvl w:val="0"/>
          <w:numId w:val="41"/>
        </w:numPr>
        <w:spacing w:after="200" w:line="276" w:lineRule="auto"/>
        <w:jc w:val="both"/>
        <w:rPr>
          <w:sz w:val="24"/>
          <w:szCs w:val="24"/>
        </w:rPr>
      </w:pPr>
      <w:r w:rsidRPr="00B53945">
        <w:rPr>
          <w:sz w:val="24"/>
          <w:szCs w:val="24"/>
        </w:rPr>
        <w:t xml:space="preserve">Les </w:t>
      </w:r>
      <w:r w:rsidRPr="00B53945">
        <w:rPr>
          <w:sz w:val="24"/>
          <w:szCs w:val="24"/>
        </w:rPr>
        <w:t>politiques (énergétique, forestière, agricole….) et la place de développement des biocarburants au Mali,</w:t>
      </w:r>
    </w:p>
    <w:p w:rsidR="00457853" w:rsidRPr="00B53945" w:rsidRDefault="00E534D9" w:rsidP="008755F6">
      <w:pPr>
        <w:numPr>
          <w:ilvl w:val="0"/>
          <w:numId w:val="41"/>
        </w:numPr>
        <w:spacing w:after="200" w:line="276" w:lineRule="auto"/>
        <w:jc w:val="both"/>
        <w:rPr>
          <w:sz w:val="24"/>
          <w:szCs w:val="24"/>
        </w:rPr>
      </w:pPr>
      <w:r w:rsidRPr="00B53945">
        <w:rPr>
          <w:sz w:val="24"/>
          <w:szCs w:val="24"/>
        </w:rPr>
        <w:t>La collaboration a été elle été suffisante et maintenue pour l’atteinte des objectifs du projet ;</w:t>
      </w:r>
    </w:p>
    <w:p w:rsidR="00457853" w:rsidRPr="00B53945" w:rsidRDefault="00E534D9" w:rsidP="008755F6">
      <w:pPr>
        <w:numPr>
          <w:ilvl w:val="0"/>
          <w:numId w:val="41"/>
        </w:numPr>
        <w:spacing w:after="200" w:line="276" w:lineRule="auto"/>
        <w:jc w:val="both"/>
        <w:rPr>
          <w:sz w:val="24"/>
          <w:szCs w:val="24"/>
        </w:rPr>
      </w:pPr>
      <w:r w:rsidRPr="00B53945">
        <w:rPr>
          <w:sz w:val="24"/>
          <w:szCs w:val="24"/>
        </w:rPr>
        <w:t>Qu’elle a été l’implication effective de vos services</w:t>
      </w:r>
      <w:r w:rsidRPr="00B53945">
        <w:rPr>
          <w:sz w:val="24"/>
          <w:szCs w:val="24"/>
        </w:rPr>
        <w:t xml:space="preserve"> dans la mise en œuvre du projet ;</w:t>
      </w:r>
    </w:p>
    <w:p w:rsidR="00457853" w:rsidRPr="00B53945" w:rsidRDefault="00E534D9" w:rsidP="008755F6">
      <w:pPr>
        <w:numPr>
          <w:ilvl w:val="0"/>
          <w:numId w:val="41"/>
        </w:numPr>
        <w:spacing w:after="200" w:line="276" w:lineRule="auto"/>
        <w:jc w:val="both"/>
        <w:rPr>
          <w:sz w:val="24"/>
          <w:szCs w:val="24"/>
        </w:rPr>
      </w:pPr>
      <w:r w:rsidRPr="00B53945">
        <w:rPr>
          <w:sz w:val="24"/>
          <w:szCs w:val="24"/>
        </w:rPr>
        <w:t>Selon vous les objectifs et résultats on ils été atteints de manière satisfaisante</w:t>
      </w:r>
    </w:p>
    <w:p w:rsidR="00457853" w:rsidRPr="00B53945" w:rsidRDefault="00E534D9" w:rsidP="008755F6">
      <w:pPr>
        <w:numPr>
          <w:ilvl w:val="0"/>
          <w:numId w:val="41"/>
        </w:numPr>
        <w:spacing w:after="200" w:line="276" w:lineRule="auto"/>
        <w:jc w:val="both"/>
        <w:rPr>
          <w:sz w:val="24"/>
          <w:szCs w:val="24"/>
        </w:rPr>
      </w:pPr>
      <w:r w:rsidRPr="00B53945">
        <w:rPr>
          <w:sz w:val="24"/>
          <w:szCs w:val="24"/>
        </w:rPr>
        <w:t>Quel enseignement tiré vous dans la mise en œuvre du projet dans cette phase ;</w:t>
      </w:r>
    </w:p>
    <w:p w:rsidR="00457853" w:rsidRPr="00B53945" w:rsidRDefault="00E534D9" w:rsidP="008755F6">
      <w:pPr>
        <w:numPr>
          <w:ilvl w:val="0"/>
          <w:numId w:val="41"/>
        </w:numPr>
        <w:spacing w:after="200" w:line="276" w:lineRule="auto"/>
        <w:jc w:val="both"/>
        <w:rPr>
          <w:sz w:val="24"/>
          <w:szCs w:val="24"/>
        </w:rPr>
      </w:pPr>
      <w:r w:rsidRPr="00B53945">
        <w:rPr>
          <w:sz w:val="24"/>
          <w:szCs w:val="24"/>
        </w:rPr>
        <w:t>Quelle perspective pour maintenir et capitaliser les acquis</w:t>
      </w:r>
      <w:r w:rsidRPr="00B53945">
        <w:rPr>
          <w:sz w:val="24"/>
          <w:szCs w:val="24"/>
        </w:rPr>
        <w:t xml:space="preserve"> du projet ;</w:t>
      </w:r>
    </w:p>
    <w:p w:rsidR="00457853" w:rsidRPr="00B53945" w:rsidRDefault="00E534D9" w:rsidP="008755F6">
      <w:pPr>
        <w:numPr>
          <w:ilvl w:val="0"/>
          <w:numId w:val="41"/>
        </w:numPr>
        <w:spacing w:after="200" w:line="276" w:lineRule="auto"/>
        <w:jc w:val="both"/>
        <w:rPr>
          <w:sz w:val="24"/>
          <w:szCs w:val="24"/>
        </w:rPr>
      </w:pPr>
      <w:r w:rsidRPr="00B53945">
        <w:rPr>
          <w:sz w:val="24"/>
          <w:szCs w:val="24"/>
        </w:rPr>
        <w:t>Niveau d’implication pour l’ d’aboutissement du dossier de seconde phase du projet ;</w:t>
      </w:r>
    </w:p>
    <w:p w:rsidR="00457853" w:rsidRPr="00B53945" w:rsidRDefault="00E534D9" w:rsidP="008755F6">
      <w:pPr>
        <w:numPr>
          <w:ilvl w:val="0"/>
          <w:numId w:val="41"/>
        </w:numPr>
        <w:spacing w:after="200" w:line="276" w:lineRule="auto"/>
        <w:jc w:val="both"/>
        <w:rPr>
          <w:sz w:val="24"/>
          <w:szCs w:val="24"/>
        </w:rPr>
      </w:pPr>
      <w:r w:rsidRPr="00B53945">
        <w:rPr>
          <w:sz w:val="24"/>
          <w:szCs w:val="24"/>
        </w:rPr>
        <w:t xml:space="preserve">Avez-vous des appréhensions </w:t>
      </w:r>
      <w:r w:rsidRPr="00B53945">
        <w:rPr>
          <w:sz w:val="24"/>
          <w:szCs w:val="24"/>
        </w:rPr>
        <w:t>quant</w:t>
      </w:r>
      <w:r w:rsidRPr="00B53945">
        <w:rPr>
          <w:sz w:val="24"/>
          <w:szCs w:val="24"/>
        </w:rPr>
        <w:t xml:space="preserve"> à la mise en œuvre </w:t>
      </w:r>
      <w:r w:rsidRPr="00B53945">
        <w:rPr>
          <w:sz w:val="24"/>
          <w:szCs w:val="24"/>
        </w:rPr>
        <w:t>d’une</w:t>
      </w:r>
      <w:r w:rsidRPr="00B53945">
        <w:rPr>
          <w:sz w:val="24"/>
          <w:szCs w:val="24"/>
        </w:rPr>
        <w:t xml:space="preserve"> seconde phase</w:t>
      </w:r>
    </w:p>
    <w:p w:rsidR="00457853" w:rsidRPr="00B53945" w:rsidRDefault="00E534D9" w:rsidP="008755F6">
      <w:pPr>
        <w:numPr>
          <w:ilvl w:val="0"/>
          <w:numId w:val="41"/>
        </w:numPr>
        <w:spacing w:after="200" w:line="276" w:lineRule="auto"/>
        <w:jc w:val="both"/>
        <w:rPr>
          <w:sz w:val="24"/>
          <w:szCs w:val="24"/>
        </w:rPr>
      </w:pPr>
      <w:r w:rsidRPr="00B53945">
        <w:rPr>
          <w:sz w:val="24"/>
          <w:szCs w:val="24"/>
        </w:rPr>
        <w:t>Niveau de partenariat avec le PNUD/FFEM pour gérer ce dossier (Ministère Energie)</w:t>
      </w:r>
    </w:p>
    <w:p w:rsidR="00457853" w:rsidRPr="00B53945" w:rsidRDefault="00E534D9" w:rsidP="00457853">
      <w:pPr>
        <w:jc w:val="both"/>
        <w:rPr>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Co</w:t>
      </w:r>
      <w:r w:rsidRPr="00B53945">
        <w:rPr>
          <w:b/>
          <w:sz w:val="24"/>
          <w:szCs w:val="24"/>
        </w:rPr>
        <w:t>mité de pilotage</w:t>
      </w:r>
    </w:p>
    <w:p w:rsidR="00457853" w:rsidRPr="00B53945" w:rsidRDefault="00E534D9" w:rsidP="008755F6">
      <w:pPr>
        <w:numPr>
          <w:ilvl w:val="0"/>
          <w:numId w:val="42"/>
        </w:numPr>
        <w:spacing w:line="276" w:lineRule="auto"/>
        <w:jc w:val="both"/>
        <w:rPr>
          <w:sz w:val="24"/>
          <w:szCs w:val="24"/>
        </w:rPr>
      </w:pPr>
      <w:r w:rsidRPr="00B53945">
        <w:rPr>
          <w:sz w:val="24"/>
          <w:szCs w:val="24"/>
        </w:rPr>
        <w:t>Nombre de réunions tenues à la date d’aujourd’hui ;</w:t>
      </w:r>
    </w:p>
    <w:p w:rsidR="00457853" w:rsidRPr="00B53945" w:rsidRDefault="00E534D9" w:rsidP="008755F6">
      <w:pPr>
        <w:numPr>
          <w:ilvl w:val="0"/>
          <w:numId w:val="42"/>
        </w:numPr>
        <w:spacing w:line="276" w:lineRule="auto"/>
        <w:jc w:val="both"/>
        <w:rPr>
          <w:sz w:val="24"/>
          <w:szCs w:val="24"/>
        </w:rPr>
      </w:pPr>
      <w:r w:rsidRPr="00B53945">
        <w:rPr>
          <w:sz w:val="24"/>
          <w:szCs w:val="24"/>
        </w:rPr>
        <w:t>Décisions prises et état d’exécution ;</w:t>
      </w:r>
    </w:p>
    <w:p w:rsidR="00457853" w:rsidRPr="00B53945" w:rsidRDefault="00E534D9" w:rsidP="008755F6">
      <w:pPr>
        <w:numPr>
          <w:ilvl w:val="0"/>
          <w:numId w:val="42"/>
        </w:numPr>
        <w:spacing w:line="276" w:lineRule="auto"/>
        <w:jc w:val="both"/>
        <w:rPr>
          <w:sz w:val="24"/>
          <w:szCs w:val="24"/>
        </w:rPr>
      </w:pPr>
      <w:r w:rsidRPr="00B53945">
        <w:rPr>
          <w:sz w:val="24"/>
          <w:szCs w:val="24"/>
        </w:rPr>
        <w:t>Difficultés rencontrées du point de vue fonctionnel et opérationnel pour la tenue des réunions ;</w:t>
      </w:r>
    </w:p>
    <w:p w:rsidR="00457853" w:rsidRPr="00B53945" w:rsidRDefault="00E534D9" w:rsidP="008755F6">
      <w:pPr>
        <w:numPr>
          <w:ilvl w:val="0"/>
          <w:numId w:val="42"/>
        </w:numPr>
        <w:spacing w:line="276" w:lineRule="auto"/>
        <w:jc w:val="both"/>
        <w:rPr>
          <w:sz w:val="24"/>
          <w:szCs w:val="24"/>
        </w:rPr>
      </w:pPr>
      <w:r w:rsidRPr="00B53945">
        <w:rPr>
          <w:sz w:val="24"/>
          <w:szCs w:val="24"/>
        </w:rPr>
        <w:t xml:space="preserve">Appréhensions </w:t>
      </w:r>
      <w:r w:rsidRPr="00B53945">
        <w:rPr>
          <w:sz w:val="24"/>
          <w:szCs w:val="24"/>
        </w:rPr>
        <w:t>quant</w:t>
      </w:r>
      <w:r w:rsidRPr="00B53945">
        <w:rPr>
          <w:sz w:val="24"/>
          <w:szCs w:val="24"/>
        </w:rPr>
        <w:t xml:space="preserve">  à la poursuite du projet pour </w:t>
      </w:r>
      <w:r w:rsidRPr="00B53945">
        <w:rPr>
          <w:sz w:val="24"/>
          <w:szCs w:val="24"/>
        </w:rPr>
        <w:t>une seconde phase ;</w:t>
      </w:r>
    </w:p>
    <w:p w:rsidR="00457853" w:rsidRPr="00B53945" w:rsidRDefault="00E534D9" w:rsidP="008755F6">
      <w:pPr>
        <w:numPr>
          <w:ilvl w:val="0"/>
          <w:numId w:val="42"/>
        </w:numPr>
        <w:spacing w:after="200" w:line="276" w:lineRule="auto"/>
        <w:jc w:val="both"/>
        <w:rPr>
          <w:sz w:val="24"/>
          <w:szCs w:val="24"/>
        </w:rPr>
      </w:pPr>
      <w:r w:rsidRPr="00B53945">
        <w:rPr>
          <w:sz w:val="24"/>
          <w:szCs w:val="24"/>
        </w:rPr>
        <w:t>Suggestions et recommandations.</w:t>
      </w:r>
    </w:p>
    <w:p w:rsidR="00457853" w:rsidRPr="00B53945" w:rsidRDefault="00E534D9" w:rsidP="00457853">
      <w:pPr>
        <w:jc w:val="both"/>
        <w:rPr>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 xml:space="preserve">Partenaires de mise en œuvre ou partenaires thématiques </w:t>
      </w:r>
    </w:p>
    <w:p w:rsidR="00457853" w:rsidRPr="00B53945" w:rsidRDefault="00E534D9" w:rsidP="008755F6">
      <w:pPr>
        <w:numPr>
          <w:ilvl w:val="0"/>
          <w:numId w:val="43"/>
        </w:numPr>
        <w:spacing w:line="276" w:lineRule="auto"/>
        <w:jc w:val="both"/>
        <w:rPr>
          <w:sz w:val="24"/>
          <w:szCs w:val="24"/>
        </w:rPr>
      </w:pPr>
      <w:r w:rsidRPr="00B53945">
        <w:rPr>
          <w:sz w:val="24"/>
          <w:szCs w:val="24"/>
        </w:rPr>
        <w:t xml:space="preserve">Les niveaux d’engagement financier sur la filière du pourghère </w:t>
      </w:r>
      <w:r w:rsidRPr="00B53945">
        <w:rPr>
          <w:sz w:val="24"/>
          <w:szCs w:val="24"/>
        </w:rPr>
        <w:t>sont-ils</w:t>
      </w:r>
      <w:r w:rsidRPr="00B53945">
        <w:rPr>
          <w:sz w:val="24"/>
          <w:szCs w:val="24"/>
        </w:rPr>
        <w:t xml:space="preserve"> satisfaisants ;</w:t>
      </w:r>
    </w:p>
    <w:p w:rsidR="00457853" w:rsidRPr="00B53945" w:rsidRDefault="00E534D9" w:rsidP="008755F6">
      <w:pPr>
        <w:numPr>
          <w:ilvl w:val="0"/>
          <w:numId w:val="43"/>
        </w:numPr>
        <w:spacing w:line="276" w:lineRule="auto"/>
        <w:jc w:val="both"/>
        <w:rPr>
          <w:sz w:val="24"/>
          <w:szCs w:val="24"/>
        </w:rPr>
      </w:pPr>
      <w:r w:rsidRPr="00B53945">
        <w:rPr>
          <w:sz w:val="24"/>
          <w:szCs w:val="24"/>
        </w:rPr>
        <w:t xml:space="preserve">Appréciation du partenariat  engagé avec les autres </w:t>
      </w:r>
      <w:r w:rsidRPr="00B53945">
        <w:rPr>
          <w:sz w:val="24"/>
          <w:szCs w:val="24"/>
        </w:rPr>
        <w:t>acteurs y compris le projet  en fin de phase ;</w:t>
      </w:r>
    </w:p>
    <w:p w:rsidR="00457853" w:rsidRPr="00B53945" w:rsidRDefault="00E534D9" w:rsidP="008755F6">
      <w:pPr>
        <w:numPr>
          <w:ilvl w:val="0"/>
          <w:numId w:val="43"/>
        </w:numPr>
        <w:spacing w:line="276" w:lineRule="auto"/>
        <w:jc w:val="both"/>
        <w:rPr>
          <w:sz w:val="24"/>
          <w:szCs w:val="24"/>
        </w:rPr>
      </w:pPr>
      <w:r w:rsidRPr="00B53945">
        <w:rPr>
          <w:sz w:val="24"/>
          <w:szCs w:val="24"/>
        </w:rPr>
        <w:t>Difficultés rencontrées  au cours de cette phase;</w:t>
      </w:r>
    </w:p>
    <w:p w:rsidR="00457853" w:rsidRPr="00B53945" w:rsidRDefault="00E534D9" w:rsidP="008755F6">
      <w:pPr>
        <w:numPr>
          <w:ilvl w:val="0"/>
          <w:numId w:val="43"/>
        </w:numPr>
        <w:spacing w:line="276" w:lineRule="auto"/>
        <w:jc w:val="both"/>
        <w:rPr>
          <w:sz w:val="24"/>
          <w:szCs w:val="24"/>
        </w:rPr>
      </w:pPr>
      <w:r w:rsidRPr="00B53945">
        <w:rPr>
          <w:sz w:val="24"/>
          <w:szCs w:val="24"/>
        </w:rPr>
        <w:t>Pensez-vous que les objectifs et résultats attendus du document de projet ont été pleinement atteints</w:t>
      </w:r>
    </w:p>
    <w:p w:rsidR="00457853" w:rsidRPr="00B53945" w:rsidRDefault="00E534D9" w:rsidP="008755F6">
      <w:pPr>
        <w:numPr>
          <w:ilvl w:val="0"/>
          <w:numId w:val="43"/>
        </w:numPr>
        <w:spacing w:line="276" w:lineRule="auto"/>
        <w:jc w:val="both"/>
        <w:rPr>
          <w:sz w:val="24"/>
          <w:szCs w:val="24"/>
        </w:rPr>
      </w:pPr>
      <w:r w:rsidRPr="00B53945">
        <w:rPr>
          <w:sz w:val="24"/>
          <w:szCs w:val="24"/>
        </w:rPr>
        <w:t>Pensez-vous</w:t>
      </w:r>
      <w:r w:rsidRPr="00B53945">
        <w:rPr>
          <w:sz w:val="24"/>
          <w:szCs w:val="24"/>
        </w:rPr>
        <w:t xml:space="preserve"> qu’une seconde phase permettrait de mieux cap</w:t>
      </w:r>
      <w:r w:rsidRPr="00B53945">
        <w:rPr>
          <w:sz w:val="24"/>
          <w:szCs w:val="24"/>
        </w:rPr>
        <w:t>italiser les acquis de cette phase</w:t>
      </w:r>
    </w:p>
    <w:p w:rsidR="00457853" w:rsidRPr="00B53945" w:rsidRDefault="00E534D9" w:rsidP="008755F6">
      <w:pPr>
        <w:numPr>
          <w:ilvl w:val="0"/>
          <w:numId w:val="43"/>
        </w:numPr>
        <w:spacing w:after="200" w:line="276" w:lineRule="auto"/>
        <w:jc w:val="both"/>
        <w:rPr>
          <w:sz w:val="24"/>
          <w:szCs w:val="24"/>
        </w:rPr>
      </w:pPr>
      <w:r w:rsidRPr="00B53945">
        <w:rPr>
          <w:sz w:val="24"/>
          <w:szCs w:val="24"/>
        </w:rPr>
        <w:t>Autres suggestions et recommandations.</w:t>
      </w:r>
    </w:p>
    <w:p w:rsidR="00457853" w:rsidRPr="00B53945" w:rsidRDefault="00E534D9" w:rsidP="00457853">
      <w:pPr>
        <w:jc w:val="both"/>
        <w:rPr>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Partenaires techniques et financiers (Ambassade de Suède</w:t>
      </w:r>
      <w:r w:rsidRPr="00B53945">
        <w:rPr>
          <w:b/>
          <w:sz w:val="24"/>
          <w:szCs w:val="24"/>
        </w:rPr>
        <w:t>,)</w:t>
      </w:r>
    </w:p>
    <w:p w:rsidR="00457853" w:rsidRPr="00B53945" w:rsidRDefault="00E534D9" w:rsidP="008755F6">
      <w:pPr>
        <w:numPr>
          <w:ilvl w:val="0"/>
          <w:numId w:val="44"/>
        </w:numPr>
        <w:spacing w:after="200" w:line="276" w:lineRule="auto"/>
        <w:jc w:val="both"/>
        <w:rPr>
          <w:sz w:val="24"/>
          <w:szCs w:val="24"/>
        </w:rPr>
      </w:pPr>
      <w:r w:rsidRPr="00B53945">
        <w:rPr>
          <w:sz w:val="24"/>
          <w:szCs w:val="24"/>
        </w:rPr>
        <w:t>Avez-vous  eu une implication quelconque dans la mise en œuvre du projet Jatropha/Mali exécuté avec l’appui du PNUD/FFEM,</w:t>
      </w:r>
    </w:p>
    <w:p w:rsidR="00457853" w:rsidRPr="00B53945" w:rsidRDefault="00E534D9" w:rsidP="008755F6">
      <w:pPr>
        <w:numPr>
          <w:ilvl w:val="0"/>
          <w:numId w:val="44"/>
        </w:numPr>
        <w:spacing w:after="200" w:line="276" w:lineRule="auto"/>
        <w:jc w:val="both"/>
        <w:rPr>
          <w:sz w:val="24"/>
          <w:szCs w:val="24"/>
        </w:rPr>
      </w:pPr>
      <w:r w:rsidRPr="00B53945">
        <w:rPr>
          <w:sz w:val="24"/>
          <w:szCs w:val="24"/>
        </w:rPr>
        <w:t xml:space="preserve">La mise en œuvre vous </w:t>
      </w:r>
      <w:r w:rsidRPr="00B53945">
        <w:rPr>
          <w:sz w:val="24"/>
          <w:szCs w:val="24"/>
        </w:rPr>
        <w:t>parait-il</w:t>
      </w:r>
      <w:r w:rsidRPr="00B53945">
        <w:rPr>
          <w:sz w:val="24"/>
          <w:szCs w:val="24"/>
        </w:rPr>
        <w:t xml:space="preserve"> pertinent en rapport à la politique énergétique du Mali</w:t>
      </w:r>
    </w:p>
    <w:p w:rsidR="00457853" w:rsidRPr="00B53945" w:rsidRDefault="00E534D9" w:rsidP="008755F6">
      <w:pPr>
        <w:numPr>
          <w:ilvl w:val="0"/>
          <w:numId w:val="44"/>
        </w:numPr>
        <w:spacing w:after="200" w:line="276" w:lineRule="auto"/>
        <w:jc w:val="both"/>
        <w:rPr>
          <w:sz w:val="24"/>
          <w:szCs w:val="24"/>
        </w:rPr>
      </w:pPr>
      <w:r w:rsidRPr="00B53945">
        <w:rPr>
          <w:sz w:val="24"/>
          <w:szCs w:val="24"/>
        </w:rPr>
        <w:t>Que pensez-vous de l’exécution de ce projet dont la première phase arrive à terme en décembre prochain ;</w:t>
      </w:r>
    </w:p>
    <w:p w:rsidR="00457853" w:rsidRPr="00B53945" w:rsidRDefault="00E534D9" w:rsidP="008755F6">
      <w:pPr>
        <w:numPr>
          <w:ilvl w:val="0"/>
          <w:numId w:val="44"/>
        </w:numPr>
        <w:spacing w:after="200" w:line="276" w:lineRule="auto"/>
        <w:jc w:val="both"/>
        <w:rPr>
          <w:sz w:val="24"/>
          <w:szCs w:val="24"/>
        </w:rPr>
      </w:pPr>
      <w:r w:rsidRPr="00B53945">
        <w:rPr>
          <w:sz w:val="24"/>
          <w:szCs w:val="24"/>
        </w:rPr>
        <w:t xml:space="preserve">Votre Institution </w:t>
      </w:r>
      <w:r w:rsidRPr="00B53945">
        <w:rPr>
          <w:sz w:val="24"/>
          <w:szCs w:val="24"/>
        </w:rPr>
        <w:t>serait-elle</w:t>
      </w:r>
      <w:r w:rsidRPr="00B53945">
        <w:rPr>
          <w:sz w:val="24"/>
          <w:szCs w:val="24"/>
        </w:rPr>
        <w:t xml:space="preserve"> prête à intervenir dans la mise e</w:t>
      </w:r>
      <w:r w:rsidRPr="00B53945">
        <w:rPr>
          <w:sz w:val="24"/>
          <w:szCs w:val="24"/>
        </w:rPr>
        <w:t>n œuvre de la seconde phase du projet dont le dossier est déjà élaboré</w:t>
      </w:r>
    </w:p>
    <w:p w:rsidR="00457853" w:rsidRPr="00B53945" w:rsidRDefault="00E534D9" w:rsidP="00457853">
      <w:pPr>
        <w:jc w:val="both"/>
        <w:rPr>
          <w:b/>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Entreprises privés et ONG (MF,  SECO-ONG, GRAT, GERES)</w:t>
      </w:r>
    </w:p>
    <w:p w:rsidR="00457853" w:rsidRPr="00B53945" w:rsidRDefault="00E534D9" w:rsidP="008755F6">
      <w:pPr>
        <w:numPr>
          <w:ilvl w:val="0"/>
          <w:numId w:val="45"/>
        </w:numPr>
        <w:spacing w:line="276" w:lineRule="auto"/>
        <w:jc w:val="both"/>
        <w:rPr>
          <w:sz w:val="24"/>
          <w:szCs w:val="24"/>
        </w:rPr>
      </w:pPr>
      <w:r w:rsidRPr="00B53945">
        <w:rPr>
          <w:sz w:val="24"/>
          <w:szCs w:val="24"/>
        </w:rPr>
        <w:t>Quels sont  les niveaux d’engagement financier sur la filière du Jatropha (par partenaire) ;</w:t>
      </w:r>
    </w:p>
    <w:p w:rsidR="00457853" w:rsidRPr="00B53945" w:rsidRDefault="00E534D9" w:rsidP="008755F6">
      <w:pPr>
        <w:numPr>
          <w:ilvl w:val="0"/>
          <w:numId w:val="45"/>
        </w:numPr>
        <w:spacing w:line="276" w:lineRule="auto"/>
        <w:jc w:val="both"/>
        <w:rPr>
          <w:sz w:val="24"/>
          <w:szCs w:val="24"/>
        </w:rPr>
      </w:pPr>
      <w:r w:rsidRPr="00B53945">
        <w:rPr>
          <w:sz w:val="24"/>
          <w:szCs w:val="24"/>
        </w:rPr>
        <w:t>Appréciation du partenariat avec les</w:t>
      </w:r>
      <w:r w:rsidRPr="00B53945">
        <w:rPr>
          <w:sz w:val="24"/>
          <w:szCs w:val="24"/>
        </w:rPr>
        <w:t xml:space="preserve"> autres acteurs y compris le projet en fin de phase ;</w:t>
      </w:r>
    </w:p>
    <w:p w:rsidR="00457853" w:rsidRPr="00B53945" w:rsidRDefault="00E534D9" w:rsidP="008755F6">
      <w:pPr>
        <w:numPr>
          <w:ilvl w:val="0"/>
          <w:numId w:val="45"/>
        </w:numPr>
        <w:spacing w:line="276" w:lineRule="auto"/>
        <w:jc w:val="both"/>
        <w:rPr>
          <w:sz w:val="24"/>
          <w:szCs w:val="24"/>
        </w:rPr>
      </w:pPr>
      <w:r w:rsidRPr="00B53945">
        <w:rPr>
          <w:sz w:val="24"/>
          <w:szCs w:val="24"/>
        </w:rPr>
        <w:t>La collaboration avec les acteurs du projet Jatropha (vente de graines ou d’huile de pourghère) a-t-elle été satisfaisante ? ;</w:t>
      </w:r>
    </w:p>
    <w:p w:rsidR="00457853" w:rsidRPr="00B53945" w:rsidRDefault="00E534D9" w:rsidP="008755F6">
      <w:pPr>
        <w:numPr>
          <w:ilvl w:val="0"/>
          <w:numId w:val="45"/>
        </w:numPr>
        <w:spacing w:line="276" w:lineRule="auto"/>
        <w:jc w:val="both"/>
        <w:rPr>
          <w:sz w:val="24"/>
          <w:szCs w:val="24"/>
        </w:rPr>
      </w:pPr>
      <w:r w:rsidRPr="00B53945">
        <w:rPr>
          <w:sz w:val="24"/>
          <w:szCs w:val="24"/>
        </w:rPr>
        <w:t>Difficultés rencontrées dans la mise en œuvre du projet;</w:t>
      </w:r>
    </w:p>
    <w:p w:rsidR="00457853" w:rsidRPr="00B53945" w:rsidRDefault="00E534D9" w:rsidP="008755F6">
      <w:pPr>
        <w:numPr>
          <w:ilvl w:val="0"/>
          <w:numId w:val="45"/>
        </w:numPr>
        <w:spacing w:after="200" w:line="276" w:lineRule="auto"/>
        <w:jc w:val="both"/>
        <w:rPr>
          <w:sz w:val="24"/>
          <w:szCs w:val="24"/>
        </w:rPr>
      </w:pPr>
      <w:r w:rsidRPr="00B53945">
        <w:rPr>
          <w:sz w:val="24"/>
          <w:szCs w:val="24"/>
        </w:rPr>
        <w:t>Suggestions et rec</w:t>
      </w:r>
      <w:r w:rsidRPr="00B53945">
        <w:rPr>
          <w:sz w:val="24"/>
          <w:szCs w:val="24"/>
        </w:rPr>
        <w:t xml:space="preserve">ommandations </w:t>
      </w:r>
    </w:p>
    <w:p w:rsidR="00457853" w:rsidRPr="00B53945" w:rsidRDefault="00E534D9" w:rsidP="00457853">
      <w:pPr>
        <w:jc w:val="both"/>
        <w:rPr>
          <w:sz w:val="24"/>
          <w:szCs w:val="24"/>
        </w:rPr>
      </w:pPr>
    </w:p>
    <w:p w:rsidR="00457853" w:rsidRPr="00B53945" w:rsidRDefault="00E534D9" w:rsidP="00457853">
      <w:pPr>
        <w:jc w:val="both"/>
        <w:rPr>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Services techniques déconcentrés au niveau terrain et élus locaux</w:t>
      </w:r>
    </w:p>
    <w:p w:rsidR="00457853" w:rsidRPr="00B53945" w:rsidRDefault="00E534D9" w:rsidP="008755F6">
      <w:pPr>
        <w:numPr>
          <w:ilvl w:val="0"/>
          <w:numId w:val="46"/>
        </w:numPr>
        <w:spacing w:after="200" w:line="276" w:lineRule="auto"/>
        <w:jc w:val="both"/>
        <w:rPr>
          <w:sz w:val="24"/>
          <w:szCs w:val="24"/>
        </w:rPr>
      </w:pPr>
      <w:r w:rsidRPr="00B53945">
        <w:rPr>
          <w:sz w:val="24"/>
          <w:szCs w:val="24"/>
        </w:rPr>
        <w:t>Compréhension des objectifs du projet ;</w:t>
      </w:r>
    </w:p>
    <w:p w:rsidR="00457853" w:rsidRPr="00B53945" w:rsidRDefault="00E534D9" w:rsidP="008755F6">
      <w:pPr>
        <w:numPr>
          <w:ilvl w:val="0"/>
          <w:numId w:val="46"/>
        </w:numPr>
        <w:spacing w:after="200" w:line="276" w:lineRule="auto"/>
        <w:jc w:val="both"/>
        <w:rPr>
          <w:sz w:val="24"/>
          <w:szCs w:val="24"/>
        </w:rPr>
      </w:pPr>
      <w:r w:rsidRPr="00B53945">
        <w:rPr>
          <w:sz w:val="24"/>
          <w:szCs w:val="24"/>
        </w:rPr>
        <w:t>Niveaux d’engagement dans la mise en œuvre du projet ;</w:t>
      </w:r>
    </w:p>
    <w:p w:rsidR="00457853" w:rsidRPr="00B53945" w:rsidRDefault="00E534D9" w:rsidP="008755F6">
      <w:pPr>
        <w:numPr>
          <w:ilvl w:val="0"/>
          <w:numId w:val="46"/>
        </w:numPr>
        <w:spacing w:after="200" w:line="276" w:lineRule="auto"/>
        <w:jc w:val="both"/>
        <w:rPr>
          <w:sz w:val="24"/>
          <w:szCs w:val="24"/>
        </w:rPr>
      </w:pPr>
      <w:r w:rsidRPr="00B53945">
        <w:rPr>
          <w:sz w:val="24"/>
          <w:szCs w:val="24"/>
        </w:rPr>
        <w:t xml:space="preserve">Appréciation du partenariat avec le projet en fion de phase ainsi qu’avec les </w:t>
      </w:r>
      <w:r w:rsidRPr="00B53945">
        <w:rPr>
          <w:sz w:val="24"/>
          <w:szCs w:val="24"/>
        </w:rPr>
        <w:t>autres acteurs ;</w:t>
      </w:r>
    </w:p>
    <w:p w:rsidR="00457853" w:rsidRPr="00B53945" w:rsidRDefault="00E534D9" w:rsidP="008755F6">
      <w:pPr>
        <w:numPr>
          <w:ilvl w:val="0"/>
          <w:numId w:val="46"/>
        </w:numPr>
        <w:spacing w:after="200" w:line="276" w:lineRule="auto"/>
        <w:jc w:val="both"/>
        <w:rPr>
          <w:sz w:val="24"/>
          <w:szCs w:val="24"/>
        </w:rPr>
      </w:pPr>
      <w:r w:rsidRPr="00B53945">
        <w:rPr>
          <w:sz w:val="24"/>
          <w:szCs w:val="24"/>
        </w:rPr>
        <w:t>Difficultés liées à la mise en œuvre du projet ;</w:t>
      </w:r>
    </w:p>
    <w:p w:rsidR="00457853" w:rsidRPr="00B53945" w:rsidRDefault="00E534D9" w:rsidP="008755F6">
      <w:pPr>
        <w:numPr>
          <w:ilvl w:val="0"/>
          <w:numId w:val="46"/>
        </w:numPr>
        <w:spacing w:after="200" w:line="276" w:lineRule="auto"/>
        <w:jc w:val="both"/>
        <w:rPr>
          <w:sz w:val="24"/>
          <w:szCs w:val="24"/>
        </w:rPr>
      </w:pPr>
      <w:r w:rsidRPr="00B53945">
        <w:rPr>
          <w:sz w:val="24"/>
          <w:szCs w:val="24"/>
        </w:rPr>
        <w:t>Esquisse des  acquis  de durabilité du projet en fin de phase;</w:t>
      </w:r>
    </w:p>
    <w:p w:rsidR="00457853" w:rsidRPr="00B53945" w:rsidRDefault="00E534D9" w:rsidP="008755F6">
      <w:pPr>
        <w:numPr>
          <w:ilvl w:val="0"/>
          <w:numId w:val="46"/>
        </w:numPr>
        <w:spacing w:after="200" w:line="276" w:lineRule="auto"/>
        <w:jc w:val="both"/>
        <w:rPr>
          <w:sz w:val="24"/>
          <w:szCs w:val="24"/>
        </w:rPr>
      </w:pPr>
      <w:r w:rsidRPr="00B53945">
        <w:rPr>
          <w:sz w:val="24"/>
          <w:szCs w:val="24"/>
        </w:rPr>
        <w:t xml:space="preserve">Craintes  quant </w:t>
      </w:r>
      <w:r w:rsidRPr="00B53945">
        <w:rPr>
          <w:sz w:val="24"/>
          <w:szCs w:val="24"/>
        </w:rPr>
        <w:t>à</w:t>
      </w:r>
      <w:r w:rsidRPr="00B53945">
        <w:rPr>
          <w:sz w:val="24"/>
          <w:szCs w:val="24"/>
        </w:rPr>
        <w:t xml:space="preserve"> une rupture du projet dans les 3 prochains mois à venir (fin de phase);</w:t>
      </w:r>
    </w:p>
    <w:p w:rsidR="00457853" w:rsidRPr="00B53945" w:rsidRDefault="00E534D9" w:rsidP="008755F6">
      <w:pPr>
        <w:numPr>
          <w:ilvl w:val="0"/>
          <w:numId w:val="46"/>
        </w:numPr>
        <w:spacing w:after="200" w:line="276" w:lineRule="auto"/>
        <w:jc w:val="both"/>
        <w:rPr>
          <w:sz w:val="24"/>
          <w:szCs w:val="24"/>
        </w:rPr>
      </w:pPr>
      <w:r w:rsidRPr="00B53945">
        <w:rPr>
          <w:sz w:val="24"/>
          <w:szCs w:val="24"/>
        </w:rPr>
        <w:t>Suggestions et recommandations.</w:t>
      </w:r>
    </w:p>
    <w:p w:rsidR="00457853" w:rsidRPr="00B53945" w:rsidRDefault="00E534D9" w:rsidP="00457853">
      <w:pPr>
        <w:jc w:val="both"/>
        <w:rPr>
          <w:sz w:val="24"/>
          <w:szCs w:val="24"/>
        </w:rPr>
      </w:pPr>
    </w:p>
    <w:p w:rsidR="00457853" w:rsidRPr="00B53945" w:rsidRDefault="00E534D9" w:rsidP="008755F6">
      <w:pPr>
        <w:numPr>
          <w:ilvl w:val="0"/>
          <w:numId w:val="38"/>
        </w:numPr>
        <w:spacing w:after="200" w:line="276" w:lineRule="auto"/>
        <w:jc w:val="both"/>
        <w:rPr>
          <w:b/>
          <w:sz w:val="24"/>
          <w:szCs w:val="24"/>
        </w:rPr>
      </w:pPr>
      <w:r w:rsidRPr="00B53945">
        <w:rPr>
          <w:b/>
          <w:sz w:val="24"/>
          <w:szCs w:val="24"/>
        </w:rPr>
        <w:t>Pépi</w:t>
      </w:r>
      <w:r w:rsidRPr="00B53945">
        <w:rPr>
          <w:b/>
          <w:sz w:val="24"/>
          <w:szCs w:val="24"/>
        </w:rPr>
        <w:t>niéristes et planteurs</w:t>
      </w:r>
    </w:p>
    <w:p w:rsidR="00457853" w:rsidRPr="00B53945" w:rsidRDefault="00E534D9" w:rsidP="008755F6">
      <w:pPr>
        <w:numPr>
          <w:ilvl w:val="0"/>
          <w:numId w:val="47"/>
        </w:numPr>
        <w:spacing w:after="200" w:line="276" w:lineRule="auto"/>
        <w:jc w:val="both"/>
        <w:rPr>
          <w:sz w:val="24"/>
          <w:szCs w:val="24"/>
        </w:rPr>
      </w:pPr>
      <w:r w:rsidRPr="00B53945">
        <w:rPr>
          <w:sz w:val="24"/>
          <w:szCs w:val="24"/>
        </w:rPr>
        <w:t>Compréhension des objectifs du projet ;</w:t>
      </w:r>
    </w:p>
    <w:p w:rsidR="00457853" w:rsidRPr="00B53945" w:rsidRDefault="00E534D9" w:rsidP="008755F6">
      <w:pPr>
        <w:numPr>
          <w:ilvl w:val="0"/>
          <w:numId w:val="47"/>
        </w:numPr>
        <w:spacing w:after="200" w:line="276" w:lineRule="auto"/>
        <w:jc w:val="both"/>
        <w:rPr>
          <w:sz w:val="24"/>
          <w:szCs w:val="24"/>
        </w:rPr>
      </w:pPr>
      <w:r w:rsidRPr="00B53945">
        <w:rPr>
          <w:sz w:val="24"/>
          <w:szCs w:val="24"/>
        </w:rPr>
        <w:t>Appréciation du partenariat avec le projet et les services techniques (points de satisfaction et de non-satisfaction)  dans le déroulement de cette phase qui clôture dans quelques mois;</w:t>
      </w:r>
    </w:p>
    <w:p w:rsidR="00457853" w:rsidRPr="00B53945" w:rsidRDefault="00E534D9" w:rsidP="008755F6">
      <w:pPr>
        <w:numPr>
          <w:ilvl w:val="0"/>
          <w:numId w:val="47"/>
        </w:numPr>
        <w:spacing w:after="200" w:line="276" w:lineRule="auto"/>
        <w:jc w:val="both"/>
        <w:rPr>
          <w:sz w:val="24"/>
          <w:szCs w:val="24"/>
        </w:rPr>
      </w:pPr>
      <w:r w:rsidRPr="00B53945">
        <w:rPr>
          <w:sz w:val="24"/>
          <w:szCs w:val="24"/>
        </w:rPr>
        <w:t xml:space="preserve">Appuis </w:t>
      </w:r>
      <w:r w:rsidRPr="00B53945">
        <w:rPr>
          <w:sz w:val="24"/>
          <w:szCs w:val="24"/>
        </w:rPr>
        <w:t>reçus et autonomie acquise ;</w:t>
      </w:r>
    </w:p>
    <w:p w:rsidR="00457853" w:rsidRPr="00B53945" w:rsidRDefault="00E534D9" w:rsidP="008755F6">
      <w:pPr>
        <w:numPr>
          <w:ilvl w:val="0"/>
          <w:numId w:val="47"/>
        </w:numPr>
        <w:spacing w:after="200" w:line="276" w:lineRule="auto"/>
        <w:jc w:val="both"/>
        <w:rPr>
          <w:sz w:val="24"/>
          <w:szCs w:val="24"/>
        </w:rPr>
      </w:pPr>
      <w:r w:rsidRPr="00B53945">
        <w:rPr>
          <w:sz w:val="24"/>
          <w:szCs w:val="24"/>
        </w:rPr>
        <w:t>Difficultés majeures rencontrées, liées à la production et à la plantation ;</w:t>
      </w:r>
    </w:p>
    <w:p w:rsidR="00457853" w:rsidRPr="00B53945" w:rsidRDefault="00E534D9" w:rsidP="008755F6">
      <w:pPr>
        <w:numPr>
          <w:ilvl w:val="0"/>
          <w:numId w:val="47"/>
        </w:numPr>
        <w:spacing w:after="200" w:line="276" w:lineRule="auto"/>
        <w:jc w:val="both"/>
        <w:rPr>
          <w:sz w:val="24"/>
          <w:szCs w:val="24"/>
        </w:rPr>
      </w:pPr>
      <w:r w:rsidRPr="00B53945">
        <w:rPr>
          <w:sz w:val="24"/>
          <w:szCs w:val="24"/>
        </w:rPr>
        <w:t>Les attentes ont elle été satisfaites ;</w:t>
      </w:r>
    </w:p>
    <w:p w:rsidR="00457853" w:rsidRPr="00B53945" w:rsidRDefault="00E534D9" w:rsidP="008755F6">
      <w:pPr>
        <w:numPr>
          <w:ilvl w:val="0"/>
          <w:numId w:val="47"/>
        </w:numPr>
        <w:spacing w:after="200" w:line="276" w:lineRule="auto"/>
        <w:jc w:val="both"/>
        <w:rPr>
          <w:sz w:val="24"/>
          <w:szCs w:val="24"/>
        </w:rPr>
      </w:pPr>
      <w:r w:rsidRPr="00B53945">
        <w:rPr>
          <w:sz w:val="24"/>
          <w:szCs w:val="24"/>
        </w:rPr>
        <w:t xml:space="preserve"> Quelles sont vos craintes de l’après projet ;</w:t>
      </w:r>
    </w:p>
    <w:p w:rsidR="00457853" w:rsidRDefault="00E534D9" w:rsidP="008755F6">
      <w:pPr>
        <w:numPr>
          <w:ilvl w:val="0"/>
          <w:numId w:val="47"/>
        </w:numPr>
        <w:spacing w:after="200" w:line="276" w:lineRule="auto"/>
        <w:jc w:val="both"/>
        <w:rPr>
          <w:sz w:val="24"/>
          <w:szCs w:val="24"/>
        </w:rPr>
      </w:pPr>
      <w:r w:rsidRPr="00B53945">
        <w:rPr>
          <w:sz w:val="24"/>
          <w:szCs w:val="24"/>
        </w:rPr>
        <w:t>Suggestions e</w:t>
      </w:r>
      <w:r>
        <w:rPr>
          <w:sz w:val="24"/>
          <w:szCs w:val="24"/>
        </w:rPr>
        <w:t>t recommandations pour le futur</w:t>
      </w:r>
      <w:r w:rsidRPr="00071E4A">
        <w:rPr>
          <w:sz w:val="24"/>
          <w:szCs w:val="24"/>
        </w:rPr>
        <w:t xml:space="preserve">. </w:t>
      </w:r>
    </w:p>
    <w:p w:rsidR="00457853" w:rsidRPr="00071E4A" w:rsidRDefault="00E534D9" w:rsidP="00457853">
      <w:pPr>
        <w:jc w:val="both"/>
        <w:rPr>
          <w:sz w:val="24"/>
          <w:szCs w:val="24"/>
        </w:rPr>
      </w:pPr>
    </w:p>
    <w:p w:rsidR="00457853" w:rsidRDefault="00E534D9" w:rsidP="00457853"/>
    <w:p w:rsidR="00457853" w:rsidRDefault="00E534D9" w:rsidP="00457853">
      <w:r>
        <w:br w:type="page"/>
      </w:r>
    </w:p>
    <w:p w:rsidR="00094BA0" w:rsidRPr="00094726" w:rsidRDefault="00E534D9" w:rsidP="00094726">
      <w:pPr>
        <w:rPr>
          <w:sz w:val="28"/>
        </w:rPr>
      </w:pPr>
      <w:bookmarkStart w:id="63" w:name="_Toc467583847"/>
      <w:bookmarkEnd w:id="60"/>
      <w:r w:rsidRPr="00094726">
        <w:rPr>
          <w:sz w:val="28"/>
        </w:rPr>
        <w:t>ANNEXE N° 6</w:t>
      </w:r>
      <w:r w:rsidRPr="00094726">
        <w:rPr>
          <w:sz w:val="28"/>
        </w:rPr>
        <w:t> : Photos prises lors de la mission de terrain</w:t>
      </w:r>
      <w:bookmarkEnd w:id="63"/>
    </w:p>
    <w:p w:rsidR="00094BA0" w:rsidRDefault="00E534D9" w:rsidP="00303AD1">
      <w:pPr>
        <w:spacing w:line="276" w:lineRule="auto"/>
        <w:jc w:val="both"/>
        <w:rPr>
          <w:rFonts w:ascii="Arial" w:hAnsi="Arial" w:cs="Arial"/>
          <w:b/>
          <w:color w:val="000000"/>
        </w:rPr>
      </w:pPr>
      <w:r>
        <w:rPr>
          <w:noProof/>
        </w:rPr>
        <w:drawing>
          <wp:anchor distT="0" distB="0" distL="114300" distR="114300" simplePos="0" relativeHeight="251664384" behindDoc="0" locked="0" layoutInCell="1" allowOverlap="1">
            <wp:simplePos x="0" y="0"/>
            <wp:positionH relativeFrom="column">
              <wp:posOffset>111760</wp:posOffset>
            </wp:positionH>
            <wp:positionV relativeFrom="paragraph">
              <wp:posOffset>200025</wp:posOffset>
            </wp:positionV>
            <wp:extent cx="2662555" cy="2716530"/>
            <wp:effectExtent l="0" t="0" r="4445" b="7620"/>
            <wp:wrapSquare wrapText="bothSides"/>
            <wp:docPr id="13" name="Image 4" descr="F:\mission évéluation finale\DSC01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ission évéluation finale\DSC01498.JPG"/>
                    <pic:cNvPicPr>
                      <a:picLocks noChangeAspect="1" noChangeArrowheads="1"/>
                    </pic:cNvPicPr>
                  </pic:nvPicPr>
                  <pic:blipFill>
                    <a:blip cstate="print"/>
                    <a:srcRect/>
                    <a:stretch>
                      <a:fillRect/>
                    </a:stretch>
                  </pic:blipFill>
                  <pic:spPr bwMode="auto">
                    <a:xfrm>
                      <a:off x="0" y="0"/>
                      <a:ext cx="2662555" cy="2716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94BA0" w:rsidRDefault="00E534D9" w:rsidP="00303AD1">
      <w:pPr>
        <w:spacing w:line="276" w:lineRule="auto"/>
        <w:jc w:val="both"/>
        <w:rPr>
          <w:rFonts w:ascii="Arial" w:hAnsi="Arial" w:cs="Arial"/>
          <w:b/>
          <w:color w:val="000000"/>
        </w:rPr>
      </w:pPr>
      <w:r w:rsidRPr="00B76952">
        <w:rPr>
          <w:noProof/>
        </w:rPr>
        <w:drawing>
          <wp:inline distT="0" distB="0" distL="0" distR="0">
            <wp:extent cx="2464512" cy="2734913"/>
            <wp:effectExtent l="0" t="0" r="0" b="8890"/>
            <wp:docPr id="14" name="Image 5" descr="F:\mission évéluation finale\DSC01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ission évéluation finale\DSC01496.JPG"/>
                    <pic:cNvPicPr>
                      <a:picLocks noChangeAspect="1" noChangeArrowheads="1"/>
                    </pic:cNvPicPr>
                  </pic:nvPicPr>
                  <pic:blipFill>
                    <a:blip cstate="print"/>
                    <a:srcRect/>
                    <a:stretch>
                      <a:fillRect/>
                    </a:stretch>
                  </pic:blipFill>
                  <pic:spPr bwMode="auto">
                    <a:xfrm>
                      <a:off x="0" y="0"/>
                      <a:ext cx="2485663" cy="2758384"/>
                    </a:xfrm>
                    <a:prstGeom prst="rect">
                      <a:avLst/>
                    </a:prstGeom>
                    <a:noFill/>
                    <a:ln w="9525">
                      <a:noFill/>
                      <a:miter lim="800000"/>
                      <a:headEnd/>
                      <a:tailEnd/>
                    </a:ln>
                  </pic:spPr>
                </pic:pic>
              </a:graphicData>
            </a:graphic>
          </wp:inline>
        </w:drawing>
      </w:r>
    </w:p>
    <w:p w:rsidR="00094BA0" w:rsidRDefault="00E534D9" w:rsidP="00303AD1">
      <w:pPr>
        <w:spacing w:line="276" w:lineRule="auto"/>
        <w:jc w:val="both"/>
        <w:rPr>
          <w:rFonts w:ascii="Arial" w:hAnsi="Arial" w:cs="Arial"/>
          <w:b/>
          <w:color w:val="000000"/>
        </w:rPr>
      </w:pPr>
      <w:r>
        <w:t xml:space="preserve"> Photo1 : </w:t>
      </w:r>
      <w:r w:rsidRPr="00472C49">
        <w:t>Ba</w:t>
      </w:r>
      <w:r>
        <w:t>r</w:t>
      </w:r>
      <w:r w:rsidRPr="00472C49">
        <w:t>ouelie-Jatropha en maturité</w:t>
      </w:r>
      <w:r>
        <w:t xml:space="preserve">           </w:t>
      </w:r>
      <w:r>
        <w:t xml:space="preserve"> Photo 2 :Barouelie- Jatropha haies vives</w:t>
      </w:r>
    </w:p>
    <w:p w:rsidR="00094BA0" w:rsidRDefault="00E534D9" w:rsidP="00303AD1">
      <w:pPr>
        <w:spacing w:line="276" w:lineRule="auto"/>
        <w:jc w:val="both"/>
        <w:rPr>
          <w:rFonts w:ascii="Arial" w:hAnsi="Arial" w:cs="Arial"/>
          <w:b/>
          <w:color w:val="000000"/>
        </w:rPr>
      </w:pPr>
    </w:p>
    <w:p w:rsidR="00094BA0" w:rsidRDefault="00E534D9" w:rsidP="00303AD1">
      <w:pPr>
        <w:spacing w:line="276" w:lineRule="auto"/>
        <w:jc w:val="both"/>
        <w:rPr>
          <w:rFonts w:ascii="Arial" w:hAnsi="Arial" w:cs="Arial"/>
          <w:b/>
          <w:color w:val="000000"/>
        </w:rPr>
      </w:pPr>
      <w:r>
        <w:rPr>
          <w:noProof/>
        </w:rPr>
        <w:drawing>
          <wp:inline distT="0" distB="0" distL="0" distR="0">
            <wp:extent cx="5580380" cy="3671060"/>
            <wp:effectExtent l="0" t="0" r="1270" b="5715"/>
            <wp:docPr id="16" name="Image 6" descr="F:\mission évéluation finale\DSC0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ission évéluation finale\DSC01501.JPG"/>
                    <pic:cNvPicPr>
                      <a:picLocks noChangeAspect="1" noChangeArrowheads="1"/>
                    </pic:cNvPicPr>
                  </pic:nvPicPr>
                  <pic:blipFill>
                    <a:blip r:embed="rId11" cstate="print"/>
                    <a:srcRect/>
                    <a:stretch>
                      <a:fillRect/>
                    </a:stretch>
                  </pic:blipFill>
                  <pic:spPr bwMode="auto">
                    <a:xfrm>
                      <a:off x="0" y="0"/>
                      <a:ext cx="5580380" cy="3671060"/>
                    </a:xfrm>
                    <a:prstGeom prst="rect">
                      <a:avLst/>
                    </a:prstGeom>
                    <a:noFill/>
                    <a:ln w="9525">
                      <a:noFill/>
                      <a:miter lim="800000"/>
                      <a:headEnd/>
                      <a:tailEnd/>
                    </a:ln>
                  </pic:spPr>
                </pic:pic>
              </a:graphicData>
            </a:graphic>
          </wp:inline>
        </w:drawing>
      </w:r>
    </w:p>
    <w:p w:rsidR="00094BA0" w:rsidRPr="008215A8" w:rsidRDefault="00E534D9" w:rsidP="00094BA0">
      <w:r w:rsidRPr="008215A8">
        <w:t>Photo3 : Barouelie - Planteurs et producteurs de Jatropha</w:t>
      </w:r>
    </w:p>
    <w:p w:rsidR="00094BA0" w:rsidRDefault="00E534D9" w:rsidP="00303AD1">
      <w:pPr>
        <w:spacing w:line="276" w:lineRule="auto"/>
        <w:jc w:val="both"/>
        <w:rPr>
          <w:rFonts w:ascii="Arial" w:hAnsi="Arial" w:cs="Arial"/>
          <w:b/>
          <w:color w:val="000000"/>
        </w:rPr>
      </w:pPr>
    </w:p>
    <w:p w:rsidR="00303AD1" w:rsidRDefault="00E534D9" w:rsidP="00303AD1">
      <w:pPr>
        <w:keepNext/>
      </w:pPr>
      <w:r>
        <w:br w:type="textWrapping" w:clear="all"/>
      </w:r>
    </w:p>
    <w:p w:rsidR="00303AD1" w:rsidRDefault="00E534D9" w:rsidP="00303AD1">
      <w:pPr>
        <w:keepNext/>
      </w:pPr>
    </w:p>
    <w:p w:rsidR="00303AD1" w:rsidRDefault="00E534D9" w:rsidP="00303AD1">
      <w:pPr>
        <w:keepNext/>
      </w:pPr>
    </w:p>
    <w:p w:rsidR="00303AD1" w:rsidRDefault="00E534D9" w:rsidP="00303AD1">
      <w:pPr>
        <w:keepNext/>
      </w:pPr>
      <w:r>
        <w:rPr>
          <w:noProof/>
        </w:rPr>
        <w:drawing>
          <wp:inline distT="0" distB="0" distL="0" distR="0">
            <wp:extent cx="5762625" cy="3762375"/>
            <wp:effectExtent l="19050" t="0" r="9525" b="0"/>
            <wp:docPr id="6" name="Image 7" descr="F:\mission évéluation finale\DSC0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ission évéluation finale\DSC01531.JPG"/>
                    <pic:cNvPicPr>
                      <a:picLocks noChangeAspect="1" noChangeArrowheads="1"/>
                    </pic:cNvPicPr>
                  </pic:nvPicPr>
                  <pic:blipFill>
                    <a:blip r:embed="rId12" cstate="print"/>
                    <a:srcRect/>
                    <a:stretch>
                      <a:fillRect/>
                    </a:stretch>
                  </pic:blipFill>
                  <pic:spPr bwMode="auto">
                    <a:xfrm>
                      <a:off x="0" y="0"/>
                      <a:ext cx="5762625" cy="3762375"/>
                    </a:xfrm>
                    <a:prstGeom prst="rect">
                      <a:avLst/>
                    </a:prstGeom>
                    <a:noFill/>
                    <a:ln w="9525">
                      <a:noFill/>
                      <a:miter lim="800000"/>
                      <a:headEnd/>
                      <a:tailEnd/>
                    </a:ln>
                  </pic:spPr>
                </pic:pic>
              </a:graphicData>
            </a:graphic>
          </wp:inline>
        </w:drawing>
      </w:r>
    </w:p>
    <w:p w:rsidR="00303AD1" w:rsidRPr="008215A8" w:rsidRDefault="00E534D9" w:rsidP="00303AD1">
      <w:r w:rsidRPr="008215A8">
        <w:t>Photo4 : Somasso (Bla) entretien avec coopér</w:t>
      </w:r>
      <w:r w:rsidRPr="008215A8">
        <w:t>ative de producteurs de Jatropha et services techniques</w:t>
      </w:r>
    </w:p>
    <w:p w:rsidR="00303AD1" w:rsidRDefault="00E534D9" w:rsidP="00303AD1">
      <w:pPr>
        <w:keepNext/>
      </w:pPr>
      <w:r w:rsidRPr="007716EB">
        <w:rPr>
          <w:noProof/>
        </w:rPr>
        <w:drawing>
          <wp:inline distT="0" distB="0" distL="0" distR="0">
            <wp:extent cx="5760720" cy="3027949"/>
            <wp:effectExtent l="19050" t="0" r="0" b="0"/>
            <wp:docPr id="19" name="Image 8" descr="F:\mission évéluation finale\DSC0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ission évéluation finale\DSC01522.JPG"/>
                    <pic:cNvPicPr>
                      <a:picLocks noChangeAspect="1" noChangeArrowheads="1"/>
                    </pic:cNvPicPr>
                  </pic:nvPicPr>
                  <pic:blipFill>
                    <a:blip cstate="print"/>
                    <a:srcRect/>
                    <a:stretch>
                      <a:fillRect/>
                    </a:stretch>
                  </pic:blipFill>
                  <pic:spPr bwMode="auto">
                    <a:xfrm>
                      <a:off x="0" y="0"/>
                      <a:ext cx="5760720" cy="3027949"/>
                    </a:xfrm>
                    <a:prstGeom prst="rect">
                      <a:avLst/>
                    </a:prstGeom>
                    <a:noFill/>
                    <a:ln w="9525">
                      <a:noFill/>
                      <a:miter lim="800000"/>
                      <a:headEnd/>
                      <a:tailEnd/>
                    </a:ln>
                  </pic:spPr>
                </pic:pic>
              </a:graphicData>
            </a:graphic>
          </wp:inline>
        </w:drawing>
      </w:r>
    </w:p>
    <w:p w:rsidR="00303AD1" w:rsidRPr="008215A8" w:rsidRDefault="00E534D9" w:rsidP="00303AD1">
      <w:r w:rsidRPr="008215A8">
        <w:t>Photo5 : Somasso (Bla) graines de Jatropha</w:t>
      </w:r>
    </w:p>
    <w:p w:rsidR="00303AD1" w:rsidRDefault="00E534D9" w:rsidP="00303AD1">
      <w:pPr>
        <w:keepNext/>
      </w:pPr>
    </w:p>
    <w:p w:rsidR="00303AD1" w:rsidRDefault="00E534D9" w:rsidP="00303AD1">
      <w:pPr>
        <w:keepNext/>
      </w:pPr>
    </w:p>
    <w:p w:rsidR="00303AD1" w:rsidRDefault="00E534D9" w:rsidP="00303AD1">
      <w:pPr>
        <w:keepNext/>
      </w:pPr>
      <w:r>
        <w:rPr>
          <w:noProof/>
        </w:rPr>
        <w:drawing>
          <wp:inline distT="0" distB="0" distL="0" distR="0">
            <wp:extent cx="5762625" cy="3257550"/>
            <wp:effectExtent l="19050" t="0" r="9525" b="0"/>
            <wp:docPr id="10" name="Image 9" descr="F:\mission évéluation finale\DSC0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mission évéluation finale\DSC01536.JPG"/>
                    <pic:cNvPicPr>
                      <a:picLocks noChangeAspect="1" noChangeArrowheads="1"/>
                    </pic:cNvPicPr>
                  </pic:nvPicPr>
                  <pic:blipFill>
                    <a:blip cstate="print"/>
                    <a:srcRect/>
                    <a:stretch>
                      <a:fillRect/>
                    </a:stretch>
                  </pic:blipFill>
                  <pic:spPr bwMode="auto">
                    <a:xfrm>
                      <a:off x="0" y="0"/>
                      <a:ext cx="5760720" cy="3256473"/>
                    </a:xfrm>
                    <a:prstGeom prst="rect">
                      <a:avLst/>
                    </a:prstGeom>
                    <a:noFill/>
                    <a:ln w="9525">
                      <a:noFill/>
                      <a:miter lim="800000"/>
                      <a:headEnd/>
                      <a:tailEnd/>
                    </a:ln>
                  </pic:spPr>
                </pic:pic>
              </a:graphicData>
            </a:graphic>
          </wp:inline>
        </w:drawing>
      </w:r>
    </w:p>
    <w:p w:rsidR="00303AD1" w:rsidRPr="008215A8" w:rsidRDefault="00E534D9" w:rsidP="00303AD1">
      <w:r w:rsidRPr="008215A8">
        <w:t>Photo6 : Koutiala - Culture pure de Jatropha</w:t>
      </w:r>
    </w:p>
    <w:p w:rsidR="00303AD1" w:rsidRDefault="00E534D9" w:rsidP="00303AD1">
      <w:pPr>
        <w:keepNext/>
      </w:pPr>
    </w:p>
    <w:p w:rsidR="00303AD1" w:rsidRDefault="00E534D9" w:rsidP="00303AD1">
      <w:pPr>
        <w:keepNext/>
      </w:pPr>
    </w:p>
    <w:p w:rsidR="00303AD1" w:rsidRDefault="00E534D9" w:rsidP="00303AD1">
      <w:pPr>
        <w:keepNext/>
      </w:pPr>
      <w:r>
        <w:rPr>
          <w:noProof/>
        </w:rPr>
        <w:drawing>
          <wp:inline distT="0" distB="0" distL="0" distR="0">
            <wp:extent cx="5762625" cy="3552825"/>
            <wp:effectExtent l="19050" t="0" r="0" b="0"/>
            <wp:docPr id="11" name="Image 10" descr="F:\mission évéluation finale\DSC0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ission évéluation finale\DSC01539.JPG"/>
                    <pic:cNvPicPr>
                      <a:picLocks noChangeAspect="1" noChangeArrowheads="1"/>
                    </pic:cNvPicPr>
                  </pic:nvPicPr>
                  <pic:blipFill>
                    <a:blip cstate="print"/>
                    <a:srcRect/>
                    <a:stretch>
                      <a:fillRect/>
                    </a:stretch>
                  </pic:blipFill>
                  <pic:spPr bwMode="auto">
                    <a:xfrm>
                      <a:off x="0" y="0"/>
                      <a:ext cx="5760720" cy="3551651"/>
                    </a:xfrm>
                    <a:prstGeom prst="rect">
                      <a:avLst/>
                    </a:prstGeom>
                    <a:noFill/>
                    <a:ln w="9525">
                      <a:noFill/>
                      <a:miter lim="800000"/>
                      <a:headEnd/>
                      <a:tailEnd/>
                    </a:ln>
                  </pic:spPr>
                </pic:pic>
              </a:graphicData>
            </a:graphic>
          </wp:inline>
        </w:drawing>
      </w:r>
    </w:p>
    <w:p w:rsidR="00303AD1" w:rsidRPr="008215A8" w:rsidRDefault="00E534D9" w:rsidP="00303AD1">
      <w:r w:rsidRPr="008215A8">
        <w:t>Photo 7 : Koutiala - Culture associée avec Jatropha</w:t>
      </w:r>
    </w:p>
    <w:p w:rsidR="00303AD1" w:rsidRDefault="00E534D9" w:rsidP="00303AD1">
      <w:pPr>
        <w:keepNext/>
      </w:pPr>
      <w:r>
        <w:rPr>
          <w:noProof/>
        </w:rPr>
        <w:drawing>
          <wp:inline distT="0" distB="0" distL="0" distR="0">
            <wp:extent cx="5762625" cy="3238500"/>
            <wp:effectExtent l="19050" t="0" r="9525" b="0"/>
            <wp:docPr id="15" name="Image 14" descr="F:\mission évéluation finale\DSC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mission évéluation finale\DSC01551.JPG"/>
                    <pic:cNvPicPr>
                      <a:picLocks noChangeAspect="1" noChangeArrowheads="1"/>
                    </pic:cNvPicPr>
                  </pic:nvPicPr>
                  <pic:blipFill>
                    <a:blip cstate="print"/>
                    <a:srcRect/>
                    <a:stretch>
                      <a:fillRect/>
                    </a:stretch>
                  </pic:blipFill>
                  <pic:spPr bwMode="auto">
                    <a:xfrm>
                      <a:off x="0" y="0"/>
                      <a:ext cx="5760720" cy="3237429"/>
                    </a:xfrm>
                    <a:prstGeom prst="rect">
                      <a:avLst/>
                    </a:prstGeom>
                    <a:noFill/>
                    <a:ln w="9525">
                      <a:noFill/>
                      <a:miter lim="800000"/>
                      <a:headEnd/>
                      <a:tailEnd/>
                    </a:ln>
                  </pic:spPr>
                </pic:pic>
              </a:graphicData>
            </a:graphic>
          </wp:inline>
        </w:drawing>
      </w:r>
    </w:p>
    <w:p w:rsidR="00303AD1" w:rsidRPr="008215A8" w:rsidRDefault="00E534D9" w:rsidP="00303AD1">
      <w:pPr>
        <w:rPr>
          <w:noProof/>
        </w:rPr>
      </w:pPr>
      <w:r w:rsidRPr="008215A8">
        <w:rPr>
          <w:noProof/>
        </w:rPr>
        <w:t>Photo 8 : Skasso - Vue de l' usine d' extraction</w:t>
      </w:r>
      <w:r w:rsidRPr="008215A8">
        <w:rPr>
          <w:noProof/>
        </w:rPr>
        <w:t xml:space="preserve"> de l' huile de Jatropha en construction</w:t>
      </w:r>
    </w:p>
    <w:p w:rsidR="00303AD1" w:rsidRDefault="00E534D9" w:rsidP="00303AD1"/>
    <w:p w:rsidR="00303AD1" w:rsidRDefault="00E534D9" w:rsidP="008215A8">
      <w:pPr>
        <w:keepNext/>
        <w:jc w:val="center"/>
      </w:pPr>
      <w:r>
        <w:rPr>
          <w:noProof/>
        </w:rPr>
        <w:drawing>
          <wp:inline distT="0" distB="0" distL="0" distR="0">
            <wp:extent cx="5962650" cy="4321969"/>
            <wp:effectExtent l="19050" t="0" r="0" b="0"/>
            <wp:docPr id="12" name="Image 16" descr="F:\mission évéluation finale\DSC01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mission évéluation finale\DSC01559.JPG"/>
                    <pic:cNvPicPr>
                      <a:picLocks noChangeAspect="1" noChangeArrowheads="1"/>
                    </pic:cNvPicPr>
                  </pic:nvPicPr>
                  <pic:blipFill>
                    <a:blip cstate="print"/>
                    <a:srcRect/>
                    <a:stretch>
                      <a:fillRect/>
                    </a:stretch>
                  </pic:blipFill>
                  <pic:spPr bwMode="auto">
                    <a:xfrm>
                      <a:off x="0" y="0"/>
                      <a:ext cx="5960679" cy="4320540"/>
                    </a:xfrm>
                    <a:prstGeom prst="rect">
                      <a:avLst/>
                    </a:prstGeom>
                    <a:noFill/>
                    <a:ln w="9525">
                      <a:noFill/>
                      <a:miter lim="800000"/>
                      <a:headEnd/>
                      <a:tailEnd/>
                    </a:ln>
                  </pic:spPr>
                </pic:pic>
              </a:graphicData>
            </a:graphic>
          </wp:inline>
        </w:drawing>
      </w:r>
      <w:r w:rsidRPr="008215A8">
        <w:t>Photo 9: Sikasso - Parcelle des femmes planteurs de Jatropha</w:t>
      </w:r>
    </w:p>
    <w:p w:rsidR="00303AD1" w:rsidRDefault="00E534D9" w:rsidP="00303AD1">
      <w:pPr>
        <w:rPr>
          <w:noProof/>
        </w:rPr>
      </w:pPr>
    </w:p>
    <w:p w:rsidR="00303AD1" w:rsidRPr="00C70B5C" w:rsidRDefault="00E534D9" w:rsidP="00303AD1">
      <w:pPr>
        <w:jc w:val="both"/>
        <w:rPr>
          <w:rFonts w:ascii="Arial" w:hAnsi="Arial" w:cs="Arial"/>
          <w:b/>
        </w:rPr>
      </w:pPr>
    </w:p>
    <w:p w:rsidR="00303AD1" w:rsidRPr="00303AD1" w:rsidRDefault="00E534D9" w:rsidP="00303AD1">
      <w:pPr>
        <w:spacing w:line="276" w:lineRule="auto"/>
        <w:jc w:val="both"/>
        <w:rPr>
          <w:color w:val="000000"/>
        </w:rPr>
      </w:pPr>
    </w:p>
    <w:sectPr w:rsidR="00303AD1" w:rsidRPr="00303AD1" w:rsidSect="00134978">
      <w:footerReference w:type="even" r:id="rId13"/>
      <w:footerReference w:type="default" r:id="rId14"/>
      <w:pgSz w:w="11907" w:h="16840" w:code="9"/>
      <w:pgMar w:top="1134" w:right="1418" w:bottom="1985"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D9" w:rsidRDefault="00E534D9">
      <w:pPr>
        <w:spacing w:after="0" w:line="240" w:lineRule="auto"/>
      </w:pPr>
      <w:r>
        <w:separator/>
      </w:r>
    </w:p>
  </w:endnote>
  <w:endnote w:type="continuationSeparator" w:id="0">
    <w:p w:rsidR="00E534D9" w:rsidRDefault="00E5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604845"/>
      <w:docPartObj>
        <w:docPartGallery w:val="Page Numbers (Bottom of Page)"/>
        <w:docPartUnique/>
      </w:docPartObj>
    </w:sdtPr>
    <w:sdtEndPr/>
    <w:sdtContent>
      <w:p w:rsidR="00412FB4" w:rsidRDefault="00E534D9">
        <w:pPr>
          <w:jc w:val="center"/>
        </w:pPr>
        <w:r>
          <w:fldChar w:fldCharType="begin"/>
        </w:r>
        <w:r>
          <w:instrText>PAGE   \* MERGEFORMAT</w:instrText>
        </w:r>
        <w:r>
          <w:fldChar w:fldCharType="separate"/>
        </w:r>
        <w:r w:rsidR="0078077A">
          <w:rPr>
            <w:noProof/>
          </w:rPr>
          <w:t>4</w:t>
        </w:r>
        <w:r>
          <w:fldChar w:fldCharType="end"/>
        </w:r>
      </w:p>
    </w:sdtContent>
  </w:sdt>
  <w:p w:rsidR="00412FB4" w:rsidRDefault="00E534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B4" w:rsidRDefault="00E534D9" w:rsidP="006459D0">
    <w:pPr>
      <w:framePr w:wrap="around" w:vAnchor="text" w:hAnchor="margin" w:xAlign="center" w:y="1"/>
    </w:pPr>
    <w:r>
      <w:fldChar w:fldCharType="begin"/>
    </w:r>
    <w:r>
      <w:instrText xml:space="preserve">PAGE  </w:instrText>
    </w:r>
    <w:r>
      <w:fldChar w:fldCharType="end"/>
    </w:r>
  </w:p>
  <w:p w:rsidR="00412FB4" w:rsidRDefault="00E534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B4" w:rsidRDefault="00E534D9" w:rsidP="006459D0">
    <w:pPr>
      <w:framePr w:wrap="around" w:vAnchor="text" w:hAnchor="margin" w:xAlign="center" w:y="1"/>
    </w:pPr>
    <w:r>
      <w:fldChar w:fldCharType="begin"/>
    </w:r>
    <w:r>
      <w:instrText xml:space="preserve">PAGE  </w:instrText>
    </w:r>
    <w:r>
      <w:fldChar w:fldCharType="separate"/>
    </w:r>
    <w:r>
      <w:rPr>
        <w:noProof/>
      </w:rPr>
      <w:t>53</w:t>
    </w:r>
    <w:r>
      <w:fldChar w:fldCharType="end"/>
    </w:r>
  </w:p>
  <w:p w:rsidR="00412FB4" w:rsidRDefault="00E534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B4" w:rsidRDefault="00E534D9" w:rsidP="006459D0">
    <w:pPr>
      <w:framePr w:wrap="around" w:vAnchor="text" w:hAnchor="margin" w:xAlign="center" w:y="1"/>
    </w:pPr>
    <w:r>
      <w:fldChar w:fldCharType="begin"/>
    </w:r>
    <w:r>
      <w:instrText xml:space="preserve">PAGE  </w:instrText>
    </w:r>
    <w:r>
      <w:fldChar w:fldCharType="end"/>
    </w:r>
  </w:p>
  <w:p w:rsidR="00412FB4" w:rsidRDefault="00E534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B4" w:rsidRDefault="00E534D9" w:rsidP="006459D0">
    <w:pPr>
      <w:framePr w:wrap="around" w:vAnchor="text" w:hAnchor="margin" w:xAlign="center" w:y="1"/>
    </w:pPr>
    <w:r>
      <w:fldChar w:fldCharType="begin"/>
    </w:r>
    <w:r>
      <w:instrText xml:space="preserve">PAGE  </w:instrText>
    </w:r>
    <w:r>
      <w:fldChar w:fldCharType="separate"/>
    </w:r>
    <w:r>
      <w:rPr>
        <w:noProof/>
      </w:rPr>
      <w:t>72</w:t>
    </w:r>
    <w:r>
      <w:fldChar w:fldCharType="end"/>
    </w:r>
  </w:p>
  <w:p w:rsidR="00412FB4" w:rsidRDefault="00E534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D9" w:rsidRDefault="00E534D9">
      <w:pPr>
        <w:spacing w:after="0" w:line="240" w:lineRule="auto"/>
      </w:pPr>
      <w:r>
        <w:separator/>
      </w:r>
    </w:p>
  </w:footnote>
  <w:footnote w:type="continuationSeparator" w:id="0">
    <w:p w:rsidR="00E534D9" w:rsidRDefault="00E53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46521"/>
    <w:multiLevelType w:val="multilevel"/>
    <w:tmpl w:val="F05A5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7A"/>
    <w:rsid w:val="0078077A"/>
    <w:rsid w:val="00E53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61A3F-821D-45A0-BD60-7F6A47E9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22553</Words>
  <Characters>124047</Characters>
  <Application>Microsoft Office Word</Application>
  <DocSecurity>0</DocSecurity>
  <Lines>1033</Lines>
  <Paragraphs>292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Tamboura</dc:creator>
  <cp:lastModifiedBy>Tamboura</cp:lastModifiedBy>
  <cp:revision>1</cp:revision>
  <dcterms:created xsi:type="dcterms:W3CDTF">2017-04-19T15:28:00Z</dcterms:created>
  <dcterms:modified xsi:type="dcterms:W3CDTF">2017-04-19T15:30:00Z</dcterms:modified>
</cp:coreProperties>
</file>