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3FC65" w14:textId="1C198FC2" w:rsidR="00BF2B3E" w:rsidRDefault="00BF2B3E" w:rsidP="00BF2B3E">
      <w:pPr>
        <w:rPr>
          <w:lang w:val="sk-SK"/>
        </w:rPr>
      </w:pPr>
    </w:p>
    <w:p w14:paraId="75569737" w14:textId="77777777" w:rsidR="00360DC4" w:rsidRDefault="00360DC4" w:rsidP="00360DC4">
      <w:pPr>
        <w:autoSpaceDE w:val="0"/>
        <w:autoSpaceDN w:val="0"/>
        <w:adjustRightInd w:val="0"/>
        <w:spacing w:line="280" w:lineRule="atLeast"/>
        <w:rPr>
          <w:rFonts w:ascii="Times" w:eastAsiaTheme="minorHAnsi" w:hAnsi="Times" w:cs="Times"/>
          <w:color w:val="000000"/>
          <w:lang w:val="sk-SK" w:eastAsia="en-US"/>
        </w:rPr>
      </w:pPr>
    </w:p>
    <w:p w14:paraId="15F401CF" w14:textId="77777777" w:rsidR="00B10823" w:rsidRPr="00454728" w:rsidRDefault="00B10823" w:rsidP="00B10823">
      <w:pPr>
        <w:rPr>
          <w:u w:val="single"/>
        </w:rPr>
      </w:pPr>
      <w:r w:rsidRPr="00B360A4">
        <w:rPr>
          <w:u w:val="single"/>
        </w:rPr>
        <w:t xml:space="preserve"> </w:t>
      </w:r>
      <w:r w:rsidR="00454728" w:rsidRPr="00B360A4">
        <w:rPr>
          <w:u w:val="single"/>
        </w:rPr>
        <w:fldChar w:fldCharType="begin"/>
      </w:r>
      <w:r w:rsidR="00B53DA5">
        <w:rPr>
          <w:u w:val="single"/>
        </w:rPr>
        <w:instrText xml:space="preserve"> INCLUDEPICTURE "C:\\var\\folders\\ns\\gnryc1jd4yq04lkrzy_5f0300000gn\\T\\com.microsoft.Word\\WebArchiveCopyPasteTempFiles\\page1image3848352" \* MERGEFORMAT </w:instrText>
      </w:r>
      <w:r w:rsidR="00454728" w:rsidRPr="00B360A4">
        <w:rPr>
          <w:u w:val="single"/>
        </w:rPr>
        <w:fldChar w:fldCharType="separate"/>
      </w:r>
      <w:r w:rsidR="00454728" w:rsidRPr="00B360A4">
        <w:rPr>
          <w:noProof/>
          <w:u w:val="single"/>
          <w:lang w:val="en-GB" w:eastAsia="en-GB"/>
        </w:rPr>
        <w:drawing>
          <wp:inline distT="0" distB="0" distL="0" distR="0" wp14:anchorId="099818B3" wp14:editId="2AF85189">
            <wp:extent cx="1066800" cy="1109345"/>
            <wp:effectExtent l="0" t="0" r="0" b="0"/>
            <wp:docPr id="9" name="Picture 9" descr="page1image3848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1image38483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109345"/>
                    </a:xfrm>
                    <a:prstGeom prst="rect">
                      <a:avLst/>
                    </a:prstGeom>
                    <a:noFill/>
                    <a:ln>
                      <a:noFill/>
                    </a:ln>
                  </pic:spPr>
                </pic:pic>
              </a:graphicData>
            </a:graphic>
          </wp:inline>
        </w:drawing>
      </w:r>
      <w:r w:rsidR="00454728" w:rsidRPr="00B360A4">
        <w:rPr>
          <w:u w:val="single"/>
        </w:rPr>
        <w:fldChar w:fldCharType="end"/>
      </w:r>
      <w:r w:rsidRPr="00B360A4">
        <w:rPr>
          <w:u w:val="single"/>
        </w:rPr>
        <w:t xml:space="preserve">    </w:t>
      </w:r>
      <w:r w:rsidR="00454728">
        <w:rPr>
          <w:u w:val="single"/>
        </w:rPr>
        <w:t xml:space="preserve">                   </w:t>
      </w:r>
      <w:r w:rsidRPr="00B360A4">
        <w:rPr>
          <w:u w:val="single"/>
        </w:rPr>
        <w:t xml:space="preserve"> </w:t>
      </w:r>
      <w:r w:rsidR="00454728">
        <w:rPr>
          <w:u w:val="single"/>
        </w:rPr>
        <w:t xml:space="preserve">       </w:t>
      </w:r>
      <w:r w:rsidRPr="00B360A4">
        <w:rPr>
          <w:u w:val="single"/>
        </w:rPr>
        <w:t xml:space="preserve">   </w:t>
      </w:r>
      <w:r w:rsidR="00360DC4" w:rsidRPr="00B360A4">
        <w:rPr>
          <w:u w:val="single"/>
        </w:rPr>
        <w:fldChar w:fldCharType="begin"/>
      </w:r>
      <w:r w:rsidR="00B53DA5">
        <w:rPr>
          <w:u w:val="single"/>
        </w:rPr>
        <w:instrText xml:space="preserve"> INCLUDEPICTURE "C:\\var\\folders\\ns\\gnryc1jd4yq04lkrzy_5f0300000gn\\T\\com.microsoft.Word\\WebArchiveCopyPasteTempFiles\\Global_Environment_Facility_Logo.jpg" \* MERGEFORMAT </w:instrText>
      </w:r>
      <w:r w:rsidR="00360DC4" w:rsidRPr="00B360A4">
        <w:rPr>
          <w:u w:val="single"/>
        </w:rPr>
        <w:fldChar w:fldCharType="separate"/>
      </w:r>
      <w:r w:rsidR="00360DC4" w:rsidRPr="00B360A4">
        <w:rPr>
          <w:noProof/>
          <w:u w:val="single"/>
          <w:lang w:val="en-GB" w:eastAsia="en-GB"/>
        </w:rPr>
        <w:drawing>
          <wp:inline distT="0" distB="0" distL="0" distR="0" wp14:anchorId="135CCBB0" wp14:editId="69FEED63">
            <wp:extent cx="1141730" cy="1132886"/>
            <wp:effectExtent l="0" t="0" r="1270" b="0"/>
            <wp:docPr id="10" name="Picture 10" descr="/var/folders/ns/gnryc1jd4yq04lkrzy_5f0300000gn/T/com.microsoft.Word/WebArchiveCopyPasteTempFiles/Global_Environment_Facilit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var/folders/ns/gnryc1jd4yq04lkrzy_5f0300000gn/T/com.microsoft.Word/WebArchiveCopyPasteTempFiles/Global_Environment_Facility_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4142" cy="1165047"/>
                    </a:xfrm>
                    <a:prstGeom prst="rect">
                      <a:avLst/>
                    </a:prstGeom>
                    <a:noFill/>
                    <a:ln>
                      <a:noFill/>
                    </a:ln>
                  </pic:spPr>
                </pic:pic>
              </a:graphicData>
            </a:graphic>
          </wp:inline>
        </w:drawing>
      </w:r>
      <w:r w:rsidR="00360DC4" w:rsidRPr="00B360A4">
        <w:rPr>
          <w:u w:val="single"/>
        </w:rPr>
        <w:fldChar w:fldCharType="end"/>
      </w:r>
      <w:r w:rsidRPr="00B360A4">
        <w:rPr>
          <w:u w:val="single"/>
        </w:rPr>
        <w:t xml:space="preserve">    </w:t>
      </w:r>
      <w:r w:rsidRPr="00B360A4">
        <w:rPr>
          <w:u w:val="single"/>
        </w:rPr>
        <w:tab/>
      </w:r>
      <w:r w:rsidRPr="00B360A4">
        <w:rPr>
          <w:u w:val="single"/>
        </w:rPr>
        <w:tab/>
      </w:r>
      <w:r w:rsidR="00454728" w:rsidRPr="00454728">
        <w:rPr>
          <w:u w:val="single"/>
        </w:rPr>
        <w:t xml:space="preserve">        </w:t>
      </w:r>
      <w:r w:rsidRPr="00454728">
        <w:rPr>
          <w:u w:val="single"/>
        </w:rPr>
        <w:t xml:space="preserve">    </w:t>
      </w:r>
      <w:r w:rsidR="00454728" w:rsidRPr="00454728">
        <w:rPr>
          <w:rFonts w:ascii="Times" w:eastAsiaTheme="minorHAnsi" w:hAnsi="Times" w:cs="Times"/>
          <w:noProof/>
          <w:color w:val="000000"/>
          <w:u w:val="single"/>
          <w:lang w:val="en-GB" w:eastAsia="en-GB"/>
        </w:rPr>
        <w:drawing>
          <wp:inline distT="0" distB="0" distL="0" distR="0" wp14:anchorId="73E5CF9F" wp14:editId="525AECBD">
            <wp:extent cx="735965" cy="1109980"/>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4917" cy="1153645"/>
                    </a:xfrm>
                    <a:prstGeom prst="rect">
                      <a:avLst/>
                    </a:prstGeom>
                    <a:noFill/>
                    <a:ln>
                      <a:noFill/>
                    </a:ln>
                  </pic:spPr>
                </pic:pic>
              </a:graphicData>
            </a:graphic>
          </wp:inline>
        </w:drawing>
      </w:r>
    </w:p>
    <w:p w14:paraId="56A01C25" w14:textId="427259D3" w:rsidR="00DA0D43" w:rsidRPr="006D54E7" w:rsidRDefault="00B10823" w:rsidP="006D54E7">
      <w:r>
        <w:tab/>
      </w:r>
      <w:r>
        <w:tab/>
      </w:r>
    </w:p>
    <w:p w14:paraId="57649C25" w14:textId="018BB615" w:rsidR="009D1D48" w:rsidRPr="00403B81" w:rsidRDefault="00403B81" w:rsidP="009D1D48">
      <w:pPr>
        <w:autoSpaceDE w:val="0"/>
        <w:autoSpaceDN w:val="0"/>
        <w:adjustRightInd w:val="0"/>
        <w:spacing w:after="240" w:line="480" w:lineRule="atLeast"/>
        <w:jc w:val="center"/>
        <w:rPr>
          <w:rFonts w:ascii="Times" w:hAnsi="Times" w:cs="Times"/>
          <w:color w:val="011F88"/>
          <w:sz w:val="36"/>
          <w:szCs w:val="36"/>
        </w:rPr>
      </w:pPr>
      <w:r w:rsidRPr="00403B81">
        <w:rPr>
          <w:rFonts w:ascii="Times" w:hAnsi="Times" w:cs="Times"/>
          <w:color w:val="011F88"/>
          <w:sz w:val="36"/>
          <w:szCs w:val="36"/>
          <w:lang w:val="sk-SK"/>
        </w:rPr>
        <w:t xml:space="preserve">MANAGEMENT </w:t>
      </w:r>
      <w:r w:rsidR="006D54E7">
        <w:rPr>
          <w:rFonts w:ascii="Times" w:hAnsi="Times" w:cs="Times"/>
          <w:color w:val="011F88"/>
          <w:sz w:val="36"/>
          <w:szCs w:val="36"/>
          <w:lang w:val="sk-SK"/>
        </w:rPr>
        <w:t xml:space="preserve">AND DISPOSAL OF </w:t>
      </w:r>
      <w:r w:rsidR="0051647F">
        <w:rPr>
          <w:rFonts w:ascii="Times" w:hAnsi="Times" w:cs="Times"/>
          <w:color w:val="011F88"/>
          <w:sz w:val="36"/>
          <w:szCs w:val="36"/>
          <w:lang w:val="sk-SK"/>
        </w:rPr>
        <w:t xml:space="preserve">PCBs </w:t>
      </w:r>
      <w:r w:rsidR="006D54E7">
        <w:rPr>
          <w:rFonts w:ascii="Times" w:hAnsi="Times" w:cs="Times"/>
          <w:color w:val="011F88"/>
          <w:sz w:val="36"/>
          <w:szCs w:val="36"/>
          <w:lang w:val="sk-SK"/>
        </w:rPr>
        <w:t>IN RWANDA</w:t>
      </w:r>
    </w:p>
    <w:p w14:paraId="49C71613" w14:textId="77777777" w:rsidR="00B10823" w:rsidRDefault="00B10823" w:rsidP="00B10823">
      <w:pPr>
        <w:rPr>
          <w:rFonts w:ascii="Times" w:hAnsi="Times" w:cs="Times"/>
          <w:color w:val="011F88"/>
          <w:sz w:val="28"/>
          <w:szCs w:val="28"/>
        </w:rPr>
      </w:pPr>
    </w:p>
    <w:p w14:paraId="75A6C08C" w14:textId="77777777" w:rsidR="00403B81" w:rsidRDefault="00403B81" w:rsidP="00B10823"/>
    <w:p w14:paraId="37ECC447" w14:textId="4B47A72D" w:rsidR="006D54E7" w:rsidRPr="00DA0D43" w:rsidRDefault="006D54E7" w:rsidP="006D54E7">
      <w:pPr>
        <w:autoSpaceDE w:val="0"/>
        <w:autoSpaceDN w:val="0"/>
        <w:adjustRightInd w:val="0"/>
        <w:spacing w:after="240" w:line="480" w:lineRule="atLeast"/>
        <w:jc w:val="center"/>
        <w:rPr>
          <w:rFonts w:ascii="Times" w:hAnsi="Times" w:cs="Times"/>
          <w:color w:val="011F88"/>
          <w:sz w:val="36"/>
          <w:szCs w:val="36"/>
          <w:lang w:val="sk-SK"/>
        </w:rPr>
      </w:pPr>
      <w:r w:rsidRPr="00DA0D43">
        <w:rPr>
          <w:rFonts w:ascii="Times" w:hAnsi="Times" w:cs="Times"/>
          <w:color w:val="011F88"/>
          <w:sz w:val="36"/>
          <w:szCs w:val="36"/>
          <w:lang w:val="sk-SK"/>
        </w:rPr>
        <w:t>TERMINAL EVALUATION</w:t>
      </w:r>
      <w:r>
        <w:rPr>
          <w:rFonts w:ascii="Times" w:hAnsi="Times" w:cs="Times"/>
          <w:color w:val="011F88"/>
          <w:sz w:val="36"/>
          <w:szCs w:val="36"/>
          <w:lang w:val="sk-SK"/>
        </w:rPr>
        <w:t xml:space="preserve"> REPORT</w:t>
      </w:r>
    </w:p>
    <w:p w14:paraId="3DFCDF0F" w14:textId="77777777" w:rsidR="00BF2B3E" w:rsidRDefault="00BF2B3E" w:rsidP="009D1D48">
      <w:pPr>
        <w:autoSpaceDE w:val="0"/>
        <w:autoSpaceDN w:val="0"/>
        <w:adjustRightInd w:val="0"/>
        <w:spacing w:after="240" w:line="480" w:lineRule="atLeast"/>
        <w:rPr>
          <w:rFonts w:ascii="Times" w:hAnsi="Times" w:cs="Times"/>
          <w:color w:val="000000"/>
          <w:lang w:val="sk-SK"/>
        </w:rPr>
      </w:pPr>
    </w:p>
    <w:p w14:paraId="290619F8" w14:textId="77777777" w:rsidR="00BF2B3E" w:rsidRDefault="00BF2B3E" w:rsidP="00BF2B3E">
      <w:pPr>
        <w:autoSpaceDE w:val="0"/>
        <w:autoSpaceDN w:val="0"/>
        <w:adjustRightInd w:val="0"/>
        <w:spacing w:after="240" w:line="480" w:lineRule="atLeast"/>
        <w:jc w:val="center"/>
        <w:rPr>
          <w:rFonts w:ascii="Times" w:hAnsi="Times" w:cs="Times"/>
          <w:color w:val="000000"/>
          <w:lang w:val="sk-SK"/>
        </w:rPr>
      </w:pPr>
    </w:p>
    <w:p w14:paraId="6A1EF890" w14:textId="77777777" w:rsidR="00C170FE" w:rsidRDefault="0023183F" w:rsidP="00C170FE">
      <w:pPr>
        <w:autoSpaceDE w:val="0"/>
        <w:autoSpaceDN w:val="0"/>
        <w:adjustRightInd w:val="0"/>
        <w:spacing w:after="0" w:line="120" w:lineRule="atLeast"/>
        <w:jc w:val="center"/>
        <w:rPr>
          <w:color w:val="011F88"/>
          <w:sz w:val="28"/>
          <w:szCs w:val="28"/>
          <w:lang w:val="sk-SK"/>
        </w:rPr>
      </w:pPr>
      <w:r w:rsidRPr="0023183F">
        <w:rPr>
          <w:color w:val="011F88"/>
          <w:sz w:val="28"/>
          <w:szCs w:val="28"/>
          <w:lang w:val="sk-SK"/>
        </w:rPr>
        <w:t xml:space="preserve">Prepared by </w:t>
      </w:r>
    </w:p>
    <w:p w14:paraId="4132925D" w14:textId="77777777" w:rsidR="0023183F" w:rsidRPr="0023183F" w:rsidRDefault="0023183F" w:rsidP="00C170FE">
      <w:pPr>
        <w:autoSpaceDE w:val="0"/>
        <w:autoSpaceDN w:val="0"/>
        <w:adjustRightInd w:val="0"/>
        <w:spacing w:after="0" w:line="120" w:lineRule="atLeast"/>
        <w:jc w:val="center"/>
        <w:rPr>
          <w:color w:val="011F88"/>
          <w:sz w:val="28"/>
          <w:szCs w:val="28"/>
          <w:lang w:val="sk-SK"/>
        </w:rPr>
      </w:pPr>
      <w:r w:rsidRPr="0023183F">
        <w:rPr>
          <w:color w:val="011F88"/>
          <w:sz w:val="28"/>
          <w:szCs w:val="28"/>
          <w:lang w:val="sk-SK"/>
        </w:rPr>
        <w:t>Dalibor Kysela</w:t>
      </w:r>
    </w:p>
    <w:p w14:paraId="4C25E2C2" w14:textId="16E53A7F" w:rsidR="0023183F" w:rsidRPr="0023183F" w:rsidRDefault="0023183F" w:rsidP="00C170FE">
      <w:pPr>
        <w:autoSpaceDE w:val="0"/>
        <w:autoSpaceDN w:val="0"/>
        <w:adjustRightInd w:val="0"/>
        <w:spacing w:after="0" w:line="120" w:lineRule="atLeast"/>
        <w:jc w:val="center"/>
        <w:rPr>
          <w:color w:val="011F88"/>
          <w:sz w:val="28"/>
          <w:szCs w:val="28"/>
          <w:lang w:val="sk-SK"/>
        </w:rPr>
      </w:pPr>
      <w:r w:rsidRPr="0023183F">
        <w:rPr>
          <w:color w:val="011F88"/>
          <w:sz w:val="28"/>
          <w:szCs w:val="28"/>
          <w:lang w:val="sk-SK"/>
        </w:rPr>
        <w:t xml:space="preserve">International Evaluation Consultant </w:t>
      </w:r>
    </w:p>
    <w:p w14:paraId="647918AC" w14:textId="77777777" w:rsidR="00BF2B3E" w:rsidRPr="0023183F" w:rsidRDefault="0023183F" w:rsidP="00BF2B3E">
      <w:pPr>
        <w:autoSpaceDE w:val="0"/>
        <w:autoSpaceDN w:val="0"/>
        <w:adjustRightInd w:val="0"/>
        <w:spacing w:after="240" w:line="480" w:lineRule="atLeast"/>
        <w:rPr>
          <w:color w:val="011F88"/>
          <w:sz w:val="36"/>
          <w:szCs w:val="36"/>
          <w:lang w:val="sk-SK"/>
        </w:rPr>
      </w:pPr>
      <w:r w:rsidRPr="0023183F">
        <w:rPr>
          <w:color w:val="011F88"/>
          <w:sz w:val="36"/>
          <w:szCs w:val="36"/>
          <w:lang w:val="sk-SK"/>
        </w:rPr>
        <w:t xml:space="preserve"> </w:t>
      </w:r>
    </w:p>
    <w:p w14:paraId="14B4636A" w14:textId="77777777" w:rsidR="00BF2B3E" w:rsidRDefault="00BF2B3E" w:rsidP="00BF2B3E">
      <w:pPr>
        <w:autoSpaceDE w:val="0"/>
        <w:autoSpaceDN w:val="0"/>
        <w:adjustRightInd w:val="0"/>
        <w:spacing w:after="240" w:line="480" w:lineRule="atLeast"/>
        <w:rPr>
          <w:rFonts w:ascii="Times" w:hAnsi="Times" w:cs="Times"/>
          <w:color w:val="011F88"/>
          <w:sz w:val="42"/>
          <w:szCs w:val="42"/>
          <w:lang w:val="sk-SK"/>
        </w:rPr>
      </w:pPr>
    </w:p>
    <w:p w14:paraId="6756A6AF" w14:textId="5595E81E" w:rsidR="00B10823" w:rsidRPr="0023183F" w:rsidRDefault="00D76F32" w:rsidP="0023183F">
      <w:pPr>
        <w:autoSpaceDE w:val="0"/>
        <w:autoSpaceDN w:val="0"/>
        <w:adjustRightInd w:val="0"/>
        <w:spacing w:after="240" w:line="480" w:lineRule="atLeast"/>
        <w:jc w:val="center"/>
        <w:rPr>
          <w:rFonts w:ascii="Times" w:hAnsi="Times" w:cs="Times"/>
          <w:color w:val="011F88"/>
          <w:sz w:val="32"/>
          <w:szCs w:val="32"/>
        </w:rPr>
        <w:sectPr w:rsidR="00B10823" w:rsidRPr="0023183F" w:rsidSect="008848AF">
          <w:footerReference w:type="even" r:id="rId11"/>
          <w:footerReference w:type="default" r:id="rId12"/>
          <w:pgSz w:w="11918" w:h="16854"/>
          <w:pgMar w:top="2084" w:right="1161" w:bottom="1595" w:left="1183" w:header="720" w:footer="720" w:gutter="0"/>
          <w:pgNumType w:fmt="lowerRoman" w:start="1"/>
          <w:cols w:space="708"/>
          <w:titlePg/>
        </w:sectPr>
      </w:pPr>
      <w:r>
        <w:rPr>
          <w:rFonts w:ascii="Times" w:hAnsi="Times" w:cs="Times"/>
          <w:color w:val="011F88"/>
          <w:sz w:val="32"/>
          <w:szCs w:val="32"/>
          <w:lang w:val="sk-SK"/>
        </w:rPr>
        <w:t>DEC</w:t>
      </w:r>
      <w:r w:rsidR="00167479">
        <w:rPr>
          <w:rFonts w:ascii="Times" w:hAnsi="Times" w:cs="Times"/>
          <w:color w:val="011F88"/>
          <w:sz w:val="32"/>
          <w:szCs w:val="32"/>
          <w:lang w:val="sk-SK"/>
        </w:rPr>
        <w:t>E</w:t>
      </w:r>
      <w:r w:rsidR="009E3FD1">
        <w:rPr>
          <w:rFonts w:ascii="Times" w:hAnsi="Times" w:cs="Times"/>
          <w:color w:val="011F88"/>
          <w:sz w:val="32"/>
          <w:szCs w:val="32"/>
          <w:lang w:val="sk-SK"/>
        </w:rPr>
        <w:t xml:space="preserve">MBER </w:t>
      </w:r>
      <w:r w:rsidR="00B360A4">
        <w:rPr>
          <w:rFonts w:ascii="Times" w:hAnsi="Times" w:cs="Times"/>
          <w:color w:val="011F88"/>
          <w:sz w:val="32"/>
          <w:szCs w:val="32"/>
          <w:lang w:val="sk-SK"/>
        </w:rPr>
        <w:t>2018</w:t>
      </w:r>
    </w:p>
    <w:p w14:paraId="024564DD" w14:textId="77777777" w:rsidR="00801200" w:rsidRPr="0023183F" w:rsidRDefault="00801200" w:rsidP="000D76CF">
      <w:pPr>
        <w:spacing w:before="480" w:after="480"/>
        <w:jc w:val="center"/>
        <w:rPr>
          <w:b/>
          <w:sz w:val="28"/>
          <w:szCs w:val="28"/>
        </w:rPr>
      </w:pPr>
      <w:r>
        <w:rPr>
          <w:b/>
          <w:sz w:val="28"/>
          <w:szCs w:val="28"/>
        </w:rPr>
        <w:lastRenderedPageBreak/>
        <w:t>Table of Contents</w:t>
      </w:r>
    </w:p>
    <w:p w14:paraId="3B3B2B3B" w14:textId="000AE16A" w:rsidR="004E26A6" w:rsidRDefault="00CA0767" w:rsidP="00357BAA">
      <w:pPr>
        <w:pStyle w:val="TOC1"/>
        <w:rPr>
          <w:rFonts w:asciiTheme="minorHAnsi" w:eastAsiaTheme="minorEastAsia" w:hAnsiTheme="minorHAnsi" w:cstheme="minorBidi"/>
          <w:noProof/>
          <w:lang w:val="en-GB" w:eastAsia="en-US"/>
        </w:rPr>
      </w:pPr>
      <w:r>
        <w:rPr>
          <w:b/>
          <w:sz w:val="36"/>
          <w:szCs w:val="36"/>
        </w:rPr>
        <w:fldChar w:fldCharType="begin"/>
      </w:r>
      <w:r>
        <w:rPr>
          <w:b/>
          <w:sz w:val="36"/>
          <w:szCs w:val="36"/>
        </w:rPr>
        <w:instrText xml:space="preserve"> TOC \o "1-3" \h \z \u </w:instrText>
      </w:r>
      <w:r>
        <w:rPr>
          <w:b/>
          <w:sz w:val="36"/>
          <w:szCs w:val="36"/>
        </w:rPr>
        <w:fldChar w:fldCharType="separate"/>
      </w:r>
      <w:hyperlink w:anchor="_Toc522862592" w:history="1">
        <w:r w:rsidR="004E26A6" w:rsidRPr="004F51A3">
          <w:rPr>
            <w:rStyle w:val="Hyperlink"/>
            <w:rFonts w:eastAsiaTheme="majorEastAsia"/>
            <w:noProof/>
          </w:rPr>
          <w:t>EXECUTIVE SUMMARY</w:t>
        </w:r>
        <w:r w:rsidR="004E26A6">
          <w:rPr>
            <w:noProof/>
            <w:webHidden/>
          </w:rPr>
          <w:tab/>
        </w:r>
        <w:r w:rsidR="004E26A6">
          <w:rPr>
            <w:noProof/>
            <w:webHidden/>
          </w:rPr>
          <w:fldChar w:fldCharType="begin"/>
        </w:r>
        <w:r w:rsidR="004E26A6">
          <w:rPr>
            <w:noProof/>
            <w:webHidden/>
          </w:rPr>
          <w:instrText xml:space="preserve"> PAGEREF _Toc522862592 \h </w:instrText>
        </w:r>
        <w:r w:rsidR="004E26A6">
          <w:rPr>
            <w:noProof/>
            <w:webHidden/>
          </w:rPr>
        </w:r>
        <w:r w:rsidR="004E26A6">
          <w:rPr>
            <w:noProof/>
            <w:webHidden/>
          </w:rPr>
          <w:fldChar w:fldCharType="separate"/>
        </w:r>
        <w:r w:rsidR="00E440AA">
          <w:rPr>
            <w:noProof/>
            <w:webHidden/>
          </w:rPr>
          <w:t>i</w:t>
        </w:r>
        <w:r w:rsidR="004E26A6">
          <w:rPr>
            <w:noProof/>
            <w:webHidden/>
          </w:rPr>
          <w:fldChar w:fldCharType="end"/>
        </w:r>
      </w:hyperlink>
    </w:p>
    <w:p w14:paraId="67F65212" w14:textId="2F1E8D30" w:rsidR="004E26A6" w:rsidRDefault="00FB7642" w:rsidP="00357BAA">
      <w:pPr>
        <w:pStyle w:val="TOC1"/>
        <w:rPr>
          <w:rFonts w:asciiTheme="minorHAnsi" w:eastAsiaTheme="minorEastAsia" w:hAnsiTheme="minorHAnsi" w:cstheme="minorBidi"/>
          <w:noProof/>
          <w:lang w:val="en-GB" w:eastAsia="en-US"/>
        </w:rPr>
      </w:pPr>
      <w:hyperlink w:anchor="_Toc522862593" w:history="1">
        <w:r w:rsidR="004E26A6" w:rsidRPr="004F51A3">
          <w:rPr>
            <w:rStyle w:val="Hyperlink"/>
            <w:rFonts w:eastAsiaTheme="majorEastAsia"/>
            <w:noProof/>
          </w:rPr>
          <w:t>INTRODUCTION</w:t>
        </w:r>
        <w:r w:rsidR="004E26A6">
          <w:rPr>
            <w:noProof/>
            <w:webHidden/>
          </w:rPr>
          <w:tab/>
        </w:r>
        <w:r w:rsidR="004E26A6">
          <w:rPr>
            <w:noProof/>
            <w:webHidden/>
          </w:rPr>
          <w:fldChar w:fldCharType="begin"/>
        </w:r>
        <w:r w:rsidR="004E26A6">
          <w:rPr>
            <w:noProof/>
            <w:webHidden/>
          </w:rPr>
          <w:instrText xml:space="preserve"> PAGEREF _Toc522862593 \h </w:instrText>
        </w:r>
        <w:r w:rsidR="004E26A6">
          <w:rPr>
            <w:noProof/>
            <w:webHidden/>
          </w:rPr>
        </w:r>
        <w:r w:rsidR="004E26A6">
          <w:rPr>
            <w:noProof/>
            <w:webHidden/>
          </w:rPr>
          <w:fldChar w:fldCharType="separate"/>
        </w:r>
        <w:r w:rsidR="00E440AA">
          <w:rPr>
            <w:noProof/>
            <w:webHidden/>
          </w:rPr>
          <w:t>1</w:t>
        </w:r>
        <w:r w:rsidR="004E26A6">
          <w:rPr>
            <w:noProof/>
            <w:webHidden/>
          </w:rPr>
          <w:fldChar w:fldCharType="end"/>
        </w:r>
      </w:hyperlink>
    </w:p>
    <w:p w14:paraId="6FB77300" w14:textId="38EED159" w:rsidR="004E26A6" w:rsidRDefault="00FB7642" w:rsidP="000D76CF">
      <w:pPr>
        <w:pStyle w:val="TOC2"/>
        <w:spacing w:before="120" w:after="120"/>
        <w:rPr>
          <w:rFonts w:asciiTheme="minorHAnsi" w:eastAsiaTheme="minorEastAsia" w:hAnsiTheme="minorHAnsi" w:cstheme="minorBidi"/>
          <w:noProof/>
          <w:lang w:val="en-GB" w:eastAsia="en-US"/>
        </w:rPr>
      </w:pPr>
      <w:hyperlink w:anchor="_Toc522862594" w:history="1">
        <w:r w:rsidR="004E26A6" w:rsidRPr="004F51A3">
          <w:rPr>
            <w:rStyle w:val="Hyperlink"/>
            <w:rFonts w:eastAsiaTheme="majorEastAsia"/>
            <w:noProof/>
            <w:lang w:val="en-GB"/>
          </w:rPr>
          <w:t>Objective of the evaluation</w:t>
        </w:r>
        <w:r w:rsidR="004E26A6">
          <w:rPr>
            <w:noProof/>
            <w:webHidden/>
          </w:rPr>
          <w:tab/>
        </w:r>
        <w:r w:rsidR="004E26A6">
          <w:rPr>
            <w:noProof/>
            <w:webHidden/>
          </w:rPr>
          <w:fldChar w:fldCharType="begin"/>
        </w:r>
        <w:r w:rsidR="004E26A6">
          <w:rPr>
            <w:noProof/>
            <w:webHidden/>
          </w:rPr>
          <w:instrText xml:space="preserve"> PAGEREF _Toc522862594 \h </w:instrText>
        </w:r>
        <w:r w:rsidR="004E26A6">
          <w:rPr>
            <w:noProof/>
            <w:webHidden/>
          </w:rPr>
        </w:r>
        <w:r w:rsidR="004E26A6">
          <w:rPr>
            <w:noProof/>
            <w:webHidden/>
          </w:rPr>
          <w:fldChar w:fldCharType="separate"/>
        </w:r>
        <w:r w:rsidR="00E440AA">
          <w:rPr>
            <w:noProof/>
            <w:webHidden/>
          </w:rPr>
          <w:t>1</w:t>
        </w:r>
        <w:r w:rsidR="004E26A6">
          <w:rPr>
            <w:noProof/>
            <w:webHidden/>
          </w:rPr>
          <w:fldChar w:fldCharType="end"/>
        </w:r>
      </w:hyperlink>
    </w:p>
    <w:p w14:paraId="6BC3A781" w14:textId="2751980A" w:rsidR="004E26A6" w:rsidRDefault="00FB7642" w:rsidP="000D76CF">
      <w:pPr>
        <w:pStyle w:val="TOC2"/>
        <w:spacing w:before="120" w:after="120"/>
        <w:rPr>
          <w:rFonts w:asciiTheme="minorHAnsi" w:eastAsiaTheme="minorEastAsia" w:hAnsiTheme="minorHAnsi" w:cstheme="minorBidi"/>
          <w:noProof/>
          <w:lang w:val="en-GB" w:eastAsia="en-US"/>
        </w:rPr>
      </w:pPr>
      <w:hyperlink w:anchor="_Toc522862595" w:history="1">
        <w:r w:rsidR="004E26A6" w:rsidRPr="004F51A3">
          <w:rPr>
            <w:rStyle w:val="Hyperlink"/>
            <w:rFonts w:eastAsiaTheme="majorEastAsia"/>
            <w:noProof/>
            <w:lang w:val="en-GB"/>
          </w:rPr>
          <w:t>Scope and methodology</w:t>
        </w:r>
        <w:r w:rsidR="004E26A6">
          <w:rPr>
            <w:noProof/>
            <w:webHidden/>
          </w:rPr>
          <w:tab/>
        </w:r>
        <w:r w:rsidR="004E26A6">
          <w:rPr>
            <w:noProof/>
            <w:webHidden/>
          </w:rPr>
          <w:fldChar w:fldCharType="begin"/>
        </w:r>
        <w:r w:rsidR="004E26A6">
          <w:rPr>
            <w:noProof/>
            <w:webHidden/>
          </w:rPr>
          <w:instrText xml:space="preserve"> PAGEREF _Toc522862595 \h </w:instrText>
        </w:r>
        <w:r w:rsidR="004E26A6">
          <w:rPr>
            <w:noProof/>
            <w:webHidden/>
          </w:rPr>
        </w:r>
        <w:r w:rsidR="004E26A6">
          <w:rPr>
            <w:noProof/>
            <w:webHidden/>
          </w:rPr>
          <w:fldChar w:fldCharType="separate"/>
        </w:r>
        <w:r w:rsidR="00E440AA">
          <w:rPr>
            <w:noProof/>
            <w:webHidden/>
          </w:rPr>
          <w:t>1</w:t>
        </w:r>
        <w:r w:rsidR="004E26A6">
          <w:rPr>
            <w:noProof/>
            <w:webHidden/>
          </w:rPr>
          <w:fldChar w:fldCharType="end"/>
        </w:r>
      </w:hyperlink>
    </w:p>
    <w:p w14:paraId="4BFDFE44" w14:textId="31BCD2F3" w:rsidR="004E26A6" w:rsidRDefault="00FB7642" w:rsidP="000D76CF">
      <w:pPr>
        <w:pStyle w:val="TOC2"/>
        <w:spacing w:before="120" w:after="120"/>
        <w:rPr>
          <w:rFonts w:asciiTheme="minorHAnsi" w:eastAsiaTheme="minorEastAsia" w:hAnsiTheme="minorHAnsi" w:cstheme="minorBidi"/>
          <w:noProof/>
          <w:lang w:val="en-GB" w:eastAsia="en-US"/>
        </w:rPr>
      </w:pPr>
      <w:hyperlink w:anchor="_Toc522862596" w:history="1">
        <w:r w:rsidR="004E26A6" w:rsidRPr="004F51A3">
          <w:rPr>
            <w:rStyle w:val="Hyperlink"/>
            <w:rFonts w:eastAsiaTheme="majorEastAsia"/>
            <w:noProof/>
            <w:lang w:val="en-GB"/>
          </w:rPr>
          <w:t>Structure of the evaluation report</w:t>
        </w:r>
        <w:r w:rsidR="004E26A6">
          <w:rPr>
            <w:noProof/>
            <w:webHidden/>
          </w:rPr>
          <w:tab/>
        </w:r>
        <w:r w:rsidR="004E26A6">
          <w:rPr>
            <w:noProof/>
            <w:webHidden/>
          </w:rPr>
          <w:fldChar w:fldCharType="begin"/>
        </w:r>
        <w:r w:rsidR="004E26A6">
          <w:rPr>
            <w:noProof/>
            <w:webHidden/>
          </w:rPr>
          <w:instrText xml:space="preserve"> PAGEREF _Toc522862596 \h </w:instrText>
        </w:r>
        <w:r w:rsidR="004E26A6">
          <w:rPr>
            <w:noProof/>
            <w:webHidden/>
          </w:rPr>
        </w:r>
        <w:r w:rsidR="004E26A6">
          <w:rPr>
            <w:noProof/>
            <w:webHidden/>
          </w:rPr>
          <w:fldChar w:fldCharType="separate"/>
        </w:r>
        <w:r w:rsidR="00E440AA">
          <w:rPr>
            <w:noProof/>
            <w:webHidden/>
          </w:rPr>
          <w:t>2</w:t>
        </w:r>
        <w:r w:rsidR="004E26A6">
          <w:rPr>
            <w:noProof/>
            <w:webHidden/>
          </w:rPr>
          <w:fldChar w:fldCharType="end"/>
        </w:r>
      </w:hyperlink>
    </w:p>
    <w:p w14:paraId="6A106106" w14:textId="0404E145" w:rsidR="004E26A6" w:rsidRDefault="00FB7642" w:rsidP="00357BAA">
      <w:pPr>
        <w:pStyle w:val="TOC1"/>
        <w:rPr>
          <w:rFonts w:asciiTheme="minorHAnsi" w:eastAsiaTheme="minorEastAsia" w:hAnsiTheme="minorHAnsi" w:cstheme="minorBidi"/>
          <w:noProof/>
          <w:lang w:val="en-GB" w:eastAsia="en-US"/>
        </w:rPr>
      </w:pPr>
      <w:hyperlink w:anchor="_Toc522862597" w:history="1">
        <w:r w:rsidR="004E26A6" w:rsidRPr="004F51A3">
          <w:rPr>
            <w:rStyle w:val="Hyperlink"/>
            <w:rFonts w:eastAsiaTheme="majorEastAsia"/>
            <w:noProof/>
          </w:rPr>
          <w:t>PROJECT DESCRIPTION AND DEVELOPMENT CONTEXT</w:t>
        </w:r>
        <w:r w:rsidR="004E26A6">
          <w:rPr>
            <w:noProof/>
            <w:webHidden/>
          </w:rPr>
          <w:tab/>
        </w:r>
        <w:r w:rsidR="004E26A6">
          <w:rPr>
            <w:noProof/>
            <w:webHidden/>
          </w:rPr>
          <w:fldChar w:fldCharType="begin"/>
        </w:r>
        <w:r w:rsidR="004E26A6">
          <w:rPr>
            <w:noProof/>
            <w:webHidden/>
          </w:rPr>
          <w:instrText xml:space="preserve"> PAGEREF _Toc522862597 \h </w:instrText>
        </w:r>
        <w:r w:rsidR="004E26A6">
          <w:rPr>
            <w:noProof/>
            <w:webHidden/>
          </w:rPr>
        </w:r>
        <w:r w:rsidR="004E26A6">
          <w:rPr>
            <w:noProof/>
            <w:webHidden/>
          </w:rPr>
          <w:fldChar w:fldCharType="separate"/>
        </w:r>
        <w:r w:rsidR="00E440AA">
          <w:rPr>
            <w:noProof/>
            <w:webHidden/>
          </w:rPr>
          <w:t>3</w:t>
        </w:r>
        <w:r w:rsidR="004E26A6">
          <w:rPr>
            <w:noProof/>
            <w:webHidden/>
          </w:rPr>
          <w:fldChar w:fldCharType="end"/>
        </w:r>
      </w:hyperlink>
    </w:p>
    <w:p w14:paraId="116719B8" w14:textId="2466C556" w:rsidR="004E26A6" w:rsidRDefault="00FB7642" w:rsidP="000D76CF">
      <w:pPr>
        <w:pStyle w:val="TOC2"/>
        <w:spacing w:before="120" w:after="120"/>
        <w:rPr>
          <w:rFonts w:asciiTheme="minorHAnsi" w:eastAsiaTheme="minorEastAsia" w:hAnsiTheme="minorHAnsi" w:cstheme="minorBidi"/>
          <w:noProof/>
          <w:lang w:val="en-GB" w:eastAsia="en-US"/>
        </w:rPr>
      </w:pPr>
      <w:hyperlink w:anchor="_Toc522862598" w:history="1">
        <w:r w:rsidR="004E26A6" w:rsidRPr="004F51A3">
          <w:rPr>
            <w:rStyle w:val="Hyperlink"/>
            <w:rFonts w:eastAsiaTheme="majorEastAsia"/>
            <w:noProof/>
            <w:lang w:val="en-GB"/>
          </w:rPr>
          <w:t>Brief description of the project</w:t>
        </w:r>
        <w:r w:rsidR="004E26A6">
          <w:rPr>
            <w:noProof/>
            <w:webHidden/>
          </w:rPr>
          <w:tab/>
        </w:r>
        <w:r w:rsidR="004E26A6">
          <w:rPr>
            <w:noProof/>
            <w:webHidden/>
          </w:rPr>
          <w:fldChar w:fldCharType="begin"/>
        </w:r>
        <w:r w:rsidR="004E26A6">
          <w:rPr>
            <w:noProof/>
            <w:webHidden/>
          </w:rPr>
          <w:instrText xml:space="preserve"> PAGEREF _Toc522862598 \h </w:instrText>
        </w:r>
        <w:r w:rsidR="004E26A6">
          <w:rPr>
            <w:noProof/>
            <w:webHidden/>
          </w:rPr>
        </w:r>
        <w:r w:rsidR="004E26A6">
          <w:rPr>
            <w:noProof/>
            <w:webHidden/>
          </w:rPr>
          <w:fldChar w:fldCharType="separate"/>
        </w:r>
        <w:r w:rsidR="00E440AA">
          <w:rPr>
            <w:noProof/>
            <w:webHidden/>
          </w:rPr>
          <w:t>3</w:t>
        </w:r>
        <w:r w:rsidR="004E26A6">
          <w:rPr>
            <w:noProof/>
            <w:webHidden/>
          </w:rPr>
          <w:fldChar w:fldCharType="end"/>
        </w:r>
      </w:hyperlink>
    </w:p>
    <w:p w14:paraId="3B5268F5" w14:textId="181D0229" w:rsidR="004E26A6" w:rsidRDefault="00FB7642" w:rsidP="000D76CF">
      <w:pPr>
        <w:pStyle w:val="TOC2"/>
        <w:spacing w:before="120" w:after="120"/>
        <w:rPr>
          <w:rFonts w:asciiTheme="minorHAnsi" w:eastAsiaTheme="minorEastAsia" w:hAnsiTheme="minorHAnsi" w:cstheme="minorBidi"/>
          <w:noProof/>
          <w:lang w:val="en-GB" w:eastAsia="en-US"/>
        </w:rPr>
      </w:pPr>
      <w:hyperlink w:anchor="_Toc522862599" w:history="1">
        <w:r w:rsidR="004E26A6" w:rsidRPr="004F51A3">
          <w:rPr>
            <w:rStyle w:val="Hyperlink"/>
            <w:rFonts w:eastAsiaTheme="majorEastAsia"/>
            <w:noProof/>
            <w:lang w:val="en-GB"/>
          </w:rPr>
          <w:t>Project start and duration</w:t>
        </w:r>
        <w:r w:rsidR="004E26A6">
          <w:rPr>
            <w:noProof/>
            <w:webHidden/>
          </w:rPr>
          <w:tab/>
        </w:r>
        <w:r w:rsidR="004E26A6">
          <w:rPr>
            <w:noProof/>
            <w:webHidden/>
          </w:rPr>
          <w:fldChar w:fldCharType="begin"/>
        </w:r>
        <w:r w:rsidR="004E26A6">
          <w:rPr>
            <w:noProof/>
            <w:webHidden/>
          </w:rPr>
          <w:instrText xml:space="preserve"> PAGEREF _Toc522862599 \h </w:instrText>
        </w:r>
        <w:r w:rsidR="004E26A6">
          <w:rPr>
            <w:noProof/>
            <w:webHidden/>
          </w:rPr>
        </w:r>
        <w:r w:rsidR="004E26A6">
          <w:rPr>
            <w:noProof/>
            <w:webHidden/>
          </w:rPr>
          <w:fldChar w:fldCharType="separate"/>
        </w:r>
        <w:r w:rsidR="00E440AA">
          <w:rPr>
            <w:noProof/>
            <w:webHidden/>
          </w:rPr>
          <w:t>4</w:t>
        </w:r>
        <w:r w:rsidR="004E26A6">
          <w:rPr>
            <w:noProof/>
            <w:webHidden/>
          </w:rPr>
          <w:fldChar w:fldCharType="end"/>
        </w:r>
      </w:hyperlink>
    </w:p>
    <w:p w14:paraId="639152EC" w14:textId="5A27D7CB" w:rsidR="004E26A6" w:rsidRDefault="00FB7642" w:rsidP="000D76CF">
      <w:pPr>
        <w:pStyle w:val="TOC2"/>
        <w:spacing w:before="120" w:after="120"/>
        <w:rPr>
          <w:rFonts w:asciiTheme="minorHAnsi" w:eastAsiaTheme="minorEastAsia" w:hAnsiTheme="minorHAnsi" w:cstheme="minorBidi"/>
          <w:noProof/>
          <w:lang w:val="en-GB" w:eastAsia="en-US"/>
        </w:rPr>
      </w:pPr>
      <w:hyperlink w:anchor="_Toc522862600" w:history="1">
        <w:r w:rsidR="004E26A6" w:rsidRPr="004F51A3">
          <w:rPr>
            <w:rStyle w:val="Hyperlink"/>
            <w:rFonts w:eastAsiaTheme="majorEastAsia"/>
            <w:noProof/>
            <w:lang w:val="en-GB"/>
          </w:rPr>
          <w:t>Problems that the project sought to address</w:t>
        </w:r>
        <w:r w:rsidR="004E26A6">
          <w:rPr>
            <w:noProof/>
            <w:webHidden/>
          </w:rPr>
          <w:tab/>
        </w:r>
        <w:r w:rsidR="004E26A6">
          <w:rPr>
            <w:noProof/>
            <w:webHidden/>
          </w:rPr>
          <w:fldChar w:fldCharType="begin"/>
        </w:r>
        <w:r w:rsidR="004E26A6">
          <w:rPr>
            <w:noProof/>
            <w:webHidden/>
          </w:rPr>
          <w:instrText xml:space="preserve"> PAGEREF _Toc522862600 \h </w:instrText>
        </w:r>
        <w:r w:rsidR="004E26A6">
          <w:rPr>
            <w:noProof/>
            <w:webHidden/>
          </w:rPr>
        </w:r>
        <w:r w:rsidR="004E26A6">
          <w:rPr>
            <w:noProof/>
            <w:webHidden/>
          </w:rPr>
          <w:fldChar w:fldCharType="separate"/>
        </w:r>
        <w:r w:rsidR="00E440AA">
          <w:rPr>
            <w:noProof/>
            <w:webHidden/>
          </w:rPr>
          <w:t>4</w:t>
        </w:r>
        <w:r w:rsidR="004E26A6">
          <w:rPr>
            <w:noProof/>
            <w:webHidden/>
          </w:rPr>
          <w:fldChar w:fldCharType="end"/>
        </w:r>
      </w:hyperlink>
    </w:p>
    <w:p w14:paraId="5927125B" w14:textId="2B192C40" w:rsidR="004E26A6" w:rsidRDefault="00FB7642" w:rsidP="000D76CF">
      <w:pPr>
        <w:pStyle w:val="TOC2"/>
        <w:spacing w:before="120" w:after="120"/>
        <w:rPr>
          <w:rFonts w:asciiTheme="minorHAnsi" w:eastAsiaTheme="minorEastAsia" w:hAnsiTheme="minorHAnsi" w:cstheme="minorBidi"/>
          <w:noProof/>
          <w:lang w:val="en-GB" w:eastAsia="en-US"/>
        </w:rPr>
      </w:pPr>
      <w:hyperlink w:anchor="_Toc522862601" w:history="1">
        <w:r w:rsidR="004E26A6" w:rsidRPr="004F51A3">
          <w:rPr>
            <w:rStyle w:val="Hyperlink"/>
            <w:rFonts w:eastAsiaTheme="majorEastAsia"/>
            <w:noProof/>
            <w:lang w:val="en-GB"/>
          </w:rPr>
          <w:t>Immediate and development objectives of the project</w:t>
        </w:r>
        <w:r w:rsidR="004E26A6">
          <w:rPr>
            <w:noProof/>
            <w:webHidden/>
          </w:rPr>
          <w:tab/>
        </w:r>
        <w:r w:rsidR="004E26A6">
          <w:rPr>
            <w:noProof/>
            <w:webHidden/>
          </w:rPr>
          <w:fldChar w:fldCharType="begin"/>
        </w:r>
        <w:r w:rsidR="004E26A6">
          <w:rPr>
            <w:noProof/>
            <w:webHidden/>
          </w:rPr>
          <w:instrText xml:space="preserve"> PAGEREF _Toc522862601 \h </w:instrText>
        </w:r>
        <w:r w:rsidR="004E26A6">
          <w:rPr>
            <w:noProof/>
            <w:webHidden/>
          </w:rPr>
        </w:r>
        <w:r w:rsidR="004E26A6">
          <w:rPr>
            <w:noProof/>
            <w:webHidden/>
          </w:rPr>
          <w:fldChar w:fldCharType="separate"/>
        </w:r>
        <w:r w:rsidR="00E440AA">
          <w:rPr>
            <w:noProof/>
            <w:webHidden/>
          </w:rPr>
          <w:t>5</w:t>
        </w:r>
        <w:r w:rsidR="004E26A6">
          <w:rPr>
            <w:noProof/>
            <w:webHidden/>
          </w:rPr>
          <w:fldChar w:fldCharType="end"/>
        </w:r>
      </w:hyperlink>
    </w:p>
    <w:p w14:paraId="4AF8191B" w14:textId="78F8BBE9" w:rsidR="004E26A6" w:rsidRDefault="00FB7642" w:rsidP="000D76CF">
      <w:pPr>
        <w:pStyle w:val="TOC2"/>
        <w:spacing w:before="120" w:after="120"/>
        <w:rPr>
          <w:rFonts w:asciiTheme="minorHAnsi" w:eastAsiaTheme="minorEastAsia" w:hAnsiTheme="minorHAnsi" w:cstheme="minorBidi"/>
          <w:noProof/>
          <w:lang w:val="en-GB" w:eastAsia="en-US"/>
        </w:rPr>
      </w:pPr>
      <w:hyperlink w:anchor="_Toc522862602" w:history="1">
        <w:r w:rsidR="004E26A6" w:rsidRPr="004F51A3">
          <w:rPr>
            <w:rStyle w:val="Hyperlink"/>
            <w:rFonts w:eastAsiaTheme="majorEastAsia"/>
            <w:noProof/>
            <w:lang w:val="en-GB"/>
          </w:rPr>
          <w:t>Baseline Indicators established</w:t>
        </w:r>
        <w:r w:rsidR="004E26A6">
          <w:rPr>
            <w:noProof/>
            <w:webHidden/>
          </w:rPr>
          <w:tab/>
        </w:r>
        <w:r w:rsidR="004E26A6">
          <w:rPr>
            <w:noProof/>
            <w:webHidden/>
          </w:rPr>
          <w:fldChar w:fldCharType="begin"/>
        </w:r>
        <w:r w:rsidR="004E26A6">
          <w:rPr>
            <w:noProof/>
            <w:webHidden/>
          </w:rPr>
          <w:instrText xml:space="preserve"> PAGEREF _Toc522862602 \h </w:instrText>
        </w:r>
        <w:r w:rsidR="004E26A6">
          <w:rPr>
            <w:noProof/>
            <w:webHidden/>
          </w:rPr>
        </w:r>
        <w:r w:rsidR="004E26A6">
          <w:rPr>
            <w:noProof/>
            <w:webHidden/>
          </w:rPr>
          <w:fldChar w:fldCharType="separate"/>
        </w:r>
        <w:r w:rsidR="00E440AA">
          <w:rPr>
            <w:noProof/>
            <w:webHidden/>
          </w:rPr>
          <w:t>5</w:t>
        </w:r>
        <w:r w:rsidR="004E26A6">
          <w:rPr>
            <w:noProof/>
            <w:webHidden/>
          </w:rPr>
          <w:fldChar w:fldCharType="end"/>
        </w:r>
      </w:hyperlink>
    </w:p>
    <w:p w14:paraId="2AE7F7CD" w14:textId="596A60E1" w:rsidR="004E26A6" w:rsidRDefault="00FB7642" w:rsidP="000D76CF">
      <w:pPr>
        <w:pStyle w:val="TOC2"/>
        <w:spacing w:before="120" w:after="120"/>
        <w:rPr>
          <w:rFonts w:asciiTheme="minorHAnsi" w:eastAsiaTheme="minorEastAsia" w:hAnsiTheme="minorHAnsi" w:cstheme="minorBidi"/>
          <w:noProof/>
          <w:lang w:val="en-GB" w:eastAsia="en-US"/>
        </w:rPr>
      </w:pPr>
      <w:hyperlink w:anchor="_Toc522862603" w:history="1">
        <w:r w:rsidR="004E26A6" w:rsidRPr="004F51A3">
          <w:rPr>
            <w:rStyle w:val="Hyperlink"/>
            <w:rFonts w:eastAsiaTheme="majorEastAsia"/>
            <w:noProof/>
            <w:lang w:val="en-GB"/>
          </w:rPr>
          <w:t>Main stakeholders</w:t>
        </w:r>
        <w:r w:rsidR="004E26A6">
          <w:rPr>
            <w:noProof/>
            <w:webHidden/>
          </w:rPr>
          <w:tab/>
        </w:r>
        <w:r w:rsidR="004E26A6">
          <w:rPr>
            <w:noProof/>
            <w:webHidden/>
          </w:rPr>
          <w:fldChar w:fldCharType="begin"/>
        </w:r>
        <w:r w:rsidR="004E26A6">
          <w:rPr>
            <w:noProof/>
            <w:webHidden/>
          </w:rPr>
          <w:instrText xml:space="preserve"> PAGEREF _Toc522862603 \h </w:instrText>
        </w:r>
        <w:r w:rsidR="004E26A6">
          <w:rPr>
            <w:noProof/>
            <w:webHidden/>
          </w:rPr>
        </w:r>
        <w:r w:rsidR="004E26A6">
          <w:rPr>
            <w:noProof/>
            <w:webHidden/>
          </w:rPr>
          <w:fldChar w:fldCharType="separate"/>
        </w:r>
        <w:r w:rsidR="00E440AA">
          <w:rPr>
            <w:noProof/>
            <w:webHidden/>
          </w:rPr>
          <w:t>6</w:t>
        </w:r>
        <w:r w:rsidR="004E26A6">
          <w:rPr>
            <w:noProof/>
            <w:webHidden/>
          </w:rPr>
          <w:fldChar w:fldCharType="end"/>
        </w:r>
      </w:hyperlink>
    </w:p>
    <w:p w14:paraId="201A48E5" w14:textId="0633DEA2" w:rsidR="004E26A6" w:rsidRDefault="00FB7642" w:rsidP="000D76CF">
      <w:pPr>
        <w:pStyle w:val="TOC2"/>
        <w:spacing w:before="120" w:after="120"/>
        <w:rPr>
          <w:rFonts w:asciiTheme="minorHAnsi" w:eastAsiaTheme="minorEastAsia" w:hAnsiTheme="minorHAnsi" w:cstheme="minorBidi"/>
          <w:noProof/>
          <w:lang w:val="en-GB" w:eastAsia="en-US"/>
        </w:rPr>
      </w:pPr>
      <w:hyperlink w:anchor="_Toc522862604" w:history="1">
        <w:r w:rsidR="004E26A6" w:rsidRPr="004F51A3">
          <w:rPr>
            <w:rStyle w:val="Hyperlink"/>
            <w:rFonts w:eastAsiaTheme="majorEastAsia"/>
            <w:noProof/>
            <w:lang w:val="en-GB"/>
          </w:rPr>
          <w:t>Expected results</w:t>
        </w:r>
        <w:r w:rsidR="004E26A6">
          <w:rPr>
            <w:noProof/>
            <w:webHidden/>
          </w:rPr>
          <w:tab/>
        </w:r>
        <w:r w:rsidR="004E26A6">
          <w:rPr>
            <w:noProof/>
            <w:webHidden/>
          </w:rPr>
          <w:fldChar w:fldCharType="begin"/>
        </w:r>
        <w:r w:rsidR="004E26A6">
          <w:rPr>
            <w:noProof/>
            <w:webHidden/>
          </w:rPr>
          <w:instrText xml:space="preserve"> PAGEREF _Toc522862604 \h </w:instrText>
        </w:r>
        <w:r w:rsidR="004E26A6">
          <w:rPr>
            <w:noProof/>
            <w:webHidden/>
          </w:rPr>
        </w:r>
        <w:r w:rsidR="004E26A6">
          <w:rPr>
            <w:noProof/>
            <w:webHidden/>
          </w:rPr>
          <w:fldChar w:fldCharType="separate"/>
        </w:r>
        <w:r w:rsidR="00E440AA">
          <w:rPr>
            <w:noProof/>
            <w:webHidden/>
          </w:rPr>
          <w:t>8</w:t>
        </w:r>
        <w:r w:rsidR="004E26A6">
          <w:rPr>
            <w:noProof/>
            <w:webHidden/>
          </w:rPr>
          <w:fldChar w:fldCharType="end"/>
        </w:r>
      </w:hyperlink>
    </w:p>
    <w:p w14:paraId="2B6B2F5E" w14:textId="137EF084" w:rsidR="004E26A6" w:rsidRDefault="00FB7642" w:rsidP="00357BAA">
      <w:pPr>
        <w:pStyle w:val="TOC1"/>
        <w:rPr>
          <w:rFonts w:asciiTheme="minorHAnsi" w:eastAsiaTheme="minorEastAsia" w:hAnsiTheme="minorHAnsi" w:cstheme="minorBidi"/>
          <w:noProof/>
          <w:lang w:val="en-GB" w:eastAsia="en-US"/>
        </w:rPr>
      </w:pPr>
      <w:hyperlink w:anchor="_Toc522862605" w:history="1">
        <w:r w:rsidR="004E26A6" w:rsidRPr="004F51A3">
          <w:rPr>
            <w:rStyle w:val="Hyperlink"/>
            <w:rFonts w:eastAsiaTheme="majorEastAsia"/>
            <w:noProof/>
          </w:rPr>
          <w:t>FINDINGS</w:t>
        </w:r>
        <w:r w:rsidR="004E26A6">
          <w:rPr>
            <w:noProof/>
            <w:webHidden/>
          </w:rPr>
          <w:tab/>
        </w:r>
        <w:r w:rsidR="004E26A6">
          <w:rPr>
            <w:noProof/>
            <w:webHidden/>
          </w:rPr>
          <w:fldChar w:fldCharType="begin"/>
        </w:r>
        <w:r w:rsidR="004E26A6">
          <w:rPr>
            <w:noProof/>
            <w:webHidden/>
          </w:rPr>
          <w:instrText xml:space="preserve"> PAGEREF _Toc522862605 \h </w:instrText>
        </w:r>
        <w:r w:rsidR="004E26A6">
          <w:rPr>
            <w:noProof/>
            <w:webHidden/>
          </w:rPr>
        </w:r>
        <w:r w:rsidR="004E26A6">
          <w:rPr>
            <w:noProof/>
            <w:webHidden/>
          </w:rPr>
          <w:fldChar w:fldCharType="separate"/>
        </w:r>
        <w:r w:rsidR="00E440AA">
          <w:rPr>
            <w:noProof/>
            <w:webHidden/>
          </w:rPr>
          <w:t>9</w:t>
        </w:r>
        <w:r w:rsidR="004E26A6">
          <w:rPr>
            <w:noProof/>
            <w:webHidden/>
          </w:rPr>
          <w:fldChar w:fldCharType="end"/>
        </w:r>
      </w:hyperlink>
    </w:p>
    <w:p w14:paraId="4A04E923" w14:textId="00307BA4" w:rsidR="004E26A6" w:rsidRDefault="00FB7642" w:rsidP="000D76CF">
      <w:pPr>
        <w:pStyle w:val="TOC2"/>
        <w:spacing w:before="120" w:after="120"/>
        <w:rPr>
          <w:rFonts w:asciiTheme="minorHAnsi" w:eastAsiaTheme="minorEastAsia" w:hAnsiTheme="minorHAnsi" w:cstheme="minorBidi"/>
          <w:noProof/>
          <w:lang w:val="en-GB" w:eastAsia="en-US"/>
        </w:rPr>
      </w:pPr>
      <w:hyperlink w:anchor="_Toc522862606" w:history="1">
        <w:r w:rsidR="004E26A6" w:rsidRPr="004F51A3">
          <w:rPr>
            <w:rStyle w:val="Hyperlink"/>
            <w:rFonts w:eastAsiaTheme="majorEastAsia"/>
            <w:noProof/>
          </w:rPr>
          <w:t>Analysis of the project results framework</w:t>
        </w:r>
        <w:r w:rsidR="004E26A6">
          <w:rPr>
            <w:noProof/>
            <w:webHidden/>
          </w:rPr>
          <w:tab/>
        </w:r>
        <w:r w:rsidR="004E26A6">
          <w:rPr>
            <w:noProof/>
            <w:webHidden/>
          </w:rPr>
          <w:fldChar w:fldCharType="begin"/>
        </w:r>
        <w:r w:rsidR="004E26A6">
          <w:rPr>
            <w:noProof/>
            <w:webHidden/>
          </w:rPr>
          <w:instrText xml:space="preserve"> PAGEREF _Toc522862606 \h </w:instrText>
        </w:r>
        <w:r w:rsidR="004E26A6">
          <w:rPr>
            <w:noProof/>
            <w:webHidden/>
          </w:rPr>
        </w:r>
        <w:r w:rsidR="004E26A6">
          <w:rPr>
            <w:noProof/>
            <w:webHidden/>
          </w:rPr>
          <w:fldChar w:fldCharType="separate"/>
        </w:r>
        <w:r w:rsidR="00E440AA">
          <w:rPr>
            <w:noProof/>
            <w:webHidden/>
          </w:rPr>
          <w:t>9</w:t>
        </w:r>
        <w:r w:rsidR="004E26A6">
          <w:rPr>
            <w:noProof/>
            <w:webHidden/>
          </w:rPr>
          <w:fldChar w:fldCharType="end"/>
        </w:r>
      </w:hyperlink>
    </w:p>
    <w:p w14:paraId="3970C233" w14:textId="50FBDA27" w:rsidR="004E26A6" w:rsidRDefault="00FB7642" w:rsidP="000D76CF">
      <w:pPr>
        <w:pStyle w:val="TOC2"/>
        <w:spacing w:before="120" w:after="120"/>
        <w:rPr>
          <w:rFonts w:asciiTheme="minorHAnsi" w:eastAsiaTheme="minorEastAsia" w:hAnsiTheme="minorHAnsi" w:cstheme="minorBidi"/>
          <w:noProof/>
          <w:lang w:val="en-GB" w:eastAsia="en-US"/>
        </w:rPr>
      </w:pPr>
      <w:hyperlink w:anchor="_Toc522862607" w:history="1">
        <w:r w:rsidR="004E26A6" w:rsidRPr="004F51A3">
          <w:rPr>
            <w:rStyle w:val="Hyperlink"/>
            <w:rFonts w:eastAsiaTheme="majorEastAsia"/>
            <w:noProof/>
            <w:lang w:val="en-GB"/>
          </w:rPr>
          <w:t>Risks and assumptions</w:t>
        </w:r>
        <w:r w:rsidR="004E26A6">
          <w:rPr>
            <w:noProof/>
            <w:webHidden/>
          </w:rPr>
          <w:tab/>
        </w:r>
        <w:r w:rsidR="004E26A6">
          <w:rPr>
            <w:noProof/>
            <w:webHidden/>
          </w:rPr>
          <w:fldChar w:fldCharType="begin"/>
        </w:r>
        <w:r w:rsidR="004E26A6">
          <w:rPr>
            <w:noProof/>
            <w:webHidden/>
          </w:rPr>
          <w:instrText xml:space="preserve"> PAGEREF _Toc522862607 \h </w:instrText>
        </w:r>
        <w:r w:rsidR="004E26A6">
          <w:rPr>
            <w:noProof/>
            <w:webHidden/>
          </w:rPr>
        </w:r>
        <w:r w:rsidR="004E26A6">
          <w:rPr>
            <w:noProof/>
            <w:webHidden/>
          </w:rPr>
          <w:fldChar w:fldCharType="separate"/>
        </w:r>
        <w:r w:rsidR="00E440AA">
          <w:rPr>
            <w:noProof/>
            <w:webHidden/>
          </w:rPr>
          <w:t>11</w:t>
        </w:r>
        <w:r w:rsidR="004E26A6">
          <w:rPr>
            <w:noProof/>
            <w:webHidden/>
          </w:rPr>
          <w:fldChar w:fldCharType="end"/>
        </w:r>
      </w:hyperlink>
    </w:p>
    <w:p w14:paraId="35D6FA3E" w14:textId="08C59DEE" w:rsidR="004E26A6" w:rsidRDefault="00FB7642" w:rsidP="000D76CF">
      <w:pPr>
        <w:pStyle w:val="TOC2"/>
        <w:spacing w:before="120" w:after="120"/>
        <w:rPr>
          <w:rFonts w:asciiTheme="minorHAnsi" w:eastAsiaTheme="minorEastAsia" w:hAnsiTheme="minorHAnsi" w:cstheme="minorBidi"/>
          <w:noProof/>
          <w:lang w:val="en-GB" w:eastAsia="en-US"/>
        </w:rPr>
      </w:pPr>
      <w:hyperlink w:anchor="_Toc522862608" w:history="1">
        <w:r w:rsidR="004E26A6" w:rsidRPr="004F51A3">
          <w:rPr>
            <w:rStyle w:val="Hyperlink"/>
            <w:rFonts w:eastAsiaTheme="majorEastAsia"/>
            <w:noProof/>
            <w:lang w:val="en-GB"/>
          </w:rPr>
          <w:t>Lessons from other relevant projects incorporated into project design</w:t>
        </w:r>
        <w:r w:rsidR="004E26A6">
          <w:rPr>
            <w:noProof/>
            <w:webHidden/>
          </w:rPr>
          <w:tab/>
        </w:r>
        <w:r w:rsidR="004E26A6">
          <w:rPr>
            <w:noProof/>
            <w:webHidden/>
          </w:rPr>
          <w:fldChar w:fldCharType="begin"/>
        </w:r>
        <w:r w:rsidR="004E26A6">
          <w:rPr>
            <w:noProof/>
            <w:webHidden/>
          </w:rPr>
          <w:instrText xml:space="preserve"> PAGEREF _Toc522862608 \h </w:instrText>
        </w:r>
        <w:r w:rsidR="004E26A6">
          <w:rPr>
            <w:noProof/>
            <w:webHidden/>
          </w:rPr>
        </w:r>
        <w:r w:rsidR="004E26A6">
          <w:rPr>
            <w:noProof/>
            <w:webHidden/>
          </w:rPr>
          <w:fldChar w:fldCharType="separate"/>
        </w:r>
        <w:r w:rsidR="00E440AA">
          <w:rPr>
            <w:noProof/>
            <w:webHidden/>
          </w:rPr>
          <w:t>11</w:t>
        </w:r>
        <w:r w:rsidR="004E26A6">
          <w:rPr>
            <w:noProof/>
            <w:webHidden/>
          </w:rPr>
          <w:fldChar w:fldCharType="end"/>
        </w:r>
      </w:hyperlink>
    </w:p>
    <w:p w14:paraId="134ADC97" w14:textId="418711AE" w:rsidR="004E26A6" w:rsidRDefault="00FB7642" w:rsidP="000D76CF">
      <w:pPr>
        <w:pStyle w:val="TOC2"/>
        <w:spacing w:before="120" w:after="120"/>
        <w:rPr>
          <w:rFonts w:asciiTheme="minorHAnsi" w:eastAsiaTheme="minorEastAsia" w:hAnsiTheme="minorHAnsi" w:cstheme="minorBidi"/>
          <w:noProof/>
          <w:lang w:val="en-GB" w:eastAsia="en-US"/>
        </w:rPr>
      </w:pPr>
      <w:hyperlink w:anchor="_Toc522862609" w:history="1">
        <w:r w:rsidR="004E26A6" w:rsidRPr="004F51A3">
          <w:rPr>
            <w:rStyle w:val="Hyperlink"/>
            <w:rFonts w:eastAsiaTheme="majorEastAsia"/>
            <w:noProof/>
          </w:rPr>
          <w:t>Planned stakeholder participation</w:t>
        </w:r>
        <w:r w:rsidR="004E26A6">
          <w:rPr>
            <w:noProof/>
            <w:webHidden/>
          </w:rPr>
          <w:tab/>
        </w:r>
        <w:r w:rsidR="004E26A6">
          <w:rPr>
            <w:noProof/>
            <w:webHidden/>
          </w:rPr>
          <w:fldChar w:fldCharType="begin"/>
        </w:r>
        <w:r w:rsidR="004E26A6">
          <w:rPr>
            <w:noProof/>
            <w:webHidden/>
          </w:rPr>
          <w:instrText xml:space="preserve"> PAGEREF _Toc522862609 \h </w:instrText>
        </w:r>
        <w:r w:rsidR="004E26A6">
          <w:rPr>
            <w:noProof/>
            <w:webHidden/>
          </w:rPr>
        </w:r>
        <w:r w:rsidR="004E26A6">
          <w:rPr>
            <w:noProof/>
            <w:webHidden/>
          </w:rPr>
          <w:fldChar w:fldCharType="separate"/>
        </w:r>
        <w:r w:rsidR="00E440AA">
          <w:rPr>
            <w:noProof/>
            <w:webHidden/>
          </w:rPr>
          <w:t>12</w:t>
        </w:r>
        <w:r w:rsidR="004E26A6">
          <w:rPr>
            <w:noProof/>
            <w:webHidden/>
          </w:rPr>
          <w:fldChar w:fldCharType="end"/>
        </w:r>
      </w:hyperlink>
    </w:p>
    <w:p w14:paraId="39FD4BF2" w14:textId="4FFF98FC" w:rsidR="004E26A6" w:rsidRDefault="00FB7642" w:rsidP="000D76CF">
      <w:pPr>
        <w:pStyle w:val="TOC2"/>
        <w:spacing w:before="120" w:after="120"/>
        <w:rPr>
          <w:rFonts w:asciiTheme="minorHAnsi" w:eastAsiaTheme="minorEastAsia" w:hAnsiTheme="minorHAnsi" w:cstheme="minorBidi"/>
          <w:noProof/>
          <w:lang w:val="en-GB" w:eastAsia="en-US"/>
        </w:rPr>
      </w:pPr>
      <w:hyperlink w:anchor="_Toc522862610" w:history="1">
        <w:r w:rsidR="004E26A6" w:rsidRPr="004F51A3">
          <w:rPr>
            <w:rStyle w:val="Hyperlink"/>
            <w:rFonts w:eastAsiaTheme="majorEastAsia"/>
            <w:noProof/>
            <w:lang w:val="en-GB"/>
          </w:rPr>
          <w:t>Replication approach</w:t>
        </w:r>
        <w:r w:rsidR="004E26A6">
          <w:rPr>
            <w:noProof/>
            <w:webHidden/>
          </w:rPr>
          <w:tab/>
        </w:r>
        <w:r w:rsidR="004E26A6">
          <w:rPr>
            <w:noProof/>
            <w:webHidden/>
          </w:rPr>
          <w:fldChar w:fldCharType="begin"/>
        </w:r>
        <w:r w:rsidR="004E26A6">
          <w:rPr>
            <w:noProof/>
            <w:webHidden/>
          </w:rPr>
          <w:instrText xml:space="preserve"> PAGEREF _Toc522862610 \h </w:instrText>
        </w:r>
        <w:r w:rsidR="004E26A6">
          <w:rPr>
            <w:noProof/>
            <w:webHidden/>
          </w:rPr>
        </w:r>
        <w:r w:rsidR="004E26A6">
          <w:rPr>
            <w:noProof/>
            <w:webHidden/>
          </w:rPr>
          <w:fldChar w:fldCharType="separate"/>
        </w:r>
        <w:r w:rsidR="00E440AA">
          <w:rPr>
            <w:noProof/>
            <w:webHidden/>
          </w:rPr>
          <w:t>12</w:t>
        </w:r>
        <w:r w:rsidR="004E26A6">
          <w:rPr>
            <w:noProof/>
            <w:webHidden/>
          </w:rPr>
          <w:fldChar w:fldCharType="end"/>
        </w:r>
      </w:hyperlink>
    </w:p>
    <w:p w14:paraId="45575A81" w14:textId="32338388" w:rsidR="004E26A6" w:rsidRDefault="00FB7642" w:rsidP="000D76CF">
      <w:pPr>
        <w:pStyle w:val="TOC2"/>
        <w:spacing w:before="120" w:after="120"/>
        <w:rPr>
          <w:rFonts w:asciiTheme="minorHAnsi" w:eastAsiaTheme="minorEastAsia" w:hAnsiTheme="minorHAnsi" w:cstheme="minorBidi"/>
          <w:noProof/>
          <w:lang w:val="en-GB" w:eastAsia="en-US"/>
        </w:rPr>
      </w:pPr>
      <w:hyperlink w:anchor="_Toc522862611" w:history="1">
        <w:r w:rsidR="004E26A6" w:rsidRPr="004F51A3">
          <w:rPr>
            <w:rStyle w:val="Hyperlink"/>
            <w:rFonts w:eastAsiaTheme="majorEastAsia"/>
            <w:noProof/>
            <w:lang w:val="en-GB"/>
          </w:rPr>
          <w:t>UNDP comparative advantage</w:t>
        </w:r>
        <w:r w:rsidR="004E26A6">
          <w:rPr>
            <w:noProof/>
            <w:webHidden/>
          </w:rPr>
          <w:tab/>
        </w:r>
        <w:r w:rsidR="004E26A6">
          <w:rPr>
            <w:noProof/>
            <w:webHidden/>
          </w:rPr>
          <w:fldChar w:fldCharType="begin"/>
        </w:r>
        <w:r w:rsidR="004E26A6">
          <w:rPr>
            <w:noProof/>
            <w:webHidden/>
          </w:rPr>
          <w:instrText xml:space="preserve"> PAGEREF _Toc522862611 \h </w:instrText>
        </w:r>
        <w:r w:rsidR="004E26A6">
          <w:rPr>
            <w:noProof/>
            <w:webHidden/>
          </w:rPr>
        </w:r>
        <w:r w:rsidR="004E26A6">
          <w:rPr>
            <w:noProof/>
            <w:webHidden/>
          </w:rPr>
          <w:fldChar w:fldCharType="separate"/>
        </w:r>
        <w:r w:rsidR="00E440AA">
          <w:rPr>
            <w:noProof/>
            <w:webHidden/>
          </w:rPr>
          <w:t>12</w:t>
        </w:r>
        <w:r w:rsidR="004E26A6">
          <w:rPr>
            <w:noProof/>
            <w:webHidden/>
          </w:rPr>
          <w:fldChar w:fldCharType="end"/>
        </w:r>
      </w:hyperlink>
    </w:p>
    <w:p w14:paraId="4337EDAA" w14:textId="3FB3E70B" w:rsidR="004E26A6" w:rsidRDefault="00FB7642" w:rsidP="000D76CF">
      <w:pPr>
        <w:pStyle w:val="TOC2"/>
        <w:spacing w:before="120" w:after="120"/>
        <w:rPr>
          <w:rFonts w:asciiTheme="minorHAnsi" w:eastAsiaTheme="minorEastAsia" w:hAnsiTheme="minorHAnsi" w:cstheme="minorBidi"/>
          <w:noProof/>
          <w:lang w:val="en-GB" w:eastAsia="en-US"/>
        </w:rPr>
      </w:pPr>
      <w:hyperlink w:anchor="_Toc522862612" w:history="1">
        <w:r w:rsidR="004E26A6" w:rsidRPr="004F51A3">
          <w:rPr>
            <w:rStyle w:val="Hyperlink"/>
            <w:rFonts w:eastAsiaTheme="majorEastAsia"/>
            <w:noProof/>
            <w:lang w:val="en-GB"/>
          </w:rPr>
          <w:t>Linkages between project and other interventions within the sector</w:t>
        </w:r>
        <w:r w:rsidR="004E26A6">
          <w:rPr>
            <w:noProof/>
            <w:webHidden/>
          </w:rPr>
          <w:tab/>
        </w:r>
        <w:r w:rsidR="004E26A6">
          <w:rPr>
            <w:noProof/>
            <w:webHidden/>
          </w:rPr>
          <w:fldChar w:fldCharType="begin"/>
        </w:r>
        <w:r w:rsidR="004E26A6">
          <w:rPr>
            <w:noProof/>
            <w:webHidden/>
          </w:rPr>
          <w:instrText xml:space="preserve"> PAGEREF _Toc522862612 \h </w:instrText>
        </w:r>
        <w:r w:rsidR="004E26A6">
          <w:rPr>
            <w:noProof/>
            <w:webHidden/>
          </w:rPr>
        </w:r>
        <w:r w:rsidR="004E26A6">
          <w:rPr>
            <w:noProof/>
            <w:webHidden/>
          </w:rPr>
          <w:fldChar w:fldCharType="separate"/>
        </w:r>
        <w:r w:rsidR="00E440AA">
          <w:rPr>
            <w:noProof/>
            <w:webHidden/>
          </w:rPr>
          <w:t>13</w:t>
        </w:r>
        <w:r w:rsidR="004E26A6">
          <w:rPr>
            <w:noProof/>
            <w:webHidden/>
          </w:rPr>
          <w:fldChar w:fldCharType="end"/>
        </w:r>
      </w:hyperlink>
    </w:p>
    <w:p w14:paraId="53A574B0" w14:textId="38DAA163" w:rsidR="004E26A6" w:rsidRDefault="00FB7642" w:rsidP="000D76CF">
      <w:pPr>
        <w:pStyle w:val="TOC2"/>
        <w:spacing w:before="120" w:after="120"/>
        <w:rPr>
          <w:rFonts w:asciiTheme="minorHAnsi" w:eastAsiaTheme="minorEastAsia" w:hAnsiTheme="minorHAnsi" w:cstheme="minorBidi"/>
          <w:noProof/>
          <w:lang w:val="en-GB" w:eastAsia="en-US"/>
        </w:rPr>
      </w:pPr>
      <w:hyperlink w:anchor="_Toc522862613" w:history="1">
        <w:r w:rsidR="004E26A6" w:rsidRPr="004F51A3">
          <w:rPr>
            <w:rStyle w:val="Hyperlink"/>
            <w:rFonts w:eastAsiaTheme="majorEastAsia"/>
            <w:noProof/>
            <w:lang w:val="en-GB"/>
          </w:rPr>
          <w:t>Management arrangements</w:t>
        </w:r>
        <w:r w:rsidR="004E26A6">
          <w:rPr>
            <w:noProof/>
            <w:webHidden/>
          </w:rPr>
          <w:tab/>
        </w:r>
        <w:r w:rsidR="004E26A6">
          <w:rPr>
            <w:noProof/>
            <w:webHidden/>
          </w:rPr>
          <w:fldChar w:fldCharType="begin"/>
        </w:r>
        <w:r w:rsidR="004E26A6">
          <w:rPr>
            <w:noProof/>
            <w:webHidden/>
          </w:rPr>
          <w:instrText xml:space="preserve"> PAGEREF _Toc522862613 \h </w:instrText>
        </w:r>
        <w:r w:rsidR="004E26A6">
          <w:rPr>
            <w:noProof/>
            <w:webHidden/>
          </w:rPr>
        </w:r>
        <w:r w:rsidR="004E26A6">
          <w:rPr>
            <w:noProof/>
            <w:webHidden/>
          </w:rPr>
          <w:fldChar w:fldCharType="separate"/>
        </w:r>
        <w:r w:rsidR="00E440AA">
          <w:rPr>
            <w:noProof/>
            <w:webHidden/>
          </w:rPr>
          <w:t>13</w:t>
        </w:r>
        <w:r w:rsidR="004E26A6">
          <w:rPr>
            <w:noProof/>
            <w:webHidden/>
          </w:rPr>
          <w:fldChar w:fldCharType="end"/>
        </w:r>
      </w:hyperlink>
    </w:p>
    <w:p w14:paraId="0D7A6D4A" w14:textId="39C7C181" w:rsidR="004E26A6" w:rsidRDefault="00FB7642" w:rsidP="000D76CF">
      <w:pPr>
        <w:pStyle w:val="TOC2"/>
        <w:spacing w:before="120" w:after="120"/>
        <w:rPr>
          <w:rFonts w:asciiTheme="minorHAnsi" w:eastAsiaTheme="minorEastAsia" w:hAnsiTheme="minorHAnsi" w:cstheme="minorBidi"/>
          <w:noProof/>
          <w:lang w:val="en-GB" w:eastAsia="en-US"/>
        </w:rPr>
      </w:pPr>
      <w:hyperlink w:anchor="_Toc522862614" w:history="1">
        <w:r w:rsidR="004E26A6" w:rsidRPr="004F51A3">
          <w:rPr>
            <w:rStyle w:val="Hyperlink"/>
            <w:rFonts w:eastAsiaTheme="majorEastAsia"/>
            <w:noProof/>
            <w:lang w:val="en-GB"/>
          </w:rPr>
          <w:t>Adaptive management</w:t>
        </w:r>
        <w:r w:rsidR="004E26A6">
          <w:rPr>
            <w:noProof/>
            <w:webHidden/>
          </w:rPr>
          <w:tab/>
        </w:r>
        <w:r w:rsidR="004E26A6">
          <w:rPr>
            <w:noProof/>
            <w:webHidden/>
          </w:rPr>
          <w:fldChar w:fldCharType="begin"/>
        </w:r>
        <w:r w:rsidR="004E26A6">
          <w:rPr>
            <w:noProof/>
            <w:webHidden/>
          </w:rPr>
          <w:instrText xml:space="preserve"> PAGEREF _Toc522862614 \h </w:instrText>
        </w:r>
        <w:r w:rsidR="004E26A6">
          <w:rPr>
            <w:noProof/>
            <w:webHidden/>
          </w:rPr>
        </w:r>
        <w:r w:rsidR="004E26A6">
          <w:rPr>
            <w:noProof/>
            <w:webHidden/>
          </w:rPr>
          <w:fldChar w:fldCharType="separate"/>
        </w:r>
        <w:r w:rsidR="00E440AA">
          <w:rPr>
            <w:noProof/>
            <w:webHidden/>
          </w:rPr>
          <w:t>14</w:t>
        </w:r>
        <w:r w:rsidR="004E26A6">
          <w:rPr>
            <w:noProof/>
            <w:webHidden/>
          </w:rPr>
          <w:fldChar w:fldCharType="end"/>
        </w:r>
      </w:hyperlink>
    </w:p>
    <w:p w14:paraId="2CBF7232" w14:textId="1B1C409D" w:rsidR="004E26A6" w:rsidRDefault="00FB7642" w:rsidP="000D76CF">
      <w:pPr>
        <w:pStyle w:val="TOC2"/>
        <w:spacing w:before="120" w:after="120"/>
        <w:rPr>
          <w:rFonts w:asciiTheme="minorHAnsi" w:eastAsiaTheme="minorEastAsia" w:hAnsiTheme="minorHAnsi" w:cstheme="minorBidi"/>
          <w:noProof/>
          <w:lang w:val="en-GB" w:eastAsia="en-US"/>
        </w:rPr>
      </w:pPr>
      <w:hyperlink w:anchor="_Toc522862615" w:history="1">
        <w:r w:rsidR="004E26A6" w:rsidRPr="004F51A3">
          <w:rPr>
            <w:rStyle w:val="Hyperlink"/>
            <w:rFonts w:eastAsiaTheme="majorEastAsia"/>
            <w:noProof/>
            <w:lang w:val="en-GB"/>
          </w:rPr>
          <w:t>Partnership arrangements</w:t>
        </w:r>
        <w:r w:rsidR="004E26A6">
          <w:rPr>
            <w:noProof/>
            <w:webHidden/>
          </w:rPr>
          <w:tab/>
        </w:r>
        <w:r w:rsidR="004E26A6">
          <w:rPr>
            <w:noProof/>
            <w:webHidden/>
          </w:rPr>
          <w:fldChar w:fldCharType="begin"/>
        </w:r>
        <w:r w:rsidR="004E26A6">
          <w:rPr>
            <w:noProof/>
            <w:webHidden/>
          </w:rPr>
          <w:instrText xml:space="preserve"> PAGEREF _Toc522862615 \h </w:instrText>
        </w:r>
        <w:r w:rsidR="004E26A6">
          <w:rPr>
            <w:noProof/>
            <w:webHidden/>
          </w:rPr>
        </w:r>
        <w:r w:rsidR="004E26A6">
          <w:rPr>
            <w:noProof/>
            <w:webHidden/>
          </w:rPr>
          <w:fldChar w:fldCharType="separate"/>
        </w:r>
        <w:r w:rsidR="00E440AA">
          <w:rPr>
            <w:noProof/>
            <w:webHidden/>
          </w:rPr>
          <w:t>14</w:t>
        </w:r>
        <w:r w:rsidR="004E26A6">
          <w:rPr>
            <w:noProof/>
            <w:webHidden/>
          </w:rPr>
          <w:fldChar w:fldCharType="end"/>
        </w:r>
      </w:hyperlink>
    </w:p>
    <w:p w14:paraId="478CB87D" w14:textId="25E434B8" w:rsidR="004E26A6" w:rsidRDefault="00FB7642" w:rsidP="000D76CF">
      <w:pPr>
        <w:pStyle w:val="TOC2"/>
        <w:spacing w:before="120" w:after="120"/>
        <w:rPr>
          <w:rFonts w:asciiTheme="minorHAnsi" w:eastAsiaTheme="minorEastAsia" w:hAnsiTheme="minorHAnsi" w:cstheme="minorBidi"/>
          <w:noProof/>
          <w:lang w:val="en-GB" w:eastAsia="en-US"/>
        </w:rPr>
      </w:pPr>
      <w:hyperlink w:anchor="_Toc522862616" w:history="1">
        <w:r w:rsidR="004E26A6" w:rsidRPr="004F51A3">
          <w:rPr>
            <w:rStyle w:val="Hyperlink"/>
            <w:rFonts w:eastAsiaTheme="majorEastAsia"/>
            <w:noProof/>
            <w:lang w:val="en-GB"/>
          </w:rPr>
          <w:t>Project finance</w:t>
        </w:r>
        <w:r w:rsidR="004E26A6">
          <w:rPr>
            <w:noProof/>
            <w:webHidden/>
          </w:rPr>
          <w:tab/>
        </w:r>
        <w:r w:rsidR="004E26A6">
          <w:rPr>
            <w:noProof/>
            <w:webHidden/>
          </w:rPr>
          <w:fldChar w:fldCharType="begin"/>
        </w:r>
        <w:r w:rsidR="004E26A6">
          <w:rPr>
            <w:noProof/>
            <w:webHidden/>
          </w:rPr>
          <w:instrText xml:space="preserve"> PAGEREF _Toc522862616 \h </w:instrText>
        </w:r>
        <w:r w:rsidR="004E26A6">
          <w:rPr>
            <w:noProof/>
            <w:webHidden/>
          </w:rPr>
        </w:r>
        <w:r w:rsidR="004E26A6">
          <w:rPr>
            <w:noProof/>
            <w:webHidden/>
          </w:rPr>
          <w:fldChar w:fldCharType="separate"/>
        </w:r>
        <w:r w:rsidR="00E440AA">
          <w:rPr>
            <w:noProof/>
            <w:webHidden/>
          </w:rPr>
          <w:t>15</w:t>
        </w:r>
        <w:r w:rsidR="004E26A6">
          <w:rPr>
            <w:noProof/>
            <w:webHidden/>
          </w:rPr>
          <w:fldChar w:fldCharType="end"/>
        </w:r>
      </w:hyperlink>
    </w:p>
    <w:p w14:paraId="7C8E6275" w14:textId="08A2F424" w:rsidR="004E26A6" w:rsidRDefault="00FB7642" w:rsidP="000D76CF">
      <w:pPr>
        <w:pStyle w:val="TOC2"/>
        <w:spacing w:before="120" w:after="120"/>
        <w:rPr>
          <w:rFonts w:asciiTheme="minorHAnsi" w:eastAsiaTheme="minorEastAsia" w:hAnsiTheme="minorHAnsi" w:cstheme="minorBidi"/>
          <w:noProof/>
          <w:lang w:val="en-GB" w:eastAsia="en-US"/>
        </w:rPr>
      </w:pPr>
      <w:hyperlink w:anchor="_Toc522862617" w:history="1">
        <w:r w:rsidR="004E26A6" w:rsidRPr="004F51A3">
          <w:rPr>
            <w:rStyle w:val="Hyperlink"/>
            <w:rFonts w:eastAsiaTheme="majorEastAsia"/>
            <w:noProof/>
            <w:lang w:val="en-GB"/>
          </w:rPr>
          <w:t>Monitoring and evaluation: design at entry and implementation</w:t>
        </w:r>
        <w:r w:rsidR="004E26A6">
          <w:rPr>
            <w:noProof/>
            <w:webHidden/>
          </w:rPr>
          <w:tab/>
        </w:r>
        <w:r w:rsidR="004E26A6">
          <w:rPr>
            <w:noProof/>
            <w:webHidden/>
          </w:rPr>
          <w:fldChar w:fldCharType="begin"/>
        </w:r>
        <w:r w:rsidR="004E26A6">
          <w:rPr>
            <w:noProof/>
            <w:webHidden/>
          </w:rPr>
          <w:instrText xml:space="preserve"> PAGEREF _Toc522862617 \h </w:instrText>
        </w:r>
        <w:r w:rsidR="004E26A6">
          <w:rPr>
            <w:noProof/>
            <w:webHidden/>
          </w:rPr>
        </w:r>
        <w:r w:rsidR="004E26A6">
          <w:rPr>
            <w:noProof/>
            <w:webHidden/>
          </w:rPr>
          <w:fldChar w:fldCharType="separate"/>
        </w:r>
        <w:r w:rsidR="00E440AA">
          <w:rPr>
            <w:noProof/>
            <w:webHidden/>
          </w:rPr>
          <w:t>17</w:t>
        </w:r>
        <w:r w:rsidR="004E26A6">
          <w:rPr>
            <w:noProof/>
            <w:webHidden/>
          </w:rPr>
          <w:fldChar w:fldCharType="end"/>
        </w:r>
      </w:hyperlink>
    </w:p>
    <w:p w14:paraId="7D64148B" w14:textId="32C42195" w:rsidR="004E26A6" w:rsidRDefault="00FB7642" w:rsidP="000D76CF">
      <w:pPr>
        <w:pStyle w:val="TOC2"/>
        <w:spacing w:before="120" w:after="120"/>
        <w:rPr>
          <w:rFonts w:asciiTheme="minorHAnsi" w:eastAsiaTheme="minorEastAsia" w:hAnsiTheme="minorHAnsi" w:cstheme="minorBidi"/>
          <w:noProof/>
          <w:lang w:val="en-GB" w:eastAsia="en-US"/>
        </w:rPr>
      </w:pPr>
      <w:hyperlink w:anchor="_Toc522862618" w:history="1">
        <w:r w:rsidR="004E26A6" w:rsidRPr="004F51A3">
          <w:rPr>
            <w:rStyle w:val="Hyperlink"/>
            <w:rFonts w:eastAsiaTheme="majorEastAsia"/>
            <w:noProof/>
            <w:lang w:val="en-GB"/>
          </w:rPr>
          <w:t>Feedback from M&amp;E activities used for adaptive management</w:t>
        </w:r>
        <w:r w:rsidR="004E26A6">
          <w:rPr>
            <w:noProof/>
            <w:webHidden/>
          </w:rPr>
          <w:tab/>
        </w:r>
        <w:r w:rsidR="004E26A6">
          <w:rPr>
            <w:noProof/>
            <w:webHidden/>
          </w:rPr>
          <w:fldChar w:fldCharType="begin"/>
        </w:r>
        <w:r w:rsidR="004E26A6">
          <w:rPr>
            <w:noProof/>
            <w:webHidden/>
          </w:rPr>
          <w:instrText xml:space="preserve"> PAGEREF _Toc522862618 \h </w:instrText>
        </w:r>
        <w:r w:rsidR="004E26A6">
          <w:rPr>
            <w:noProof/>
            <w:webHidden/>
          </w:rPr>
        </w:r>
        <w:r w:rsidR="004E26A6">
          <w:rPr>
            <w:noProof/>
            <w:webHidden/>
          </w:rPr>
          <w:fldChar w:fldCharType="separate"/>
        </w:r>
        <w:r w:rsidR="00E440AA">
          <w:rPr>
            <w:noProof/>
            <w:webHidden/>
          </w:rPr>
          <w:t>18</w:t>
        </w:r>
        <w:r w:rsidR="004E26A6">
          <w:rPr>
            <w:noProof/>
            <w:webHidden/>
          </w:rPr>
          <w:fldChar w:fldCharType="end"/>
        </w:r>
      </w:hyperlink>
    </w:p>
    <w:p w14:paraId="03750406" w14:textId="4D758CA4" w:rsidR="004E26A6" w:rsidRDefault="00FB7642" w:rsidP="000D76CF">
      <w:pPr>
        <w:pStyle w:val="TOC2"/>
        <w:spacing w:before="120" w:after="120"/>
        <w:rPr>
          <w:rFonts w:asciiTheme="minorHAnsi" w:eastAsiaTheme="minorEastAsia" w:hAnsiTheme="minorHAnsi" w:cstheme="minorBidi"/>
          <w:noProof/>
          <w:lang w:val="en-GB" w:eastAsia="en-US"/>
        </w:rPr>
      </w:pPr>
      <w:hyperlink w:anchor="_Toc522862619" w:history="1">
        <w:r w:rsidR="004E26A6" w:rsidRPr="004F51A3">
          <w:rPr>
            <w:rStyle w:val="Hyperlink"/>
            <w:rFonts w:eastAsiaTheme="majorEastAsia"/>
            <w:noProof/>
            <w:lang w:val="en-GB"/>
          </w:rPr>
          <w:t>UNDP and implementing partner implementation / execution</w:t>
        </w:r>
        <w:r w:rsidR="004E26A6">
          <w:rPr>
            <w:noProof/>
            <w:webHidden/>
          </w:rPr>
          <w:tab/>
        </w:r>
        <w:r w:rsidR="004E26A6">
          <w:rPr>
            <w:noProof/>
            <w:webHidden/>
          </w:rPr>
          <w:fldChar w:fldCharType="begin"/>
        </w:r>
        <w:r w:rsidR="004E26A6">
          <w:rPr>
            <w:noProof/>
            <w:webHidden/>
          </w:rPr>
          <w:instrText xml:space="preserve"> PAGEREF _Toc522862619 \h </w:instrText>
        </w:r>
        <w:r w:rsidR="004E26A6">
          <w:rPr>
            <w:noProof/>
            <w:webHidden/>
          </w:rPr>
        </w:r>
        <w:r w:rsidR="004E26A6">
          <w:rPr>
            <w:noProof/>
            <w:webHidden/>
          </w:rPr>
          <w:fldChar w:fldCharType="separate"/>
        </w:r>
        <w:r w:rsidR="00E440AA">
          <w:rPr>
            <w:noProof/>
            <w:webHidden/>
          </w:rPr>
          <w:t>19</w:t>
        </w:r>
        <w:r w:rsidR="004E26A6">
          <w:rPr>
            <w:noProof/>
            <w:webHidden/>
          </w:rPr>
          <w:fldChar w:fldCharType="end"/>
        </w:r>
      </w:hyperlink>
    </w:p>
    <w:p w14:paraId="3B280078" w14:textId="20FFEB13" w:rsidR="004E26A6" w:rsidRDefault="00FB7642" w:rsidP="000D76CF">
      <w:pPr>
        <w:pStyle w:val="TOC2"/>
        <w:spacing w:before="120" w:after="120"/>
        <w:rPr>
          <w:rFonts w:asciiTheme="minorHAnsi" w:eastAsiaTheme="minorEastAsia" w:hAnsiTheme="minorHAnsi" w:cstheme="minorBidi"/>
          <w:noProof/>
          <w:lang w:val="en-GB" w:eastAsia="en-US"/>
        </w:rPr>
      </w:pPr>
      <w:hyperlink w:anchor="_Toc522862620" w:history="1">
        <w:r w:rsidR="004E26A6" w:rsidRPr="004F51A3">
          <w:rPr>
            <w:rStyle w:val="Hyperlink"/>
            <w:rFonts w:eastAsiaTheme="majorEastAsia"/>
            <w:noProof/>
          </w:rPr>
          <w:t>Overall results (attainment of objectives)</w:t>
        </w:r>
        <w:r w:rsidR="004E26A6">
          <w:rPr>
            <w:noProof/>
            <w:webHidden/>
          </w:rPr>
          <w:tab/>
        </w:r>
        <w:r w:rsidR="004E26A6">
          <w:rPr>
            <w:noProof/>
            <w:webHidden/>
          </w:rPr>
          <w:fldChar w:fldCharType="begin"/>
        </w:r>
        <w:r w:rsidR="004E26A6">
          <w:rPr>
            <w:noProof/>
            <w:webHidden/>
          </w:rPr>
          <w:instrText xml:space="preserve"> PAGEREF _Toc522862620 \h </w:instrText>
        </w:r>
        <w:r w:rsidR="004E26A6">
          <w:rPr>
            <w:noProof/>
            <w:webHidden/>
          </w:rPr>
        </w:r>
        <w:r w:rsidR="004E26A6">
          <w:rPr>
            <w:noProof/>
            <w:webHidden/>
          </w:rPr>
          <w:fldChar w:fldCharType="separate"/>
        </w:r>
        <w:r w:rsidR="00E440AA">
          <w:rPr>
            <w:noProof/>
            <w:webHidden/>
          </w:rPr>
          <w:t>20</w:t>
        </w:r>
        <w:r w:rsidR="004E26A6">
          <w:rPr>
            <w:noProof/>
            <w:webHidden/>
          </w:rPr>
          <w:fldChar w:fldCharType="end"/>
        </w:r>
      </w:hyperlink>
    </w:p>
    <w:p w14:paraId="08A6CE78" w14:textId="2B5446F0" w:rsidR="004E26A6" w:rsidRDefault="00FB7642" w:rsidP="000D76CF">
      <w:pPr>
        <w:pStyle w:val="TOC2"/>
        <w:spacing w:before="120" w:after="120"/>
        <w:rPr>
          <w:rFonts w:asciiTheme="minorHAnsi" w:eastAsiaTheme="minorEastAsia" w:hAnsiTheme="minorHAnsi" w:cstheme="minorBidi"/>
          <w:noProof/>
          <w:lang w:val="en-GB" w:eastAsia="en-US"/>
        </w:rPr>
      </w:pPr>
      <w:hyperlink w:anchor="_Toc522862621" w:history="1">
        <w:r w:rsidR="004E26A6" w:rsidRPr="004F51A3">
          <w:rPr>
            <w:rStyle w:val="Hyperlink"/>
            <w:rFonts w:eastAsiaTheme="majorEastAsia"/>
            <w:noProof/>
          </w:rPr>
          <w:t>Relevance</w:t>
        </w:r>
        <w:r w:rsidR="004E26A6">
          <w:rPr>
            <w:noProof/>
            <w:webHidden/>
          </w:rPr>
          <w:tab/>
        </w:r>
        <w:r w:rsidR="004E26A6">
          <w:rPr>
            <w:noProof/>
            <w:webHidden/>
          </w:rPr>
          <w:fldChar w:fldCharType="begin"/>
        </w:r>
        <w:r w:rsidR="004E26A6">
          <w:rPr>
            <w:noProof/>
            <w:webHidden/>
          </w:rPr>
          <w:instrText xml:space="preserve"> PAGEREF _Toc522862621 \h </w:instrText>
        </w:r>
        <w:r w:rsidR="004E26A6">
          <w:rPr>
            <w:noProof/>
            <w:webHidden/>
          </w:rPr>
        </w:r>
        <w:r w:rsidR="004E26A6">
          <w:rPr>
            <w:noProof/>
            <w:webHidden/>
          </w:rPr>
          <w:fldChar w:fldCharType="separate"/>
        </w:r>
        <w:r w:rsidR="00E440AA">
          <w:rPr>
            <w:noProof/>
            <w:webHidden/>
          </w:rPr>
          <w:t>20</w:t>
        </w:r>
        <w:r w:rsidR="004E26A6">
          <w:rPr>
            <w:noProof/>
            <w:webHidden/>
          </w:rPr>
          <w:fldChar w:fldCharType="end"/>
        </w:r>
      </w:hyperlink>
    </w:p>
    <w:p w14:paraId="024B8107" w14:textId="2AEA188B" w:rsidR="004E26A6" w:rsidRDefault="00FB7642" w:rsidP="000D76CF">
      <w:pPr>
        <w:pStyle w:val="TOC2"/>
        <w:spacing w:before="120" w:after="120"/>
        <w:rPr>
          <w:rFonts w:asciiTheme="minorHAnsi" w:eastAsiaTheme="minorEastAsia" w:hAnsiTheme="minorHAnsi" w:cstheme="minorBidi"/>
          <w:noProof/>
          <w:lang w:val="en-GB" w:eastAsia="en-US"/>
        </w:rPr>
      </w:pPr>
      <w:hyperlink w:anchor="_Toc522862622" w:history="1">
        <w:r w:rsidR="004E26A6" w:rsidRPr="004F51A3">
          <w:rPr>
            <w:rStyle w:val="Hyperlink"/>
            <w:rFonts w:eastAsiaTheme="majorEastAsia"/>
            <w:noProof/>
          </w:rPr>
          <w:t>Effectiveness &amp; Efficiency</w:t>
        </w:r>
        <w:r w:rsidR="004E26A6">
          <w:rPr>
            <w:noProof/>
            <w:webHidden/>
          </w:rPr>
          <w:tab/>
        </w:r>
        <w:r w:rsidR="004E26A6">
          <w:rPr>
            <w:noProof/>
            <w:webHidden/>
          </w:rPr>
          <w:fldChar w:fldCharType="begin"/>
        </w:r>
        <w:r w:rsidR="004E26A6">
          <w:rPr>
            <w:noProof/>
            <w:webHidden/>
          </w:rPr>
          <w:instrText xml:space="preserve"> PAGEREF _Toc522862622 \h </w:instrText>
        </w:r>
        <w:r w:rsidR="004E26A6">
          <w:rPr>
            <w:noProof/>
            <w:webHidden/>
          </w:rPr>
        </w:r>
        <w:r w:rsidR="004E26A6">
          <w:rPr>
            <w:noProof/>
            <w:webHidden/>
          </w:rPr>
          <w:fldChar w:fldCharType="separate"/>
        </w:r>
        <w:r w:rsidR="00E440AA">
          <w:rPr>
            <w:noProof/>
            <w:webHidden/>
          </w:rPr>
          <w:t>21</w:t>
        </w:r>
        <w:r w:rsidR="004E26A6">
          <w:rPr>
            <w:noProof/>
            <w:webHidden/>
          </w:rPr>
          <w:fldChar w:fldCharType="end"/>
        </w:r>
      </w:hyperlink>
    </w:p>
    <w:p w14:paraId="25A19C32" w14:textId="0D89DC5D" w:rsidR="004E26A6" w:rsidRDefault="00FB7642" w:rsidP="000D76CF">
      <w:pPr>
        <w:pStyle w:val="TOC2"/>
        <w:spacing w:before="120" w:after="120"/>
        <w:rPr>
          <w:rFonts w:asciiTheme="minorHAnsi" w:eastAsiaTheme="minorEastAsia" w:hAnsiTheme="minorHAnsi" w:cstheme="minorBidi"/>
          <w:noProof/>
          <w:lang w:val="en-GB" w:eastAsia="en-US"/>
        </w:rPr>
      </w:pPr>
      <w:hyperlink w:anchor="_Toc522862623" w:history="1">
        <w:r w:rsidR="004E26A6" w:rsidRPr="004F51A3">
          <w:rPr>
            <w:rStyle w:val="Hyperlink"/>
            <w:rFonts w:eastAsiaTheme="majorEastAsia"/>
            <w:noProof/>
            <w:lang w:val="en-GB"/>
          </w:rPr>
          <w:t>Efficiency</w:t>
        </w:r>
        <w:r w:rsidR="004E26A6">
          <w:rPr>
            <w:noProof/>
            <w:webHidden/>
          </w:rPr>
          <w:tab/>
        </w:r>
        <w:r w:rsidR="004E26A6">
          <w:rPr>
            <w:noProof/>
            <w:webHidden/>
          </w:rPr>
          <w:fldChar w:fldCharType="begin"/>
        </w:r>
        <w:r w:rsidR="004E26A6">
          <w:rPr>
            <w:noProof/>
            <w:webHidden/>
          </w:rPr>
          <w:instrText xml:space="preserve"> PAGEREF _Toc522862623 \h </w:instrText>
        </w:r>
        <w:r w:rsidR="004E26A6">
          <w:rPr>
            <w:noProof/>
            <w:webHidden/>
          </w:rPr>
        </w:r>
        <w:r w:rsidR="004E26A6">
          <w:rPr>
            <w:noProof/>
            <w:webHidden/>
          </w:rPr>
          <w:fldChar w:fldCharType="separate"/>
        </w:r>
        <w:r w:rsidR="00E440AA">
          <w:rPr>
            <w:noProof/>
            <w:webHidden/>
          </w:rPr>
          <w:t>42</w:t>
        </w:r>
        <w:r w:rsidR="004E26A6">
          <w:rPr>
            <w:noProof/>
            <w:webHidden/>
          </w:rPr>
          <w:fldChar w:fldCharType="end"/>
        </w:r>
      </w:hyperlink>
    </w:p>
    <w:p w14:paraId="43F1FBEA" w14:textId="00F2F9C9" w:rsidR="004E26A6" w:rsidRDefault="00FB7642" w:rsidP="000D76CF">
      <w:pPr>
        <w:pStyle w:val="TOC2"/>
        <w:spacing w:before="120" w:after="120"/>
        <w:rPr>
          <w:rFonts w:asciiTheme="minorHAnsi" w:eastAsiaTheme="minorEastAsia" w:hAnsiTheme="minorHAnsi" w:cstheme="minorBidi"/>
          <w:noProof/>
          <w:lang w:val="en-GB" w:eastAsia="en-US"/>
        </w:rPr>
      </w:pPr>
      <w:hyperlink w:anchor="_Toc522862624" w:history="1">
        <w:r w:rsidR="004E26A6" w:rsidRPr="004F51A3">
          <w:rPr>
            <w:rStyle w:val="Hyperlink"/>
            <w:rFonts w:eastAsiaTheme="majorEastAsia"/>
            <w:noProof/>
            <w:lang w:val="en-GB"/>
          </w:rPr>
          <w:t>Country ownership</w:t>
        </w:r>
        <w:r w:rsidR="004E26A6">
          <w:rPr>
            <w:noProof/>
            <w:webHidden/>
          </w:rPr>
          <w:tab/>
        </w:r>
        <w:r w:rsidR="004E26A6">
          <w:rPr>
            <w:noProof/>
            <w:webHidden/>
          </w:rPr>
          <w:fldChar w:fldCharType="begin"/>
        </w:r>
        <w:r w:rsidR="004E26A6">
          <w:rPr>
            <w:noProof/>
            <w:webHidden/>
          </w:rPr>
          <w:instrText xml:space="preserve"> PAGEREF _Toc522862624 \h </w:instrText>
        </w:r>
        <w:r w:rsidR="004E26A6">
          <w:rPr>
            <w:noProof/>
            <w:webHidden/>
          </w:rPr>
        </w:r>
        <w:r w:rsidR="004E26A6">
          <w:rPr>
            <w:noProof/>
            <w:webHidden/>
          </w:rPr>
          <w:fldChar w:fldCharType="separate"/>
        </w:r>
        <w:r w:rsidR="00E440AA">
          <w:rPr>
            <w:noProof/>
            <w:webHidden/>
          </w:rPr>
          <w:t>44</w:t>
        </w:r>
        <w:r w:rsidR="004E26A6">
          <w:rPr>
            <w:noProof/>
            <w:webHidden/>
          </w:rPr>
          <w:fldChar w:fldCharType="end"/>
        </w:r>
      </w:hyperlink>
    </w:p>
    <w:p w14:paraId="355A1102" w14:textId="405735EE" w:rsidR="004E26A6" w:rsidRDefault="00FB7642" w:rsidP="000D76CF">
      <w:pPr>
        <w:pStyle w:val="TOC2"/>
        <w:spacing w:before="120" w:after="120"/>
        <w:rPr>
          <w:rFonts w:asciiTheme="minorHAnsi" w:eastAsiaTheme="minorEastAsia" w:hAnsiTheme="minorHAnsi" w:cstheme="minorBidi"/>
          <w:noProof/>
          <w:lang w:val="en-GB" w:eastAsia="en-US"/>
        </w:rPr>
      </w:pPr>
      <w:hyperlink w:anchor="_Toc522862625" w:history="1">
        <w:r w:rsidR="004E26A6" w:rsidRPr="004F51A3">
          <w:rPr>
            <w:rStyle w:val="Hyperlink"/>
            <w:rFonts w:eastAsiaTheme="majorEastAsia"/>
            <w:noProof/>
            <w:lang w:val="en-GB"/>
          </w:rPr>
          <w:t>Mainstreaming</w:t>
        </w:r>
        <w:r w:rsidR="004E26A6">
          <w:rPr>
            <w:noProof/>
            <w:webHidden/>
          </w:rPr>
          <w:tab/>
        </w:r>
        <w:r w:rsidR="004E26A6">
          <w:rPr>
            <w:noProof/>
            <w:webHidden/>
          </w:rPr>
          <w:fldChar w:fldCharType="begin"/>
        </w:r>
        <w:r w:rsidR="004E26A6">
          <w:rPr>
            <w:noProof/>
            <w:webHidden/>
          </w:rPr>
          <w:instrText xml:space="preserve"> PAGEREF _Toc522862625 \h </w:instrText>
        </w:r>
        <w:r w:rsidR="004E26A6">
          <w:rPr>
            <w:noProof/>
            <w:webHidden/>
          </w:rPr>
        </w:r>
        <w:r w:rsidR="004E26A6">
          <w:rPr>
            <w:noProof/>
            <w:webHidden/>
          </w:rPr>
          <w:fldChar w:fldCharType="separate"/>
        </w:r>
        <w:r w:rsidR="00E440AA">
          <w:rPr>
            <w:noProof/>
            <w:webHidden/>
          </w:rPr>
          <w:t>45</w:t>
        </w:r>
        <w:r w:rsidR="004E26A6">
          <w:rPr>
            <w:noProof/>
            <w:webHidden/>
          </w:rPr>
          <w:fldChar w:fldCharType="end"/>
        </w:r>
      </w:hyperlink>
    </w:p>
    <w:p w14:paraId="5B4B3AC3" w14:textId="125E5782" w:rsidR="004E26A6" w:rsidRDefault="00FB7642" w:rsidP="000D76CF">
      <w:pPr>
        <w:pStyle w:val="TOC2"/>
        <w:spacing w:before="120" w:after="120"/>
        <w:rPr>
          <w:rFonts w:asciiTheme="minorHAnsi" w:eastAsiaTheme="minorEastAsia" w:hAnsiTheme="minorHAnsi" w:cstheme="minorBidi"/>
          <w:noProof/>
          <w:lang w:val="en-GB" w:eastAsia="en-US"/>
        </w:rPr>
      </w:pPr>
      <w:hyperlink w:anchor="_Toc522862626" w:history="1">
        <w:r w:rsidR="004E26A6" w:rsidRPr="004F51A3">
          <w:rPr>
            <w:rStyle w:val="Hyperlink"/>
            <w:rFonts w:eastAsiaTheme="majorEastAsia"/>
            <w:noProof/>
          </w:rPr>
          <w:t>Sustainability</w:t>
        </w:r>
        <w:r w:rsidR="004E26A6">
          <w:rPr>
            <w:noProof/>
            <w:webHidden/>
          </w:rPr>
          <w:tab/>
        </w:r>
        <w:r w:rsidR="004E26A6">
          <w:rPr>
            <w:noProof/>
            <w:webHidden/>
          </w:rPr>
          <w:fldChar w:fldCharType="begin"/>
        </w:r>
        <w:r w:rsidR="004E26A6">
          <w:rPr>
            <w:noProof/>
            <w:webHidden/>
          </w:rPr>
          <w:instrText xml:space="preserve"> PAGEREF _Toc522862626 \h </w:instrText>
        </w:r>
        <w:r w:rsidR="004E26A6">
          <w:rPr>
            <w:noProof/>
            <w:webHidden/>
          </w:rPr>
        </w:r>
        <w:r w:rsidR="004E26A6">
          <w:rPr>
            <w:noProof/>
            <w:webHidden/>
          </w:rPr>
          <w:fldChar w:fldCharType="separate"/>
        </w:r>
        <w:r w:rsidR="00E440AA">
          <w:rPr>
            <w:noProof/>
            <w:webHidden/>
          </w:rPr>
          <w:t>45</w:t>
        </w:r>
        <w:r w:rsidR="004E26A6">
          <w:rPr>
            <w:noProof/>
            <w:webHidden/>
          </w:rPr>
          <w:fldChar w:fldCharType="end"/>
        </w:r>
      </w:hyperlink>
    </w:p>
    <w:p w14:paraId="701A3E27" w14:textId="4F2D306C" w:rsidR="004E26A6" w:rsidRDefault="00FB7642" w:rsidP="000D76CF">
      <w:pPr>
        <w:pStyle w:val="TOC2"/>
        <w:spacing w:before="120" w:after="120"/>
        <w:rPr>
          <w:rFonts w:asciiTheme="minorHAnsi" w:eastAsiaTheme="minorEastAsia" w:hAnsiTheme="minorHAnsi" w:cstheme="minorBidi"/>
          <w:noProof/>
          <w:lang w:val="en-GB" w:eastAsia="en-US"/>
        </w:rPr>
      </w:pPr>
      <w:hyperlink w:anchor="_Toc522862627" w:history="1">
        <w:r w:rsidR="004E26A6" w:rsidRPr="004F51A3">
          <w:rPr>
            <w:rStyle w:val="Hyperlink"/>
            <w:rFonts w:eastAsiaTheme="majorEastAsia"/>
            <w:noProof/>
          </w:rPr>
          <w:t>Progress to impact</w:t>
        </w:r>
        <w:r w:rsidR="004E26A6">
          <w:rPr>
            <w:noProof/>
            <w:webHidden/>
          </w:rPr>
          <w:tab/>
        </w:r>
        <w:r w:rsidR="004E26A6">
          <w:rPr>
            <w:noProof/>
            <w:webHidden/>
          </w:rPr>
          <w:fldChar w:fldCharType="begin"/>
        </w:r>
        <w:r w:rsidR="004E26A6">
          <w:rPr>
            <w:noProof/>
            <w:webHidden/>
          </w:rPr>
          <w:instrText xml:space="preserve"> PAGEREF _Toc522862627 \h </w:instrText>
        </w:r>
        <w:r w:rsidR="004E26A6">
          <w:rPr>
            <w:noProof/>
            <w:webHidden/>
          </w:rPr>
        </w:r>
        <w:r w:rsidR="004E26A6">
          <w:rPr>
            <w:noProof/>
            <w:webHidden/>
          </w:rPr>
          <w:fldChar w:fldCharType="separate"/>
        </w:r>
        <w:r w:rsidR="00E440AA">
          <w:rPr>
            <w:noProof/>
            <w:webHidden/>
          </w:rPr>
          <w:t>48</w:t>
        </w:r>
        <w:r w:rsidR="004E26A6">
          <w:rPr>
            <w:noProof/>
            <w:webHidden/>
          </w:rPr>
          <w:fldChar w:fldCharType="end"/>
        </w:r>
      </w:hyperlink>
    </w:p>
    <w:p w14:paraId="39CF4CEA" w14:textId="43E55DED" w:rsidR="004E26A6" w:rsidRDefault="00FB7642" w:rsidP="00357BAA">
      <w:pPr>
        <w:pStyle w:val="TOC1"/>
        <w:rPr>
          <w:rFonts w:asciiTheme="minorHAnsi" w:eastAsiaTheme="minorEastAsia" w:hAnsiTheme="minorHAnsi" w:cstheme="minorBidi"/>
          <w:noProof/>
          <w:lang w:val="en-GB" w:eastAsia="en-US"/>
        </w:rPr>
      </w:pPr>
      <w:hyperlink w:anchor="_Toc522862628" w:history="1">
        <w:r w:rsidR="004E26A6" w:rsidRPr="004F51A3">
          <w:rPr>
            <w:rStyle w:val="Hyperlink"/>
            <w:rFonts w:eastAsiaTheme="majorEastAsia"/>
            <w:noProof/>
          </w:rPr>
          <w:t>CONCLUSIONS AND RECOMMENDATIONS</w:t>
        </w:r>
        <w:r w:rsidR="004E26A6">
          <w:rPr>
            <w:noProof/>
            <w:webHidden/>
          </w:rPr>
          <w:tab/>
        </w:r>
        <w:r w:rsidR="004E26A6">
          <w:rPr>
            <w:noProof/>
            <w:webHidden/>
          </w:rPr>
          <w:fldChar w:fldCharType="begin"/>
        </w:r>
        <w:r w:rsidR="004E26A6">
          <w:rPr>
            <w:noProof/>
            <w:webHidden/>
          </w:rPr>
          <w:instrText xml:space="preserve"> PAGEREF _Toc522862628 \h </w:instrText>
        </w:r>
        <w:r w:rsidR="004E26A6">
          <w:rPr>
            <w:noProof/>
            <w:webHidden/>
          </w:rPr>
        </w:r>
        <w:r w:rsidR="004E26A6">
          <w:rPr>
            <w:noProof/>
            <w:webHidden/>
          </w:rPr>
          <w:fldChar w:fldCharType="separate"/>
        </w:r>
        <w:r w:rsidR="00E440AA">
          <w:rPr>
            <w:noProof/>
            <w:webHidden/>
          </w:rPr>
          <w:t>51</w:t>
        </w:r>
        <w:r w:rsidR="004E26A6">
          <w:rPr>
            <w:noProof/>
            <w:webHidden/>
          </w:rPr>
          <w:fldChar w:fldCharType="end"/>
        </w:r>
      </w:hyperlink>
    </w:p>
    <w:p w14:paraId="60C67277" w14:textId="3A1F44E2" w:rsidR="004E26A6" w:rsidRDefault="00FB7642" w:rsidP="000D76CF">
      <w:pPr>
        <w:pStyle w:val="TOC2"/>
        <w:spacing w:before="120" w:after="120"/>
        <w:rPr>
          <w:rFonts w:asciiTheme="minorHAnsi" w:eastAsiaTheme="minorEastAsia" w:hAnsiTheme="minorHAnsi" w:cstheme="minorBidi"/>
          <w:noProof/>
          <w:lang w:val="en-GB" w:eastAsia="en-US"/>
        </w:rPr>
      </w:pPr>
      <w:hyperlink w:anchor="_Toc522862629" w:history="1">
        <w:r w:rsidR="004E26A6" w:rsidRPr="004F51A3">
          <w:rPr>
            <w:rStyle w:val="Hyperlink"/>
            <w:rFonts w:eastAsiaTheme="majorEastAsia"/>
            <w:noProof/>
            <w:lang w:val="en-GB"/>
          </w:rPr>
          <w:t>Immediate recommendations</w:t>
        </w:r>
        <w:r w:rsidR="004E26A6">
          <w:rPr>
            <w:noProof/>
            <w:webHidden/>
          </w:rPr>
          <w:tab/>
        </w:r>
        <w:r w:rsidR="004E26A6">
          <w:rPr>
            <w:noProof/>
            <w:webHidden/>
          </w:rPr>
          <w:fldChar w:fldCharType="begin"/>
        </w:r>
        <w:r w:rsidR="004E26A6">
          <w:rPr>
            <w:noProof/>
            <w:webHidden/>
          </w:rPr>
          <w:instrText xml:space="preserve"> PAGEREF _Toc522862629 \h </w:instrText>
        </w:r>
        <w:r w:rsidR="004E26A6">
          <w:rPr>
            <w:noProof/>
            <w:webHidden/>
          </w:rPr>
        </w:r>
        <w:r w:rsidR="004E26A6">
          <w:rPr>
            <w:noProof/>
            <w:webHidden/>
          </w:rPr>
          <w:fldChar w:fldCharType="separate"/>
        </w:r>
        <w:r w:rsidR="00E440AA">
          <w:rPr>
            <w:noProof/>
            <w:webHidden/>
          </w:rPr>
          <w:t>51</w:t>
        </w:r>
        <w:r w:rsidR="004E26A6">
          <w:rPr>
            <w:noProof/>
            <w:webHidden/>
          </w:rPr>
          <w:fldChar w:fldCharType="end"/>
        </w:r>
      </w:hyperlink>
    </w:p>
    <w:p w14:paraId="382227AE" w14:textId="05B478F1" w:rsidR="004E26A6" w:rsidRDefault="00FB7642" w:rsidP="000D76CF">
      <w:pPr>
        <w:pStyle w:val="TOC2"/>
        <w:spacing w:before="120" w:after="120"/>
        <w:rPr>
          <w:rFonts w:asciiTheme="minorHAnsi" w:eastAsiaTheme="minorEastAsia" w:hAnsiTheme="minorHAnsi" w:cstheme="minorBidi"/>
          <w:noProof/>
          <w:lang w:val="en-GB" w:eastAsia="en-US"/>
        </w:rPr>
      </w:pPr>
      <w:hyperlink w:anchor="_Toc522862630" w:history="1">
        <w:r w:rsidR="004E26A6" w:rsidRPr="004F51A3">
          <w:rPr>
            <w:rStyle w:val="Hyperlink"/>
            <w:rFonts w:eastAsiaTheme="majorEastAsia"/>
            <w:noProof/>
            <w:lang w:val="en-GB"/>
          </w:rPr>
          <w:t>Consecutive recommendations</w:t>
        </w:r>
        <w:r w:rsidR="004E26A6">
          <w:rPr>
            <w:noProof/>
            <w:webHidden/>
          </w:rPr>
          <w:tab/>
        </w:r>
        <w:r w:rsidR="004E26A6">
          <w:rPr>
            <w:noProof/>
            <w:webHidden/>
          </w:rPr>
          <w:fldChar w:fldCharType="begin"/>
        </w:r>
        <w:r w:rsidR="004E26A6">
          <w:rPr>
            <w:noProof/>
            <w:webHidden/>
          </w:rPr>
          <w:instrText xml:space="preserve"> PAGEREF _Toc522862630 \h </w:instrText>
        </w:r>
        <w:r w:rsidR="004E26A6">
          <w:rPr>
            <w:noProof/>
            <w:webHidden/>
          </w:rPr>
        </w:r>
        <w:r w:rsidR="004E26A6">
          <w:rPr>
            <w:noProof/>
            <w:webHidden/>
          </w:rPr>
          <w:fldChar w:fldCharType="separate"/>
        </w:r>
        <w:r w:rsidR="00E440AA">
          <w:rPr>
            <w:noProof/>
            <w:webHidden/>
          </w:rPr>
          <w:t>54</w:t>
        </w:r>
        <w:r w:rsidR="004E26A6">
          <w:rPr>
            <w:noProof/>
            <w:webHidden/>
          </w:rPr>
          <w:fldChar w:fldCharType="end"/>
        </w:r>
      </w:hyperlink>
    </w:p>
    <w:p w14:paraId="11591FFF" w14:textId="1B6A13A1" w:rsidR="004E26A6" w:rsidRDefault="00FB7642" w:rsidP="000D76CF">
      <w:pPr>
        <w:pStyle w:val="TOC2"/>
        <w:spacing w:before="120" w:after="120"/>
        <w:rPr>
          <w:rFonts w:asciiTheme="minorHAnsi" w:eastAsiaTheme="minorEastAsia" w:hAnsiTheme="minorHAnsi" w:cstheme="minorBidi"/>
          <w:noProof/>
          <w:lang w:val="en-GB" w:eastAsia="en-US"/>
        </w:rPr>
      </w:pPr>
      <w:hyperlink w:anchor="_Toc522862631" w:history="1">
        <w:r w:rsidR="004E26A6" w:rsidRPr="004F51A3">
          <w:rPr>
            <w:rStyle w:val="Hyperlink"/>
            <w:rFonts w:eastAsiaTheme="majorEastAsia"/>
            <w:noProof/>
            <w:lang w:val="en-GB"/>
          </w:rPr>
          <w:t>Lessons learned and best practices related to relevance, performance and success</w:t>
        </w:r>
        <w:r w:rsidR="004E26A6">
          <w:rPr>
            <w:noProof/>
            <w:webHidden/>
          </w:rPr>
          <w:tab/>
        </w:r>
        <w:r w:rsidR="004E26A6">
          <w:rPr>
            <w:noProof/>
            <w:webHidden/>
          </w:rPr>
          <w:fldChar w:fldCharType="begin"/>
        </w:r>
        <w:r w:rsidR="004E26A6">
          <w:rPr>
            <w:noProof/>
            <w:webHidden/>
          </w:rPr>
          <w:instrText xml:space="preserve"> PAGEREF _Toc522862631 \h </w:instrText>
        </w:r>
        <w:r w:rsidR="004E26A6">
          <w:rPr>
            <w:noProof/>
            <w:webHidden/>
          </w:rPr>
        </w:r>
        <w:r w:rsidR="004E26A6">
          <w:rPr>
            <w:noProof/>
            <w:webHidden/>
          </w:rPr>
          <w:fldChar w:fldCharType="separate"/>
        </w:r>
        <w:r w:rsidR="00E440AA">
          <w:rPr>
            <w:noProof/>
            <w:webHidden/>
          </w:rPr>
          <w:t>55</w:t>
        </w:r>
        <w:r w:rsidR="004E26A6">
          <w:rPr>
            <w:noProof/>
            <w:webHidden/>
          </w:rPr>
          <w:fldChar w:fldCharType="end"/>
        </w:r>
      </w:hyperlink>
    </w:p>
    <w:p w14:paraId="232D2EB0" w14:textId="69306257" w:rsidR="004E26A6" w:rsidRDefault="00FB7642" w:rsidP="00357BAA">
      <w:pPr>
        <w:pStyle w:val="TOC1"/>
        <w:rPr>
          <w:rFonts w:asciiTheme="minorHAnsi" w:eastAsiaTheme="minorEastAsia" w:hAnsiTheme="minorHAnsi" w:cstheme="minorBidi"/>
          <w:noProof/>
          <w:lang w:val="en-GB" w:eastAsia="en-US"/>
        </w:rPr>
      </w:pPr>
      <w:hyperlink w:anchor="_Toc522862632" w:history="1">
        <w:r w:rsidR="004E26A6" w:rsidRPr="004F51A3">
          <w:rPr>
            <w:rStyle w:val="Hyperlink"/>
            <w:rFonts w:eastAsiaTheme="majorEastAsia"/>
            <w:noProof/>
          </w:rPr>
          <w:t>Annex 1: Evaluation Terms of Reference</w:t>
        </w:r>
        <w:r w:rsidR="004E26A6">
          <w:rPr>
            <w:noProof/>
            <w:webHidden/>
          </w:rPr>
          <w:tab/>
          <w:t>A-</w:t>
        </w:r>
        <w:r w:rsidR="004E26A6">
          <w:rPr>
            <w:noProof/>
            <w:webHidden/>
          </w:rPr>
          <w:fldChar w:fldCharType="begin"/>
        </w:r>
        <w:r w:rsidR="004E26A6">
          <w:rPr>
            <w:noProof/>
            <w:webHidden/>
          </w:rPr>
          <w:instrText xml:space="preserve"> PAGEREF _Toc522862632 \h </w:instrText>
        </w:r>
        <w:r w:rsidR="004E26A6">
          <w:rPr>
            <w:noProof/>
            <w:webHidden/>
          </w:rPr>
        </w:r>
        <w:r w:rsidR="004E26A6">
          <w:rPr>
            <w:noProof/>
            <w:webHidden/>
          </w:rPr>
          <w:fldChar w:fldCharType="separate"/>
        </w:r>
        <w:r w:rsidR="00E440AA">
          <w:rPr>
            <w:noProof/>
            <w:webHidden/>
          </w:rPr>
          <w:t>1</w:t>
        </w:r>
        <w:r w:rsidR="004E26A6">
          <w:rPr>
            <w:noProof/>
            <w:webHidden/>
          </w:rPr>
          <w:fldChar w:fldCharType="end"/>
        </w:r>
      </w:hyperlink>
    </w:p>
    <w:p w14:paraId="1764E07E" w14:textId="210AEAE4" w:rsidR="004E26A6" w:rsidRDefault="00FB7642" w:rsidP="00357BAA">
      <w:pPr>
        <w:pStyle w:val="TOC1"/>
        <w:rPr>
          <w:rFonts w:asciiTheme="minorHAnsi" w:eastAsiaTheme="minorEastAsia" w:hAnsiTheme="minorHAnsi" w:cstheme="minorBidi"/>
          <w:noProof/>
          <w:lang w:val="en-GB" w:eastAsia="en-US"/>
        </w:rPr>
      </w:pPr>
      <w:hyperlink w:anchor="_Toc522862633" w:history="1">
        <w:r w:rsidR="004E26A6" w:rsidRPr="004F51A3">
          <w:rPr>
            <w:rStyle w:val="Hyperlink"/>
            <w:rFonts w:eastAsiaTheme="majorEastAsia"/>
            <w:noProof/>
            <w:lang w:val="en-GB"/>
          </w:rPr>
          <w:t>Annex 2: Itinerary of the Evaluation Mission</w:t>
        </w:r>
        <w:r w:rsidR="004E26A6">
          <w:rPr>
            <w:noProof/>
            <w:webHidden/>
          </w:rPr>
          <w:tab/>
          <w:t>A-</w:t>
        </w:r>
        <w:r w:rsidR="004E26A6">
          <w:rPr>
            <w:noProof/>
            <w:webHidden/>
          </w:rPr>
          <w:fldChar w:fldCharType="begin"/>
        </w:r>
        <w:r w:rsidR="004E26A6">
          <w:rPr>
            <w:noProof/>
            <w:webHidden/>
          </w:rPr>
          <w:instrText xml:space="preserve"> PAGEREF _Toc522862633 \h </w:instrText>
        </w:r>
        <w:r w:rsidR="004E26A6">
          <w:rPr>
            <w:noProof/>
            <w:webHidden/>
          </w:rPr>
        </w:r>
        <w:r w:rsidR="004E26A6">
          <w:rPr>
            <w:noProof/>
            <w:webHidden/>
          </w:rPr>
          <w:fldChar w:fldCharType="separate"/>
        </w:r>
        <w:r w:rsidR="00E440AA">
          <w:rPr>
            <w:noProof/>
            <w:webHidden/>
          </w:rPr>
          <w:t>12</w:t>
        </w:r>
        <w:r w:rsidR="004E26A6">
          <w:rPr>
            <w:noProof/>
            <w:webHidden/>
          </w:rPr>
          <w:fldChar w:fldCharType="end"/>
        </w:r>
      </w:hyperlink>
    </w:p>
    <w:p w14:paraId="1405115A" w14:textId="5B595191" w:rsidR="004E26A6" w:rsidRDefault="00FB7642" w:rsidP="00357BAA">
      <w:pPr>
        <w:pStyle w:val="TOC1"/>
        <w:rPr>
          <w:rFonts w:asciiTheme="minorHAnsi" w:eastAsiaTheme="minorEastAsia" w:hAnsiTheme="minorHAnsi" w:cstheme="minorBidi"/>
          <w:noProof/>
          <w:lang w:val="en-GB" w:eastAsia="en-US"/>
        </w:rPr>
      </w:pPr>
      <w:hyperlink w:anchor="_Toc522862634" w:history="1">
        <w:r w:rsidR="004E26A6" w:rsidRPr="004F51A3">
          <w:rPr>
            <w:rStyle w:val="Hyperlink"/>
            <w:rFonts w:eastAsiaTheme="majorEastAsia"/>
            <w:noProof/>
            <w:lang w:val="en-GB"/>
          </w:rPr>
          <w:t>Annex 3: List of People Interviewed</w:t>
        </w:r>
        <w:r w:rsidR="004E26A6">
          <w:rPr>
            <w:noProof/>
            <w:webHidden/>
          </w:rPr>
          <w:tab/>
          <w:t>A-</w:t>
        </w:r>
        <w:r w:rsidR="004E26A6">
          <w:rPr>
            <w:noProof/>
            <w:webHidden/>
          </w:rPr>
          <w:fldChar w:fldCharType="begin"/>
        </w:r>
        <w:r w:rsidR="004E26A6">
          <w:rPr>
            <w:noProof/>
            <w:webHidden/>
          </w:rPr>
          <w:instrText xml:space="preserve"> PAGEREF _Toc522862634 \h </w:instrText>
        </w:r>
        <w:r w:rsidR="004E26A6">
          <w:rPr>
            <w:noProof/>
            <w:webHidden/>
          </w:rPr>
        </w:r>
        <w:r w:rsidR="004E26A6">
          <w:rPr>
            <w:noProof/>
            <w:webHidden/>
          </w:rPr>
          <w:fldChar w:fldCharType="separate"/>
        </w:r>
        <w:r w:rsidR="00E440AA">
          <w:rPr>
            <w:noProof/>
            <w:webHidden/>
          </w:rPr>
          <w:t>13</w:t>
        </w:r>
        <w:r w:rsidR="004E26A6">
          <w:rPr>
            <w:noProof/>
            <w:webHidden/>
          </w:rPr>
          <w:fldChar w:fldCharType="end"/>
        </w:r>
      </w:hyperlink>
    </w:p>
    <w:p w14:paraId="2177596D" w14:textId="6E3533BF" w:rsidR="004E26A6" w:rsidRDefault="00FB7642" w:rsidP="00357BAA">
      <w:pPr>
        <w:pStyle w:val="TOC1"/>
        <w:rPr>
          <w:rFonts w:asciiTheme="minorHAnsi" w:eastAsiaTheme="minorEastAsia" w:hAnsiTheme="minorHAnsi" w:cstheme="minorBidi"/>
          <w:noProof/>
          <w:lang w:val="en-GB" w:eastAsia="en-US"/>
        </w:rPr>
      </w:pPr>
      <w:hyperlink w:anchor="_Toc522862635" w:history="1">
        <w:r w:rsidR="004E26A6" w:rsidRPr="004F51A3">
          <w:rPr>
            <w:rStyle w:val="Hyperlink"/>
            <w:rFonts w:eastAsiaTheme="majorEastAsia"/>
            <w:noProof/>
          </w:rPr>
          <w:t>Annex 4: Project Stakeholder Map</w:t>
        </w:r>
        <w:r w:rsidR="004E26A6">
          <w:rPr>
            <w:noProof/>
            <w:webHidden/>
          </w:rPr>
          <w:tab/>
          <w:t>A-</w:t>
        </w:r>
        <w:r w:rsidR="004E26A6">
          <w:rPr>
            <w:noProof/>
            <w:webHidden/>
          </w:rPr>
          <w:fldChar w:fldCharType="begin"/>
        </w:r>
        <w:r w:rsidR="004E26A6">
          <w:rPr>
            <w:noProof/>
            <w:webHidden/>
          </w:rPr>
          <w:instrText xml:space="preserve"> PAGEREF _Toc522862635 \h </w:instrText>
        </w:r>
        <w:r w:rsidR="004E26A6">
          <w:rPr>
            <w:noProof/>
            <w:webHidden/>
          </w:rPr>
        </w:r>
        <w:r w:rsidR="004E26A6">
          <w:rPr>
            <w:noProof/>
            <w:webHidden/>
          </w:rPr>
          <w:fldChar w:fldCharType="separate"/>
        </w:r>
        <w:r w:rsidR="00E440AA">
          <w:rPr>
            <w:noProof/>
            <w:webHidden/>
          </w:rPr>
          <w:t>14</w:t>
        </w:r>
        <w:r w:rsidR="004E26A6">
          <w:rPr>
            <w:noProof/>
            <w:webHidden/>
          </w:rPr>
          <w:fldChar w:fldCharType="end"/>
        </w:r>
      </w:hyperlink>
    </w:p>
    <w:p w14:paraId="7AAE791F" w14:textId="724EE235" w:rsidR="004E26A6" w:rsidRDefault="00FB7642" w:rsidP="00357BAA">
      <w:pPr>
        <w:pStyle w:val="TOC1"/>
        <w:rPr>
          <w:rFonts w:asciiTheme="minorHAnsi" w:eastAsiaTheme="minorEastAsia" w:hAnsiTheme="minorHAnsi" w:cstheme="minorBidi"/>
          <w:noProof/>
          <w:lang w:val="en-GB" w:eastAsia="en-US"/>
        </w:rPr>
      </w:pPr>
      <w:hyperlink w:anchor="_Toc522862636" w:history="1">
        <w:r w:rsidR="004E26A6" w:rsidRPr="004F51A3">
          <w:rPr>
            <w:rStyle w:val="Hyperlink"/>
            <w:rFonts w:eastAsiaTheme="majorEastAsia"/>
            <w:noProof/>
          </w:rPr>
          <w:t>Annex 5: Evaluation Matrix</w:t>
        </w:r>
        <w:r w:rsidR="004E26A6">
          <w:rPr>
            <w:noProof/>
            <w:webHidden/>
          </w:rPr>
          <w:tab/>
          <w:t>A-</w:t>
        </w:r>
        <w:r w:rsidR="004E26A6">
          <w:rPr>
            <w:noProof/>
            <w:webHidden/>
          </w:rPr>
          <w:fldChar w:fldCharType="begin"/>
        </w:r>
        <w:r w:rsidR="004E26A6">
          <w:rPr>
            <w:noProof/>
            <w:webHidden/>
          </w:rPr>
          <w:instrText xml:space="preserve"> PAGEREF _Toc522862636 \h </w:instrText>
        </w:r>
        <w:r w:rsidR="004E26A6">
          <w:rPr>
            <w:noProof/>
            <w:webHidden/>
          </w:rPr>
        </w:r>
        <w:r w:rsidR="004E26A6">
          <w:rPr>
            <w:noProof/>
            <w:webHidden/>
          </w:rPr>
          <w:fldChar w:fldCharType="separate"/>
        </w:r>
        <w:r w:rsidR="00E440AA">
          <w:rPr>
            <w:noProof/>
            <w:webHidden/>
          </w:rPr>
          <w:t>15</w:t>
        </w:r>
        <w:r w:rsidR="004E26A6">
          <w:rPr>
            <w:noProof/>
            <w:webHidden/>
          </w:rPr>
          <w:fldChar w:fldCharType="end"/>
        </w:r>
      </w:hyperlink>
    </w:p>
    <w:p w14:paraId="126981E4" w14:textId="6C226199" w:rsidR="004E26A6" w:rsidRDefault="00FB7642" w:rsidP="00357BAA">
      <w:pPr>
        <w:pStyle w:val="TOC1"/>
        <w:rPr>
          <w:rFonts w:asciiTheme="minorHAnsi" w:eastAsiaTheme="minorEastAsia" w:hAnsiTheme="minorHAnsi" w:cstheme="minorBidi"/>
          <w:noProof/>
          <w:lang w:val="en-GB" w:eastAsia="en-US"/>
        </w:rPr>
      </w:pPr>
      <w:hyperlink w:anchor="_Toc522862637" w:history="1">
        <w:r w:rsidR="004E26A6" w:rsidRPr="004F51A3">
          <w:rPr>
            <w:rStyle w:val="Hyperlink"/>
            <w:rFonts w:eastAsiaTheme="majorEastAsia"/>
            <w:noProof/>
          </w:rPr>
          <w:t>Annex 6: Project Results Framework</w:t>
        </w:r>
        <w:r w:rsidR="004E26A6">
          <w:rPr>
            <w:noProof/>
            <w:webHidden/>
          </w:rPr>
          <w:tab/>
          <w:t>A-</w:t>
        </w:r>
        <w:r w:rsidR="004E26A6">
          <w:rPr>
            <w:noProof/>
            <w:webHidden/>
          </w:rPr>
          <w:fldChar w:fldCharType="begin"/>
        </w:r>
        <w:r w:rsidR="004E26A6">
          <w:rPr>
            <w:noProof/>
            <w:webHidden/>
          </w:rPr>
          <w:instrText xml:space="preserve"> PAGEREF _Toc522862637 \h </w:instrText>
        </w:r>
        <w:r w:rsidR="004E26A6">
          <w:rPr>
            <w:noProof/>
            <w:webHidden/>
          </w:rPr>
        </w:r>
        <w:r w:rsidR="004E26A6">
          <w:rPr>
            <w:noProof/>
            <w:webHidden/>
          </w:rPr>
          <w:fldChar w:fldCharType="separate"/>
        </w:r>
        <w:r w:rsidR="00E440AA">
          <w:rPr>
            <w:noProof/>
            <w:webHidden/>
          </w:rPr>
          <w:t>21</w:t>
        </w:r>
        <w:r w:rsidR="004E26A6">
          <w:rPr>
            <w:noProof/>
            <w:webHidden/>
          </w:rPr>
          <w:fldChar w:fldCharType="end"/>
        </w:r>
      </w:hyperlink>
    </w:p>
    <w:p w14:paraId="74A8C365" w14:textId="08DD059A" w:rsidR="004E26A6" w:rsidRDefault="00FB7642" w:rsidP="00357BAA">
      <w:pPr>
        <w:pStyle w:val="TOC1"/>
        <w:rPr>
          <w:rFonts w:asciiTheme="minorHAnsi" w:eastAsiaTheme="minorEastAsia" w:hAnsiTheme="minorHAnsi" w:cstheme="minorBidi"/>
          <w:noProof/>
          <w:lang w:val="en-GB" w:eastAsia="en-US"/>
        </w:rPr>
      </w:pPr>
      <w:hyperlink w:anchor="_Toc522862638" w:history="1">
        <w:r w:rsidR="004E26A6" w:rsidRPr="004F51A3">
          <w:rPr>
            <w:rStyle w:val="Hyperlink"/>
            <w:rFonts w:eastAsiaTheme="majorEastAsia"/>
            <w:noProof/>
          </w:rPr>
          <w:t>Annex 7: Performance Rating of GEF Projects</w:t>
        </w:r>
        <w:r w:rsidR="004E26A6">
          <w:rPr>
            <w:noProof/>
            <w:webHidden/>
          </w:rPr>
          <w:tab/>
          <w:t>A-</w:t>
        </w:r>
        <w:r w:rsidR="004E26A6">
          <w:rPr>
            <w:noProof/>
            <w:webHidden/>
          </w:rPr>
          <w:fldChar w:fldCharType="begin"/>
        </w:r>
        <w:r w:rsidR="004E26A6">
          <w:rPr>
            <w:noProof/>
            <w:webHidden/>
          </w:rPr>
          <w:instrText xml:space="preserve"> PAGEREF _Toc522862638 \h </w:instrText>
        </w:r>
        <w:r w:rsidR="004E26A6">
          <w:rPr>
            <w:noProof/>
            <w:webHidden/>
          </w:rPr>
        </w:r>
        <w:r w:rsidR="004E26A6">
          <w:rPr>
            <w:noProof/>
            <w:webHidden/>
          </w:rPr>
          <w:fldChar w:fldCharType="separate"/>
        </w:r>
        <w:r w:rsidR="00E440AA">
          <w:rPr>
            <w:noProof/>
            <w:webHidden/>
          </w:rPr>
          <w:t>29</w:t>
        </w:r>
        <w:r w:rsidR="004E26A6">
          <w:rPr>
            <w:noProof/>
            <w:webHidden/>
          </w:rPr>
          <w:fldChar w:fldCharType="end"/>
        </w:r>
      </w:hyperlink>
    </w:p>
    <w:p w14:paraId="095CE30B" w14:textId="18E99636" w:rsidR="004E26A6" w:rsidRDefault="00FB7642" w:rsidP="00357BAA">
      <w:pPr>
        <w:pStyle w:val="TOC1"/>
        <w:rPr>
          <w:rFonts w:asciiTheme="minorHAnsi" w:eastAsiaTheme="minorEastAsia" w:hAnsiTheme="minorHAnsi" w:cstheme="minorBidi"/>
          <w:noProof/>
          <w:lang w:val="en-GB" w:eastAsia="en-US"/>
        </w:rPr>
      </w:pPr>
      <w:hyperlink w:anchor="_Toc522862639" w:history="1">
        <w:r w:rsidR="004E26A6" w:rsidRPr="004F51A3">
          <w:rPr>
            <w:rStyle w:val="Hyperlink"/>
            <w:rFonts w:eastAsiaTheme="majorEastAsia"/>
            <w:noProof/>
          </w:rPr>
          <w:t>Annex 8: Evaluation Report Outline</w:t>
        </w:r>
        <w:r w:rsidR="004E26A6">
          <w:rPr>
            <w:noProof/>
            <w:webHidden/>
          </w:rPr>
          <w:tab/>
          <w:t>A-</w:t>
        </w:r>
        <w:r w:rsidR="004E26A6">
          <w:rPr>
            <w:noProof/>
            <w:webHidden/>
          </w:rPr>
          <w:fldChar w:fldCharType="begin"/>
        </w:r>
        <w:r w:rsidR="004E26A6">
          <w:rPr>
            <w:noProof/>
            <w:webHidden/>
          </w:rPr>
          <w:instrText xml:space="preserve"> PAGEREF _Toc522862639 \h </w:instrText>
        </w:r>
        <w:r w:rsidR="004E26A6">
          <w:rPr>
            <w:noProof/>
            <w:webHidden/>
          </w:rPr>
        </w:r>
        <w:r w:rsidR="004E26A6">
          <w:rPr>
            <w:noProof/>
            <w:webHidden/>
          </w:rPr>
          <w:fldChar w:fldCharType="separate"/>
        </w:r>
        <w:r w:rsidR="00E440AA">
          <w:rPr>
            <w:noProof/>
            <w:webHidden/>
          </w:rPr>
          <w:t>31</w:t>
        </w:r>
        <w:r w:rsidR="004E26A6">
          <w:rPr>
            <w:noProof/>
            <w:webHidden/>
          </w:rPr>
          <w:fldChar w:fldCharType="end"/>
        </w:r>
      </w:hyperlink>
    </w:p>
    <w:p w14:paraId="4B7EDF75" w14:textId="1D16E657" w:rsidR="004E26A6" w:rsidRDefault="00FB7642" w:rsidP="00357BAA">
      <w:pPr>
        <w:pStyle w:val="TOC1"/>
        <w:rPr>
          <w:rFonts w:asciiTheme="minorHAnsi" w:eastAsiaTheme="minorEastAsia" w:hAnsiTheme="minorHAnsi" w:cstheme="minorBidi"/>
          <w:noProof/>
          <w:lang w:val="en-GB" w:eastAsia="en-US"/>
        </w:rPr>
      </w:pPr>
      <w:hyperlink w:anchor="_Toc522862640" w:history="1">
        <w:r w:rsidR="004E26A6" w:rsidRPr="004F51A3">
          <w:rPr>
            <w:rStyle w:val="Hyperlink"/>
            <w:rFonts w:eastAsiaTheme="majorEastAsia"/>
            <w:noProof/>
          </w:rPr>
          <w:t>Annex 9: List of Documents Consulted</w:t>
        </w:r>
        <w:r w:rsidR="004E26A6">
          <w:rPr>
            <w:noProof/>
            <w:webHidden/>
          </w:rPr>
          <w:tab/>
          <w:t>A-</w:t>
        </w:r>
        <w:r w:rsidR="004E26A6">
          <w:rPr>
            <w:noProof/>
            <w:webHidden/>
          </w:rPr>
          <w:fldChar w:fldCharType="begin"/>
        </w:r>
        <w:r w:rsidR="004E26A6">
          <w:rPr>
            <w:noProof/>
            <w:webHidden/>
          </w:rPr>
          <w:instrText xml:space="preserve"> PAGEREF _Toc522862640 \h </w:instrText>
        </w:r>
        <w:r w:rsidR="004E26A6">
          <w:rPr>
            <w:noProof/>
            <w:webHidden/>
          </w:rPr>
        </w:r>
        <w:r w:rsidR="004E26A6">
          <w:rPr>
            <w:noProof/>
            <w:webHidden/>
          </w:rPr>
          <w:fldChar w:fldCharType="separate"/>
        </w:r>
        <w:r w:rsidR="00E440AA">
          <w:rPr>
            <w:noProof/>
            <w:webHidden/>
          </w:rPr>
          <w:t>33</w:t>
        </w:r>
        <w:r w:rsidR="004E26A6">
          <w:rPr>
            <w:noProof/>
            <w:webHidden/>
          </w:rPr>
          <w:fldChar w:fldCharType="end"/>
        </w:r>
      </w:hyperlink>
    </w:p>
    <w:p w14:paraId="5D4F69C3" w14:textId="0ED5885D" w:rsidR="004E26A6" w:rsidRDefault="00FB7642" w:rsidP="00357BAA">
      <w:pPr>
        <w:pStyle w:val="TOC1"/>
        <w:rPr>
          <w:rFonts w:asciiTheme="minorHAnsi" w:eastAsiaTheme="minorEastAsia" w:hAnsiTheme="minorHAnsi" w:cstheme="minorBidi"/>
          <w:noProof/>
          <w:lang w:val="en-GB" w:eastAsia="en-US"/>
        </w:rPr>
      </w:pPr>
      <w:hyperlink w:anchor="_Toc522862641" w:history="1">
        <w:r w:rsidR="004E26A6" w:rsidRPr="004F51A3">
          <w:rPr>
            <w:rStyle w:val="Hyperlink"/>
            <w:rFonts w:eastAsiaTheme="majorEastAsia"/>
            <w:noProof/>
          </w:rPr>
          <w:t>Annex 10: Evaluation Consultant Agreement Form</w:t>
        </w:r>
        <w:r w:rsidR="004E26A6">
          <w:rPr>
            <w:noProof/>
            <w:webHidden/>
          </w:rPr>
          <w:tab/>
          <w:t>A-</w:t>
        </w:r>
        <w:r w:rsidR="004E26A6">
          <w:rPr>
            <w:noProof/>
            <w:webHidden/>
          </w:rPr>
          <w:fldChar w:fldCharType="begin"/>
        </w:r>
        <w:r w:rsidR="004E26A6">
          <w:rPr>
            <w:noProof/>
            <w:webHidden/>
          </w:rPr>
          <w:instrText xml:space="preserve"> PAGEREF _Toc522862641 \h </w:instrText>
        </w:r>
        <w:r w:rsidR="004E26A6">
          <w:rPr>
            <w:noProof/>
            <w:webHidden/>
          </w:rPr>
        </w:r>
        <w:r w:rsidR="004E26A6">
          <w:rPr>
            <w:noProof/>
            <w:webHidden/>
          </w:rPr>
          <w:fldChar w:fldCharType="separate"/>
        </w:r>
        <w:r w:rsidR="00E440AA">
          <w:rPr>
            <w:noProof/>
            <w:webHidden/>
          </w:rPr>
          <w:t>34</w:t>
        </w:r>
        <w:r w:rsidR="004E26A6">
          <w:rPr>
            <w:noProof/>
            <w:webHidden/>
          </w:rPr>
          <w:fldChar w:fldCharType="end"/>
        </w:r>
      </w:hyperlink>
    </w:p>
    <w:p w14:paraId="4A994B03" w14:textId="0ADD2970" w:rsidR="004E26A6" w:rsidRDefault="00FB7642" w:rsidP="00357BAA">
      <w:pPr>
        <w:pStyle w:val="TOC1"/>
        <w:rPr>
          <w:rFonts w:asciiTheme="minorHAnsi" w:eastAsiaTheme="minorEastAsia" w:hAnsiTheme="minorHAnsi" w:cstheme="minorBidi"/>
          <w:noProof/>
          <w:lang w:val="en-GB" w:eastAsia="en-US"/>
        </w:rPr>
      </w:pPr>
      <w:hyperlink w:anchor="_Toc522862642" w:history="1">
        <w:r w:rsidR="004E26A6" w:rsidRPr="004F51A3">
          <w:rPr>
            <w:rStyle w:val="Hyperlink"/>
            <w:rFonts w:eastAsiaTheme="majorEastAsia"/>
            <w:noProof/>
          </w:rPr>
          <w:t>Annex 11: Audit Trail – annexed as separate file</w:t>
        </w:r>
        <w:r w:rsidR="004E26A6">
          <w:rPr>
            <w:noProof/>
            <w:webHidden/>
          </w:rPr>
          <w:tab/>
          <w:t>A-</w:t>
        </w:r>
        <w:r w:rsidR="004E26A6">
          <w:rPr>
            <w:noProof/>
            <w:webHidden/>
          </w:rPr>
          <w:fldChar w:fldCharType="begin"/>
        </w:r>
        <w:r w:rsidR="004E26A6">
          <w:rPr>
            <w:noProof/>
            <w:webHidden/>
          </w:rPr>
          <w:instrText xml:space="preserve"> PAGEREF _Toc522862642 \h </w:instrText>
        </w:r>
        <w:r w:rsidR="004E26A6">
          <w:rPr>
            <w:noProof/>
            <w:webHidden/>
          </w:rPr>
        </w:r>
        <w:r w:rsidR="004E26A6">
          <w:rPr>
            <w:noProof/>
            <w:webHidden/>
          </w:rPr>
          <w:fldChar w:fldCharType="separate"/>
        </w:r>
        <w:r w:rsidR="00E440AA">
          <w:rPr>
            <w:noProof/>
            <w:webHidden/>
          </w:rPr>
          <w:t>35</w:t>
        </w:r>
        <w:r w:rsidR="004E26A6">
          <w:rPr>
            <w:noProof/>
            <w:webHidden/>
          </w:rPr>
          <w:fldChar w:fldCharType="end"/>
        </w:r>
      </w:hyperlink>
    </w:p>
    <w:p w14:paraId="75DF7E84" w14:textId="77777777" w:rsidR="00801200" w:rsidRDefault="00CA0767" w:rsidP="00801200">
      <w:pPr>
        <w:jc w:val="center"/>
        <w:rPr>
          <w:b/>
          <w:sz w:val="36"/>
          <w:szCs w:val="36"/>
        </w:rPr>
      </w:pPr>
      <w:r>
        <w:rPr>
          <w:b/>
          <w:sz w:val="36"/>
          <w:szCs w:val="36"/>
        </w:rPr>
        <w:fldChar w:fldCharType="end"/>
      </w:r>
    </w:p>
    <w:p w14:paraId="1A057249" w14:textId="77777777" w:rsidR="00CA0767" w:rsidRDefault="00CA0767">
      <w:pPr>
        <w:rPr>
          <w:b/>
          <w:sz w:val="36"/>
          <w:szCs w:val="36"/>
        </w:rPr>
      </w:pPr>
      <w:r>
        <w:rPr>
          <w:b/>
          <w:sz w:val="36"/>
          <w:szCs w:val="36"/>
        </w:rPr>
        <w:br w:type="page"/>
      </w:r>
    </w:p>
    <w:p w14:paraId="5DFE1663" w14:textId="77777777" w:rsidR="0023183F" w:rsidRDefault="0023183F" w:rsidP="0023183F">
      <w:pPr>
        <w:jc w:val="center"/>
        <w:rPr>
          <w:b/>
          <w:sz w:val="28"/>
          <w:szCs w:val="28"/>
        </w:rPr>
      </w:pPr>
      <w:r>
        <w:rPr>
          <w:b/>
          <w:sz w:val="28"/>
          <w:szCs w:val="28"/>
        </w:rPr>
        <w:lastRenderedPageBreak/>
        <w:t>Acronyms and Abbreviations</w:t>
      </w:r>
    </w:p>
    <w:p w14:paraId="77ADB2D2" w14:textId="77777777" w:rsidR="0023183F" w:rsidRDefault="0023183F" w:rsidP="0023183F">
      <w:pPr>
        <w:jc w:val="center"/>
        <w:rPr>
          <w:b/>
          <w:sz w:val="28"/>
          <w:szCs w:val="28"/>
        </w:rPr>
      </w:pPr>
    </w:p>
    <w:tbl>
      <w:tblPr>
        <w:tblStyle w:val="TableGrid"/>
        <w:tblpPr w:leftFromText="141" w:rightFromText="141" w:vertAnchor="page" w:horzAnchor="margin" w:tblpY="2275"/>
        <w:tblW w:w="0" w:type="auto"/>
        <w:tblLook w:val="04A0" w:firstRow="1" w:lastRow="0" w:firstColumn="1" w:lastColumn="0" w:noHBand="0" w:noVBand="1"/>
      </w:tblPr>
      <w:tblGrid>
        <w:gridCol w:w="1838"/>
        <w:gridCol w:w="7218"/>
      </w:tblGrid>
      <w:tr w:rsidR="0023183F" w14:paraId="22206E15" w14:textId="77777777" w:rsidTr="00BF39E7">
        <w:tc>
          <w:tcPr>
            <w:tcW w:w="1838" w:type="dxa"/>
          </w:tcPr>
          <w:p w14:paraId="5DB220D7" w14:textId="77777777" w:rsidR="0023183F" w:rsidRDefault="0023183F" w:rsidP="00BF39E7">
            <w:pPr>
              <w:spacing w:before="0" w:after="0"/>
            </w:pPr>
            <w:r>
              <w:t>APR</w:t>
            </w:r>
          </w:p>
        </w:tc>
        <w:tc>
          <w:tcPr>
            <w:tcW w:w="7218" w:type="dxa"/>
          </w:tcPr>
          <w:p w14:paraId="15A2D05E" w14:textId="77777777" w:rsidR="0023183F" w:rsidRDefault="0023183F" w:rsidP="00BF39E7">
            <w:pPr>
              <w:spacing w:before="0" w:after="0"/>
            </w:pPr>
            <w:r>
              <w:t>Annual Progress Report</w:t>
            </w:r>
          </w:p>
        </w:tc>
      </w:tr>
      <w:tr w:rsidR="0023183F" w14:paraId="2A158315" w14:textId="77777777" w:rsidTr="00BF39E7">
        <w:tc>
          <w:tcPr>
            <w:tcW w:w="1838" w:type="dxa"/>
          </w:tcPr>
          <w:p w14:paraId="512BDD7D" w14:textId="77777777" w:rsidR="0023183F" w:rsidRDefault="0023183F" w:rsidP="00BF39E7">
            <w:pPr>
              <w:spacing w:before="0" w:after="0"/>
            </w:pPr>
            <w:r>
              <w:t>BAT/BEP</w:t>
            </w:r>
          </w:p>
        </w:tc>
        <w:tc>
          <w:tcPr>
            <w:tcW w:w="7218" w:type="dxa"/>
          </w:tcPr>
          <w:p w14:paraId="1ADCF7A7" w14:textId="77777777" w:rsidR="0023183F" w:rsidRDefault="0023183F" w:rsidP="00BF39E7">
            <w:pPr>
              <w:spacing w:before="0" w:after="0"/>
            </w:pPr>
            <w:r>
              <w:t>Best Available Techniques/</w:t>
            </w:r>
            <w:r w:rsidRPr="00D23FFA">
              <w:rPr>
                <w:rFonts w:eastAsia="Calibri"/>
                <w:lang w:val="en-GB"/>
              </w:rPr>
              <w:t xml:space="preserve"> Best Environmental Practices</w:t>
            </w:r>
          </w:p>
        </w:tc>
      </w:tr>
      <w:tr w:rsidR="0023183F" w14:paraId="1B0EB30A" w14:textId="77777777" w:rsidTr="00BF39E7">
        <w:tc>
          <w:tcPr>
            <w:tcW w:w="1838" w:type="dxa"/>
          </w:tcPr>
          <w:p w14:paraId="16528610" w14:textId="77777777" w:rsidR="0023183F" w:rsidRDefault="0023183F" w:rsidP="00BF39E7">
            <w:pPr>
              <w:spacing w:before="0" w:after="0"/>
            </w:pPr>
            <w:r>
              <w:t>CEO</w:t>
            </w:r>
          </w:p>
        </w:tc>
        <w:tc>
          <w:tcPr>
            <w:tcW w:w="7218" w:type="dxa"/>
          </w:tcPr>
          <w:p w14:paraId="76EDC796" w14:textId="77777777" w:rsidR="0023183F" w:rsidRDefault="0023183F" w:rsidP="00BF39E7">
            <w:pPr>
              <w:spacing w:before="0" w:after="0"/>
            </w:pPr>
            <w:r>
              <w:t>Chief Executive Officer</w:t>
            </w:r>
          </w:p>
        </w:tc>
      </w:tr>
      <w:tr w:rsidR="0023183F" w14:paraId="58F2F95E" w14:textId="77777777" w:rsidTr="00BF39E7">
        <w:tc>
          <w:tcPr>
            <w:tcW w:w="1838" w:type="dxa"/>
          </w:tcPr>
          <w:p w14:paraId="1DF74FB1" w14:textId="77777777" w:rsidR="0023183F" w:rsidRDefault="0023183F" w:rsidP="00BF39E7">
            <w:pPr>
              <w:spacing w:before="0" w:after="0"/>
            </w:pPr>
            <w:r>
              <w:t>CDR</w:t>
            </w:r>
          </w:p>
        </w:tc>
        <w:tc>
          <w:tcPr>
            <w:tcW w:w="7218" w:type="dxa"/>
          </w:tcPr>
          <w:p w14:paraId="33B8F099" w14:textId="77777777" w:rsidR="0023183F" w:rsidRDefault="0023183F" w:rsidP="00BF39E7">
            <w:pPr>
              <w:spacing w:before="0" w:after="0"/>
            </w:pPr>
            <w:r>
              <w:t>Combined Delivery Report</w:t>
            </w:r>
          </w:p>
        </w:tc>
      </w:tr>
      <w:tr w:rsidR="0023183F" w14:paraId="37FC960F" w14:textId="77777777" w:rsidTr="00BF39E7">
        <w:tc>
          <w:tcPr>
            <w:tcW w:w="1838" w:type="dxa"/>
          </w:tcPr>
          <w:p w14:paraId="7C55788A" w14:textId="77777777" w:rsidR="0023183F" w:rsidRDefault="0023183F" w:rsidP="00BF39E7">
            <w:pPr>
              <w:spacing w:before="0" w:after="0"/>
            </w:pPr>
            <w:r>
              <w:t>CSS</w:t>
            </w:r>
          </w:p>
        </w:tc>
        <w:tc>
          <w:tcPr>
            <w:tcW w:w="7218" w:type="dxa"/>
          </w:tcPr>
          <w:p w14:paraId="75FE4DD3" w14:textId="77777777" w:rsidR="0023183F" w:rsidRDefault="0023183F" w:rsidP="00BF39E7">
            <w:pPr>
              <w:spacing w:before="0" w:after="0"/>
            </w:pPr>
            <w:r w:rsidRPr="00015C20">
              <w:rPr>
                <w:rFonts w:eastAsia="Calibri"/>
              </w:rPr>
              <w:t>College of Social Sciences</w:t>
            </w:r>
          </w:p>
        </w:tc>
      </w:tr>
      <w:tr w:rsidR="0023183F" w14:paraId="515F300D" w14:textId="77777777" w:rsidTr="00BF39E7">
        <w:tc>
          <w:tcPr>
            <w:tcW w:w="1838" w:type="dxa"/>
          </w:tcPr>
          <w:p w14:paraId="70158168" w14:textId="77777777" w:rsidR="0023183F" w:rsidRDefault="0023183F" w:rsidP="00BF39E7">
            <w:pPr>
              <w:spacing w:before="0" w:after="0"/>
            </w:pPr>
            <w:r>
              <w:t>CST</w:t>
            </w:r>
          </w:p>
        </w:tc>
        <w:tc>
          <w:tcPr>
            <w:tcW w:w="7218" w:type="dxa"/>
          </w:tcPr>
          <w:p w14:paraId="04126952" w14:textId="77777777" w:rsidR="0023183F" w:rsidRPr="00015C20" w:rsidRDefault="0023183F" w:rsidP="00BF39E7">
            <w:pPr>
              <w:spacing w:before="0" w:after="0"/>
              <w:rPr>
                <w:rFonts w:eastAsia="Calibri"/>
              </w:rPr>
            </w:pPr>
            <w:r w:rsidRPr="00015C20">
              <w:rPr>
                <w:rFonts w:eastAsia="Calibri"/>
              </w:rPr>
              <w:t>College of Science and Technology</w:t>
            </w:r>
          </w:p>
        </w:tc>
      </w:tr>
      <w:tr w:rsidR="0023183F" w14:paraId="0CB3AC3E" w14:textId="77777777" w:rsidTr="00BF39E7">
        <w:tc>
          <w:tcPr>
            <w:tcW w:w="1838" w:type="dxa"/>
          </w:tcPr>
          <w:p w14:paraId="4BC34494" w14:textId="77777777" w:rsidR="0023183F" w:rsidRDefault="0023183F" w:rsidP="00BF39E7">
            <w:pPr>
              <w:spacing w:before="0" w:after="0"/>
            </w:pPr>
            <w:r>
              <w:t>ECD</w:t>
            </w:r>
          </w:p>
        </w:tc>
        <w:tc>
          <w:tcPr>
            <w:tcW w:w="7218" w:type="dxa"/>
          </w:tcPr>
          <w:p w14:paraId="1D2AC426" w14:textId="77777777" w:rsidR="0023183F" w:rsidRPr="00015C20" w:rsidRDefault="0023183F" w:rsidP="00BF39E7">
            <w:pPr>
              <w:spacing w:before="0" w:after="0"/>
              <w:rPr>
                <w:rFonts w:eastAsia="Calibri"/>
              </w:rPr>
            </w:pPr>
            <w:r>
              <w:rPr>
                <w:rFonts w:eastAsia="Calibri"/>
              </w:rPr>
              <w:t>Electron Capture Detector</w:t>
            </w:r>
          </w:p>
        </w:tc>
      </w:tr>
      <w:tr w:rsidR="0023183F" w:rsidRPr="00B25C17" w14:paraId="5E32BD4E" w14:textId="77777777" w:rsidTr="00BF39E7">
        <w:tc>
          <w:tcPr>
            <w:tcW w:w="1838" w:type="dxa"/>
          </w:tcPr>
          <w:p w14:paraId="63E3701B" w14:textId="77777777" w:rsidR="0023183F" w:rsidRPr="00B25C17" w:rsidRDefault="0023183F" w:rsidP="00BF39E7">
            <w:pPr>
              <w:spacing w:before="0" w:after="0"/>
            </w:pPr>
            <w:r>
              <w:t>EDPRS</w:t>
            </w:r>
          </w:p>
        </w:tc>
        <w:tc>
          <w:tcPr>
            <w:tcW w:w="7218" w:type="dxa"/>
          </w:tcPr>
          <w:p w14:paraId="2750B4BF" w14:textId="77777777" w:rsidR="0023183F" w:rsidRPr="00B25C17" w:rsidRDefault="0023183F" w:rsidP="00BF39E7">
            <w:pPr>
              <w:spacing w:before="0" w:after="0"/>
            </w:pPr>
            <w:r>
              <w:t>Economic Development and Poverty Reduction Strategy</w:t>
            </w:r>
          </w:p>
        </w:tc>
      </w:tr>
      <w:tr w:rsidR="0023183F" w14:paraId="7BD1675A" w14:textId="77777777" w:rsidTr="00BF39E7">
        <w:tc>
          <w:tcPr>
            <w:tcW w:w="1838" w:type="dxa"/>
          </w:tcPr>
          <w:p w14:paraId="5B9542D5" w14:textId="77777777" w:rsidR="0023183F" w:rsidRDefault="0023183F" w:rsidP="00BF39E7">
            <w:pPr>
              <w:spacing w:before="0" w:after="0"/>
            </w:pPr>
            <w:r>
              <w:t>ESM</w:t>
            </w:r>
          </w:p>
        </w:tc>
        <w:tc>
          <w:tcPr>
            <w:tcW w:w="7218" w:type="dxa"/>
          </w:tcPr>
          <w:p w14:paraId="0831DBFE" w14:textId="77777777" w:rsidR="0023183F" w:rsidRDefault="0023183F" w:rsidP="00BF39E7">
            <w:pPr>
              <w:spacing w:before="0" w:after="0"/>
            </w:pPr>
            <w:r>
              <w:t>Environmentally Sound Management</w:t>
            </w:r>
          </w:p>
        </w:tc>
      </w:tr>
      <w:tr w:rsidR="0023183F" w14:paraId="0926E0FC" w14:textId="77777777" w:rsidTr="00BF39E7">
        <w:tc>
          <w:tcPr>
            <w:tcW w:w="1838" w:type="dxa"/>
          </w:tcPr>
          <w:p w14:paraId="2B76DDDC" w14:textId="77777777" w:rsidR="0023183F" w:rsidRDefault="0023183F" w:rsidP="00BF39E7">
            <w:pPr>
              <w:spacing w:before="0" w:after="0"/>
            </w:pPr>
            <w:r>
              <w:t>EUCL</w:t>
            </w:r>
          </w:p>
        </w:tc>
        <w:tc>
          <w:tcPr>
            <w:tcW w:w="7218" w:type="dxa"/>
          </w:tcPr>
          <w:p w14:paraId="0A2A05A2" w14:textId="77777777" w:rsidR="0023183F" w:rsidRDefault="0023183F" w:rsidP="00BF39E7">
            <w:pPr>
              <w:spacing w:before="0" w:after="0"/>
            </w:pPr>
            <w:r w:rsidRPr="004D5676">
              <w:t>Energy Utility Corporation Limited</w:t>
            </w:r>
          </w:p>
        </w:tc>
      </w:tr>
      <w:tr w:rsidR="0023183F" w14:paraId="122B5ED8" w14:textId="77777777" w:rsidTr="00BF39E7">
        <w:tc>
          <w:tcPr>
            <w:tcW w:w="1838" w:type="dxa"/>
          </w:tcPr>
          <w:p w14:paraId="3391E1D0" w14:textId="77777777" w:rsidR="0023183F" w:rsidRDefault="0023183F" w:rsidP="00BF39E7">
            <w:pPr>
              <w:spacing w:before="0" w:after="0"/>
            </w:pPr>
            <w:r>
              <w:t>EWSA</w:t>
            </w:r>
          </w:p>
        </w:tc>
        <w:tc>
          <w:tcPr>
            <w:tcW w:w="7218" w:type="dxa"/>
          </w:tcPr>
          <w:p w14:paraId="7E90C03A" w14:textId="77777777" w:rsidR="0023183F" w:rsidRPr="004D5676" w:rsidRDefault="0023183F" w:rsidP="00BF39E7">
            <w:pPr>
              <w:spacing w:before="0" w:after="0"/>
            </w:pPr>
            <w:r w:rsidRPr="00015C20">
              <w:rPr>
                <w:rFonts w:eastAsia="Calibri"/>
              </w:rPr>
              <w:t>Energy, Water and Sanitation Authority</w:t>
            </w:r>
          </w:p>
        </w:tc>
      </w:tr>
      <w:tr w:rsidR="0023183F" w:rsidRPr="00B25C17" w14:paraId="092879FB" w14:textId="77777777" w:rsidTr="00BF39E7">
        <w:tc>
          <w:tcPr>
            <w:tcW w:w="1838" w:type="dxa"/>
          </w:tcPr>
          <w:p w14:paraId="24E23BFE" w14:textId="77777777" w:rsidR="0023183F" w:rsidRPr="00B25C17" w:rsidRDefault="0023183F" w:rsidP="00BF39E7">
            <w:pPr>
              <w:spacing w:before="0" w:after="0"/>
            </w:pPr>
            <w:r>
              <w:t>GEF</w:t>
            </w:r>
          </w:p>
        </w:tc>
        <w:tc>
          <w:tcPr>
            <w:tcW w:w="7218" w:type="dxa"/>
          </w:tcPr>
          <w:p w14:paraId="1624499B" w14:textId="77777777" w:rsidR="0023183F" w:rsidRPr="00B25C17" w:rsidRDefault="0023183F" w:rsidP="00BF39E7">
            <w:pPr>
              <w:spacing w:before="0" w:after="0"/>
            </w:pPr>
            <w:r>
              <w:t>Global Environmental Facility</w:t>
            </w:r>
          </w:p>
        </w:tc>
      </w:tr>
      <w:tr w:rsidR="0023183F" w:rsidRPr="00B25C17" w14:paraId="61ED9511" w14:textId="77777777" w:rsidTr="00BF39E7">
        <w:tc>
          <w:tcPr>
            <w:tcW w:w="1838" w:type="dxa"/>
          </w:tcPr>
          <w:p w14:paraId="70DC4E46" w14:textId="77777777" w:rsidR="0023183F" w:rsidRDefault="0023183F" w:rsidP="00BF39E7">
            <w:pPr>
              <w:spacing w:before="0" w:after="0"/>
            </w:pPr>
            <w:r>
              <w:t>GC-MS</w:t>
            </w:r>
          </w:p>
        </w:tc>
        <w:tc>
          <w:tcPr>
            <w:tcW w:w="7218" w:type="dxa"/>
          </w:tcPr>
          <w:p w14:paraId="4EB3C731" w14:textId="77777777" w:rsidR="0023183F" w:rsidRDefault="0023183F" w:rsidP="00BF39E7">
            <w:pPr>
              <w:spacing w:before="0" w:after="0"/>
            </w:pPr>
            <w:r>
              <w:t>Gas Chromatography-Mass Spectrometry</w:t>
            </w:r>
          </w:p>
        </w:tc>
      </w:tr>
      <w:tr w:rsidR="0023183F" w14:paraId="678AECFA" w14:textId="77777777" w:rsidTr="00BF39E7">
        <w:tc>
          <w:tcPr>
            <w:tcW w:w="1838" w:type="dxa"/>
          </w:tcPr>
          <w:p w14:paraId="727C8716" w14:textId="77777777" w:rsidR="0023183F" w:rsidRDefault="0023183F" w:rsidP="00BF39E7">
            <w:pPr>
              <w:spacing w:before="0" w:after="0"/>
            </w:pPr>
            <w:r>
              <w:t>HWM</w:t>
            </w:r>
          </w:p>
        </w:tc>
        <w:tc>
          <w:tcPr>
            <w:tcW w:w="7218" w:type="dxa"/>
          </w:tcPr>
          <w:p w14:paraId="2E5755FF" w14:textId="77777777" w:rsidR="0023183F" w:rsidRDefault="0023183F" w:rsidP="00BF39E7">
            <w:pPr>
              <w:spacing w:before="0" w:after="0"/>
            </w:pPr>
            <w:r>
              <w:t>Hazardous Waste Management</w:t>
            </w:r>
          </w:p>
        </w:tc>
      </w:tr>
      <w:tr w:rsidR="0023183F" w14:paraId="623676D1" w14:textId="77777777" w:rsidTr="00BF39E7">
        <w:tc>
          <w:tcPr>
            <w:tcW w:w="1838" w:type="dxa"/>
          </w:tcPr>
          <w:p w14:paraId="57B22EC0" w14:textId="77777777" w:rsidR="0023183F" w:rsidRDefault="0023183F" w:rsidP="00BF39E7">
            <w:pPr>
              <w:spacing w:before="0" w:after="0"/>
            </w:pPr>
            <w:r>
              <w:t>MDGs</w:t>
            </w:r>
          </w:p>
        </w:tc>
        <w:tc>
          <w:tcPr>
            <w:tcW w:w="7218" w:type="dxa"/>
          </w:tcPr>
          <w:p w14:paraId="69B86639" w14:textId="77777777" w:rsidR="0023183F" w:rsidRDefault="0023183F" w:rsidP="00BF39E7">
            <w:pPr>
              <w:spacing w:before="0" w:after="0"/>
            </w:pPr>
            <w:r>
              <w:t>Millenium Development Goals</w:t>
            </w:r>
          </w:p>
        </w:tc>
      </w:tr>
      <w:tr w:rsidR="0023183F" w14:paraId="001CB3E5" w14:textId="77777777" w:rsidTr="00BF39E7">
        <w:tc>
          <w:tcPr>
            <w:tcW w:w="1838" w:type="dxa"/>
          </w:tcPr>
          <w:p w14:paraId="5E790F28" w14:textId="77777777" w:rsidR="0023183F" w:rsidRDefault="0023183F" w:rsidP="00BF39E7">
            <w:pPr>
              <w:spacing w:before="0" w:after="0"/>
            </w:pPr>
            <w:r>
              <w:t>MEAs</w:t>
            </w:r>
          </w:p>
        </w:tc>
        <w:tc>
          <w:tcPr>
            <w:tcW w:w="7218" w:type="dxa"/>
          </w:tcPr>
          <w:p w14:paraId="65476C90" w14:textId="77777777" w:rsidR="0023183F" w:rsidRDefault="0023183F" w:rsidP="00BF39E7">
            <w:pPr>
              <w:spacing w:before="0" w:after="0"/>
            </w:pPr>
            <w:r>
              <w:t>Multilateral Environmental Agreements</w:t>
            </w:r>
          </w:p>
        </w:tc>
      </w:tr>
      <w:tr w:rsidR="0023183F" w14:paraId="7A90CF1B" w14:textId="77777777" w:rsidTr="00BF39E7">
        <w:tc>
          <w:tcPr>
            <w:tcW w:w="1838" w:type="dxa"/>
          </w:tcPr>
          <w:p w14:paraId="682E1B06" w14:textId="77777777" w:rsidR="0023183F" w:rsidRDefault="0023183F" w:rsidP="00BF39E7">
            <w:pPr>
              <w:spacing w:before="0" w:after="0"/>
            </w:pPr>
            <w:r>
              <w:t>MINIRENA</w:t>
            </w:r>
          </w:p>
        </w:tc>
        <w:tc>
          <w:tcPr>
            <w:tcW w:w="7218" w:type="dxa"/>
          </w:tcPr>
          <w:p w14:paraId="4BCFB648" w14:textId="77777777" w:rsidR="0023183F" w:rsidRDefault="0023183F" w:rsidP="00BF39E7">
            <w:pPr>
              <w:spacing w:before="0" w:after="0"/>
            </w:pPr>
            <w:r w:rsidRPr="00932CE3">
              <w:t>Ministry of Environment and Natural Resources</w:t>
            </w:r>
          </w:p>
        </w:tc>
      </w:tr>
      <w:tr w:rsidR="0023183F" w14:paraId="6CEAF0EF" w14:textId="77777777" w:rsidTr="00BF39E7">
        <w:tc>
          <w:tcPr>
            <w:tcW w:w="1838" w:type="dxa"/>
          </w:tcPr>
          <w:p w14:paraId="20662EAE" w14:textId="77777777" w:rsidR="0023183F" w:rsidRDefault="0023183F" w:rsidP="00BF39E7">
            <w:pPr>
              <w:spacing w:before="0" w:after="0"/>
            </w:pPr>
            <w:r>
              <w:t>MTR</w:t>
            </w:r>
          </w:p>
        </w:tc>
        <w:tc>
          <w:tcPr>
            <w:tcW w:w="7218" w:type="dxa"/>
          </w:tcPr>
          <w:p w14:paraId="0B198409" w14:textId="77777777" w:rsidR="0023183F" w:rsidRPr="00932CE3" w:rsidRDefault="0023183F" w:rsidP="00BF39E7">
            <w:pPr>
              <w:spacing w:before="0" w:after="0"/>
            </w:pPr>
            <w:r>
              <w:t>Mid-Term Review</w:t>
            </w:r>
          </w:p>
        </w:tc>
      </w:tr>
      <w:tr w:rsidR="0023183F" w:rsidRPr="00B25C17" w14:paraId="68E33C6A" w14:textId="77777777" w:rsidTr="00BF39E7">
        <w:tc>
          <w:tcPr>
            <w:tcW w:w="1838" w:type="dxa"/>
          </w:tcPr>
          <w:p w14:paraId="0C29EC5A" w14:textId="77777777" w:rsidR="0023183F" w:rsidRPr="00B25C17" w:rsidRDefault="0023183F" w:rsidP="00BF39E7">
            <w:pPr>
              <w:spacing w:before="0" w:after="0"/>
            </w:pPr>
            <w:r>
              <w:t>NGOs</w:t>
            </w:r>
          </w:p>
        </w:tc>
        <w:tc>
          <w:tcPr>
            <w:tcW w:w="7218" w:type="dxa"/>
          </w:tcPr>
          <w:p w14:paraId="3F5CDEFC" w14:textId="77777777" w:rsidR="0023183F" w:rsidRPr="00B25C17" w:rsidRDefault="0023183F" w:rsidP="00BF39E7">
            <w:pPr>
              <w:spacing w:before="0" w:after="0"/>
            </w:pPr>
            <w:r>
              <w:t>Non-governmental Organizations</w:t>
            </w:r>
          </w:p>
        </w:tc>
      </w:tr>
      <w:tr w:rsidR="0023183F" w:rsidRPr="00B25C17" w14:paraId="6B22C1AD" w14:textId="77777777" w:rsidTr="00BF39E7">
        <w:tc>
          <w:tcPr>
            <w:tcW w:w="1838" w:type="dxa"/>
          </w:tcPr>
          <w:p w14:paraId="7091AAA9" w14:textId="77777777" w:rsidR="0023183F" w:rsidRPr="00B25C17" w:rsidRDefault="0023183F" w:rsidP="00BF39E7">
            <w:pPr>
              <w:spacing w:before="0" w:after="0"/>
            </w:pPr>
            <w:r>
              <w:t>NIP</w:t>
            </w:r>
          </w:p>
        </w:tc>
        <w:tc>
          <w:tcPr>
            <w:tcW w:w="7218" w:type="dxa"/>
          </w:tcPr>
          <w:p w14:paraId="1F4D14C6" w14:textId="77777777" w:rsidR="0023183F" w:rsidRPr="00B25C17" w:rsidRDefault="0023183F" w:rsidP="00BF39E7">
            <w:pPr>
              <w:spacing w:before="0" w:after="0"/>
            </w:pPr>
            <w:r>
              <w:t>National Implementation Plan</w:t>
            </w:r>
          </w:p>
        </w:tc>
      </w:tr>
      <w:tr w:rsidR="0023183F" w14:paraId="40AFFE4A" w14:textId="77777777" w:rsidTr="00BF39E7">
        <w:tc>
          <w:tcPr>
            <w:tcW w:w="1838" w:type="dxa"/>
          </w:tcPr>
          <w:p w14:paraId="2F6CEA35" w14:textId="77777777" w:rsidR="0023183F" w:rsidRDefault="0023183F" w:rsidP="00BF39E7">
            <w:pPr>
              <w:spacing w:before="0" w:after="0"/>
            </w:pPr>
            <w:r>
              <w:t>OVI</w:t>
            </w:r>
          </w:p>
        </w:tc>
        <w:tc>
          <w:tcPr>
            <w:tcW w:w="7218" w:type="dxa"/>
          </w:tcPr>
          <w:p w14:paraId="0061BD83" w14:textId="77777777" w:rsidR="0023183F" w:rsidRDefault="0023183F" w:rsidP="00BF39E7">
            <w:pPr>
              <w:spacing w:before="0" w:after="0"/>
            </w:pPr>
            <w:r w:rsidRPr="002F389F">
              <w:t>Objectively Verifiable Indicator</w:t>
            </w:r>
          </w:p>
        </w:tc>
      </w:tr>
      <w:tr w:rsidR="0023183F" w:rsidRPr="002F389F" w14:paraId="582A51B5" w14:textId="77777777" w:rsidTr="00BF39E7">
        <w:tc>
          <w:tcPr>
            <w:tcW w:w="1838" w:type="dxa"/>
          </w:tcPr>
          <w:p w14:paraId="3ABB4376" w14:textId="77777777" w:rsidR="0023183F" w:rsidRDefault="0023183F" w:rsidP="00BF39E7">
            <w:pPr>
              <w:spacing w:before="0" w:after="0"/>
            </w:pPr>
            <w:r>
              <w:t>PIF</w:t>
            </w:r>
          </w:p>
        </w:tc>
        <w:tc>
          <w:tcPr>
            <w:tcW w:w="7218" w:type="dxa"/>
          </w:tcPr>
          <w:p w14:paraId="3D17E148" w14:textId="77777777" w:rsidR="0023183F" w:rsidRPr="002F389F" w:rsidRDefault="0023183F" w:rsidP="00BF39E7">
            <w:pPr>
              <w:spacing w:before="0" w:after="0"/>
            </w:pPr>
            <w:r>
              <w:t>Project Identification Form</w:t>
            </w:r>
          </w:p>
        </w:tc>
      </w:tr>
      <w:tr w:rsidR="0023183F" w14:paraId="70256F37" w14:textId="77777777" w:rsidTr="00BF39E7">
        <w:tc>
          <w:tcPr>
            <w:tcW w:w="1838" w:type="dxa"/>
          </w:tcPr>
          <w:p w14:paraId="6A8D82B0" w14:textId="77777777" w:rsidR="0023183F" w:rsidRDefault="0023183F" w:rsidP="00BF39E7">
            <w:pPr>
              <w:spacing w:before="0" w:after="0"/>
            </w:pPr>
            <w:r>
              <w:t>POPs</w:t>
            </w:r>
          </w:p>
        </w:tc>
        <w:tc>
          <w:tcPr>
            <w:tcW w:w="7218" w:type="dxa"/>
          </w:tcPr>
          <w:p w14:paraId="51DB9665" w14:textId="77777777" w:rsidR="0023183F" w:rsidRDefault="0023183F" w:rsidP="00BF39E7">
            <w:pPr>
              <w:spacing w:before="0" w:after="0"/>
            </w:pPr>
            <w:r>
              <w:t>Persistent Organic Pollutants</w:t>
            </w:r>
          </w:p>
        </w:tc>
      </w:tr>
      <w:tr w:rsidR="0023183F" w14:paraId="3ABA7183" w14:textId="77777777" w:rsidTr="00BF39E7">
        <w:tc>
          <w:tcPr>
            <w:tcW w:w="1838" w:type="dxa"/>
          </w:tcPr>
          <w:p w14:paraId="6728789B" w14:textId="77777777" w:rsidR="0023183F" w:rsidRDefault="0023183F" w:rsidP="00BF39E7">
            <w:pPr>
              <w:spacing w:before="0" w:after="0"/>
            </w:pPr>
            <w:r>
              <w:t>PCBs</w:t>
            </w:r>
          </w:p>
        </w:tc>
        <w:tc>
          <w:tcPr>
            <w:tcW w:w="7218" w:type="dxa"/>
          </w:tcPr>
          <w:p w14:paraId="16A7B43E" w14:textId="77777777" w:rsidR="0023183F" w:rsidRDefault="0023183F" w:rsidP="00BF39E7">
            <w:pPr>
              <w:spacing w:before="0" w:after="0"/>
            </w:pPr>
            <w:r>
              <w:t>Polychlorinated Biphenyls</w:t>
            </w:r>
          </w:p>
        </w:tc>
      </w:tr>
      <w:tr w:rsidR="0023183F" w14:paraId="0915FF94" w14:textId="77777777" w:rsidTr="00BF39E7">
        <w:tc>
          <w:tcPr>
            <w:tcW w:w="1838" w:type="dxa"/>
          </w:tcPr>
          <w:p w14:paraId="1DA170E7" w14:textId="77777777" w:rsidR="0023183F" w:rsidRDefault="0023183F" w:rsidP="00BF39E7">
            <w:pPr>
              <w:spacing w:before="0" w:after="0"/>
            </w:pPr>
            <w:r>
              <w:t>PIR</w:t>
            </w:r>
          </w:p>
        </w:tc>
        <w:tc>
          <w:tcPr>
            <w:tcW w:w="7218" w:type="dxa"/>
          </w:tcPr>
          <w:p w14:paraId="55751E3D" w14:textId="77777777" w:rsidR="0023183F" w:rsidRDefault="0023183F" w:rsidP="00BF39E7">
            <w:pPr>
              <w:spacing w:before="0" w:after="0"/>
            </w:pPr>
            <w:r>
              <w:t>Project Implementation Review</w:t>
            </w:r>
          </w:p>
        </w:tc>
      </w:tr>
      <w:tr w:rsidR="0023183F" w14:paraId="476DFA38" w14:textId="77777777" w:rsidTr="00BF39E7">
        <w:tc>
          <w:tcPr>
            <w:tcW w:w="1838" w:type="dxa"/>
          </w:tcPr>
          <w:p w14:paraId="2BFA7615" w14:textId="77777777" w:rsidR="0023183F" w:rsidRDefault="0023183F" w:rsidP="00BF39E7">
            <w:pPr>
              <w:spacing w:before="0" w:after="0"/>
            </w:pPr>
            <w:r>
              <w:t>PMU</w:t>
            </w:r>
          </w:p>
        </w:tc>
        <w:tc>
          <w:tcPr>
            <w:tcW w:w="7218" w:type="dxa"/>
          </w:tcPr>
          <w:p w14:paraId="4290C8A3" w14:textId="77777777" w:rsidR="0023183F" w:rsidRDefault="0023183F" w:rsidP="00BF39E7">
            <w:pPr>
              <w:spacing w:before="0" w:after="0"/>
            </w:pPr>
            <w:r>
              <w:t>Project Management Unit</w:t>
            </w:r>
          </w:p>
        </w:tc>
      </w:tr>
      <w:tr w:rsidR="0023183F" w14:paraId="3A0A8516" w14:textId="77777777" w:rsidTr="00BF39E7">
        <w:tc>
          <w:tcPr>
            <w:tcW w:w="1838" w:type="dxa"/>
          </w:tcPr>
          <w:p w14:paraId="61250A7D" w14:textId="77777777" w:rsidR="0023183F" w:rsidRDefault="0023183F" w:rsidP="00BF39E7">
            <w:pPr>
              <w:spacing w:before="0" w:after="0"/>
            </w:pPr>
            <w:r>
              <w:t>PPG</w:t>
            </w:r>
          </w:p>
        </w:tc>
        <w:tc>
          <w:tcPr>
            <w:tcW w:w="7218" w:type="dxa"/>
          </w:tcPr>
          <w:p w14:paraId="65103693" w14:textId="77777777" w:rsidR="0023183F" w:rsidRDefault="0023183F" w:rsidP="00BF39E7">
            <w:pPr>
              <w:spacing w:before="0" w:after="0"/>
            </w:pPr>
            <w:r>
              <w:t>Project Preparation Grant</w:t>
            </w:r>
          </w:p>
        </w:tc>
      </w:tr>
      <w:tr w:rsidR="0023183F" w:rsidRPr="00B25C17" w14:paraId="752497A0" w14:textId="77777777" w:rsidTr="00BF39E7">
        <w:tc>
          <w:tcPr>
            <w:tcW w:w="1838" w:type="dxa"/>
          </w:tcPr>
          <w:p w14:paraId="40A0751C" w14:textId="77777777" w:rsidR="0023183F" w:rsidRPr="00B25C17" w:rsidRDefault="0023183F" w:rsidP="00BF39E7">
            <w:pPr>
              <w:spacing w:before="0" w:after="0"/>
            </w:pPr>
            <w:r>
              <w:t>RECO</w:t>
            </w:r>
          </w:p>
        </w:tc>
        <w:tc>
          <w:tcPr>
            <w:tcW w:w="7218" w:type="dxa"/>
          </w:tcPr>
          <w:p w14:paraId="66B97E06" w14:textId="77777777" w:rsidR="0023183F" w:rsidRPr="00B25C17" w:rsidRDefault="0023183F" w:rsidP="00BF39E7">
            <w:pPr>
              <w:spacing w:before="0" w:after="0"/>
            </w:pPr>
            <w:r>
              <w:t>Rwanda Electricity Company</w:t>
            </w:r>
          </w:p>
        </w:tc>
      </w:tr>
      <w:tr w:rsidR="0023183F" w14:paraId="61C74138" w14:textId="77777777" w:rsidTr="00BF39E7">
        <w:tc>
          <w:tcPr>
            <w:tcW w:w="1838" w:type="dxa"/>
          </w:tcPr>
          <w:p w14:paraId="17D9C119" w14:textId="77777777" w:rsidR="0023183F" w:rsidRDefault="0023183F" w:rsidP="00BF39E7">
            <w:pPr>
              <w:spacing w:before="0" w:after="0"/>
            </w:pPr>
            <w:r>
              <w:t>REG</w:t>
            </w:r>
          </w:p>
        </w:tc>
        <w:tc>
          <w:tcPr>
            <w:tcW w:w="7218" w:type="dxa"/>
          </w:tcPr>
          <w:p w14:paraId="17D1AC2F" w14:textId="77777777" w:rsidR="0023183F" w:rsidRDefault="0023183F" w:rsidP="00BF39E7">
            <w:pPr>
              <w:spacing w:before="0" w:after="0"/>
            </w:pPr>
            <w:r>
              <w:t>Rwanda Energy Group</w:t>
            </w:r>
          </w:p>
        </w:tc>
      </w:tr>
      <w:tr w:rsidR="0023183F" w14:paraId="688E6A66" w14:textId="77777777" w:rsidTr="00BF39E7">
        <w:tc>
          <w:tcPr>
            <w:tcW w:w="1838" w:type="dxa"/>
          </w:tcPr>
          <w:p w14:paraId="341DD963" w14:textId="77777777" w:rsidR="0023183F" w:rsidRDefault="0023183F" w:rsidP="00BF39E7">
            <w:pPr>
              <w:spacing w:before="0" w:after="0"/>
            </w:pPr>
            <w:r>
              <w:t>REMA</w:t>
            </w:r>
          </w:p>
        </w:tc>
        <w:tc>
          <w:tcPr>
            <w:tcW w:w="7218" w:type="dxa"/>
          </w:tcPr>
          <w:p w14:paraId="78296ED9" w14:textId="77777777" w:rsidR="0023183F" w:rsidRDefault="0023183F" w:rsidP="00BF39E7">
            <w:pPr>
              <w:spacing w:before="0" w:after="0"/>
            </w:pPr>
            <w:r>
              <w:t>Rwanda Environment Management Authority</w:t>
            </w:r>
          </w:p>
        </w:tc>
      </w:tr>
      <w:tr w:rsidR="0023183F" w14:paraId="179887A8" w14:textId="77777777" w:rsidTr="00BF39E7">
        <w:tc>
          <w:tcPr>
            <w:tcW w:w="1838" w:type="dxa"/>
          </w:tcPr>
          <w:p w14:paraId="3A94B6BA" w14:textId="77777777" w:rsidR="0023183F" w:rsidRDefault="0023183F" w:rsidP="00BF39E7">
            <w:pPr>
              <w:spacing w:before="0" w:after="0"/>
            </w:pPr>
            <w:r>
              <w:t>RPPA</w:t>
            </w:r>
          </w:p>
        </w:tc>
        <w:tc>
          <w:tcPr>
            <w:tcW w:w="7218" w:type="dxa"/>
          </w:tcPr>
          <w:p w14:paraId="7632D815" w14:textId="77777777" w:rsidR="0023183F" w:rsidRDefault="0023183F" w:rsidP="00BF39E7">
            <w:pPr>
              <w:spacing w:before="0" w:after="0"/>
            </w:pPr>
            <w:r w:rsidRPr="00922158">
              <w:rPr>
                <w:rFonts w:eastAsia="Calibri"/>
                <w:lang w:val="en-GB"/>
              </w:rPr>
              <w:t>Rwanda Procurement Plan Authority</w:t>
            </w:r>
          </w:p>
        </w:tc>
      </w:tr>
      <w:tr w:rsidR="0023183F" w:rsidRPr="00721E41" w14:paraId="380F66A2" w14:textId="77777777" w:rsidTr="00BF39E7">
        <w:tc>
          <w:tcPr>
            <w:tcW w:w="1838" w:type="dxa"/>
          </w:tcPr>
          <w:p w14:paraId="5198EC68" w14:textId="77777777" w:rsidR="0023183F" w:rsidRDefault="0023183F" w:rsidP="00BF39E7">
            <w:pPr>
              <w:spacing w:before="0" w:after="0"/>
            </w:pPr>
            <w:r>
              <w:t>RSB</w:t>
            </w:r>
          </w:p>
        </w:tc>
        <w:tc>
          <w:tcPr>
            <w:tcW w:w="7218" w:type="dxa"/>
          </w:tcPr>
          <w:p w14:paraId="72B22A58" w14:textId="77777777" w:rsidR="0023183F" w:rsidRPr="00721E41" w:rsidRDefault="0023183F" w:rsidP="00BF39E7">
            <w:pPr>
              <w:spacing w:before="0" w:after="0"/>
              <w:rPr>
                <w:rFonts w:eastAsia="Calibri"/>
                <w:lang w:val="en-GB"/>
              </w:rPr>
            </w:pPr>
            <w:r w:rsidRPr="00721E41">
              <w:rPr>
                <w:rFonts w:eastAsia="Symbol"/>
                <w:lang w:val="en-GB"/>
              </w:rPr>
              <w:t>Rwanda Standards Board</w:t>
            </w:r>
          </w:p>
        </w:tc>
      </w:tr>
      <w:tr w:rsidR="0023183F" w:rsidRPr="00721E41" w14:paraId="1C4F0120" w14:textId="77777777" w:rsidTr="00BF39E7">
        <w:tc>
          <w:tcPr>
            <w:tcW w:w="1838" w:type="dxa"/>
          </w:tcPr>
          <w:p w14:paraId="41E127A6" w14:textId="77777777" w:rsidR="0023183F" w:rsidRDefault="0023183F" w:rsidP="00BF39E7">
            <w:pPr>
              <w:spacing w:before="0" w:after="0"/>
            </w:pPr>
            <w:r>
              <w:t>RTA</w:t>
            </w:r>
          </w:p>
        </w:tc>
        <w:tc>
          <w:tcPr>
            <w:tcW w:w="7218" w:type="dxa"/>
          </w:tcPr>
          <w:p w14:paraId="75BADA20" w14:textId="77777777" w:rsidR="0023183F" w:rsidRPr="00721E41" w:rsidRDefault="0023183F" w:rsidP="00BF39E7">
            <w:pPr>
              <w:spacing w:before="0" w:after="0"/>
              <w:rPr>
                <w:rFonts w:eastAsia="Symbol"/>
                <w:lang w:val="en-GB"/>
              </w:rPr>
            </w:pPr>
            <w:r>
              <w:rPr>
                <w:rFonts w:eastAsia="Symbol"/>
                <w:lang w:val="en-GB"/>
              </w:rPr>
              <w:t>Regional Technical Advisor</w:t>
            </w:r>
          </w:p>
        </w:tc>
      </w:tr>
      <w:tr w:rsidR="0023183F" w:rsidRPr="00B25C17" w14:paraId="3F26038E" w14:textId="77777777" w:rsidTr="00BF39E7">
        <w:tc>
          <w:tcPr>
            <w:tcW w:w="1838" w:type="dxa"/>
          </w:tcPr>
          <w:p w14:paraId="1DEAFA13" w14:textId="77777777" w:rsidR="0023183F" w:rsidRPr="00B25C17" w:rsidRDefault="0023183F" w:rsidP="00BF39E7">
            <w:pPr>
              <w:spacing w:before="0" w:after="0"/>
            </w:pPr>
            <w:r>
              <w:t>SAICM</w:t>
            </w:r>
          </w:p>
        </w:tc>
        <w:tc>
          <w:tcPr>
            <w:tcW w:w="7218" w:type="dxa"/>
          </w:tcPr>
          <w:p w14:paraId="5A886F63" w14:textId="77777777" w:rsidR="0023183F" w:rsidRPr="00B25C17" w:rsidRDefault="0023183F" w:rsidP="00BF39E7">
            <w:pPr>
              <w:spacing w:before="0" w:after="0"/>
            </w:pPr>
            <w:r w:rsidRPr="007A7BAE">
              <w:t>Strategic Approach to International Chemicals Management</w:t>
            </w:r>
          </w:p>
        </w:tc>
      </w:tr>
      <w:tr w:rsidR="0023183F" w:rsidRPr="007A7BAE" w14:paraId="5CE15BA6" w14:textId="77777777" w:rsidTr="00BF39E7">
        <w:tc>
          <w:tcPr>
            <w:tcW w:w="1838" w:type="dxa"/>
          </w:tcPr>
          <w:p w14:paraId="30632937" w14:textId="77777777" w:rsidR="0023183F" w:rsidRDefault="0023183F" w:rsidP="00BF39E7">
            <w:pPr>
              <w:spacing w:before="0" w:after="0"/>
            </w:pPr>
            <w:r>
              <w:t>SC</w:t>
            </w:r>
          </w:p>
        </w:tc>
        <w:tc>
          <w:tcPr>
            <w:tcW w:w="7218" w:type="dxa"/>
          </w:tcPr>
          <w:p w14:paraId="6730F985" w14:textId="77777777" w:rsidR="0023183F" w:rsidRPr="007A7BAE" w:rsidRDefault="0023183F" w:rsidP="00BF39E7">
            <w:pPr>
              <w:spacing w:before="0" w:after="0"/>
            </w:pPr>
            <w:r>
              <w:t>Stockholm Convention</w:t>
            </w:r>
          </w:p>
        </w:tc>
      </w:tr>
      <w:tr w:rsidR="004022B8" w:rsidRPr="007A7BAE" w14:paraId="573BB94F" w14:textId="77777777" w:rsidTr="00BF39E7">
        <w:tc>
          <w:tcPr>
            <w:tcW w:w="1838" w:type="dxa"/>
          </w:tcPr>
          <w:p w14:paraId="77E520ED" w14:textId="682CE60F" w:rsidR="004022B8" w:rsidRDefault="004022B8" w:rsidP="00BF39E7">
            <w:pPr>
              <w:spacing w:before="0" w:after="0"/>
            </w:pPr>
            <w:r>
              <w:t>SDGs</w:t>
            </w:r>
          </w:p>
        </w:tc>
        <w:tc>
          <w:tcPr>
            <w:tcW w:w="7218" w:type="dxa"/>
          </w:tcPr>
          <w:p w14:paraId="2C2D0C40" w14:textId="3692268C" w:rsidR="004022B8" w:rsidRDefault="004022B8" w:rsidP="00BF39E7">
            <w:pPr>
              <w:spacing w:before="0" w:after="0"/>
            </w:pPr>
            <w:r>
              <w:t>Sustainable Development Goals</w:t>
            </w:r>
          </w:p>
        </w:tc>
      </w:tr>
      <w:tr w:rsidR="0023183F" w:rsidRPr="007A7BAE" w14:paraId="24A62FE9" w14:textId="77777777" w:rsidTr="00BF39E7">
        <w:tc>
          <w:tcPr>
            <w:tcW w:w="1838" w:type="dxa"/>
          </w:tcPr>
          <w:p w14:paraId="4C85E491" w14:textId="77777777" w:rsidR="0023183F" w:rsidRDefault="0023183F" w:rsidP="00BF39E7">
            <w:pPr>
              <w:spacing w:before="0" w:after="0"/>
            </w:pPr>
            <w:r>
              <w:t>TE</w:t>
            </w:r>
          </w:p>
        </w:tc>
        <w:tc>
          <w:tcPr>
            <w:tcW w:w="7218" w:type="dxa"/>
          </w:tcPr>
          <w:p w14:paraId="479E72C8" w14:textId="77777777" w:rsidR="0023183F" w:rsidRPr="007A7BAE" w:rsidRDefault="0023183F" w:rsidP="00BF39E7">
            <w:pPr>
              <w:spacing w:before="0" w:after="0"/>
            </w:pPr>
            <w:r>
              <w:t>Terminal Evaluation</w:t>
            </w:r>
          </w:p>
        </w:tc>
      </w:tr>
      <w:tr w:rsidR="0023183F" w14:paraId="13480005" w14:textId="77777777" w:rsidTr="00BF39E7">
        <w:tc>
          <w:tcPr>
            <w:tcW w:w="1838" w:type="dxa"/>
          </w:tcPr>
          <w:p w14:paraId="1688BB8A" w14:textId="77777777" w:rsidR="0023183F" w:rsidRDefault="0023183F" w:rsidP="00BF39E7">
            <w:pPr>
              <w:spacing w:before="0" w:after="0"/>
            </w:pPr>
            <w:r>
              <w:t>TOR</w:t>
            </w:r>
          </w:p>
        </w:tc>
        <w:tc>
          <w:tcPr>
            <w:tcW w:w="7218" w:type="dxa"/>
          </w:tcPr>
          <w:p w14:paraId="168F51F6" w14:textId="77777777" w:rsidR="0023183F" w:rsidRDefault="0023183F" w:rsidP="00BF39E7">
            <w:pPr>
              <w:spacing w:before="0" w:after="0"/>
            </w:pPr>
            <w:r>
              <w:t>Terms of Reference</w:t>
            </w:r>
          </w:p>
        </w:tc>
      </w:tr>
      <w:tr w:rsidR="0023183F" w:rsidRPr="007A7BAE" w14:paraId="2D9306B3" w14:textId="77777777" w:rsidTr="00BF39E7">
        <w:tc>
          <w:tcPr>
            <w:tcW w:w="1838" w:type="dxa"/>
          </w:tcPr>
          <w:p w14:paraId="4C357564" w14:textId="77777777" w:rsidR="0023183F" w:rsidRDefault="0023183F" w:rsidP="00BF39E7">
            <w:pPr>
              <w:spacing w:before="0" w:after="0"/>
            </w:pPr>
            <w:r>
              <w:t>UNCT</w:t>
            </w:r>
          </w:p>
        </w:tc>
        <w:tc>
          <w:tcPr>
            <w:tcW w:w="7218" w:type="dxa"/>
          </w:tcPr>
          <w:p w14:paraId="39E5524C" w14:textId="77777777" w:rsidR="0023183F" w:rsidRPr="007A7BAE" w:rsidRDefault="0023183F" w:rsidP="00BF39E7">
            <w:pPr>
              <w:spacing w:before="0" w:after="0"/>
            </w:pPr>
            <w:r>
              <w:t>United Nations Country Team</w:t>
            </w:r>
          </w:p>
        </w:tc>
      </w:tr>
      <w:tr w:rsidR="0023183F" w:rsidRPr="00B25C17" w14:paraId="7EAC16E4" w14:textId="77777777" w:rsidTr="00BF39E7">
        <w:tc>
          <w:tcPr>
            <w:tcW w:w="1838" w:type="dxa"/>
          </w:tcPr>
          <w:p w14:paraId="7C74D9BD" w14:textId="77777777" w:rsidR="0023183F" w:rsidRPr="00B25C17" w:rsidRDefault="0023183F" w:rsidP="00BF39E7">
            <w:pPr>
              <w:spacing w:before="0" w:after="0"/>
            </w:pPr>
            <w:r w:rsidRPr="00B25C17">
              <w:t>UNDAP</w:t>
            </w:r>
          </w:p>
        </w:tc>
        <w:tc>
          <w:tcPr>
            <w:tcW w:w="7218" w:type="dxa"/>
          </w:tcPr>
          <w:p w14:paraId="29D22A43" w14:textId="77777777" w:rsidR="0023183F" w:rsidRPr="00B25C17" w:rsidRDefault="0023183F" w:rsidP="00BF39E7">
            <w:pPr>
              <w:spacing w:before="0" w:after="0"/>
            </w:pPr>
            <w:r>
              <w:t>United Nations Development Assistance Plan</w:t>
            </w:r>
          </w:p>
        </w:tc>
      </w:tr>
      <w:tr w:rsidR="0023183F" w:rsidRPr="00B25C17" w14:paraId="4C7DC0E0" w14:textId="77777777" w:rsidTr="00BF39E7">
        <w:tc>
          <w:tcPr>
            <w:tcW w:w="1838" w:type="dxa"/>
          </w:tcPr>
          <w:p w14:paraId="2AF71EC4" w14:textId="77777777" w:rsidR="0023183F" w:rsidRPr="00B25C17" w:rsidRDefault="0023183F" w:rsidP="00BF39E7">
            <w:pPr>
              <w:spacing w:before="0" w:after="0"/>
            </w:pPr>
            <w:r>
              <w:t>UNDP</w:t>
            </w:r>
          </w:p>
        </w:tc>
        <w:tc>
          <w:tcPr>
            <w:tcW w:w="7218" w:type="dxa"/>
          </w:tcPr>
          <w:p w14:paraId="65641B72" w14:textId="77777777" w:rsidR="0023183F" w:rsidRPr="00B25C17" w:rsidRDefault="0023183F" w:rsidP="00BF39E7">
            <w:pPr>
              <w:spacing w:before="0" w:after="0"/>
            </w:pPr>
            <w:r>
              <w:t>United Nations Development Programme</w:t>
            </w:r>
          </w:p>
        </w:tc>
      </w:tr>
      <w:tr w:rsidR="0023183F" w14:paraId="6046B1F7" w14:textId="77777777" w:rsidTr="00BF39E7">
        <w:tc>
          <w:tcPr>
            <w:tcW w:w="1838" w:type="dxa"/>
          </w:tcPr>
          <w:p w14:paraId="0F5D30C3" w14:textId="77777777" w:rsidR="0023183F" w:rsidRDefault="0023183F" w:rsidP="00BF39E7">
            <w:pPr>
              <w:spacing w:before="0" w:after="0"/>
            </w:pPr>
            <w:r>
              <w:t>UR</w:t>
            </w:r>
          </w:p>
        </w:tc>
        <w:tc>
          <w:tcPr>
            <w:tcW w:w="7218" w:type="dxa"/>
          </w:tcPr>
          <w:p w14:paraId="05246516" w14:textId="77777777" w:rsidR="0023183F" w:rsidRDefault="0023183F" w:rsidP="00BF39E7">
            <w:pPr>
              <w:spacing w:before="0" w:after="0"/>
            </w:pPr>
            <w:r>
              <w:t>University of Rwanda</w:t>
            </w:r>
          </w:p>
        </w:tc>
      </w:tr>
    </w:tbl>
    <w:p w14:paraId="13263AAF" w14:textId="77777777" w:rsidR="0023183F" w:rsidRDefault="0023183F" w:rsidP="0023183F">
      <w:pPr>
        <w:jc w:val="center"/>
        <w:rPr>
          <w:b/>
          <w:sz w:val="28"/>
          <w:szCs w:val="28"/>
        </w:rPr>
      </w:pPr>
    </w:p>
    <w:p w14:paraId="3CA5F8E8" w14:textId="77777777" w:rsidR="0023183F" w:rsidRDefault="0023183F" w:rsidP="0023183F">
      <w:pPr>
        <w:spacing w:before="0" w:after="0"/>
        <w:rPr>
          <w:b/>
          <w:sz w:val="28"/>
          <w:szCs w:val="28"/>
        </w:rPr>
      </w:pPr>
      <w:r>
        <w:rPr>
          <w:b/>
          <w:sz w:val="28"/>
          <w:szCs w:val="28"/>
        </w:rPr>
        <w:br w:type="page"/>
      </w:r>
    </w:p>
    <w:p w14:paraId="464AB200" w14:textId="77777777" w:rsidR="00980C22" w:rsidRPr="00394C9E" w:rsidRDefault="00EC5907" w:rsidP="00394C9E">
      <w:pPr>
        <w:spacing w:after="240"/>
        <w:jc w:val="center"/>
        <w:rPr>
          <w:b/>
          <w:sz w:val="28"/>
          <w:szCs w:val="28"/>
        </w:rPr>
      </w:pPr>
      <w:r>
        <w:rPr>
          <w:b/>
          <w:sz w:val="28"/>
          <w:szCs w:val="28"/>
        </w:rPr>
        <w:lastRenderedPageBreak/>
        <w:t>Glossary of Evaluation-related T</w:t>
      </w:r>
      <w:r w:rsidR="008E6A6F" w:rsidRPr="00EC5907">
        <w:rPr>
          <w:b/>
          <w:sz w:val="28"/>
          <w:szCs w:val="28"/>
        </w:rPr>
        <w:t>erms</w:t>
      </w:r>
    </w:p>
    <w:tbl>
      <w:tblPr>
        <w:tblStyle w:val="TableGrid"/>
        <w:tblW w:w="0" w:type="auto"/>
        <w:tblLook w:val="0400" w:firstRow="0" w:lastRow="0" w:firstColumn="0" w:lastColumn="0" w:noHBand="0" w:noVBand="1"/>
      </w:tblPr>
      <w:tblGrid>
        <w:gridCol w:w="1980"/>
        <w:gridCol w:w="7076"/>
      </w:tblGrid>
      <w:tr w:rsidR="00980C22" w14:paraId="6E12C70D" w14:textId="77777777" w:rsidTr="00C54C69">
        <w:tc>
          <w:tcPr>
            <w:tcW w:w="1980" w:type="dxa"/>
            <w:vAlign w:val="center"/>
          </w:tcPr>
          <w:p w14:paraId="3A9B7C0C" w14:textId="77777777" w:rsidR="00980C22" w:rsidRPr="00980C22" w:rsidRDefault="00980C22" w:rsidP="009E3FD1">
            <w:pPr>
              <w:pStyle w:val="NoSpacing"/>
              <w:spacing w:after="60"/>
              <w:jc w:val="center"/>
              <w:rPr>
                <w:b/>
                <w:sz w:val="22"/>
                <w:szCs w:val="22"/>
              </w:rPr>
            </w:pPr>
            <w:r w:rsidRPr="00980C22">
              <w:rPr>
                <w:b/>
                <w:sz w:val="22"/>
                <w:szCs w:val="22"/>
              </w:rPr>
              <w:t>Term</w:t>
            </w:r>
          </w:p>
        </w:tc>
        <w:tc>
          <w:tcPr>
            <w:tcW w:w="7076" w:type="dxa"/>
            <w:vAlign w:val="center"/>
          </w:tcPr>
          <w:p w14:paraId="79F2AE39" w14:textId="77777777" w:rsidR="00980C22" w:rsidRPr="00980C22" w:rsidRDefault="00980C22" w:rsidP="009E3FD1">
            <w:pPr>
              <w:pStyle w:val="NoSpacing"/>
              <w:spacing w:after="60"/>
              <w:jc w:val="center"/>
              <w:rPr>
                <w:b/>
                <w:sz w:val="22"/>
                <w:szCs w:val="22"/>
              </w:rPr>
            </w:pPr>
            <w:r w:rsidRPr="00980C22">
              <w:rPr>
                <w:b/>
                <w:sz w:val="22"/>
                <w:szCs w:val="22"/>
              </w:rPr>
              <w:t>Definition</w:t>
            </w:r>
          </w:p>
        </w:tc>
      </w:tr>
      <w:tr w:rsidR="00980C22" w14:paraId="0C07028B" w14:textId="77777777" w:rsidTr="00C54C69">
        <w:tc>
          <w:tcPr>
            <w:tcW w:w="1980" w:type="dxa"/>
            <w:vAlign w:val="center"/>
          </w:tcPr>
          <w:p w14:paraId="616B31C9" w14:textId="77777777" w:rsidR="00980C22" w:rsidRPr="00394C9E" w:rsidRDefault="00980C22" w:rsidP="00394C9E">
            <w:pPr>
              <w:pStyle w:val="NoSpacing"/>
              <w:rPr>
                <w:sz w:val="22"/>
                <w:szCs w:val="22"/>
              </w:rPr>
            </w:pPr>
            <w:r w:rsidRPr="00394C9E">
              <w:rPr>
                <w:sz w:val="22"/>
                <w:szCs w:val="22"/>
              </w:rPr>
              <w:t xml:space="preserve">Baseline </w:t>
            </w:r>
            <w:r w:rsidR="00E43906" w:rsidRPr="00394C9E">
              <w:rPr>
                <w:sz w:val="22"/>
                <w:szCs w:val="22"/>
              </w:rPr>
              <w:t>data</w:t>
            </w:r>
          </w:p>
        </w:tc>
        <w:tc>
          <w:tcPr>
            <w:tcW w:w="7076" w:type="dxa"/>
            <w:vAlign w:val="center"/>
          </w:tcPr>
          <w:p w14:paraId="6861D3CB" w14:textId="77777777" w:rsidR="00980C22" w:rsidRPr="00394C9E" w:rsidRDefault="00E43906" w:rsidP="00394C9E">
            <w:pPr>
              <w:pStyle w:val="NoSpacing"/>
              <w:rPr>
                <w:sz w:val="22"/>
                <w:szCs w:val="22"/>
              </w:rPr>
            </w:pPr>
            <w:r w:rsidRPr="00394C9E">
              <w:rPr>
                <w:sz w:val="22"/>
                <w:szCs w:val="22"/>
              </w:rPr>
              <w:t xml:space="preserve">Data that describe the situation to be addressed by an intervention and serve as the starting point for measuring the performance of the intervention </w:t>
            </w:r>
          </w:p>
        </w:tc>
      </w:tr>
      <w:tr w:rsidR="00980C22" w14:paraId="491ED5F1" w14:textId="77777777" w:rsidTr="00C54C69">
        <w:tc>
          <w:tcPr>
            <w:tcW w:w="1980" w:type="dxa"/>
          </w:tcPr>
          <w:p w14:paraId="03F94247" w14:textId="77777777" w:rsidR="00980C22" w:rsidRPr="00394C9E" w:rsidRDefault="00980C22" w:rsidP="00394C9E">
            <w:pPr>
              <w:spacing w:before="0" w:after="0"/>
              <w:rPr>
                <w:sz w:val="22"/>
                <w:szCs w:val="22"/>
              </w:rPr>
            </w:pPr>
            <w:r w:rsidRPr="00394C9E">
              <w:rPr>
                <w:sz w:val="22"/>
                <w:szCs w:val="22"/>
              </w:rPr>
              <w:t>Beneficiaries</w:t>
            </w:r>
          </w:p>
        </w:tc>
        <w:tc>
          <w:tcPr>
            <w:tcW w:w="7076" w:type="dxa"/>
          </w:tcPr>
          <w:p w14:paraId="0C703E9D" w14:textId="77777777" w:rsidR="00980C22" w:rsidRPr="00394C9E" w:rsidRDefault="00980C22" w:rsidP="00394C9E">
            <w:pPr>
              <w:spacing w:before="0" w:after="0"/>
              <w:rPr>
                <w:sz w:val="22"/>
                <w:szCs w:val="22"/>
              </w:rPr>
            </w:pPr>
            <w:r w:rsidRPr="00394C9E">
              <w:rPr>
                <w:sz w:val="22"/>
                <w:szCs w:val="22"/>
              </w:rPr>
              <w:t>The specific individuals or organizations for whose benefit an intervention is undertaken</w:t>
            </w:r>
          </w:p>
        </w:tc>
      </w:tr>
      <w:tr w:rsidR="00031500" w14:paraId="4967F026" w14:textId="77777777" w:rsidTr="00C54C69">
        <w:tc>
          <w:tcPr>
            <w:tcW w:w="1980" w:type="dxa"/>
          </w:tcPr>
          <w:p w14:paraId="3F024E46" w14:textId="77777777" w:rsidR="00031500" w:rsidRPr="00394C9E" w:rsidRDefault="00031500" w:rsidP="00394C9E">
            <w:pPr>
              <w:spacing w:before="0" w:after="0"/>
              <w:rPr>
                <w:sz w:val="22"/>
                <w:szCs w:val="22"/>
              </w:rPr>
            </w:pPr>
            <w:r w:rsidRPr="00394C9E">
              <w:rPr>
                <w:sz w:val="22"/>
                <w:szCs w:val="22"/>
              </w:rPr>
              <w:t>Capacity development</w:t>
            </w:r>
          </w:p>
        </w:tc>
        <w:tc>
          <w:tcPr>
            <w:tcW w:w="7076" w:type="dxa"/>
          </w:tcPr>
          <w:p w14:paraId="5681B775" w14:textId="77777777" w:rsidR="00031500" w:rsidRPr="00394C9E" w:rsidRDefault="00031500" w:rsidP="00394C9E">
            <w:pPr>
              <w:spacing w:before="0" w:after="0"/>
              <w:rPr>
                <w:sz w:val="22"/>
                <w:szCs w:val="22"/>
              </w:rPr>
            </w:pPr>
            <w:r w:rsidRPr="00394C9E">
              <w:rPr>
                <w:sz w:val="22"/>
                <w:szCs w:val="22"/>
              </w:rPr>
              <w:t>The process by which individuals, organizations, institutions and societies develop their abilities individually and collectively to perform functions, solve problems and set and achieve objectives</w:t>
            </w:r>
          </w:p>
        </w:tc>
      </w:tr>
      <w:tr w:rsidR="0010594E" w14:paraId="357BF137" w14:textId="77777777" w:rsidTr="00C54C69">
        <w:tc>
          <w:tcPr>
            <w:tcW w:w="1980" w:type="dxa"/>
          </w:tcPr>
          <w:p w14:paraId="3374CA2E" w14:textId="77777777" w:rsidR="0010594E" w:rsidRPr="00394C9E" w:rsidRDefault="0010594E" w:rsidP="00394C9E">
            <w:pPr>
              <w:spacing w:before="0" w:after="0"/>
              <w:rPr>
                <w:sz w:val="22"/>
                <w:szCs w:val="22"/>
              </w:rPr>
            </w:pPr>
            <w:r w:rsidRPr="00394C9E">
              <w:rPr>
                <w:sz w:val="22"/>
                <w:szCs w:val="22"/>
              </w:rPr>
              <w:t>Conclusion</w:t>
            </w:r>
          </w:p>
        </w:tc>
        <w:tc>
          <w:tcPr>
            <w:tcW w:w="7076" w:type="dxa"/>
          </w:tcPr>
          <w:p w14:paraId="227D2187" w14:textId="77777777" w:rsidR="0010594E" w:rsidRPr="00394C9E" w:rsidRDefault="00031500" w:rsidP="00394C9E">
            <w:pPr>
              <w:spacing w:before="0" w:after="0"/>
              <w:rPr>
                <w:sz w:val="22"/>
                <w:szCs w:val="22"/>
              </w:rPr>
            </w:pPr>
            <w:r w:rsidRPr="00394C9E">
              <w:rPr>
                <w:sz w:val="22"/>
                <w:szCs w:val="22"/>
              </w:rPr>
              <w:t xml:space="preserve">A </w:t>
            </w:r>
            <w:r w:rsidR="0010594E" w:rsidRPr="00394C9E">
              <w:rPr>
                <w:sz w:val="22"/>
                <w:szCs w:val="22"/>
              </w:rPr>
              <w:t>reasoned judgement based on a synthesis of empirical findings or factual statements corresponding to a specific circumstance</w:t>
            </w:r>
          </w:p>
        </w:tc>
      </w:tr>
      <w:tr w:rsidR="00980C22" w14:paraId="06DF8CB0" w14:textId="77777777" w:rsidTr="00C54C69">
        <w:tc>
          <w:tcPr>
            <w:tcW w:w="1980" w:type="dxa"/>
          </w:tcPr>
          <w:p w14:paraId="6EE19528" w14:textId="77777777" w:rsidR="00980C22" w:rsidRPr="00394C9E" w:rsidRDefault="00980C22" w:rsidP="00394C9E">
            <w:pPr>
              <w:spacing w:before="0" w:after="0"/>
              <w:rPr>
                <w:sz w:val="22"/>
                <w:szCs w:val="22"/>
              </w:rPr>
            </w:pPr>
            <w:r w:rsidRPr="00394C9E">
              <w:rPr>
                <w:sz w:val="22"/>
                <w:szCs w:val="22"/>
              </w:rPr>
              <w:t>Effect</w:t>
            </w:r>
          </w:p>
        </w:tc>
        <w:tc>
          <w:tcPr>
            <w:tcW w:w="7076" w:type="dxa"/>
          </w:tcPr>
          <w:p w14:paraId="5F2418FD" w14:textId="77777777" w:rsidR="00980C22" w:rsidRPr="00394C9E" w:rsidRDefault="00980C22" w:rsidP="00394C9E">
            <w:pPr>
              <w:spacing w:before="0" w:after="0"/>
              <w:rPr>
                <w:sz w:val="22"/>
                <w:szCs w:val="22"/>
              </w:rPr>
            </w:pPr>
            <w:r w:rsidRPr="00394C9E">
              <w:rPr>
                <w:sz w:val="22"/>
                <w:szCs w:val="22"/>
              </w:rPr>
              <w:t>Intended or unintended change due directly or indirectly to an intervention</w:t>
            </w:r>
          </w:p>
        </w:tc>
      </w:tr>
      <w:tr w:rsidR="00980C22" w14:paraId="79D7742C" w14:textId="77777777" w:rsidTr="00C54C69">
        <w:tc>
          <w:tcPr>
            <w:tcW w:w="1980" w:type="dxa"/>
          </w:tcPr>
          <w:p w14:paraId="4924E932" w14:textId="77777777" w:rsidR="00980C22" w:rsidRPr="00394C9E" w:rsidRDefault="00980C22" w:rsidP="00394C9E">
            <w:pPr>
              <w:spacing w:before="0" w:after="0"/>
              <w:rPr>
                <w:sz w:val="22"/>
                <w:szCs w:val="22"/>
              </w:rPr>
            </w:pPr>
            <w:r w:rsidRPr="00394C9E">
              <w:rPr>
                <w:sz w:val="22"/>
                <w:szCs w:val="22"/>
              </w:rPr>
              <w:t>Effectiveness</w:t>
            </w:r>
          </w:p>
        </w:tc>
        <w:tc>
          <w:tcPr>
            <w:tcW w:w="7076" w:type="dxa"/>
          </w:tcPr>
          <w:p w14:paraId="2812F1EA" w14:textId="77777777" w:rsidR="00980C22" w:rsidRPr="00394C9E" w:rsidRDefault="00980C22" w:rsidP="00394C9E">
            <w:pPr>
              <w:spacing w:before="0" w:after="0"/>
              <w:rPr>
                <w:sz w:val="22"/>
                <w:szCs w:val="22"/>
              </w:rPr>
            </w:pPr>
            <w:r w:rsidRPr="00394C9E">
              <w:rPr>
                <w:sz w:val="22"/>
                <w:szCs w:val="22"/>
              </w:rPr>
              <w:t>The extent to which the development intervention’s objectives were achieved, or are expected to be achieved</w:t>
            </w:r>
          </w:p>
        </w:tc>
      </w:tr>
      <w:tr w:rsidR="00980C22" w14:paraId="5F46A0C6" w14:textId="77777777" w:rsidTr="00C54C69">
        <w:tc>
          <w:tcPr>
            <w:tcW w:w="1980" w:type="dxa"/>
          </w:tcPr>
          <w:p w14:paraId="5990B7D7" w14:textId="77777777" w:rsidR="00980C22" w:rsidRPr="00394C9E" w:rsidRDefault="00980C22" w:rsidP="00394C9E">
            <w:pPr>
              <w:spacing w:before="0" w:after="0"/>
              <w:rPr>
                <w:sz w:val="22"/>
                <w:szCs w:val="22"/>
              </w:rPr>
            </w:pPr>
            <w:r w:rsidRPr="00394C9E">
              <w:rPr>
                <w:sz w:val="22"/>
                <w:szCs w:val="22"/>
              </w:rPr>
              <w:t>Efficiency</w:t>
            </w:r>
          </w:p>
        </w:tc>
        <w:tc>
          <w:tcPr>
            <w:tcW w:w="7076" w:type="dxa"/>
          </w:tcPr>
          <w:p w14:paraId="1FE996B0" w14:textId="77777777" w:rsidR="00980C22" w:rsidRPr="00394C9E" w:rsidRDefault="00980C22" w:rsidP="00394C9E">
            <w:pPr>
              <w:spacing w:before="0" w:after="0"/>
              <w:rPr>
                <w:sz w:val="22"/>
                <w:szCs w:val="22"/>
              </w:rPr>
            </w:pPr>
            <w:r w:rsidRPr="00394C9E">
              <w:rPr>
                <w:sz w:val="22"/>
                <w:szCs w:val="22"/>
              </w:rPr>
              <w:t>A measure of how economically resources/inputs (funds, expertise, time, etc.) are converted to results</w:t>
            </w:r>
          </w:p>
        </w:tc>
      </w:tr>
      <w:tr w:rsidR="009500EC" w14:paraId="4AA31C3D" w14:textId="77777777" w:rsidTr="00C54C69">
        <w:tc>
          <w:tcPr>
            <w:tcW w:w="1980" w:type="dxa"/>
          </w:tcPr>
          <w:p w14:paraId="3392A6AB" w14:textId="77777777" w:rsidR="009500EC" w:rsidRPr="00394C9E" w:rsidRDefault="009500EC" w:rsidP="00394C9E">
            <w:pPr>
              <w:spacing w:before="0" w:after="0"/>
              <w:rPr>
                <w:sz w:val="22"/>
                <w:szCs w:val="22"/>
              </w:rPr>
            </w:pPr>
            <w:r w:rsidRPr="00394C9E">
              <w:rPr>
                <w:sz w:val="22"/>
                <w:szCs w:val="22"/>
              </w:rPr>
              <w:t>Finding</w:t>
            </w:r>
          </w:p>
        </w:tc>
        <w:tc>
          <w:tcPr>
            <w:tcW w:w="7076" w:type="dxa"/>
          </w:tcPr>
          <w:p w14:paraId="1C10C6B0" w14:textId="77777777" w:rsidR="009500EC" w:rsidRPr="00394C9E" w:rsidRDefault="0010594E" w:rsidP="00394C9E">
            <w:pPr>
              <w:spacing w:before="0" w:after="0"/>
              <w:rPr>
                <w:sz w:val="22"/>
                <w:szCs w:val="22"/>
              </w:rPr>
            </w:pPr>
            <w:r w:rsidRPr="00394C9E">
              <w:rPr>
                <w:sz w:val="22"/>
                <w:szCs w:val="22"/>
              </w:rPr>
              <w:t>A factual statement about the programme or project based on empirical evidence gathered through monitoring and evaluation activities</w:t>
            </w:r>
          </w:p>
        </w:tc>
      </w:tr>
      <w:tr w:rsidR="00980C22" w14:paraId="638D3B55" w14:textId="77777777" w:rsidTr="00C54C69">
        <w:tc>
          <w:tcPr>
            <w:tcW w:w="1980" w:type="dxa"/>
          </w:tcPr>
          <w:p w14:paraId="6E7F22E1" w14:textId="77777777" w:rsidR="00980C22" w:rsidRPr="00394C9E" w:rsidRDefault="00980C22" w:rsidP="00394C9E">
            <w:pPr>
              <w:spacing w:before="0" w:after="0"/>
              <w:rPr>
                <w:sz w:val="22"/>
                <w:szCs w:val="22"/>
              </w:rPr>
            </w:pPr>
            <w:r w:rsidRPr="00394C9E">
              <w:rPr>
                <w:sz w:val="22"/>
                <w:szCs w:val="22"/>
              </w:rPr>
              <w:t>Impact</w:t>
            </w:r>
          </w:p>
        </w:tc>
        <w:tc>
          <w:tcPr>
            <w:tcW w:w="7076" w:type="dxa"/>
          </w:tcPr>
          <w:p w14:paraId="1E69FFF6" w14:textId="77777777" w:rsidR="00980C22" w:rsidRPr="00394C9E" w:rsidRDefault="00980C22" w:rsidP="00394C9E">
            <w:pPr>
              <w:spacing w:before="0" w:after="0"/>
              <w:rPr>
                <w:sz w:val="22"/>
                <w:szCs w:val="22"/>
              </w:rPr>
            </w:pPr>
            <w:r w:rsidRPr="00394C9E">
              <w:rPr>
                <w:sz w:val="22"/>
                <w:szCs w:val="22"/>
              </w:rPr>
              <w:t>Positive and negative, intended and non-intended, directly and indirectly, long term effects produced by a development intervention</w:t>
            </w:r>
          </w:p>
        </w:tc>
      </w:tr>
      <w:tr w:rsidR="00980C22" w14:paraId="3D475319" w14:textId="77777777" w:rsidTr="00C54C69">
        <w:tc>
          <w:tcPr>
            <w:tcW w:w="1980" w:type="dxa"/>
          </w:tcPr>
          <w:p w14:paraId="3C2A2A35" w14:textId="77777777" w:rsidR="00980C22" w:rsidRPr="00394C9E" w:rsidRDefault="00980C22" w:rsidP="00394C9E">
            <w:pPr>
              <w:spacing w:before="0" w:after="0"/>
              <w:rPr>
                <w:sz w:val="22"/>
                <w:szCs w:val="22"/>
              </w:rPr>
            </w:pPr>
            <w:r w:rsidRPr="00394C9E">
              <w:rPr>
                <w:sz w:val="22"/>
                <w:szCs w:val="22"/>
              </w:rPr>
              <w:t>Indicator</w:t>
            </w:r>
          </w:p>
        </w:tc>
        <w:tc>
          <w:tcPr>
            <w:tcW w:w="7076" w:type="dxa"/>
          </w:tcPr>
          <w:p w14:paraId="38A21689" w14:textId="77777777" w:rsidR="00980C22" w:rsidRPr="00394C9E" w:rsidRDefault="00980C22" w:rsidP="00394C9E">
            <w:pPr>
              <w:spacing w:before="0" w:after="0"/>
              <w:rPr>
                <w:sz w:val="22"/>
                <w:szCs w:val="22"/>
              </w:rPr>
            </w:pPr>
            <w:r w:rsidRPr="00394C9E">
              <w:rPr>
                <w:sz w:val="22"/>
                <w:szCs w:val="22"/>
              </w:rPr>
              <w:t>Quantitative or qualitative factors that provide a means to measure the changes caused by an intervention</w:t>
            </w:r>
          </w:p>
        </w:tc>
      </w:tr>
      <w:tr w:rsidR="00980C22" w14:paraId="420FA7EF" w14:textId="77777777" w:rsidTr="00C54C69">
        <w:tc>
          <w:tcPr>
            <w:tcW w:w="1980" w:type="dxa"/>
          </w:tcPr>
          <w:p w14:paraId="744BAAF0" w14:textId="77777777" w:rsidR="00980C22" w:rsidRPr="00394C9E" w:rsidRDefault="00980C22" w:rsidP="00394C9E">
            <w:pPr>
              <w:spacing w:before="0" w:after="0"/>
              <w:rPr>
                <w:sz w:val="22"/>
                <w:szCs w:val="22"/>
              </w:rPr>
            </w:pPr>
            <w:r w:rsidRPr="00394C9E">
              <w:rPr>
                <w:sz w:val="22"/>
                <w:szCs w:val="22"/>
              </w:rPr>
              <w:t>Lessons learned</w:t>
            </w:r>
          </w:p>
        </w:tc>
        <w:tc>
          <w:tcPr>
            <w:tcW w:w="7076" w:type="dxa"/>
          </w:tcPr>
          <w:p w14:paraId="15E9B69F" w14:textId="77777777" w:rsidR="00980C22" w:rsidRPr="00394C9E" w:rsidRDefault="00980C22" w:rsidP="00394C9E">
            <w:pPr>
              <w:spacing w:before="0" w:after="0"/>
              <w:rPr>
                <w:sz w:val="22"/>
                <w:szCs w:val="22"/>
              </w:rPr>
            </w:pPr>
            <w:r w:rsidRPr="00394C9E">
              <w:rPr>
                <w:sz w:val="22"/>
                <w:szCs w:val="22"/>
              </w:rPr>
              <w:t>Generalizations based on evaluation experiences that abstract from the specific circumstances to broader situations</w:t>
            </w:r>
          </w:p>
        </w:tc>
      </w:tr>
      <w:tr w:rsidR="00980C22" w14:paraId="5D95652A" w14:textId="77777777" w:rsidTr="00C54C69">
        <w:tc>
          <w:tcPr>
            <w:tcW w:w="1980" w:type="dxa"/>
          </w:tcPr>
          <w:p w14:paraId="6DAA622C" w14:textId="77777777" w:rsidR="00980C22" w:rsidRPr="00394C9E" w:rsidRDefault="00980C22" w:rsidP="00394C9E">
            <w:pPr>
              <w:spacing w:before="0" w:after="0"/>
              <w:rPr>
                <w:sz w:val="22"/>
                <w:szCs w:val="22"/>
              </w:rPr>
            </w:pPr>
            <w:r w:rsidRPr="00394C9E">
              <w:rPr>
                <w:sz w:val="22"/>
                <w:szCs w:val="22"/>
              </w:rPr>
              <w:t>Logframe (logical framework approach)</w:t>
            </w:r>
          </w:p>
        </w:tc>
        <w:tc>
          <w:tcPr>
            <w:tcW w:w="7076" w:type="dxa"/>
          </w:tcPr>
          <w:p w14:paraId="3C8536D5" w14:textId="77777777" w:rsidR="00980C22" w:rsidRPr="00394C9E" w:rsidRDefault="00980C22" w:rsidP="00394C9E">
            <w:pPr>
              <w:spacing w:before="0" w:after="0"/>
              <w:rPr>
                <w:sz w:val="22"/>
                <w:szCs w:val="22"/>
              </w:rPr>
            </w:pPr>
            <w:r w:rsidRPr="00394C9E">
              <w:rPr>
                <w:sz w:val="22"/>
                <w:szCs w:val="22"/>
              </w:rPr>
              <w:t>Management tool used to facilitate the planning, implementation and evaluation of an intervention. It involves identifying strategic elements (activities, outputs, outcome, impact) and their causal relationships, indicators, and assumptions that may affect success or</w:t>
            </w:r>
            <w:r w:rsidR="0026408A" w:rsidRPr="00394C9E">
              <w:rPr>
                <w:sz w:val="22"/>
                <w:szCs w:val="22"/>
              </w:rPr>
              <w:t xml:space="preserve"> failure. Based on RBM (results-</w:t>
            </w:r>
            <w:r w:rsidRPr="00394C9E">
              <w:rPr>
                <w:sz w:val="22"/>
                <w:szCs w:val="22"/>
              </w:rPr>
              <w:t>based management) principles</w:t>
            </w:r>
          </w:p>
        </w:tc>
      </w:tr>
      <w:tr w:rsidR="00980C22" w14:paraId="1C8410F8" w14:textId="77777777" w:rsidTr="00C54C69">
        <w:tc>
          <w:tcPr>
            <w:tcW w:w="1980" w:type="dxa"/>
          </w:tcPr>
          <w:p w14:paraId="4756E9A7" w14:textId="77777777" w:rsidR="00980C22" w:rsidRPr="00394C9E" w:rsidRDefault="00980C22" w:rsidP="00394C9E">
            <w:pPr>
              <w:spacing w:before="0" w:after="0"/>
              <w:rPr>
                <w:sz w:val="22"/>
                <w:szCs w:val="22"/>
              </w:rPr>
            </w:pPr>
            <w:r w:rsidRPr="00394C9E">
              <w:rPr>
                <w:sz w:val="22"/>
                <w:szCs w:val="22"/>
              </w:rPr>
              <w:t>Outcome</w:t>
            </w:r>
          </w:p>
        </w:tc>
        <w:tc>
          <w:tcPr>
            <w:tcW w:w="7076" w:type="dxa"/>
          </w:tcPr>
          <w:p w14:paraId="6C4E8CFF" w14:textId="77777777" w:rsidR="00980C22" w:rsidRPr="00394C9E" w:rsidRDefault="00980C22" w:rsidP="00394C9E">
            <w:pPr>
              <w:spacing w:before="0" w:after="0"/>
              <w:rPr>
                <w:sz w:val="22"/>
                <w:szCs w:val="22"/>
              </w:rPr>
            </w:pPr>
            <w:r w:rsidRPr="00394C9E">
              <w:rPr>
                <w:sz w:val="22"/>
                <w:szCs w:val="22"/>
              </w:rPr>
              <w:t>The likely or achieved (short-term and/or medium-term) effects of an intervention’s outputs</w:t>
            </w:r>
          </w:p>
        </w:tc>
      </w:tr>
      <w:tr w:rsidR="00980C22" w14:paraId="38C79083" w14:textId="77777777" w:rsidTr="00C54C69">
        <w:tc>
          <w:tcPr>
            <w:tcW w:w="1980" w:type="dxa"/>
          </w:tcPr>
          <w:p w14:paraId="118BB72A" w14:textId="77777777" w:rsidR="00980C22" w:rsidRPr="00394C9E" w:rsidRDefault="00980C22" w:rsidP="00394C9E">
            <w:pPr>
              <w:spacing w:before="0" w:after="0"/>
              <w:rPr>
                <w:sz w:val="22"/>
                <w:szCs w:val="22"/>
              </w:rPr>
            </w:pPr>
            <w:r w:rsidRPr="00394C9E">
              <w:rPr>
                <w:sz w:val="22"/>
                <w:szCs w:val="22"/>
              </w:rPr>
              <w:t>Output</w:t>
            </w:r>
          </w:p>
        </w:tc>
        <w:tc>
          <w:tcPr>
            <w:tcW w:w="7076" w:type="dxa"/>
          </w:tcPr>
          <w:p w14:paraId="37FE7B28" w14:textId="77777777" w:rsidR="00980C22" w:rsidRPr="00394C9E" w:rsidRDefault="00980C22" w:rsidP="00394C9E">
            <w:pPr>
              <w:spacing w:before="0" w:after="0"/>
              <w:rPr>
                <w:sz w:val="22"/>
                <w:szCs w:val="22"/>
              </w:rPr>
            </w:pPr>
            <w:r w:rsidRPr="00394C9E">
              <w:rPr>
                <w:sz w:val="22"/>
                <w:szCs w:val="22"/>
              </w:rPr>
              <w:t>The product, capital goods and/or service which results from an intervention; may also include a change resulting from the intervention which is relevant to the achievement of an outcome</w:t>
            </w:r>
          </w:p>
        </w:tc>
      </w:tr>
      <w:tr w:rsidR="00031500" w14:paraId="6D805131" w14:textId="77777777" w:rsidTr="00C54C69">
        <w:tc>
          <w:tcPr>
            <w:tcW w:w="1980" w:type="dxa"/>
          </w:tcPr>
          <w:p w14:paraId="5AFFC968" w14:textId="77777777" w:rsidR="00031500" w:rsidRPr="00394C9E" w:rsidRDefault="00031500" w:rsidP="00394C9E">
            <w:pPr>
              <w:spacing w:before="0" w:after="0"/>
              <w:rPr>
                <w:sz w:val="22"/>
                <w:szCs w:val="22"/>
              </w:rPr>
            </w:pPr>
            <w:r w:rsidRPr="00394C9E">
              <w:rPr>
                <w:sz w:val="22"/>
                <w:szCs w:val="22"/>
              </w:rPr>
              <w:t xml:space="preserve">Rating </w:t>
            </w:r>
          </w:p>
        </w:tc>
        <w:tc>
          <w:tcPr>
            <w:tcW w:w="7076" w:type="dxa"/>
          </w:tcPr>
          <w:p w14:paraId="21DE7020" w14:textId="309F915D" w:rsidR="00031500" w:rsidRPr="00394C9E" w:rsidRDefault="0051647F" w:rsidP="00394C9E">
            <w:pPr>
              <w:spacing w:before="0" w:after="0"/>
              <w:rPr>
                <w:sz w:val="22"/>
                <w:szCs w:val="22"/>
              </w:rPr>
            </w:pPr>
            <w:r>
              <w:rPr>
                <w:sz w:val="22"/>
                <w:szCs w:val="22"/>
              </w:rPr>
              <w:t>A</w:t>
            </w:r>
            <w:r w:rsidR="00031500" w:rsidRPr="00394C9E">
              <w:rPr>
                <w:sz w:val="22"/>
                <w:szCs w:val="22"/>
              </w:rPr>
              <w:t>n instrument for forming and validating a judgement on the relevance, performance and success of a programme or project through the use of a scale with numeric, alphabetic and/or descriptive codes</w:t>
            </w:r>
          </w:p>
        </w:tc>
      </w:tr>
      <w:tr w:rsidR="0026408A" w14:paraId="058DE351" w14:textId="77777777" w:rsidTr="00C54C69">
        <w:tc>
          <w:tcPr>
            <w:tcW w:w="1980" w:type="dxa"/>
          </w:tcPr>
          <w:p w14:paraId="6EB7AF45" w14:textId="77777777" w:rsidR="0026408A" w:rsidRPr="00394C9E" w:rsidRDefault="0026408A" w:rsidP="00394C9E">
            <w:pPr>
              <w:spacing w:before="0" w:after="0"/>
              <w:rPr>
                <w:sz w:val="22"/>
                <w:szCs w:val="22"/>
              </w:rPr>
            </w:pPr>
            <w:r w:rsidRPr="00394C9E">
              <w:rPr>
                <w:sz w:val="22"/>
                <w:szCs w:val="22"/>
              </w:rPr>
              <w:t>Recommendation</w:t>
            </w:r>
          </w:p>
        </w:tc>
        <w:tc>
          <w:tcPr>
            <w:tcW w:w="7076" w:type="dxa"/>
          </w:tcPr>
          <w:p w14:paraId="17CBEE9E" w14:textId="77777777" w:rsidR="0026408A" w:rsidRPr="00394C9E" w:rsidRDefault="0026408A" w:rsidP="00394C9E">
            <w:pPr>
              <w:spacing w:before="0" w:after="0"/>
              <w:rPr>
                <w:sz w:val="22"/>
                <w:szCs w:val="22"/>
              </w:rPr>
            </w:pPr>
            <w:r w:rsidRPr="00394C9E">
              <w:rPr>
                <w:sz w:val="22"/>
                <w:szCs w:val="22"/>
              </w:rPr>
              <w:t>A proposal for action to be taken in a specific circumstance, including the parties responsible for that action</w:t>
            </w:r>
          </w:p>
        </w:tc>
      </w:tr>
      <w:tr w:rsidR="00980C22" w14:paraId="7FED6FA1" w14:textId="77777777" w:rsidTr="00C54C69">
        <w:tc>
          <w:tcPr>
            <w:tcW w:w="1980" w:type="dxa"/>
          </w:tcPr>
          <w:p w14:paraId="2F564B95" w14:textId="77777777" w:rsidR="00980C22" w:rsidRPr="00394C9E" w:rsidRDefault="00980C22" w:rsidP="00394C9E">
            <w:pPr>
              <w:spacing w:before="0" w:after="0"/>
              <w:rPr>
                <w:sz w:val="22"/>
                <w:szCs w:val="22"/>
              </w:rPr>
            </w:pPr>
            <w:r w:rsidRPr="00394C9E">
              <w:rPr>
                <w:sz w:val="22"/>
                <w:szCs w:val="22"/>
              </w:rPr>
              <w:t>Relevance</w:t>
            </w:r>
          </w:p>
        </w:tc>
        <w:tc>
          <w:tcPr>
            <w:tcW w:w="7076" w:type="dxa"/>
            <w:vAlign w:val="center"/>
          </w:tcPr>
          <w:p w14:paraId="1C9E4C9A" w14:textId="77777777" w:rsidR="00980C22" w:rsidRPr="00394C9E" w:rsidRDefault="00980C22" w:rsidP="00394C9E">
            <w:pPr>
              <w:pStyle w:val="NoSpacing"/>
              <w:rPr>
                <w:sz w:val="22"/>
                <w:szCs w:val="22"/>
              </w:rPr>
            </w:pPr>
            <w:r w:rsidRPr="00394C9E">
              <w:rPr>
                <w:sz w:val="22"/>
                <w:szCs w:val="22"/>
              </w:rPr>
              <w:t>The extent to which the objectives of an intervention are consistent with beneficiaries’ requirements, country needs, global priorities and partners’ and donor’s policies</w:t>
            </w:r>
          </w:p>
        </w:tc>
      </w:tr>
      <w:tr w:rsidR="00980C22" w14:paraId="671A7DA1" w14:textId="77777777" w:rsidTr="00C54C69">
        <w:tc>
          <w:tcPr>
            <w:tcW w:w="1980" w:type="dxa"/>
          </w:tcPr>
          <w:p w14:paraId="52E082D3" w14:textId="77777777" w:rsidR="00980C22" w:rsidRPr="00394C9E" w:rsidRDefault="00980C22" w:rsidP="00394C9E">
            <w:pPr>
              <w:spacing w:before="0" w:after="0"/>
              <w:rPr>
                <w:sz w:val="22"/>
                <w:szCs w:val="22"/>
              </w:rPr>
            </w:pPr>
            <w:r w:rsidRPr="00394C9E">
              <w:rPr>
                <w:sz w:val="22"/>
                <w:szCs w:val="22"/>
              </w:rPr>
              <w:t>Risk</w:t>
            </w:r>
          </w:p>
        </w:tc>
        <w:tc>
          <w:tcPr>
            <w:tcW w:w="7076" w:type="dxa"/>
          </w:tcPr>
          <w:p w14:paraId="0A07C4ED" w14:textId="77777777" w:rsidR="00980C22" w:rsidRPr="00394C9E" w:rsidRDefault="00980C22" w:rsidP="00394C9E">
            <w:pPr>
              <w:spacing w:before="0" w:after="0"/>
              <w:rPr>
                <w:sz w:val="22"/>
                <w:szCs w:val="22"/>
              </w:rPr>
            </w:pPr>
            <w:r w:rsidRPr="00394C9E">
              <w:rPr>
                <w:sz w:val="22"/>
                <w:szCs w:val="22"/>
              </w:rPr>
              <w:t>Factor, normally outside the scope of an intervention, which may affect the achievement of an intervention’s objectives</w:t>
            </w:r>
          </w:p>
        </w:tc>
      </w:tr>
      <w:tr w:rsidR="00980C22" w14:paraId="26BCAE7D" w14:textId="77777777" w:rsidTr="00C54C69">
        <w:tc>
          <w:tcPr>
            <w:tcW w:w="1980" w:type="dxa"/>
          </w:tcPr>
          <w:p w14:paraId="7E5278E7" w14:textId="77777777" w:rsidR="00980C22" w:rsidRPr="00394C9E" w:rsidRDefault="00980C22" w:rsidP="00394C9E">
            <w:pPr>
              <w:spacing w:before="0" w:after="0"/>
              <w:rPr>
                <w:sz w:val="22"/>
                <w:szCs w:val="22"/>
              </w:rPr>
            </w:pPr>
            <w:r w:rsidRPr="00394C9E">
              <w:rPr>
                <w:sz w:val="22"/>
                <w:szCs w:val="22"/>
              </w:rPr>
              <w:t>Sustainability</w:t>
            </w:r>
          </w:p>
        </w:tc>
        <w:tc>
          <w:tcPr>
            <w:tcW w:w="7076" w:type="dxa"/>
          </w:tcPr>
          <w:p w14:paraId="3CF539F1" w14:textId="77777777" w:rsidR="00980C22" w:rsidRPr="00394C9E" w:rsidRDefault="00980C22" w:rsidP="00394C9E">
            <w:pPr>
              <w:spacing w:before="0" w:after="0"/>
              <w:rPr>
                <w:sz w:val="22"/>
                <w:szCs w:val="22"/>
              </w:rPr>
            </w:pPr>
            <w:r w:rsidRPr="00394C9E">
              <w:rPr>
                <w:sz w:val="22"/>
                <w:szCs w:val="22"/>
              </w:rPr>
              <w:t>The continuation of benefits from an intervention, after the development assistance has been completed</w:t>
            </w:r>
          </w:p>
        </w:tc>
      </w:tr>
      <w:tr w:rsidR="00980C22" w14:paraId="214F7F3C" w14:textId="77777777" w:rsidTr="00C54C69">
        <w:tc>
          <w:tcPr>
            <w:tcW w:w="1980" w:type="dxa"/>
          </w:tcPr>
          <w:p w14:paraId="2F7EC661" w14:textId="77777777" w:rsidR="00980C22" w:rsidRPr="00394C9E" w:rsidRDefault="004044AA" w:rsidP="00394C9E">
            <w:pPr>
              <w:spacing w:before="0" w:after="0"/>
              <w:rPr>
                <w:sz w:val="22"/>
                <w:szCs w:val="22"/>
              </w:rPr>
            </w:pPr>
            <w:r w:rsidRPr="00394C9E">
              <w:rPr>
                <w:sz w:val="22"/>
                <w:szCs w:val="22"/>
              </w:rPr>
              <w:t>Stakeholders</w:t>
            </w:r>
          </w:p>
        </w:tc>
        <w:tc>
          <w:tcPr>
            <w:tcW w:w="7076" w:type="dxa"/>
          </w:tcPr>
          <w:p w14:paraId="2D8D5054" w14:textId="77777777" w:rsidR="00980C22" w:rsidRPr="00394C9E" w:rsidRDefault="004044AA" w:rsidP="00394C9E">
            <w:pPr>
              <w:spacing w:before="0" w:after="0"/>
              <w:rPr>
                <w:sz w:val="22"/>
                <w:szCs w:val="22"/>
              </w:rPr>
            </w:pPr>
            <w:r w:rsidRPr="00394C9E">
              <w:rPr>
                <w:sz w:val="22"/>
                <w:szCs w:val="22"/>
              </w:rPr>
              <w:t>The specific individuals or organizations that have a role and interest in the objectives and implementation of a programme or project</w:t>
            </w:r>
          </w:p>
        </w:tc>
      </w:tr>
      <w:tr w:rsidR="00C54C69" w14:paraId="768A2256" w14:textId="77777777" w:rsidTr="00C54C69">
        <w:tc>
          <w:tcPr>
            <w:tcW w:w="1980" w:type="dxa"/>
          </w:tcPr>
          <w:p w14:paraId="01D0D6AD" w14:textId="77777777" w:rsidR="00C54C69" w:rsidRPr="00394C9E" w:rsidRDefault="00C54C69" w:rsidP="00394C9E">
            <w:pPr>
              <w:spacing w:before="0" w:after="0"/>
              <w:rPr>
                <w:sz w:val="22"/>
                <w:szCs w:val="22"/>
              </w:rPr>
            </w:pPr>
            <w:r w:rsidRPr="00394C9E">
              <w:rPr>
                <w:sz w:val="22"/>
                <w:szCs w:val="22"/>
              </w:rPr>
              <w:t>Theory of Change</w:t>
            </w:r>
          </w:p>
        </w:tc>
        <w:tc>
          <w:tcPr>
            <w:tcW w:w="7076" w:type="dxa"/>
          </w:tcPr>
          <w:p w14:paraId="43C84EF7" w14:textId="77777777" w:rsidR="00C54C69" w:rsidRPr="00394C9E" w:rsidRDefault="00C54C69" w:rsidP="00394C9E">
            <w:pPr>
              <w:spacing w:before="0" w:after="0"/>
              <w:rPr>
                <w:sz w:val="22"/>
                <w:szCs w:val="22"/>
              </w:rPr>
            </w:pPr>
            <w:r w:rsidRPr="00394C9E">
              <w:rPr>
                <w:sz w:val="22"/>
                <w:szCs w:val="22"/>
              </w:rPr>
              <w:t>A set of assumptions, risks and external factors that describes how and why an intervention is intended to work.</w:t>
            </w:r>
          </w:p>
        </w:tc>
      </w:tr>
    </w:tbl>
    <w:p w14:paraId="2C542E76" w14:textId="77777777" w:rsidR="0023183F" w:rsidRDefault="0023183F" w:rsidP="0023183F">
      <w:pPr>
        <w:jc w:val="center"/>
        <w:rPr>
          <w:b/>
          <w:sz w:val="28"/>
          <w:szCs w:val="28"/>
        </w:rPr>
      </w:pPr>
    </w:p>
    <w:p w14:paraId="34872A07" w14:textId="77777777" w:rsidR="0023183F" w:rsidRDefault="0023183F" w:rsidP="0023183F">
      <w:pPr>
        <w:spacing w:before="0" w:after="0"/>
        <w:jc w:val="center"/>
        <w:rPr>
          <w:b/>
          <w:sz w:val="28"/>
          <w:szCs w:val="28"/>
        </w:rPr>
      </w:pPr>
      <w:r>
        <w:rPr>
          <w:b/>
          <w:sz w:val="28"/>
          <w:szCs w:val="28"/>
        </w:rPr>
        <w:br w:type="page"/>
      </w:r>
      <w:r>
        <w:rPr>
          <w:b/>
          <w:sz w:val="28"/>
          <w:szCs w:val="28"/>
        </w:rPr>
        <w:lastRenderedPageBreak/>
        <w:t>Acknowledgement</w:t>
      </w:r>
    </w:p>
    <w:p w14:paraId="40641B1F" w14:textId="77777777" w:rsidR="0023183F" w:rsidRDefault="0023183F" w:rsidP="0023183F">
      <w:pPr>
        <w:jc w:val="center"/>
        <w:rPr>
          <w:b/>
          <w:sz w:val="28"/>
          <w:szCs w:val="28"/>
        </w:rPr>
      </w:pPr>
    </w:p>
    <w:p w14:paraId="5B71402A" w14:textId="5AD0DC2B" w:rsidR="0023183F" w:rsidRDefault="0023183F" w:rsidP="0023183F">
      <w:pPr>
        <w:jc w:val="both"/>
        <w:rPr>
          <w:sz w:val="28"/>
          <w:szCs w:val="28"/>
        </w:rPr>
      </w:pPr>
      <w:r>
        <w:rPr>
          <w:sz w:val="28"/>
          <w:szCs w:val="28"/>
        </w:rPr>
        <w:t xml:space="preserve">The Evaluation Consultant </w:t>
      </w:r>
      <w:r w:rsidRPr="006F2735">
        <w:rPr>
          <w:sz w:val="28"/>
          <w:szCs w:val="28"/>
        </w:rPr>
        <w:t>sincerely thank</w:t>
      </w:r>
      <w:r>
        <w:rPr>
          <w:sz w:val="28"/>
          <w:szCs w:val="28"/>
        </w:rPr>
        <w:t xml:space="preserve">s </w:t>
      </w:r>
      <w:r w:rsidRPr="006F2735">
        <w:rPr>
          <w:sz w:val="28"/>
          <w:szCs w:val="28"/>
        </w:rPr>
        <w:t xml:space="preserve">all individuals </w:t>
      </w:r>
      <w:r>
        <w:rPr>
          <w:sz w:val="28"/>
          <w:szCs w:val="28"/>
        </w:rPr>
        <w:t xml:space="preserve">for their valuable </w:t>
      </w:r>
      <w:r w:rsidRPr="006F2735">
        <w:rPr>
          <w:sz w:val="28"/>
          <w:szCs w:val="28"/>
        </w:rPr>
        <w:t xml:space="preserve">time </w:t>
      </w:r>
      <w:r>
        <w:rPr>
          <w:sz w:val="28"/>
          <w:szCs w:val="28"/>
        </w:rPr>
        <w:t xml:space="preserve">they devoted to participation </w:t>
      </w:r>
      <w:r w:rsidRPr="006F2735">
        <w:rPr>
          <w:sz w:val="28"/>
          <w:szCs w:val="28"/>
        </w:rPr>
        <w:t>in</w:t>
      </w:r>
      <w:r>
        <w:rPr>
          <w:sz w:val="28"/>
          <w:szCs w:val="28"/>
        </w:rPr>
        <w:t xml:space="preserve"> interviews and discussions and for their candid </w:t>
      </w:r>
      <w:r w:rsidRPr="006F2735">
        <w:rPr>
          <w:sz w:val="28"/>
          <w:szCs w:val="28"/>
        </w:rPr>
        <w:t xml:space="preserve">views and opinions on the activities and </w:t>
      </w:r>
      <w:r>
        <w:rPr>
          <w:sz w:val="28"/>
          <w:szCs w:val="28"/>
        </w:rPr>
        <w:t xml:space="preserve">achievements </w:t>
      </w:r>
      <w:r w:rsidRPr="006F2735">
        <w:rPr>
          <w:sz w:val="28"/>
          <w:szCs w:val="28"/>
        </w:rPr>
        <w:t>of this project during the course of the</w:t>
      </w:r>
      <w:r>
        <w:rPr>
          <w:sz w:val="28"/>
          <w:szCs w:val="28"/>
        </w:rPr>
        <w:t xml:space="preserve"> e</w:t>
      </w:r>
      <w:r w:rsidRPr="006F2735">
        <w:rPr>
          <w:sz w:val="28"/>
          <w:szCs w:val="28"/>
        </w:rPr>
        <w:t xml:space="preserve">valuation mission in </w:t>
      </w:r>
      <w:r>
        <w:rPr>
          <w:sz w:val="28"/>
          <w:szCs w:val="28"/>
        </w:rPr>
        <w:t>Rwanda on 15 – 21 July 2018. Their</w:t>
      </w:r>
      <w:r w:rsidRPr="006F2735">
        <w:rPr>
          <w:sz w:val="28"/>
          <w:szCs w:val="28"/>
        </w:rPr>
        <w:t xml:space="preserve"> valuable informati</w:t>
      </w:r>
      <w:r>
        <w:rPr>
          <w:sz w:val="28"/>
          <w:szCs w:val="28"/>
        </w:rPr>
        <w:t xml:space="preserve">on and insights on the project enabled the Evaluation Consultant to better </w:t>
      </w:r>
      <w:r w:rsidRPr="006F2735">
        <w:rPr>
          <w:sz w:val="28"/>
          <w:szCs w:val="28"/>
        </w:rPr>
        <w:t>understand, assess</w:t>
      </w:r>
      <w:r>
        <w:rPr>
          <w:sz w:val="28"/>
          <w:szCs w:val="28"/>
        </w:rPr>
        <w:t xml:space="preserve"> and verify the project activities, project results </w:t>
      </w:r>
      <w:r w:rsidRPr="006F2735">
        <w:rPr>
          <w:sz w:val="28"/>
          <w:szCs w:val="28"/>
        </w:rPr>
        <w:t>and</w:t>
      </w:r>
      <w:r>
        <w:rPr>
          <w:sz w:val="28"/>
          <w:szCs w:val="28"/>
        </w:rPr>
        <w:t xml:space="preserve"> their sustainability</w:t>
      </w:r>
      <w:r w:rsidRPr="006F2735">
        <w:rPr>
          <w:sz w:val="28"/>
          <w:szCs w:val="28"/>
        </w:rPr>
        <w:t xml:space="preserve">. </w:t>
      </w:r>
    </w:p>
    <w:p w14:paraId="22B7652D" w14:textId="199B404E" w:rsidR="0023183F" w:rsidRDefault="0023183F" w:rsidP="0023183F">
      <w:pPr>
        <w:jc w:val="both"/>
        <w:rPr>
          <w:sz w:val="28"/>
          <w:szCs w:val="28"/>
        </w:rPr>
      </w:pPr>
      <w:r>
        <w:rPr>
          <w:sz w:val="28"/>
          <w:szCs w:val="28"/>
        </w:rPr>
        <w:t xml:space="preserve">In particular, the Evaluator thanks </w:t>
      </w:r>
      <w:r w:rsidR="004B69D3">
        <w:rPr>
          <w:sz w:val="28"/>
          <w:szCs w:val="28"/>
        </w:rPr>
        <w:t xml:space="preserve">the </w:t>
      </w:r>
      <w:r w:rsidR="002E7B3B">
        <w:rPr>
          <w:sz w:val="28"/>
          <w:szCs w:val="28"/>
        </w:rPr>
        <w:t>Rwanda Environment Management Authority (</w:t>
      </w:r>
      <w:r>
        <w:rPr>
          <w:sz w:val="28"/>
          <w:szCs w:val="28"/>
        </w:rPr>
        <w:t>REMA</w:t>
      </w:r>
      <w:r w:rsidR="002E7B3B">
        <w:rPr>
          <w:sz w:val="28"/>
          <w:szCs w:val="28"/>
        </w:rPr>
        <w:t xml:space="preserve">) </w:t>
      </w:r>
      <w:r w:rsidRPr="006F2735">
        <w:rPr>
          <w:sz w:val="28"/>
          <w:szCs w:val="28"/>
        </w:rPr>
        <w:t xml:space="preserve">for </w:t>
      </w:r>
      <w:r w:rsidR="002E7B3B">
        <w:rPr>
          <w:sz w:val="28"/>
          <w:szCs w:val="28"/>
        </w:rPr>
        <w:t xml:space="preserve">making </w:t>
      </w:r>
      <w:r w:rsidRPr="006F2735">
        <w:rPr>
          <w:sz w:val="28"/>
          <w:szCs w:val="28"/>
        </w:rPr>
        <w:t xml:space="preserve">available </w:t>
      </w:r>
      <w:r w:rsidR="004B69D3">
        <w:rPr>
          <w:sz w:val="28"/>
          <w:szCs w:val="28"/>
        </w:rPr>
        <w:t xml:space="preserve">their </w:t>
      </w:r>
      <w:r w:rsidRPr="006F2735">
        <w:rPr>
          <w:sz w:val="28"/>
          <w:szCs w:val="28"/>
        </w:rPr>
        <w:t>resource person</w:t>
      </w:r>
      <w:r w:rsidR="002E7B3B">
        <w:rPr>
          <w:sz w:val="28"/>
          <w:szCs w:val="28"/>
        </w:rPr>
        <w:t>s</w:t>
      </w:r>
      <w:r w:rsidRPr="006F2735">
        <w:rPr>
          <w:sz w:val="28"/>
          <w:szCs w:val="28"/>
        </w:rPr>
        <w:t xml:space="preserve"> </w:t>
      </w:r>
      <w:r>
        <w:rPr>
          <w:sz w:val="28"/>
          <w:szCs w:val="28"/>
        </w:rPr>
        <w:t xml:space="preserve">during and after the evaluation field mission. The </w:t>
      </w:r>
      <w:r w:rsidRPr="000E32E5">
        <w:rPr>
          <w:sz w:val="28"/>
          <w:szCs w:val="28"/>
        </w:rPr>
        <w:t xml:space="preserve">cooperation and assistance </w:t>
      </w:r>
      <w:r w:rsidR="002E7B3B">
        <w:rPr>
          <w:sz w:val="28"/>
          <w:szCs w:val="28"/>
        </w:rPr>
        <w:t xml:space="preserve">of REMA, in particular </w:t>
      </w:r>
      <w:r w:rsidR="004B69D3">
        <w:rPr>
          <w:sz w:val="28"/>
          <w:szCs w:val="28"/>
        </w:rPr>
        <w:t>a</w:t>
      </w:r>
      <w:r w:rsidR="002E7B3B">
        <w:rPr>
          <w:sz w:val="28"/>
          <w:szCs w:val="28"/>
        </w:rPr>
        <w:t xml:space="preserve"> </w:t>
      </w:r>
      <w:r w:rsidRPr="000E32E5">
        <w:rPr>
          <w:sz w:val="28"/>
          <w:szCs w:val="28"/>
        </w:rPr>
        <w:t>well-organized</w:t>
      </w:r>
      <w:r>
        <w:rPr>
          <w:sz w:val="28"/>
          <w:szCs w:val="28"/>
        </w:rPr>
        <w:t xml:space="preserve"> </w:t>
      </w:r>
      <w:r w:rsidRPr="000E32E5">
        <w:rPr>
          <w:sz w:val="28"/>
          <w:szCs w:val="28"/>
        </w:rPr>
        <w:t xml:space="preserve">itinerary and meeting schedules </w:t>
      </w:r>
      <w:r>
        <w:rPr>
          <w:sz w:val="28"/>
          <w:szCs w:val="28"/>
        </w:rPr>
        <w:t xml:space="preserve">of the evaluation mission enabled the Evaluation Consultant to </w:t>
      </w:r>
      <w:r w:rsidRPr="000E32E5">
        <w:rPr>
          <w:sz w:val="28"/>
          <w:szCs w:val="28"/>
        </w:rPr>
        <w:t xml:space="preserve">meet with a </w:t>
      </w:r>
      <w:r>
        <w:rPr>
          <w:sz w:val="28"/>
          <w:szCs w:val="28"/>
        </w:rPr>
        <w:t xml:space="preserve">representative sample of project partners, </w:t>
      </w:r>
      <w:r w:rsidRPr="000E32E5">
        <w:rPr>
          <w:sz w:val="28"/>
          <w:szCs w:val="28"/>
        </w:rPr>
        <w:t xml:space="preserve">participants and beneficiaries </w:t>
      </w:r>
      <w:r>
        <w:rPr>
          <w:sz w:val="28"/>
          <w:szCs w:val="28"/>
        </w:rPr>
        <w:t xml:space="preserve">which contributed to the effectiveness of the evaluation mission and </w:t>
      </w:r>
      <w:r w:rsidR="004B69D3">
        <w:rPr>
          <w:sz w:val="28"/>
          <w:szCs w:val="28"/>
        </w:rPr>
        <w:t xml:space="preserve">of </w:t>
      </w:r>
      <w:r>
        <w:rPr>
          <w:sz w:val="28"/>
          <w:szCs w:val="28"/>
        </w:rPr>
        <w:t xml:space="preserve">related data collection. </w:t>
      </w:r>
    </w:p>
    <w:p w14:paraId="70B1219F" w14:textId="1FAF4E29" w:rsidR="0023183F" w:rsidRDefault="0023183F" w:rsidP="0023183F">
      <w:pPr>
        <w:jc w:val="both"/>
        <w:rPr>
          <w:sz w:val="28"/>
          <w:szCs w:val="28"/>
        </w:rPr>
      </w:pPr>
      <w:r w:rsidRPr="006F2735">
        <w:rPr>
          <w:sz w:val="28"/>
          <w:szCs w:val="28"/>
        </w:rPr>
        <w:t xml:space="preserve">The </w:t>
      </w:r>
      <w:r>
        <w:rPr>
          <w:sz w:val="28"/>
          <w:szCs w:val="28"/>
        </w:rPr>
        <w:t xml:space="preserve">Evaluator would also like to extend his thanks to </w:t>
      </w:r>
      <w:r w:rsidR="002E7B3B">
        <w:rPr>
          <w:sz w:val="28"/>
          <w:szCs w:val="28"/>
        </w:rPr>
        <w:t xml:space="preserve">the </w:t>
      </w:r>
      <w:r>
        <w:rPr>
          <w:sz w:val="28"/>
          <w:szCs w:val="28"/>
        </w:rPr>
        <w:t>UNDP Country Office in Kigali</w:t>
      </w:r>
      <w:r w:rsidR="004B69D3">
        <w:rPr>
          <w:sz w:val="28"/>
          <w:szCs w:val="28"/>
        </w:rPr>
        <w:t xml:space="preserve"> and </w:t>
      </w:r>
      <w:r>
        <w:rPr>
          <w:sz w:val="28"/>
          <w:szCs w:val="28"/>
        </w:rPr>
        <w:t xml:space="preserve">the UNDP Istanbul Regional Hub </w:t>
      </w:r>
      <w:r w:rsidRPr="006F2735">
        <w:rPr>
          <w:sz w:val="28"/>
          <w:szCs w:val="28"/>
        </w:rPr>
        <w:t xml:space="preserve">for </w:t>
      </w:r>
      <w:r>
        <w:rPr>
          <w:sz w:val="28"/>
          <w:szCs w:val="28"/>
        </w:rPr>
        <w:t xml:space="preserve">supplying </w:t>
      </w:r>
      <w:r w:rsidRPr="006F2735">
        <w:rPr>
          <w:sz w:val="28"/>
          <w:szCs w:val="28"/>
        </w:rPr>
        <w:t>the</w:t>
      </w:r>
      <w:r>
        <w:rPr>
          <w:sz w:val="28"/>
          <w:szCs w:val="28"/>
        </w:rPr>
        <w:t xml:space="preserve"> </w:t>
      </w:r>
      <w:r w:rsidRPr="006F2735">
        <w:rPr>
          <w:sz w:val="28"/>
          <w:szCs w:val="28"/>
        </w:rPr>
        <w:t>necessary doc</w:t>
      </w:r>
      <w:r>
        <w:rPr>
          <w:sz w:val="28"/>
          <w:szCs w:val="28"/>
        </w:rPr>
        <w:t xml:space="preserve">umentation requested for this evaluation and for </w:t>
      </w:r>
      <w:r w:rsidRPr="006F2735">
        <w:rPr>
          <w:sz w:val="28"/>
          <w:szCs w:val="28"/>
        </w:rPr>
        <w:t>providing</w:t>
      </w:r>
      <w:r>
        <w:rPr>
          <w:sz w:val="28"/>
          <w:szCs w:val="28"/>
        </w:rPr>
        <w:t xml:space="preserve"> additional details and clarification on factual findings through skype conversations.</w:t>
      </w:r>
    </w:p>
    <w:p w14:paraId="5663CC64" w14:textId="77777777" w:rsidR="00B405A5" w:rsidRDefault="00B405A5">
      <w:pPr>
        <w:rPr>
          <w:b/>
          <w:sz w:val="36"/>
          <w:szCs w:val="36"/>
        </w:rPr>
        <w:sectPr w:rsidR="00B405A5" w:rsidSect="008848AF">
          <w:pgSz w:w="11900" w:h="16840"/>
          <w:pgMar w:top="1417" w:right="1417" w:bottom="1417" w:left="1417" w:header="708" w:footer="708" w:gutter="0"/>
          <w:cols w:space="708"/>
          <w:docGrid w:linePitch="360"/>
        </w:sectPr>
      </w:pPr>
    </w:p>
    <w:p w14:paraId="4DA50D71" w14:textId="77777777" w:rsidR="00A518AF" w:rsidRDefault="00EE1F96" w:rsidP="0077288D">
      <w:pPr>
        <w:pStyle w:val="Heading1"/>
        <w:ind w:left="0"/>
      </w:pPr>
      <w:bookmarkStart w:id="0" w:name="_Toc522862592"/>
      <w:bookmarkStart w:id="1" w:name="_Toc507403275"/>
      <w:r w:rsidRPr="00A518AF">
        <w:lastRenderedPageBreak/>
        <w:t>EXECUTIVE SUMMARY</w:t>
      </w:r>
      <w:bookmarkEnd w:id="0"/>
    </w:p>
    <w:p w14:paraId="50017E38" w14:textId="77777777" w:rsidR="008848AF" w:rsidRPr="00031E03" w:rsidRDefault="008848AF" w:rsidP="00031E03">
      <w:pPr>
        <w:rPr>
          <w:b/>
          <w:color w:val="2F5496" w:themeColor="accent1" w:themeShade="BF"/>
          <w:u w:val="single"/>
        </w:rPr>
      </w:pPr>
      <w:r w:rsidRPr="00031E03">
        <w:rPr>
          <w:b/>
          <w:color w:val="2F5496" w:themeColor="accent1" w:themeShade="BF"/>
          <w:u w:val="single"/>
        </w:rPr>
        <w:t>Project Information Table</w:t>
      </w:r>
    </w:p>
    <w:tbl>
      <w:tblPr>
        <w:tblpPr w:leftFromText="180" w:rightFromText="180" w:vertAnchor="page" w:horzAnchor="margin" w:tblpY="2998"/>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3"/>
        <w:gridCol w:w="2876"/>
        <w:gridCol w:w="1894"/>
        <w:gridCol w:w="1980"/>
      </w:tblGrid>
      <w:tr w:rsidR="008848AF" w:rsidRPr="00E875CA" w14:paraId="30FF8B1E" w14:textId="77777777" w:rsidTr="008848AF">
        <w:trPr>
          <w:trHeight w:val="91"/>
        </w:trPr>
        <w:tc>
          <w:tcPr>
            <w:tcW w:w="3073" w:type="dxa"/>
            <w:shd w:val="clear" w:color="auto" w:fill="E7E6E6"/>
          </w:tcPr>
          <w:p w14:paraId="6453FFD6" w14:textId="77777777" w:rsidR="008848AF" w:rsidRPr="00E875CA" w:rsidRDefault="008848AF" w:rsidP="008848AF">
            <w:pPr>
              <w:pStyle w:val="Default"/>
              <w:rPr>
                <w:sz w:val="22"/>
                <w:szCs w:val="22"/>
                <w:lang w:val="en-GB"/>
              </w:rPr>
            </w:pPr>
            <w:r w:rsidRPr="00E875CA">
              <w:rPr>
                <w:b/>
                <w:bCs/>
                <w:sz w:val="22"/>
                <w:szCs w:val="22"/>
                <w:lang w:val="en-GB"/>
              </w:rPr>
              <w:t xml:space="preserve">Project Title </w:t>
            </w:r>
          </w:p>
        </w:tc>
        <w:tc>
          <w:tcPr>
            <w:tcW w:w="6750" w:type="dxa"/>
            <w:gridSpan w:val="3"/>
          </w:tcPr>
          <w:p w14:paraId="058A9840" w14:textId="77777777" w:rsidR="008848AF" w:rsidRPr="00E875CA" w:rsidRDefault="008848AF" w:rsidP="008848AF">
            <w:pPr>
              <w:pStyle w:val="Default"/>
              <w:rPr>
                <w:sz w:val="22"/>
                <w:szCs w:val="22"/>
                <w:lang w:val="en-GB"/>
              </w:rPr>
            </w:pPr>
          </w:p>
        </w:tc>
      </w:tr>
      <w:tr w:rsidR="008848AF" w:rsidRPr="00E875CA" w14:paraId="1F11D8B9" w14:textId="77777777" w:rsidTr="0007633E">
        <w:trPr>
          <w:trHeight w:val="91"/>
        </w:trPr>
        <w:tc>
          <w:tcPr>
            <w:tcW w:w="3073" w:type="dxa"/>
          </w:tcPr>
          <w:p w14:paraId="5688DCC2" w14:textId="77777777" w:rsidR="008848AF" w:rsidRPr="00E875CA" w:rsidRDefault="008848AF" w:rsidP="008848AF">
            <w:pPr>
              <w:pStyle w:val="Default"/>
              <w:rPr>
                <w:b/>
                <w:sz w:val="22"/>
                <w:szCs w:val="22"/>
                <w:lang w:val="en-GB"/>
              </w:rPr>
            </w:pPr>
            <w:r w:rsidRPr="00E875CA">
              <w:rPr>
                <w:b/>
                <w:sz w:val="22"/>
                <w:szCs w:val="22"/>
                <w:lang w:val="en-GB"/>
              </w:rPr>
              <w:t xml:space="preserve">UNDP Project ID (PIMS #): </w:t>
            </w:r>
          </w:p>
        </w:tc>
        <w:tc>
          <w:tcPr>
            <w:tcW w:w="2876" w:type="dxa"/>
          </w:tcPr>
          <w:p w14:paraId="5B89D6AA" w14:textId="3F0B4F7C" w:rsidR="008848AF" w:rsidRPr="00E875CA" w:rsidRDefault="00687645" w:rsidP="008848AF">
            <w:pPr>
              <w:pStyle w:val="Default"/>
              <w:rPr>
                <w:sz w:val="22"/>
                <w:szCs w:val="22"/>
                <w:lang w:val="en-GB"/>
              </w:rPr>
            </w:pPr>
            <w:r>
              <w:rPr>
                <w:sz w:val="22"/>
                <w:szCs w:val="22"/>
                <w:lang w:val="en-GB"/>
              </w:rPr>
              <w:t>4274</w:t>
            </w:r>
          </w:p>
        </w:tc>
        <w:tc>
          <w:tcPr>
            <w:tcW w:w="1894" w:type="dxa"/>
          </w:tcPr>
          <w:p w14:paraId="51FD2FF1" w14:textId="77777777" w:rsidR="008848AF" w:rsidRPr="00E875CA" w:rsidRDefault="008848AF" w:rsidP="008848AF">
            <w:pPr>
              <w:pStyle w:val="Default"/>
              <w:rPr>
                <w:b/>
                <w:sz w:val="22"/>
                <w:szCs w:val="22"/>
                <w:lang w:val="en-GB"/>
              </w:rPr>
            </w:pPr>
            <w:r w:rsidRPr="00E875CA">
              <w:rPr>
                <w:b/>
                <w:sz w:val="22"/>
                <w:szCs w:val="22"/>
                <w:lang w:val="en-GB"/>
              </w:rPr>
              <w:t xml:space="preserve">PIF Approval Date: </w:t>
            </w:r>
          </w:p>
        </w:tc>
        <w:tc>
          <w:tcPr>
            <w:tcW w:w="1980" w:type="dxa"/>
          </w:tcPr>
          <w:p w14:paraId="792517E0" w14:textId="77777777" w:rsidR="008848AF" w:rsidRPr="00E875CA" w:rsidRDefault="0007633E" w:rsidP="008848AF">
            <w:pPr>
              <w:pStyle w:val="Default"/>
              <w:rPr>
                <w:sz w:val="22"/>
                <w:szCs w:val="22"/>
                <w:lang w:val="en-GB"/>
              </w:rPr>
            </w:pPr>
            <w:r w:rsidRPr="00E875CA">
              <w:rPr>
                <w:sz w:val="22"/>
                <w:szCs w:val="22"/>
                <w:lang w:val="en-GB"/>
              </w:rPr>
              <w:t>29 September 2009</w:t>
            </w:r>
          </w:p>
        </w:tc>
      </w:tr>
      <w:tr w:rsidR="008848AF" w:rsidRPr="00E875CA" w14:paraId="46AF168D" w14:textId="77777777" w:rsidTr="0007633E">
        <w:trPr>
          <w:trHeight w:val="91"/>
        </w:trPr>
        <w:tc>
          <w:tcPr>
            <w:tcW w:w="3073" w:type="dxa"/>
          </w:tcPr>
          <w:p w14:paraId="0AB3FDDD" w14:textId="77777777" w:rsidR="008848AF" w:rsidRPr="00E875CA" w:rsidRDefault="008848AF" w:rsidP="008848AF">
            <w:pPr>
              <w:pStyle w:val="Default"/>
              <w:rPr>
                <w:b/>
                <w:sz w:val="22"/>
                <w:szCs w:val="22"/>
                <w:lang w:val="en-GB"/>
              </w:rPr>
            </w:pPr>
            <w:r w:rsidRPr="00E875CA">
              <w:rPr>
                <w:b/>
                <w:sz w:val="22"/>
                <w:szCs w:val="22"/>
                <w:lang w:val="en-GB"/>
              </w:rPr>
              <w:t xml:space="preserve">GEF Project ID (PMIS #): </w:t>
            </w:r>
          </w:p>
        </w:tc>
        <w:tc>
          <w:tcPr>
            <w:tcW w:w="2876" w:type="dxa"/>
          </w:tcPr>
          <w:p w14:paraId="361EB3CB" w14:textId="75E88E72" w:rsidR="008848AF" w:rsidRPr="00E875CA" w:rsidRDefault="0007633E" w:rsidP="008848AF">
            <w:pPr>
              <w:pStyle w:val="Default"/>
              <w:rPr>
                <w:sz w:val="22"/>
                <w:szCs w:val="22"/>
                <w:lang w:val="en-GB"/>
              </w:rPr>
            </w:pPr>
            <w:r w:rsidRPr="00E875CA">
              <w:rPr>
                <w:sz w:val="22"/>
                <w:szCs w:val="22"/>
                <w:lang w:val="en-GB"/>
              </w:rPr>
              <w:t>40</w:t>
            </w:r>
            <w:r w:rsidR="00687645">
              <w:rPr>
                <w:sz w:val="22"/>
                <w:szCs w:val="22"/>
                <w:lang w:val="en-GB"/>
              </w:rPr>
              <w:t>1</w:t>
            </w:r>
            <w:r w:rsidRPr="00E875CA">
              <w:rPr>
                <w:sz w:val="22"/>
                <w:szCs w:val="22"/>
                <w:lang w:val="en-GB"/>
              </w:rPr>
              <w:t>4</w:t>
            </w:r>
          </w:p>
        </w:tc>
        <w:tc>
          <w:tcPr>
            <w:tcW w:w="1894" w:type="dxa"/>
          </w:tcPr>
          <w:p w14:paraId="52E4488A" w14:textId="77777777" w:rsidR="008848AF" w:rsidRPr="00E875CA" w:rsidRDefault="008848AF" w:rsidP="008848AF">
            <w:pPr>
              <w:pStyle w:val="Default"/>
              <w:rPr>
                <w:b/>
                <w:sz w:val="22"/>
                <w:szCs w:val="22"/>
                <w:lang w:val="en-GB"/>
              </w:rPr>
            </w:pPr>
            <w:r w:rsidRPr="00E875CA">
              <w:rPr>
                <w:b/>
                <w:sz w:val="22"/>
                <w:szCs w:val="22"/>
                <w:lang w:val="en-GB"/>
              </w:rPr>
              <w:t xml:space="preserve">CEO Endorsement Date: </w:t>
            </w:r>
          </w:p>
        </w:tc>
        <w:tc>
          <w:tcPr>
            <w:tcW w:w="1980" w:type="dxa"/>
          </w:tcPr>
          <w:p w14:paraId="1ABFAF26" w14:textId="77777777" w:rsidR="008848AF" w:rsidRPr="00E875CA" w:rsidRDefault="0007633E" w:rsidP="008848AF">
            <w:pPr>
              <w:pStyle w:val="Default"/>
              <w:rPr>
                <w:sz w:val="22"/>
                <w:szCs w:val="22"/>
                <w:lang w:val="en-GB"/>
              </w:rPr>
            </w:pPr>
            <w:r w:rsidRPr="00E875CA">
              <w:rPr>
                <w:sz w:val="22"/>
                <w:szCs w:val="22"/>
                <w:lang w:val="en-GB"/>
              </w:rPr>
              <w:t>18 May 2011</w:t>
            </w:r>
          </w:p>
        </w:tc>
      </w:tr>
      <w:tr w:rsidR="008848AF" w:rsidRPr="00E875CA" w14:paraId="15FE45DE" w14:textId="77777777" w:rsidTr="0007633E">
        <w:trPr>
          <w:trHeight w:val="319"/>
        </w:trPr>
        <w:tc>
          <w:tcPr>
            <w:tcW w:w="3073" w:type="dxa"/>
          </w:tcPr>
          <w:p w14:paraId="4600FF95" w14:textId="77777777" w:rsidR="008848AF" w:rsidRPr="00E875CA" w:rsidRDefault="008848AF" w:rsidP="008848AF">
            <w:pPr>
              <w:pStyle w:val="Default"/>
              <w:rPr>
                <w:b/>
                <w:sz w:val="22"/>
                <w:szCs w:val="22"/>
                <w:lang w:val="en-GB"/>
              </w:rPr>
            </w:pPr>
            <w:r w:rsidRPr="00E875CA">
              <w:rPr>
                <w:b/>
                <w:sz w:val="22"/>
                <w:szCs w:val="22"/>
                <w:lang w:val="en-GB"/>
              </w:rPr>
              <w:t xml:space="preserve">ATLAS Business Unit, Award # Proj. ID: </w:t>
            </w:r>
          </w:p>
        </w:tc>
        <w:tc>
          <w:tcPr>
            <w:tcW w:w="2876" w:type="dxa"/>
          </w:tcPr>
          <w:p w14:paraId="2F59C13C" w14:textId="2233DE08" w:rsidR="008848AF" w:rsidRPr="00E875CA" w:rsidRDefault="00485C42" w:rsidP="008848AF">
            <w:pPr>
              <w:pStyle w:val="Default"/>
              <w:rPr>
                <w:sz w:val="22"/>
                <w:szCs w:val="22"/>
                <w:lang w:val="en-GB"/>
              </w:rPr>
            </w:pPr>
            <w:r>
              <w:rPr>
                <w:sz w:val="22"/>
                <w:szCs w:val="22"/>
                <w:lang w:val="en-GB"/>
              </w:rPr>
              <w:t xml:space="preserve">RWA10 – 61958 (Project) – 79116 (Output) </w:t>
            </w:r>
          </w:p>
        </w:tc>
        <w:tc>
          <w:tcPr>
            <w:tcW w:w="1894" w:type="dxa"/>
          </w:tcPr>
          <w:p w14:paraId="2156E6ED" w14:textId="77777777" w:rsidR="008848AF" w:rsidRPr="00E875CA" w:rsidRDefault="008848AF" w:rsidP="008848AF">
            <w:pPr>
              <w:pStyle w:val="Default"/>
              <w:rPr>
                <w:b/>
                <w:sz w:val="22"/>
                <w:szCs w:val="22"/>
                <w:lang w:val="en-GB"/>
              </w:rPr>
            </w:pPr>
            <w:r w:rsidRPr="00E875CA">
              <w:rPr>
                <w:b/>
                <w:sz w:val="22"/>
                <w:szCs w:val="22"/>
                <w:lang w:val="en-GB"/>
              </w:rPr>
              <w:t xml:space="preserve">Project Document (ProDoc) Signature Date (date project began): </w:t>
            </w:r>
          </w:p>
        </w:tc>
        <w:tc>
          <w:tcPr>
            <w:tcW w:w="1980" w:type="dxa"/>
          </w:tcPr>
          <w:p w14:paraId="1DE5DA8E" w14:textId="77777777" w:rsidR="008848AF" w:rsidRPr="00E875CA" w:rsidRDefault="0007633E" w:rsidP="008848AF">
            <w:pPr>
              <w:pStyle w:val="Default"/>
              <w:rPr>
                <w:sz w:val="22"/>
                <w:szCs w:val="22"/>
                <w:lang w:val="en-GB"/>
              </w:rPr>
            </w:pPr>
            <w:r w:rsidRPr="00E875CA">
              <w:rPr>
                <w:sz w:val="22"/>
                <w:szCs w:val="22"/>
                <w:lang w:val="en-GB"/>
              </w:rPr>
              <w:t>18 January 2012</w:t>
            </w:r>
          </w:p>
        </w:tc>
      </w:tr>
      <w:tr w:rsidR="008848AF" w:rsidRPr="00E875CA" w14:paraId="2FDBEF00" w14:textId="77777777" w:rsidTr="0007633E">
        <w:trPr>
          <w:trHeight w:val="91"/>
        </w:trPr>
        <w:tc>
          <w:tcPr>
            <w:tcW w:w="3073" w:type="dxa"/>
          </w:tcPr>
          <w:p w14:paraId="56CB05AD" w14:textId="77777777" w:rsidR="008848AF" w:rsidRPr="00E875CA" w:rsidRDefault="008848AF" w:rsidP="008848AF">
            <w:pPr>
              <w:pStyle w:val="Default"/>
              <w:rPr>
                <w:b/>
                <w:sz w:val="22"/>
                <w:szCs w:val="22"/>
                <w:lang w:val="en-GB"/>
              </w:rPr>
            </w:pPr>
            <w:r w:rsidRPr="00E875CA">
              <w:rPr>
                <w:b/>
                <w:sz w:val="22"/>
                <w:szCs w:val="22"/>
                <w:lang w:val="en-GB"/>
              </w:rPr>
              <w:t xml:space="preserve">Country(ies): </w:t>
            </w:r>
          </w:p>
        </w:tc>
        <w:tc>
          <w:tcPr>
            <w:tcW w:w="2876" w:type="dxa"/>
          </w:tcPr>
          <w:p w14:paraId="45A5A83F" w14:textId="77777777" w:rsidR="008848AF" w:rsidRPr="00E875CA" w:rsidRDefault="008848AF" w:rsidP="008848AF">
            <w:pPr>
              <w:pStyle w:val="Default"/>
              <w:rPr>
                <w:sz w:val="22"/>
                <w:szCs w:val="22"/>
                <w:lang w:val="en-GB"/>
              </w:rPr>
            </w:pPr>
            <w:r w:rsidRPr="00E875CA">
              <w:rPr>
                <w:sz w:val="22"/>
                <w:szCs w:val="22"/>
                <w:lang w:val="en-GB"/>
              </w:rPr>
              <w:t>Rwanda</w:t>
            </w:r>
          </w:p>
        </w:tc>
        <w:tc>
          <w:tcPr>
            <w:tcW w:w="1894" w:type="dxa"/>
          </w:tcPr>
          <w:p w14:paraId="7F345006" w14:textId="77777777" w:rsidR="008848AF" w:rsidRPr="00E875CA" w:rsidRDefault="008848AF" w:rsidP="008848AF">
            <w:pPr>
              <w:pStyle w:val="Default"/>
              <w:rPr>
                <w:b/>
                <w:sz w:val="22"/>
                <w:szCs w:val="22"/>
                <w:lang w:val="en-GB"/>
              </w:rPr>
            </w:pPr>
            <w:r w:rsidRPr="00E875CA">
              <w:rPr>
                <w:b/>
                <w:sz w:val="22"/>
                <w:szCs w:val="22"/>
                <w:lang w:val="en-GB"/>
              </w:rPr>
              <w:t xml:space="preserve">Date project manager hired: </w:t>
            </w:r>
          </w:p>
        </w:tc>
        <w:tc>
          <w:tcPr>
            <w:tcW w:w="1980" w:type="dxa"/>
          </w:tcPr>
          <w:p w14:paraId="14EEFFE7" w14:textId="77777777" w:rsidR="008848AF" w:rsidRPr="00E875CA" w:rsidRDefault="008848AF" w:rsidP="008848AF">
            <w:pPr>
              <w:pStyle w:val="Default"/>
              <w:rPr>
                <w:sz w:val="22"/>
                <w:szCs w:val="22"/>
                <w:lang w:val="en-GB"/>
              </w:rPr>
            </w:pPr>
          </w:p>
        </w:tc>
      </w:tr>
      <w:tr w:rsidR="008848AF" w:rsidRPr="00E875CA" w14:paraId="185A913F" w14:textId="77777777" w:rsidTr="0007633E">
        <w:trPr>
          <w:trHeight w:val="91"/>
        </w:trPr>
        <w:tc>
          <w:tcPr>
            <w:tcW w:w="3073" w:type="dxa"/>
          </w:tcPr>
          <w:p w14:paraId="236CA1AD" w14:textId="77777777" w:rsidR="008848AF" w:rsidRPr="00E875CA" w:rsidRDefault="008848AF" w:rsidP="008848AF">
            <w:pPr>
              <w:pStyle w:val="Default"/>
              <w:rPr>
                <w:b/>
                <w:sz w:val="22"/>
                <w:szCs w:val="22"/>
                <w:lang w:val="en-GB"/>
              </w:rPr>
            </w:pPr>
            <w:r w:rsidRPr="00E875CA">
              <w:rPr>
                <w:b/>
                <w:sz w:val="22"/>
                <w:szCs w:val="22"/>
                <w:lang w:val="en-GB"/>
              </w:rPr>
              <w:t xml:space="preserve">Region: </w:t>
            </w:r>
          </w:p>
        </w:tc>
        <w:tc>
          <w:tcPr>
            <w:tcW w:w="2876" w:type="dxa"/>
          </w:tcPr>
          <w:p w14:paraId="1983390D" w14:textId="77777777" w:rsidR="008848AF" w:rsidRPr="00E875CA" w:rsidRDefault="008848AF" w:rsidP="008848AF">
            <w:pPr>
              <w:pStyle w:val="Default"/>
              <w:rPr>
                <w:sz w:val="22"/>
                <w:szCs w:val="22"/>
                <w:lang w:val="en-GB"/>
              </w:rPr>
            </w:pPr>
            <w:r w:rsidRPr="00E875CA">
              <w:rPr>
                <w:sz w:val="22"/>
                <w:szCs w:val="22"/>
                <w:lang w:val="en-GB"/>
              </w:rPr>
              <w:t>Africa</w:t>
            </w:r>
          </w:p>
        </w:tc>
        <w:tc>
          <w:tcPr>
            <w:tcW w:w="1894" w:type="dxa"/>
          </w:tcPr>
          <w:p w14:paraId="5A305AF9" w14:textId="77777777" w:rsidR="008848AF" w:rsidRPr="00E875CA" w:rsidRDefault="008848AF" w:rsidP="008848AF">
            <w:pPr>
              <w:pStyle w:val="Default"/>
              <w:rPr>
                <w:b/>
                <w:sz w:val="22"/>
                <w:szCs w:val="22"/>
                <w:lang w:val="en-GB"/>
              </w:rPr>
            </w:pPr>
            <w:r w:rsidRPr="00E875CA">
              <w:rPr>
                <w:b/>
                <w:sz w:val="22"/>
                <w:szCs w:val="22"/>
                <w:lang w:val="en-GB"/>
              </w:rPr>
              <w:t xml:space="preserve">Inception Workshop date: </w:t>
            </w:r>
          </w:p>
        </w:tc>
        <w:tc>
          <w:tcPr>
            <w:tcW w:w="1980" w:type="dxa"/>
          </w:tcPr>
          <w:p w14:paraId="0C1EE597" w14:textId="77777777" w:rsidR="008848AF" w:rsidRPr="00E875CA" w:rsidRDefault="0007633E" w:rsidP="008848AF">
            <w:pPr>
              <w:pStyle w:val="Default"/>
              <w:rPr>
                <w:sz w:val="22"/>
                <w:szCs w:val="22"/>
                <w:lang w:val="en-GB"/>
              </w:rPr>
            </w:pPr>
            <w:r w:rsidRPr="00E875CA">
              <w:rPr>
                <w:sz w:val="22"/>
                <w:szCs w:val="22"/>
                <w:lang w:val="en-GB"/>
              </w:rPr>
              <w:t>23 April 2013</w:t>
            </w:r>
          </w:p>
        </w:tc>
      </w:tr>
      <w:tr w:rsidR="008848AF" w:rsidRPr="00E875CA" w14:paraId="0F5D5EF9" w14:textId="77777777" w:rsidTr="0007633E">
        <w:trPr>
          <w:trHeight w:val="206"/>
        </w:trPr>
        <w:tc>
          <w:tcPr>
            <w:tcW w:w="3073" w:type="dxa"/>
          </w:tcPr>
          <w:p w14:paraId="6582EAFC" w14:textId="77777777" w:rsidR="008848AF" w:rsidRPr="00E875CA" w:rsidRDefault="008848AF" w:rsidP="008848AF">
            <w:pPr>
              <w:pStyle w:val="Default"/>
              <w:rPr>
                <w:b/>
                <w:sz w:val="22"/>
                <w:szCs w:val="22"/>
                <w:lang w:val="en-GB"/>
              </w:rPr>
            </w:pPr>
            <w:r w:rsidRPr="00E875CA">
              <w:rPr>
                <w:b/>
                <w:sz w:val="22"/>
                <w:szCs w:val="22"/>
                <w:lang w:val="en-GB"/>
              </w:rPr>
              <w:t xml:space="preserve">Focal Area: </w:t>
            </w:r>
          </w:p>
        </w:tc>
        <w:tc>
          <w:tcPr>
            <w:tcW w:w="2876" w:type="dxa"/>
          </w:tcPr>
          <w:p w14:paraId="6A7DC23A" w14:textId="77777777" w:rsidR="008848AF" w:rsidRPr="00E875CA" w:rsidRDefault="0007633E" w:rsidP="008848AF">
            <w:pPr>
              <w:pStyle w:val="Default"/>
              <w:rPr>
                <w:sz w:val="22"/>
                <w:szCs w:val="22"/>
                <w:lang w:val="en-GB"/>
              </w:rPr>
            </w:pPr>
            <w:r w:rsidRPr="00E875CA">
              <w:rPr>
                <w:sz w:val="22"/>
                <w:szCs w:val="22"/>
                <w:lang w:val="en-GB"/>
              </w:rPr>
              <w:t>Persistent Organic Pollutants</w:t>
            </w:r>
          </w:p>
        </w:tc>
        <w:tc>
          <w:tcPr>
            <w:tcW w:w="1894" w:type="dxa"/>
          </w:tcPr>
          <w:p w14:paraId="75910E7F" w14:textId="77777777" w:rsidR="008848AF" w:rsidRPr="00E875CA" w:rsidRDefault="008848AF" w:rsidP="008848AF">
            <w:pPr>
              <w:pStyle w:val="Default"/>
              <w:rPr>
                <w:b/>
                <w:sz w:val="22"/>
                <w:szCs w:val="22"/>
                <w:lang w:val="en-GB"/>
              </w:rPr>
            </w:pPr>
            <w:r w:rsidRPr="00E875CA">
              <w:rPr>
                <w:b/>
                <w:sz w:val="22"/>
                <w:szCs w:val="22"/>
                <w:lang w:val="en-GB"/>
              </w:rPr>
              <w:t xml:space="preserve">Midterm Review completion date: </w:t>
            </w:r>
          </w:p>
        </w:tc>
        <w:tc>
          <w:tcPr>
            <w:tcW w:w="1980" w:type="dxa"/>
          </w:tcPr>
          <w:p w14:paraId="58E61FC3" w14:textId="77777777" w:rsidR="008848AF" w:rsidRPr="00E875CA" w:rsidRDefault="008848AF" w:rsidP="008848AF">
            <w:pPr>
              <w:pStyle w:val="Default"/>
              <w:rPr>
                <w:sz w:val="22"/>
                <w:szCs w:val="22"/>
                <w:lang w:val="en-GB"/>
              </w:rPr>
            </w:pPr>
            <w:r w:rsidRPr="00E875CA">
              <w:rPr>
                <w:sz w:val="22"/>
                <w:szCs w:val="22"/>
                <w:lang w:val="en-GB"/>
              </w:rPr>
              <w:t>N.A.</w:t>
            </w:r>
          </w:p>
        </w:tc>
      </w:tr>
      <w:tr w:rsidR="00AB4FDF" w:rsidRPr="00AB4FDF" w14:paraId="1D7C7791" w14:textId="77777777" w:rsidTr="0007633E">
        <w:trPr>
          <w:trHeight w:val="208"/>
        </w:trPr>
        <w:tc>
          <w:tcPr>
            <w:tcW w:w="3073" w:type="dxa"/>
          </w:tcPr>
          <w:p w14:paraId="0C1135DA" w14:textId="77777777" w:rsidR="008848AF" w:rsidRPr="00AB4FDF" w:rsidRDefault="008848AF" w:rsidP="008848AF">
            <w:pPr>
              <w:pStyle w:val="Default"/>
              <w:rPr>
                <w:b/>
                <w:color w:val="auto"/>
                <w:sz w:val="22"/>
                <w:szCs w:val="22"/>
                <w:lang w:val="en-GB"/>
              </w:rPr>
            </w:pPr>
            <w:r w:rsidRPr="00AB4FDF">
              <w:rPr>
                <w:b/>
                <w:color w:val="auto"/>
                <w:sz w:val="22"/>
                <w:szCs w:val="22"/>
                <w:lang w:val="en-GB"/>
              </w:rPr>
              <w:t xml:space="preserve">GEF Focal Area Strategic Objective: </w:t>
            </w:r>
          </w:p>
        </w:tc>
        <w:tc>
          <w:tcPr>
            <w:tcW w:w="2876" w:type="dxa"/>
          </w:tcPr>
          <w:p w14:paraId="0B4B92F0" w14:textId="19A7596F" w:rsidR="008848AF" w:rsidRPr="00AB4FDF" w:rsidRDefault="0034246B" w:rsidP="008848AF">
            <w:pPr>
              <w:pStyle w:val="Default"/>
              <w:rPr>
                <w:color w:val="auto"/>
                <w:sz w:val="22"/>
                <w:szCs w:val="22"/>
                <w:lang w:val="en-GB"/>
              </w:rPr>
            </w:pPr>
            <w:r w:rsidRPr="00AB4FDF">
              <w:rPr>
                <w:color w:val="000000" w:themeColor="text1"/>
                <w:sz w:val="22"/>
                <w:szCs w:val="22"/>
                <w:lang w:val="en-GB"/>
              </w:rPr>
              <w:t xml:space="preserve">GEF-4 </w:t>
            </w:r>
            <w:r w:rsidRPr="00AB4FDF">
              <w:rPr>
                <w:color w:val="000000" w:themeColor="text1"/>
              </w:rPr>
              <w:t>POPs-SP1 (Capacity Building), POPs-SP2 (Investment)</w:t>
            </w:r>
          </w:p>
        </w:tc>
        <w:tc>
          <w:tcPr>
            <w:tcW w:w="1894" w:type="dxa"/>
          </w:tcPr>
          <w:p w14:paraId="6D50B124" w14:textId="77777777" w:rsidR="008848AF" w:rsidRPr="00AB4FDF" w:rsidRDefault="008848AF" w:rsidP="008848AF">
            <w:pPr>
              <w:pStyle w:val="Default"/>
              <w:rPr>
                <w:b/>
                <w:color w:val="auto"/>
                <w:sz w:val="22"/>
                <w:szCs w:val="22"/>
                <w:lang w:val="en-GB"/>
              </w:rPr>
            </w:pPr>
            <w:r w:rsidRPr="00AB4FDF">
              <w:rPr>
                <w:b/>
                <w:color w:val="auto"/>
                <w:sz w:val="22"/>
                <w:szCs w:val="22"/>
                <w:lang w:val="en-GB"/>
              </w:rPr>
              <w:t xml:space="preserve">Planned planed closing date: </w:t>
            </w:r>
          </w:p>
        </w:tc>
        <w:tc>
          <w:tcPr>
            <w:tcW w:w="1980" w:type="dxa"/>
          </w:tcPr>
          <w:p w14:paraId="4BA89582" w14:textId="77777777" w:rsidR="008848AF" w:rsidRPr="00AB4FDF" w:rsidRDefault="008848AF" w:rsidP="008848AF">
            <w:pPr>
              <w:pStyle w:val="Default"/>
              <w:rPr>
                <w:color w:val="auto"/>
                <w:sz w:val="22"/>
                <w:szCs w:val="22"/>
                <w:lang w:val="en-GB"/>
              </w:rPr>
            </w:pPr>
            <w:r w:rsidRPr="00AB4FDF">
              <w:rPr>
                <w:color w:val="auto"/>
                <w:sz w:val="22"/>
                <w:szCs w:val="22"/>
                <w:lang w:val="en-GB"/>
              </w:rPr>
              <w:t>31 December 2014</w:t>
            </w:r>
          </w:p>
        </w:tc>
      </w:tr>
      <w:tr w:rsidR="008848AF" w:rsidRPr="00E875CA" w14:paraId="48D4F8DF" w14:textId="77777777" w:rsidTr="0007633E">
        <w:trPr>
          <w:trHeight w:val="208"/>
        </w:trPr>
        <w:tc>
          <w:tcPr>
            <w:tcW w:w="3073" w:type="dxa"/>
          </w:tcPr>
          <w:p w14:paraId="4B03B943" w14:textId="77777777" w:rsidR="008848AF" w:rsidRPr="00E875CA" w:rsidRDefault="008848AF" w:rsidP="008848AF">
            <w:pPr>
              <w:pStyle w:val="Default"/>
              <w:rPr>
                <w:b/>
                <w:sz w:val="22"/>
                <w:szCs w:val="22"/>
                <w:lang w:val="en-GB"/>
              </w:rPr>
            </w:pPr>
            <w:r w:rsidRPr="00E875CA">
              <w:rPr>
                <w:b/>
                <w:sz w:val="22"/>
                <w:szCs w:val="22"/>
                <w:lang w:val="en-GB"/>
              </w:rPr>
              <w:t xml:space="preserve">Trust Fund [indicate GEF TF, LDCF, SCCF, NPIF]: </w:t>
            </w:r>
          </w:p>
        </w:tc>
        <w:tc>
          <w:tcPr>
            <w:tcW w:w="2876" w:type="dxa"/>
          </w:tcPr>
          <w:p w14:paraId="68E71308" w14:textId="77777777" w:rsidR="008848AF" w:rsidRPr="00E875CA" w:rsidRDefault="008848AF" w:rsidP="008848AF">
            <w:pPr>
              <w:pStyle w:val="Default"/>
              <w:rPr>
                <w:sz w:val="22"/>
                <w:szCs w:val="22"/>
                <w:lang w:val="en-GB"/>
              </w:rPr>
            </w:pPr>
            <w:r w:rsidRPr="00E875CA">
              <w:rPr>
                <w:sz w:val="22"/>
                <w:szCs w:val="22"/>
                <w:lang w:val="en-GB"/>
              </w:rPr>
              <w:t>GEF TF</w:t>
            </w:r>
          </w:p>
        </w:tc>
        <w:tc>
          <w:tcPr>
            <w:tcW w:w="1894" w:type="dxa"/>
          </w:tcPr>
          <w:p w14:paraId="03D215FE" w14:textId="77777777" w:rsidR="008848AF" w:rsidRPr="00E875CA" w:rsidRDefault="008848AF" w:rsidP="008848AF">
            <w:pPr>
              <w:pStyle w:val="Default"/>
              <w:rPr>
                <w:b/>
                <w:sz w:val="22"/>
                <w:szCs w:val="22"/>
                <w:lang w:val="en-GB"/>
              </w:rPr>
            </w:pPr>
            <w:r w:rsidRPr="00E875CA">
              <w:rPr>
                <w:b/>
                <w:sz w:val="22"/>
                <w:szCs w:val="22"/>
                <w:lang w:val="en-GB"/>
              </w:rPr>
              <w:t xml:space="preserve">If revised, proposed op. closing date: </w:t>
            </w:r>
          </w:p>
        </w:tc>
        <w:tc>
          <w:tcPr>
            <w:tcW w:w="1980" w:type="dxa"/>
          </w:tcPr>
          <w:p w14:paraId="2DA25CF5" w14:textId="77777777" w:rsidR="008848AF" w:rsidRPr="00E875CA" w:rsidRDefault="008848AF" w:rsidP="008848AF">
            <w:pPr>
              <w:pStyle w:val="Default"/>
              <w:rPr>
                <w:sz w:val="22"/>
                <w:szCs w:val="22"/>
                <w:lang w:val="en-GB"/>
              </w:rPr>
            </w:pPr>
            <w:r w:rsidRPr="00E875CA">
              <w:rPr>
                <w:sz w:val="22"/>
                <w:szCs w:val="22"/>
                <w:lang w:val="en-GB"/>
              </w:rPr>
              <w:t>31 December 2017</w:t>
            </w:r>
          </w:p>
        </w:tc>
      </w:tr>
      <w:tr w:rsidR="008848AF" w:rsidRPr="00E875CA" w14:paraId="2FA50C7C" w14:textId="77777777" w:rsidTr="008848AF">
        <w:trPr>
          <w:trHeight w:val="206"/>
        </w:trPr>
        <w:tc>
          <w:tcPr>
            <w:tcW w:w="3073" w:type="dxa"/>
          </w:tcPr>
          <w:p w14:paraId="2D5C62FF" w14:textId="77777777" w:rsidR="008848AF" w:rsidRPr="00E875CA" w:rsidRDefault="008848AF" w:rsidP="008848AF">
            <w:pPr>
              <w:pStyle w:val="Default"/>
              <w:rPr>
                <w:b/>
                <w:sz w:val="22"/>
                <w:szCs w:val="22"/>
                <w:lang w:val="en-GB"/>
              </w:rPr>
            </w:pPr>
            <w:r w:rsidRPr="00E875CA">
              <w:rPr>
                <w:b/>
                <w:sz w:val="22"/>
                <w:szCs w:val="22"/>
                <w:lang w:val="en-GB"/>
              </w:rPr>
              <w:t xml:space="preserve">Executing Agency/Implementing Partner: </w:t>
            </w:r>
          </w:p>
        </w:tc>
        <w:tc>
          <w:tcPr>
            <w:tcW w:w="6750" w:type="dxa"/>
            <w:gridSpan w:val="3"/>
          </w:tcPr>
          <w:p w14:paraId="4C4E9E43" w14:textId="77777777" w:rsidR="008848AF" w:rsidRPr="00E875CA" w:rsidRDefault="0007633E" w:rsidP="008848AF">
            <w:pPr>
              <w:pStyle w:val="Default"/>
              <w:rPr>
                <w:sz w:val="22"/>
                <w:szCs w:val="22"/>
                <w:lang w:val="en-GB"/>
              </w:rPr>
            </w:pPr>
            <w:r w:rsidRPr="00E875CA">
              <w:rPr>
                <w:sz w:val="22"/>
                <w:szCs w:val="22"/>
                <w:lang w:val="en-GB"/>
              </w:rPr>
              <w:t>UNDP Rwanda</w:t>
            </w:r>
          </w:p>
          <w:p w14:paraId="7F1A5112" w14:textId="77777777" w:rsidR="0007633E" w:rsidRPr="00E875CA" w:rsidRDefault="0007633E" w:rsidP="008848AF">
            <w:pPr>
              <w:pStyle w:val="Default"/>
              <w:rPr>
                <w:sz w:val="22"/>
                <w:szCs w:val="22"/>
                <w:lang w:val="en-GB"/>
              </w:rPr>
            </w:pPr>
            <w:r w:rsidRPr="00E875CA">
              <w:rPr>
                <w:sz w:val="22"/>
                <w:szCs w:val="22"/>
                <w:lang w:val="en-GB"/>
              </w:rPr>
              <w:t>Rwanda Environment Management Authority (REMA)</w:t>
            </w:r>
          </w:p>
        </w:tc>
      </w:tr>
      <w:tr w:rsidR="008848AF" w:rsidRPr="00E875CA" w14:paraId="63BD99FB" w14:textId="77777777" w:rsidTr="008848AF">
        <w:trPr>
          <w:trHeight w:val="91"/>
        </w:trPr>
        <w:tc>
          <w:tcPr>
            <w:tcW w:w="3073" w:type="dxa"/>
          </w:tcPr>
          <w:p w14:paraId="69DCCF14" w14:textId="77777777" w:rsidR="008848AF" w:rsidRPr="00E875CA" w:rsidRDefault="008848AF" w:rsidP="008848AF">
            <w:pPr>
              <w:pStyle w:val="Default"/>
              <w:rPr>
                <w:b/>
                <w:sz w:val="22"/>
                <w:szCs w:val="22"/>
                <w:lang w:val="en-GB"/>
              </w:rPr>
            </w:pPr>
            <w:r w:rsidRPr="00E875CA">
              <w:rPr>
                <w:b/>
                <w:sz w:val="22"/>
                <w:szCs w:val="22"/>
                <w:lang w:val="en-GB"/>
              </w:rPr>
              <w:t xml:space="preserve">Other execution partners: </w:t>
            </w:r>
          </w:p>
        </w:tc>
        <w:tc>
          <w:tcPr>
            <w:tcW w:w="6750" w:type="dxa"/>
            <w:gridSpan w:val="3"/>
          </w:tcPr>
          <w:p w14:paraId="570130E5" w14:textId="77777777" w:rsidR="008848AF" w:rsidRPr="00E875CA" w:rsidRDefault="008848AF" w:rsidP="008848AF">
            <w:pPr>
              <w:pStyle w:val="Default"/>
              <w:rPr>
                <w:sz w:val="22"/>
                <w:szCs w:val="22"/>
                <w:lang w:val="en-GB"/>
              </w:rPr>
            </w:pPr>
            <w:r w:rsidRPr="00E875CA">
              <w:rPr>
                <w:sz w:val="22"/>
                <w:szCs w:val="22"/>
                <w:lang w:val="en-GB"/>
              </w:rPr>
              <w:t>-</w:t>
            </w:r>
          </w:p>
        </w:tc>
      </w:tr>
      <w:tr w:rsidR="008848AF" w:rsidRPr="00E875CA" w14:paraId="6C4663AF" w14:textId="77777777" w:rsidTr="008848AF">
        <w:trPr>
          <w:trHeight w:val="91"/>
        </w:trPr>
        <w:tc>
          <w:tcPr>
            <w:tcW w:w="9823" w:type="dxa"/>
            <w:gridSpan w:val="4"/>
            <w:shd w:val="clear" w:color="auto" w:fill="auto"/>
          </w:tcPr>
          <w:p w14:paraId="7BC91563" w14:textId="77777777" w:rsidR="008848AF" w:rsidRPr="00E875CA" w:rsidRDefault="008848AF" w:rsidP="008848AF">
            <w:pPr>
              <w:pStyle w:val="Default"/>
              <w:rPr>
                <w:b/>
                <w:i/>
                <w:iCs/>
                <w:sz w:val="22"/>
                <w:szCs w:val="22"/>
                <w:u w:val="single"/>
                <w:lang w:val="en-GB"/>
              </w:rPr>
            </w:pPr>
          </w:p>
        </w:tc>
      </w:tr>
      <w:tr w:rsidR="008848AF" w:rsidRPr="00E875CA" w14:paraId="18E5E3F6" w14:textId="77777777" w:rsidTr="0007633E">
        <w:trPr>
          <w:trHeight w:val="91"/>
        </w:trPr>
        <w:tc>
          <w:tcPr>
            <w:tcW w:w="3073" w:type="dxa"/>
            <w:shd w:val="clear" w:color="auto" w:fill="E7E6E6"/>
          </w:tcPr>
          <w:p w14:paraId="636B1FFE" w14:textId="77777777" w:rsidR="008848AF" w:rsidRPr="00E875CA" w:rsidRDefault="008848AF" w:rsidP="008848AF">
            <w:pPr>
              <w:pStyle w:val="Default"/>
              <w:rPr>
                <w:sz w:val="22"/>
                <w:szCs w:val="22"/>
                <w:lang w:val="en-GB"/>
              </w:rPr>
            </w:pPr>
            <w:r w:rsidRPr="00E875CA">
              <w:rPr>
                <w:b/>
                <w:bCs/>
                <w:sz w:val="22"/>
                <w:szCs w:val="22"/>
                <w:lang w:val="en-GB"/>
              </w:rPr>
              <w:t xml:space="preserve">Project Financing </w:t>
            </w:r>
          </w:p>
        </w:tc>
        <w:tc>
          <w:tcPr>
            <w:tcW w:w="2876" w:type="dxa"/>
          </w:tcPr>
          <w:p w14:paraId="1FB73103" w14:textId="77777777" w:rsidR="008848AF" w:rsidRPr="00E875CA" w:rsidRDefault="008848AF" w:rsidP="008848AF">
            <w:pPr>
              <w:pStyle w:val="Default"/>
              <w:rPr>
                <w:b/>
                <w:sz w:val="22"/>
                <w:szCs w:val="22"/>
                <w:u w:val="single"/>
                <w:lang w:val="en-GB"/>
              </w:rPr>
            </w:pPr>
            <w:r w:rsidRPr="00E875CA">
              <w:rPr>
                <w:b/>
                <w:i/>
                <w:iCs/>
                <w:sz w:val="22"/>
                <w:szCs w:val="22"/>
                <w:u w:val="single"/>
                <w:lang w:val="en-GB"/>
              </w:rPr>
              <w:t xml:space="preserve">at CEO endorsement (US$) </w:t>
            </w:r>
          </w:p>
        </w:tc>
        <w:tc>
          <w:tcPr>
            <w:tcW w:w="3874" w:type="dxa"/>
            <w:gridSpan w:val="2"/>
          </w:tcPr>
          <w:p w14:paraId="51DFFC7B" w14:textId="77777777" w:rsidR="008848AF" w:rsidRPr="00E875CA" w:rsidRDefault="008848AF" w:rsidP="008848AF">
            <w:pPr>
              <w:pStyle w:val="Default"/>
              <w:rPr>
                <w:b/>
                <w:sz w:val="22"/>
                <w:szCs w:val="22"/>
                <w:u w:val="single"/>
                <w:lang w:val="en-GB"/>
              </w:rPr>
            </w:pPr>
            <w:r w:rsidRPr="00E875CA">
              <w:rPr>
                <w:b/>
                <w:i/>
                <w:iCs/>
                <w:sz w:val="22"/>
                <w:szCs w:val="22"/>
                <w:u w:val="single"/>
                <w:lang w:val="en-GB"/>
              </w:rPr>
              <w:t xml:space="preserve">At Terminal Evaluation (US$) </w:t>
            </w:r>
          </w:p>
        </w:tc>
      </w:tr>
      <w:tr w:rsidR="008848AF" w:rsidRPr="00E875CA" w14:paraId="25A60843" w14:textId="77777777" w:rsidTr="0007633E">
        <w:trPr>
          <w:trHeight w:val="91"/>
        </w:trPr>
        <w:tc>
          <w:tcPr>
            <w:tcW w:w="3073" w:type="dxa"/>
          </w:tcPr>
          <w:p w14:paraId="46670FB6" w14:textId="77777777" w:rsidR="008848AF" w:rsidRPr="00E875CA" w:rsidRDefault="008848AF" w:rsidP="008848AF">
            <w:pPr>
              <w:pStyle w:val="Default"/>
              <w:rPr>
                <w:b/>
                <w:sz w:val="22"/>
                <w:szCs w:val="22"/>
                <w:lang w:val="en-GB"/>
              </w:rPr>
            </w:pPr>
            <w:r w:rsidRPr="00E875CA">
              <w:rPr>
                <w:b/>
                <w:sz w:val="22"/>
                <w:szCs w:val="22"/>
                <w:lang w:val="en-GB"/>
              </w:rPr>
              <w:t xml:space="preserve">GEF financing: </w:t>
            </w:r>
          </w:p>
        </w:tc>
        <w:tc>
          <w:tcPr>
            <w:tcW w:w="2876" w:type="dxa"/>
          </w:tcPr>
          <w:p w14:paraId="7AD28D8F" w14:textId="77777777" w:rsidR="008848AF" w:rsidRPr="00E875CA" w:rsidRDefault="00365EBA" w:rsidP="008848AF">
            <w:pPr>
              <w:pStyle w:val="Default"/>
              <w:jc w:val="center"/>
              <w:rPr>
                <w:sz w:val="22"/>
                <w:szCs w:val="22"/>
                <w:lang w:val="en-GB"/>
              </w:rPr>
            </w:pPr>
            <w:r w:rsidRPr="00E875CA">
              <w:rPr>
                <w:sz w:val="22"/>
                <w:szCs w:val="22"/>
                <w:lang w:val="en-GB"/>
              </w:rPr>
              <w:t>886,700</w:t>
            </w:r>
          </w:p>
        </w:tc>
        <w:tc>
          <w:tcPr>
            <w:tcW w:w="3874" w:type="dxa"/>
            <w:gridSpan w:val="2"/>
          </w:tcPr>
          <w:p w14:paraId="7A8D9BFC" w14:textId="4733B132" w:rsidR="008848AF" w:rsidRPr="00E875CA" w:rsidRDefault="0090264B" w:rsidP="008848AF">
            <w:pPr>
              <w:pStyle w:val="Default"/>
              <w:jc w:val="center"/>
              <w:rPr>
                <w:sz w:val="22"/>
                <w:szCs w:val="22"/>
                <w:lang w:val="en-GB"/>
              </w:rPr>
            </w:pPr>
            <w:r w:rsidRPr="00E875CA">
              <w:rPr>
                <w:sz w:val="22"/>
                <w:szCs w:val="22"/>
                <w:lang w:val="en-GB"/>
              </w:rPr>
              <w:t>8</w:t>
            </w:r>
            <w:r w:rsidR="00F322AB">
              <w:rPr>
                <w:sz w:val="22"/>
                <w:szCs w:val="22"/>
                <w:lang w:val="en-GB"/>
              </w:rPr>
              <w:t>86</w:t>
            </w:r>
            <w:r w:rsidRPr="00E875CA">
              <w:rPr>
                <w:sz w:val="22"/>
                <w:szCs w:val="22"/>
                <w:lang w:val="en-GB"/>
              </w:rPr>
              <w:t>,</w:t>
            </w:r>
            <w:r w:rsidR="00F322AB">
              <w:rPr>
                <w:sz w:val="22"/>
                <w:szCs w:val="22"/>
                <w:lang w:val="en-GB"/>
              </w:rPr>
              <w:t>203</w:t>
            </w:r>
            <w:r w:rsidRPr="00E875CA">
              <w:rPr>
                <w:sz w:val="22"/>
                <w:szCs w:val="22"/>
                <w:lang w:val="en-GB"/>
              </w:rPr>
              <w:t>.</w:t>
            </w:r>
            <w:r w:rsidR="00F322AB">
              <w:rPr>
                <w:sz w:val="22"/>
                <w:szCs w:val="22"/>
                <w:lang w:val="en-GB"/>
              </w:rPr>
              <w:t>09</w:t>
            </w:r>
          </w:p>
        </w:tc>
      </w:tr>
      <w:tr w:rsidR="008848AF" w:rsidRPr="00E875CA" w14:paraId="49D125CF" w14:textId="77777777" w:rsidTr="0007633E">
        <w:trPr>
          <w:trHeight w:val="91"/>
        </w:trPr>
        <w:tc>
          <w:tcPr>
            <w:tcW w:w="3073" w:type="dxa"/>
          </w:tcPr>
          <w:p w14:paraId="6D97B39A" w14:textId="5BA36F58" w:rsidR="008848AF" w:rsidRPr="00E875CA" w:rsidRDefault="008848AF" w:rsidP="008848AF">
            <w:pPr>
              <w:pStyle w:val="Default"/>
              <w:rPr>
                <w:b/>
                <w:sz w:val="22"/>
                <w:szCs w:val="22"/>
                <w:lang w:val="en-GB"/>
              </w:rPr>
            </w:pPr>
            <w:r w:rsidRPr="00E875CA">
              <w:rPr>
                <w:b/>
                <w:sz w:val="22"/>
                <w:szCs w:val="22"/>
                <w:lang w:val="en-GB"/>
              </w:rPr>
              <w:t>Total co-financing</w:t>
            </w:r>
          </w:p>
        </w:tc>
        <w:tc>
          <w:tcPr>
            <w:tcW w:w="2876" w:type="dxa"/>
          </w:tcPr>
          <w:p w14:paraId="6FD1FCCD" w14:textId="77777777" w:rsidR="008848AF" w:rsidRPr="00E875CA" w:rsidRDefault="00365EBA" w:rsidP="008848AF">
            <w:pPr>
              <w:pStyle w:val="Default"/>
              <w:jc w:val="center"/>
              <w:rPr>
                <w:sz w:val="22"/>
                <w:szCs w:val="22"/>
                <w:lang w:val="en-GB"/>
              </w:rPr>
            </w:pPr>
            <w:r w:rsidRPr="00E875CA">
              <w:rPr>
                <w:sz w:val="22"/>
                <w:szCs w:val="22"/>
                <w:lang w:val="en-GB"/>
              </w:rPr>
              <w:t>1,081,870</w:t>
            </w:r>
          </w:p>
        </w:tc>
        <w:tc>
          <w:tcPr>
            <w:tcW w:w="3874" w:type="dxa"/>
            <w:gridSpan w:val="2"/>
          </w:tcPr>
          <w:p w14:paraId="65DC2700" w14:textId="003597CD" w:rsidR="008848AF" w:rsidRPr="0041465D" w:rsidRDefault="00F322AB" w:rsidP="00F322AB">
            <w:pPr>
              <w:pStyle w:val="Default"/>
              <w:jc w:val="center"/>
              <w:rPr>
                <w:sz w:val="22"/>
                <w:szCs w:val="22"/>
                <w:lang w:val="en-GB"/>
              </w:rPr>
            </w:pPr>
            <w:r>
              <w:rPr>
                <w:sz w:val="22"/>
                <w:szCs w:val="22"/>
                <w:lang w:val="en-GB"/>
              </w:rPr>
              <w:t>1,030</w:t>
            </w:r>
            <w:r w:rsidR="0041465D" w:rsidRPr="0041465D">
              <w:rPr>
                <w:sz w:val="22"/>
                <w:szCs w:val="22"/>
                <w:lang w:val="en-GB"/>
              </w:rPr>
              <w:t>,</w:t>
            </w:r>
            <w:r>
              <w:rPr>
                <w:sz w:val="22"/>
                <w:szCs w:val="22"/>
                <w:lang w:val="en-GB"/>
              </w:rPr>
              <w:t>685</w:t>
            </w:r>
            <w:r w:rsidR="0041465D" w:rsidRPr="0041465D">
              <w:rPr>
                <w:sz w:val="22"/>
                <w:szCs w:val="22"/>
                <w:lang w:val="en-GB"/>
              </w:rPr>
              <w:t>.</w:t>
            </w:r>
            <w:r>
              <w:rPr>
                <w:sz w:val="22"/>
                <w:szCs w:val="22"/>
                <w:lang w:val="en-GB"/>
              </w:rPr>
              <w:t>65</w:t>
            </w:r>
          </w:p>
        </w:tc>
      </w:tr>
      <w:tr w:rsidR="0041465D" w:rsidRPr="00E875CA" w14:paraId="0FC0CD88" w14:textId="77777777" w:rsidTr="00DF1960">
        <w:trPr>
          <w:trHeight w:val="91"/>
        </w:trPr>
        <w:tc>
          <w:tcPr>
            <w:tcW w:w="3073" w:type="dxa"/>
          </w:tcPr>
          <w:p w14:paraId="77A444DF" w14:textId="77777777" w:rsidR="0041465D" w:rsidRPr="00E875CA" w:rsidRDefault="0041465D" w:rsidP="0041465D">
            <w:pPr>
              <w:pStyle w:val="Default"/>
              <w:rPr>
                <w:b/>
                <w:sz w:val="22"/>
                <w:szCs w:val="22"/>
                <w:lang w:val="en-GB"/>
              </w:rPr>
            </w:pPr>
            <w:r w:rsidRPr="00E875CA">
              <w:rPr>
                <w:b/>
                <w:sz w:val="22"/>
                <w:szCs w:val="22"/>
                <w:lang w:val="en-GB"/>
              </w:rPr>
              <w:t xml:space="preserve">PROJECT TOTAL COSTS </w:t>
            </w:r>
          </w:p>
        </w:tc>
        <w:tc>
          <w:tcPr>
            <w:tcW w:w="2876" w:type="dxa"/>
          </w:tcPr>
          <w:p w14:paraId="73F31492" w14:textId="77777777" w:rsidR="0041465D" w:rsidRPr="0041465D" w:rsidRDefault="0041465D" w:rsidP="0041465D">
            <w:pPr>
              <w:pStyle w:val="Default"/>
              <w:jc w:val="center"/>
              <w:rPr>
                <w:b/>
                <w:sz w:val="22"/>
                <w:szCs w:val="22"/>
                <w:lang w:val="en-GB"/>
              </w:rPr>
            </w:pPr>
            <w:r w:rsidRPr="0041465D">
              <w:rPr>
                <w:b/>
                <w:sz w:val="22"/>
                <w:szCs w:val="22"/>
                <w:lang w:val="en-GB"/>
              </w:rPr>
              <w:t>1,968,570</w:t>
            </w:r>
          </w:p>
        </w:tc>
        <w:tc>
          <w:tcPr>
            <w:tcW w:w="3874" w:type="dxa"/>
            <w:gridSpan w:val="2"/>
            <w:vAlign w:val="bottom"/>
          </w:tcPr>
          <w:p w14:paraId="4F692517" w14:textId="2F405DFB" w:rsidR="0041465D" w:rsidRPr="00E875CA" w:rsidRDefault="0041465D" w:rsidP="0041465D">
            <w:pPr>
              <w:pStyle w:val="Default"/>
              <w:jc w:val="center"/>
              <w:rPr>
                <w:sz w:val="22"/>
                <w:szCs w:val="22"/>
                <w:lang w:val="en-GB"/>
              </w:rPr>
            </w:pPr>
            <w:r w:rsidRPr="0041465D">
              <w:rPr>
                <w:b/>
                <w:sz w:val="22"/>
                <w:szCs w:val="22"/>
                <w:lang w:val="en-GB"/>
              </w:rPr>
              <w:t>1,</w:t>
            </w:r>
            <w:r w:rsidR="00F322AB">
              <w:rPr>
                <w:b/>
                <w:sz w:val="22"/>
                <w:szCs w:val="22"/>
                <w:lang w:val="en-GB"/>
              </w:rPr>
              <w:t>916</w:t>
            </w:r>
            <w:r w:rsidRPr="0041465D">
              <w:rPr>
                <w:b/>
                <w:sz w:val="22"/>
                <w:szCs w:val="22"/>
                <w:lang w:val="en-GB"/>
              </w:rPr>
              <w:t>,</w:t>
            </w:r>
            <w:r w:rsidR="00F322AB">
              <w:rPr>
                <w:b/>
                <w:sz w:val="22"/>
                <w:szCs w:val="22"/>
                <w:lang w:val="en-GB"/>
              </w:rPr>
              <w:t>88</w:t>
            </w:r>
            <w:r w:rsidRPr="0041465D">
              <w:rPr>
                <w:b/>
                <w:sz w:val="22"/>
                <w:szCs w:val="22"/>
                <w:lang w:val="en-GB"/>
              </w:rPr>
              <w:t>8.74</w:t>
            </w:r>
          </w:p>
        </w:tc>
      </w:tr>
    </w:tbl>
    <w:p w14:paraId="72999CA4" w14:textId="77777777" w:rsidR="00E0508F" w:rsidRPr="00E875CA" w:rsidRDefault="00E0508F" w:rsidP="00E0508F">
      <w:pPr>
        <w:rPr>
          <w:sz w:val="22"/>
          <w:szCs w:val="22"/>
          <w:lang w:val="sk-SK"/>
        </w:rPr>
      </w:pPr>
    </w:p>
    <w:p w14:paraId="0A1B2F4D" w14:textId="77777777" w:rsidR="00E0508F" w:rsidRPr="00E875CA" w:rsidRDefault="00E0508F" w:rsidP="00E0508F">
      <w:pPr>
        <w:rPr>
          <w:sz w:val="22"/>
          <w:szCs w:val="22"/>
          <w:lang w:val="sk-SK"/>
        </w:rPr>
      </w:pPr>
    </w:p>
    <w:p w14:paraId="4FF249DB" w14:textId="77777777" w:rsidR="00E0508F" w:rsidRDefault="00E0508F" w:rsidP="00E0508F">
      <w:pPr>
        <w:rPr>
          <w:lang w:val="sk-SK"/>
        </w:rPr>
      </w:pPr>
    </w:p>
    <w:p w14:paraId="1D0828D5" w14:textId="77777777" w:rsidR="008848AF" w:rsidRDefault="008848AF" w:rsidP="00E0508F">
      <w:pPr>
        <w:spacing w:after="200" w:line="276" w:lineRule="auto"/>
        <w:jc w:val="both"/>
        <w:rPr>
          <w:rFonts w:cs="Arial"/>
          <w:b/>
          <w:shd w:val="clear" w:color="auto" w:fill="FFFFFF"/>
        </w:rPr>
      </w:pPr>
    </w:p>
    <w:p w14:paraId="5D1337C9" w14:textId="77777777" w:rsidR="0090264B" w:rsidRDefault="0090264B">
      <w:pPr>
        <w:spacing w:before="0" w:after="0"/>
        <w:rPr>
          <w:rFonts w:cs="Arial"/>
          <w:b/>
          <w:shd w:val="clear" w:color="auto" w:fill="FFFFFF"/>
        </w:rPr>
      </w:pPr>
      <w:r>
        <w:rPr>
          <w:rFonts w:cs="Arial"/>
          <w:b/>
          <w:shd w:val="clear" w:color="auto" w:fill="FFFFFF"/>
        </w:rPr>
        <w:br w:type="page"/>
      </w:r>
    </w:p>
    <w:p w14:paraId="45501401" w14:textId="77777777" w:rsidR="0090264B" w:rsidRPr="00E75B0C" w:rsidRDefault="0090264B" w:rsidP="00E0508F">
      <w:pPr>
        <w:spacing w:after="200" w:line="276" w:lineRule="auto"/>
        <w:jc w:val="both"/>
        <w:rPr>
          <w:b/>
          <w:color w:val="2F5496" w:themeColor="accent1" w:themeShade="BF"/>
          <w:u w:val="single"/>
          <w:shd w:val="clear" w:color="auto" w:fill="FFFFFF"/>
        </w:rPr>
      </w:pPr>
      <w:r w:rsidRPr="00E75B0C">
        <w:rPr>
          <w:b/>
          <w:color w:val="2F5496" w:themeColor="accent1" w:themeShade="BF"/>
          <w:u w:val="single"/>
          <w:shd w:val="clear" w:color="auto" w:fill="FFFFFF"/>
        </w:rPr>
        <w:lastRenderedPageBreak/>
        <w:t>Project description</w:t>
      </w:r>
    </w:p>
    <w:p w14:paraId="2C1C391D" w14:textId="77777777" w:rsidR="002049EC" w:rsidRPr="00E75B0C" w:rsidRDefault="002049EC" w:rsidP="002049EC">
      <w:pPr>
        <w:jc w:val="both"/>
        <w:rPr>
          <w:lang w:val="en-GB"/>
        </w:rPr>
      </w:pPr>
      <w:r w:rsidRPr="00E75B0C">
        <w:rPr>
          <w:lang w:val="en-GB"/>
        </w:rPr>
        <w:t xml:space="preserve">The project supported Rwandan efforts in the management and disposal of PCBs Rwanda with tools to achieve effective compliance with respect to its obligations against the Stockholm Convention and to substantively minimize the environmental and health risks of PCBs, both locally and globally.  </w:t>
      </w:r>
    </w:p>
    <w:p w14:paraId="51C7E3B4" w14:textId="58FF30BE" w:rsidR="002049EC" w:rsidRPr="00E75B0C" w:rsidRDefault="002049EC" w:rsidP="002049EC">
      <w:pPr>
        <w:jc w:val="both"/>
        <w:rPr>
          <w:lang w:val="en-GB"/>
        </w:rPr>
      </w:pPr>
      <w:r w:rsidRPr="00E75B0C">
        <w:rPr>
          <w:lang w:val="en-GB"/>
        </w:rPr>
        <w:t>The project has both national and global benefit</w:t>
      </w:r>
      <w:r w:rsidR="008B0D7B">
        <w:rPr>
          <w:lang w:val="en-GB"/>
        </w:rPr>
        <w:t>s</w:t>
      </w:r>
      <w:r w:rsidRPr="00E75B0C">
        <w:rPr>
          <w:lang w:val="en-GB"/>
        </w:rPr>
        <w:t xml:space="preserve"> in the mitigation or even elimination of risks associated with the release of PCBs into the environment and their subsequent global distribution with resultant ecological and human health impacts from exposure to this chemical. </w:t>
      </w:r>
    </w:p>
    <w:p w14:paraId="7C7745E1" w14:textId="77777777" w:rsidR="002049EC" w:rsidRPr="00E75B0C" w:rsidRDefault="002049EC" w:rsidP="002049EC">
      <w:pPr>
        <w:jc w:val="both"/>
        <w:rPr>
          <w:lang w:val="en-GB"/>
        </w:rPr>
      </w:pPr>
      <w:r w:rsidRPr="00E75B0C">
        <w:rPr>
          <w:lang w:val="en-GB"/>
        </w:rPr>
        <w:t>The objective of the project is to reduce environmental and human health risks from PCB releases through the introduction of cost-effective environmentally sound management (ESM) to PCB oils, equipment and wastes held by electrical utilities in the country.</w:t>
      </w:r>
    </w:p>
    <w:p w14:paraId="06C0D29C" w14:textId="77777777" w:rsidR="002049EC" w:rsidRPr="00E75B0C" w:rsidRDefault="002049EC" w:rsidP="002049EC">
      <w:pPr>
        <w:spacing w:after="0"/>
        <w:jc w:val="both"/>
        <w:rPr>
          <w:lang w:val="en-GB"/>
        </w:rPr>
      </w:pPr>
      <w:r w:rsidRPr="00E75B0C">
        <w:rPr>
          <w:lang w:val="en-GB"/>
        </w:rPr>
        <w:t xml:space="preserve">The project results framework is composed of four outcomes and nine outputs organized under the following project components: </w:t>
      </w:r>
    </w:p>
    <w:p w14:paraId="2E5C668A" w14:textId="77777777" w:rsidR="002049EC" w:rsidRPr="00E75B0C" w:rsidRDefault="002049EC" w:rsidP="002049EC">
      <w:pPr>
        <w:pStyle w:val="ListParagraph"/>
        <w:numPr>
          <w:ilvl w:val="0"/>
          <w:numId w:val="16"/>
        </w:numPr>
        <w:spacing w:after="0"/>
        <w:ind w:left="357"/>
        <w:jc w:val="both"/>
        <w:rPr>
          <w:lang w:val="en-GB"/>
        </w:rPr>
      </w:pPr>
      <w:r w:rsidRPr="00E75B0C">
        <w:rPr>
          <w:lang w:val="en-GB"/>
        </w:rPr>
        <w:t>Complete PCB inventory through enhanced cooperation with the Government bodies and equipment holders and selection of options for PCB disposal;</w:t>
      </w:r>
    </w:p>
    <w:p w14:paraId="29D69AFE" w14:textId="77777777" w:rsidR="002049EC" w:rsidRPr="00E75B0C" w:rsidRDefault="002049EC" w:rsidP="002049EC">
      <w:pPr>
        <w:pStyle w:val="ListParagraph"/>
        <w:numPr>
          <w:ilvl w:val="0"/>
          <w:numId w:val="16"/>
        </w:numPr>
        <w:spacing w:after="0"/>
        <w:ind w:left="357"/>
        <w:jc w:val="both"/>
        <w:rPr>
          <w:lang w:val="en-GB"/>
        </w:rPr>
      </w:pPr>
      <w:r w:rsidRPr="00E75B0C">
        <w:rPr>
          <w:lang w:val="en-GB"/>
        </w:rPr>
        <w:t>Legislative support to aid the operation of PCB management system;</w:t>
      </w:r>
    </w:p>
    <w:p w14:paraId="2904DA77" w14:textId="77777777" w:rsidR="002049EC" w:rsidRPr="00E75B0C" w:rsidRDefault="002049EC" w:rsidP="002049EC">
      <w:pPr>
        <w:pStyle w:val="ListParagraph"/>
        <w:numPr>
          <w:ilvl w:val="0"/>
          <w:numId w:val="16"/>
        </w:numPr>
        <w:spacing w:after="0"/>
        <w:ind w:left="357"/>
        <w:jc w:val="both"/>
        <w:rPr>
          <w:lang w:val="en-GB"/>
        </w:rPr>
      </w:pPr>
      <w:r w:rsidRPr="00E75B0C">
        <w:rPr>
          <w:lang w:val="en-GB"/>
        </w:rPr>
        <w:t>Awareness raising of stakeholders, public and PCB equipment holders;</w:t>
      </w:r>
    </w:p>
    <w:p w14:paraId="3A3DD90E" w14:textId="77777777" w:rsidR="002049EC" w:rsidRPr="00E75B0C" w:rsidRDefault="002049EC" w:rsidP="002049EC">
      <w:pPr>
        <w:pStyle w:val="ListParagraph"/>
        <w:numPr>
          <w:ilvl w:val="0"/>
          <w:numId w:val="16"/>
        </w:numPr>
        <w:spacing w:after="0"/>
        <w:ind w:left="357"/>
        <w:jc w:val="both"/>
        <w:rPr>
          <w:lang w:val="en-GB"/>
        </w:rPr>
      </w:pPr>
      <w:r w:rsidRPr="00E75B0C">
        <w:rPr>
          <w:lang w:val="en-GB"/>
        </w:rPr>
        <w:t xml:space="preserve">Safe temporary storage of PCB wastes and environmentally sound disposal of PCB oils; </w:t>
      </w:r>
    </w:p>
    <w:p w14:paraId="71BCAF0C" w14:textId="77777777" w:rsidR="002049EC" w:rsidRPr="00E75B0C" w:rsidRDefault="002049EC" w:rsidP="002049EC">
      <w:pPr>
        <w:pStyle w:val="ListParagraph"/>
        <w:numPr>
          <w:ilvl w:val="0"/>
          <w:numId w:val="16"/>
        </w:numPr>
        <w:spacing w:after="0"/>
        <w:ind w:left="357"/>
        <w:jc w:val="both"/>
        <w:rPr>
          <w:lang w:val="en-GB"/>
        </w:rPr>
      </w:pPr>
      <w:r w:rsidRPr="00E75B0C">
        <w:rPr>
          <w:lang w:val="en-GB"/>
        </w:rPr>
        <w:t>Project management</w:t>
      </w:r>
    </w:p>
    <w:p w14:paraId="6E944BB4" w14:textId="77777777" w:rsidR="00424FFB" w:rsidRPr="00E75B0C" w:rsidRDefault="00424FFB" w:rsidP="00424FFB">
      <w:pPr>
        <w:spacing w:before="240" w:after="200" w:line="276" w:lineRule="auto"/>
        <w:jc w:val="both"/>
        <w:rPr>
          <w:b/>
          <w:color w:val="2F5496" w:themeColor="accent1" w:themeShade="BF"/>
          <w:u w:val="single"/>
          <w:shd w:val="clear" w:color="auto" w:fill="FFFFFF"/>
        </w:rPr>
      </w:pPr>
      <w:r w:rsidRPr="00E75B0C">
        <w:rPr>
          <w:b/>
          <w:color w:val="2F5496" w:themeColor="accent1" w:themeShade="BF"/>
          <w:u w:val="single"/>
          <w:shd w:val="clear" w:color="auto" w:fill="FFFFFF"/>
        </w:rPr>
        <w:t>Summary of project results</w:t>
      </w:r>
    </w:p>
    <w:p w14:paraId="4A292B68" w14:textId="77777777" w:rsidR="002049EC" w:rsidRPr="00E75B0C" w:rsidRDefault="002049EC" w:rsidP="00FC7117">
      <w:pPr>
        <w:jc w:val="both"/>
      </w:pPr>
      <w:r w:rsidRPr="00E75B0C">
        <w:t>The project has helped establish solid foundations for sound management of PCBs in Rwanda by contributing to removal of several barriers to effective implementation of the country’s obligations under the Stockholm Convention that had been identified at the PIF/PPG stage.</w:t>
      </w:r>
    </w:p>
    <w:p w14:paraId="42D916E7" w14:textId="5039AF5D" w:rsidR="004B69D3" w:rsidRDefault="002049EC" w:rsidP="00FC7117">
      <w:pPr>
        <w:jc w:val="both"/>
        <w:rPr>
          <w:lang w:val="en-GB"/>
        </w:rPr>
      </w:pPr>
      <w:r w:rsidRPr="00E75B0C">
        <w:t xml:space="preserve">The </w:t>
      </w:r>
      <w:r w:rsidR="004B69D3">
        <w:t xml:space="preserve">main achievement of the project </w:t>
      </w:r>
      <w:r w:rsidR="004B69D3">
        <w:rPr>
          <w:lang w:val="en-GB"/>
        </w:rPr>
        <w:t xml:space="preserve">is elimination of PCB waste oil by incineration in a local cement kiln, contrary to the originally planned export of waste oils for incineration abroad.  This was enabled by a </w:t>
      </w:r>
      <w:r w:rsidR="004B69D3" w:rsidRPr="00E75B0C">
        <w:rPr>
          <w:lang w:val="en-GB"/>
        </w:rPr>
        <w:t xml:space="preserve">completed feasibility study of the PCB disposal by co-incineration in the locally available cement kiln </w:t>
      </w:r>
      <w:r w:rsidR="004B69D3">
        <w:rPr>
          <w:lang w:val="en-GB"/>
        </w:rPr>
        <w:t xml:space="preserve">at CIMERWA </w:t>
      </w:r>
      <w:r w:rsidR="00FC7117">
        <w:rPr>
          <w:lang w:val="en-GB"/>
        </w:rPr>
        <w:t>i</w:t>
      </w:r>
      <w:r w:rsidR="004B69D3" w:rsidRPr="00E75B0C">
        <w:rPr>
          <w:lang w:val="en-GB"/>
        </w:rPr>
        <w:t xml:space="preserve">n line with the Best Available Techniques and Best Environmental Practices under the Stockholm and Basel Conventions. The contract </w:t>
      </w:r>
      <w:r w:rsidR="00FC7117">
        <w:rPr>
          <w:lang w:val="en-GB"/>
        </w:rPr>
        <w:t xml:space="preserve">for incineration </w:t>
      </w:r>
      <w:r w:rsidR="004B69D3" w:rsidRPr="00E75B0C">
        <w:rPr>
          <w:lang w:val="en-GB"/>
        </w:rPr>
        <w:t xml:space="preserve">concluded with the Rwanda’s integrated cement manufacturer envisages incineration of up to </w:t>
      </w:r>
      <w:r w:rsidR="004B69D3">
        <w:rPr>
          <w:lang w:val="en-GB"/>
        </w:rPr>
        <w:t>5</w:t>
      </w:r>
      <w:r w:rsidR="004B69D3" w:rsidRPr="00E75B0C">
        <w:rPr>
          <w:lang w:val="en-GB"/>
        </w:rPr>
        <w:t xml:space="preserve">0 tonnes of PCB liquid waste with </w:t>
      </w:r>
      <w:r w:rsidR="004B69D3">
        <w:rPr>
          <w:lang w:val="en-GB"/>
        </w:rPr>
        <w:t xml:space="preserve">a provision </w:t>
      </w:r>
      <w:r w:rsidR="004B69D3" w:rsidRPr="00E75B0C">
        <w:rPr>
          <w:lang w:val="en-GB"/>
        </w:rPr>
        <w:t xml:space="preserve">to increase the amount if </w:t>
      </w:r>
      <w:proofErr w:type="gramStart"/>
      <w:r w:rsidR="004B69D3" w:rsidRPr="00E75B0C">
        <w:rPr>
          <w:lang w:val="en-GB"/>
        </w:rPr>
        <w:t>necessary</w:t>
      </w:r>
      <w:proofErr w:type="gramEnd"/>
      <w:r w:rsidR="004B69D3">
        <w:rPr>
          <w:lang w:val="en-GB"/>
        </w:rPr>
        <w:t xml:space="preserve"> at the cost of 150 US$/ton</w:t>
      </w:r>
      <w:r w:rsidR="004B69D3" w:rsidRPr="00E75B0C">
        <w:rPr>
          <w:lang w:val="en-GB"/>
        </w:rPr>
        <w:t xml:space="preserve">. By the time of the terminal evaluation, </w:t>
      </w:r>
      <w:r w:rsidR="004B69D3">
        <w:rPr>
          <w:lang w:val="en-GB"/>
        </w:rPr>
        <w:t xml:space="preserve">5.2 extra tons were incinerated hence </w:t>
      </w:r>
      <w:r w:rsidR="004B69D3" w:rsidRPr="00E75B0C">
        <w:rPr>
          <w:lang w:val="en-GB"/>
        </w:rPr>
        <w:t xml:space="preserve">incineration of </w:t>
      </w:r>
      <w:r w:rsidR="004B69D3">
        <w:rPr>
          <w:lang w:val="en-GB"/>
        </w:rPr>
        <w:t xml:space="preserve">55.2 </w:t>
      </w:r>
      <w:r w:rsidR="004B69D3" w:rsidRPr="00E75B0C">
        <w:rPr>
          <w:lang w:val="en-GB"/>
        </w:rPr>
        <w:t>tonnes of PCB-oil was completed</w:t>
      </w:r>
      <w:r w:rsidR="004B69D3">
        <w:rPr>
          <w:lang w:val="en-GB"/>
        </w:rPr>
        <w:t xml:space="preserve"> under the project</w:t>
      </w:r>
      <w:r w:rsidR="004B69D3" w:rsidRPr="00E75B0C">
        <w:rPr>
          <w:lang w:val="en-GB"/>
        </w:rPr>
        <w:t>.</w:t>
      </w:r>
      <w:r w:rsidR="00FC7117">
        <w:rPr>
          <w:lang w:val="en-GB"/>
        </w:rPr>
        <w:t xml:space="preserve"> </w:t>
      </w:r>
    </w:p>
    <w:p w14:paraId="287307BB" w14:textId="793E9648" w:rsidR="002049EC" w:rsidRPr="00E75B0C" w:rsidRDefault="00FC7117" w:rsidP="00FC7117">
      <w:pPr>
        <w:jc w:val="both"/>
        <w:rPr>
          <w:lang w:val="en-GB"/>
        </w:rPr>
      </w:pPr>
      <w:r>
        <w:t xml:space="preserve">Another important </w:t>
      </w:r>
      <w:r w:rsidR="002049EC" w:rsidRPr="00E75B0C">
        <w:t>deliverable of the project at the time of TE has been the updated inventory of transformers that helped to substantially reduce the information gap on the physical extent of PCB contamination in the country as it provided new information in terms of quantities and location of PCB-contaminated transformers. The updated inventory not only contributed to better identification of the national stock of PCB-containing transformers in terms of levels of PCB concentration but also enabled to establish a plan for a gradual phase-out of in-service transformers and decommissioning of out-of-service transformers.</w:t>
      </w:r>
      <w:r w:rsidR="00535425" w:rsidRPr="00E75B0C">
        <w:t xml:space="preserve"> </w:t>
      </w:r>
      <w:r w:rsidR="00535425" w:rsidRPr="00E75B0C">
        <w:rPr>
          <w:lang w:val="en-GB"/>
        </w:rPr>
        <w:t>The national technical capacity for elaboration of PCB management strategies and action plans has been enhanced as well.</w:t>
      </w:r>
    </w:p>
    <w:p w14:paraId="5FFC4754" w14:textId="77777777" w:rsidR="00B24AA3" w:rsidRPr="00E75B0C" w:rsidRDefault="00B24AA3" w:rsidP="00B24AA3">
      <w:pPr>
        <w:jc w:val="both"/>
        <w:rPr>
          <w:lang w:val="en-GB"/>
        </w:rPr>
      </w:pPr>
      <w:r w:rsidRPr="00E75B0C">
        <w:t>The information on the level of PCB-contamination of transformers in the updated inventory was obtained through field testing by rapid analytical methods and could therefore be considered as more information than the 2005 survey. However, as the national capacity for PCB laboratory analysis by more accurate analytical techniques (such as GC/ECD and GC/MS) has not been established.</w:t>
      </w:r>
      <w:r w:rsidR="00535425" w:rsidRPr="00E75B0C">
        <w:t xml:space="preserve"> </w:t>
      </w:r>
      <w:r w:rsidR="00535425" w:rsidRPr="00E75B0C">
        <w:rPr>
          <w:lang w:val="en-GB"/>
        </w:rPr>
        <w:t xml:space="preserve">The absence of accredited national laboratory capacity for analysis of </w:t>
      </w:r>
      <w:r w:rsidR="00535425" w:rsidRPr="00E75B0C">
        <w:rPr>
          <w:lang w:val="en-GB"/>
        </w:rPr>
        <w:lastRenderedPageBreak/>
        <w:t>PCBs in PCB oils and environmental matrices at the project closure is a serious impediment to the management of PCBs in the country. The implementing partners have recently started discussion about a follow-up project on management of POPs. Accredited and operational national laboratory will be absolutely critical for any future PCB- and POPs-related activities such as inventory of small PCB holdings and assessment and remediation of PCB/POP contaminated sites.</w:t>
      </w:r>
    </w:p>
    <w:p w14:paraId="6C495CC5" w14:textId="77777777" w:rsidR="00B24AA3" w:rsidRPr="00E75B0C" w:rsidRDefault="00B24AA3" w:rsidP="00B24AA3">
      <w:pPr>
        <w:jc w:val="both"/>
        <w:rPr>
          <w:lang w:val="en-GB"/>
        </w:rPr>
      </w:pPr>
      <w:r w:rsidRPr="00E75B0C">
        <w:rPr>
          <w:lang w:val="en-GB"/>
        </w:rPr>
        <w:t xml:space="preserve">The project provided the technical support and assistance in the development of a draft </w:t>
      </w:r>
      <w:r w:rsidRPr="00E75B0C">
        <w:rPr>
          <w:i/>
          <w:lang w:val="en-GB"/>
        </w:rPr>
        <w:t>Law on PCBs Disposal and Management in Rwanda</w:t>
      </w:r>
      <w:r w:rsidRPr="00E75B0C">
        <w:rPr>
          <w:lang w:val="en-GB"/>
        </w:rPr>
        <w:t xml:space="preserve"> to cover all aspects of the PCB cycle, assign roles and responsibilities for PCB management, oversight, reporting and enforcement to public administration agencies, PCB users and other stakeholders. The proposed regulation was developed through a participatory process with the participation of all relevant stakeholders. </w:t>
      </w:r>
    </w:p>
    <w:p w14:paraId="5578EA0D" w14:textId="77CF7047" w:rsidR="00B24AA3" w:rsidRPr="00E75B0C" w:rsidRDefault="00B24AA3" w:rsidP="00B24AA3">
      <w:pPr>
        <w:jc w:val="both"/>
        <w:rPr>
          <w:lang w:val="en-GB"/>
        </w:rPr>
      </w:pPr>
      <w:r w:rsidRPr="00E75B0C">
        <w:rPr>
          <w:lang w:val="en-GB"/>
        </w:rPr>
        <w:t>However, the project did not succeed in getting the PCB Law approved and enacted due to the length and complexity of the legislative process in Rwanda</w:t>
      </w:r>
      <w:r w:rsidR="00087124">
        <w:rPr>
          <w:lang w:val="en-GB"/>
        </w:rPr>
        <w:t xml:space="preserve">, particularly to the fact that </w:t>
      </w:r>
      <w:r w:rsidR="00087124">
        <w:rPr>
          <w:rFonts w:eastAsia="Calibri"/>
          <w:lang w:val="en-GB"/>
        </w:rPr>
        <w:t xml:space="preserve">the country was at the same time preparing a </w:t>
      </w:r>
      <w:r w:rsidR="008E22EC">
        <w:rPr>
          <w:rFonts w:eastAsia="Calibri"/>
          <w:lang w:val="en-GB"/>
        </w:rPr>
        <w:t xml:space="preserve">revision of the Organic Law on </w:t>
      </w:r>
      <w:r w:rsidR="00087124">
        <w:rPr>
          <w:rFonts w:eastAsia="Calibri"/>
          <w:lang w:val="en-GB"/>
        </w:rPr>
        <w:t>Environment</w:t>
      </w:r>
      <w:r w:rsidR="00685605">
        <w:rPr>
          <w:rFonts w:eastAsia="Calibri"/>
          <w:lang w:val="en-GB"/>
        </w:rPr>
        <w:t>.</w:t>
      </w:r>
      <w:r w:rsidR="00087124">
        <w:rPr>
          <w:rFonts w:eastAsia="Calibri"/>
          <w:lang w:val="en-GB"/>
        </w:rPr>
        <w:t xml:space="preserve"> </w:t>
      </w:r>
      <w:r w:rsidR="00685605">
        <w:rPr>
          <w:rFonts w:eastAsia="Calibri"/>
          <w:lang w:val="en-GB"/>
        </w:rPr>
        <w:t>Consequently, t</w:t>
      </w:r>
      <w:r w:rsidR="00087124">
        <w:rPr>
          <w:rFonts w:eastAsia="Calibri"/>
          <w:lang w:val="en-GB"/>
        </w:rPr>
        <w:t>he legislative process for the new law on PCB was put on hold</w:t>
      </w:r>
      <w:r w:rsidR="00685605">
        <w:rPr>
          <w:rFonts w:eastAsia="Calibri"/>
          <w:lang w:val="en-GB"/>
        </w:rPr>
        <w:t xml:space="preserve"> and a </w:t>
      </w:r>
      <w:r w:rsidR="00087124">
        <w:rPr>
          <w:rFonts w:eastAsia="Calibri"/>
          <w:lang w:val="en-GB"/>
        </w:rPr>
        <w:t xml:space="preserve">change in the format of the new PCB law was considered to ensure consistency with the </w:t>
      </w:r>
      <w:r w:rsidR="008E22EC">
        <w:rPr>
          <w:rFonts w:eastAsia="Calibri"/>
          <w:lang w:val="en-GB"/>
        </w:rPr>
        <w:t xml:space="preserve">revised Organic Law on </w:t>
      </w:r>
      <w:r w:rsidR="00087124">
        <w:rPr>
          <w:rFonts w:eastAsia="Calibri"/>
          <w:lang w:val="en-GB"/>
        </w:rPr>
        <w:t>Environment and simplify the adoption process</w:t>
      </w:r>
      <w:r w:rsidR="00685605">
        <w:rPr>
          <w:rFonts w:eastAsia="Calibri"/>
          <w:lang w:val="en-GB"/>
        </w:rPr>
        <w:t>.</w:t>
      </w:r>
      <w:r w:rsidRPr="00E75B0C">
        <w:rPr>
          <w:lang w:val="en-GB"/>
        </w:rPr>
        <w:t xml:space="preserve"> </w:t>
      </w:r>
      <w:r w:rsidR="004B7D80">
        <w:rPr>
          <w:lang w:val="en-GB"/>
        </w:rPr>
        <w:t>T</w:t>
      </w:r>
      <w:r w:rsidRPr="00E75B0C">
        <w:rPr>
          <w:lang w:val="en-GB"/>
        </w:rPr>
        <w:t xml:space="preserve">he evaluation noted that the draft law had passed almost through all mandatory review stages and that the final approval of the draft Law has been beyond the control of the project implementing partners. </w:t>
      </w:r>
      <w:r w:rsidR="004B7D80">
        <w:rPr>
          <w:lang w:val="en-GB"/>
        </w:rPr>
        <w:t xml:space="preserve">At the time of the TE Report preparation, </w:t>
      </w:r>
      <w:r w:rsidR="004B7D80">
        <w:rPr>
          <w:rFonts w:eastAsia="Calibri"/>
          <w:lang w:val="en-GB"/>
        </w:rPr>
        <w:t xml:space="preserve">the framework Organic Law has been enacted while the specific PCB Law was in the Ministry of Environment out of control of the project implementing partners. The Organic Law has therefore been serving as a temporary legislative base for PCB management. </w:t>
      </w:r>
      <w:r w:rsidRPr="00E75B0C">
        <w:rPr>
          <w:lang w:val="en-GB"/>
        </w:rPr>
        <w:t>Nevertheless, despite the contribution to the capacity building for understanding and formulation of PCB-related legislation, the full strengthening of the national regulatory capacity for sound management of PCBs was not achieved.</w:t>
      </w:r>
    </w:p>
    <w:p w14:paraId="1AB7D190" w14:textId="77777777" w:rsidR="0047517F" w:rsidRPr="00E75B0C" w:rsidRDefault="0047517F" w:rsidP="0047517F">
      <w:pPr>
        <w:jc w:val="both"/>
      </w:pPr>
      <w:r w:rsidRPr="00E75B0C">
        <w:t>The project has also developed and cultivated keen awareness of the risks posed by PCBs, and of options to manage these risks among the relevant enforcement agencies, electricity utilities, educational institutions and public at large. Although it is difficult to measure the level of success in awareness-raising, there are indicators that better understanding of the risks of PCBs to human and environmental health increase political willingness and action of relevant authorities (including senior politicians) and PCB holders to safeguard and gradually phase-out PCBs.</w:t>
      </w:r>
    </w:p>
    <w:p w14:paraId="18EF36D0" w14:textId="03C7B3CF" w:rsidR="00424FFB" w:rsidRPr="00E75B0C" w:rsidRDefault="00424FFB" w:rsidP="00424FFB">
      <w:pPr>
        <w:jc w:val="both"/>
        <w:rPr>
          <w:lang w:val="en-GB"/>
        </w:rPr>
      </w:pPr>
      <w:r w:rsidRPr="00E75B0C">
        <w:rPr>
          <w:lang w:val="en-GB"/>
        </w:rPr>
        <w:t xml:space="preserve">It has to be noted that the project has also contributed to improvements in communication about the PCB issue in the country. Prior to the project, </w:t>
      </w:r>
      <w:r w:rsidR="00E65383">
        <w:t xml:space="preserve">REMA voluntarily disclosed insufficiencies in PCB management to the stakeholder community including journalists. </w:t>
      </w:r>
      <w:r w:rsidR="00251CF7">
        <w:t xml:space="preserve">All stakeholders and environmental journalists in particular had been </w:t>
      </w:r>
      <w:r w:rsidR="00E65383">
        <w:t xml:space="preserve">updated </w:t>
      </w:r>
      <w:r w:rsidR="00251CF7">
        <w:t xml:space="preserve">through targeted project activities about improvement in PCB management during the project. This has contributed to changed perception and reputation of </w:t>
      </w:r>
      <w:r w:rsidRPr="00E75B0C">
        <w:rPr>
          <w:lang w:val="en-GB"/>
        </w:rPr>
        <w:t>REG/EUCL as the principal PCB holder</w:t>
      </w:r>
      <w:r w:rsidR="00251CF7">
        <w:rPr>
          <w:lang w:val="en-GB"/>
        </w:rPr>
        <w:t xml:space="preserve">. </w:t>
      </w:r>
      <w:r w:rsidRPr="00E75B0C">
        <w:rPr>
          <w:lang w:val="en-GB"/>
        </w:rPr>
        <w:t>The collected data and established procedures under the project not only provided more information but also contributed to better understanding of duties and obligations of the key stakeholders, i.e. the electric utility company, national enforcement agency and general public and enabled all stakeholders to be much more forthcoming on the topic in comparison with the situation before the project.</w:t>
      </w:r>
      <w:r w:rsidR="00FC7117">
        <w:rPr>
          <w:lang w:val="en-GB"/>
        </w:rPr>
        <w:t xml:space="preserve"> Moreover, the implementation of the PCB waste oil incineration has also enhanced the capacity of CIMERWA for safe handling PCBs and has enabled creation of an important partnership for management of PCBs in the future.</w:t>
      </w:r>
    </w:p>
    <w:p w14:paraId="2C169790" w14:textId="77777777" w:rsidR="00424FFB" w:rsidRPr="00E75B0C" w:rsidRDefault="00424FFB" w:rsidP="00424FFB">
      <w:pPr>
        <w:jc w:val="both"/>
        <w:rPr>
          <w:lang w:val="en-GB"/>
        </w:rPr>
      </w:pPr>
      <w:r w:rsidRPr="00E75B0C">
        <w:rPr>
          <w:lang w:val="en-GB"/>
        </w:rPr>
        <w:t>The national technical capacity for environmentally sound management of PCBs was strengthened and enhanced through elaboration and adoption of four technical guidelines on various aspects of the PCB waste management cycle. The guide</w:t>
      </w:r>
      <w:r w:rsidRPr="00E75B0C">
        <w:t xml:space="preserve"> on servicing, repairing and maintaining PCB-containing equipment provided instructions to REG/EUCL and other PCB holders for prevention of cross-contamination, spills and illegal discharges or disposals. It also </w:t>
      </w:r>
      <w:r w:rsidRPr="00E75B0C">
        <w:lastRenderedPageBreak/>
        <w:t xml:space="preserve">contributed to building capacities of the PCB holders in decontaminating and cleaning up equipment and materials contaminated with PCBs. </w:t>
      </w:r>
      <w:r w:rsidRPr="00E75B0C">
        <w:rPr>
          <w:lang w:val="en-GB"/>
        </w:rPr>
        <w:t xml:space="preserve">Through development of two other technical guidelines, the project provided required technical tools in support of the regulatory control and facilitated creation and establishment of infrastructure and operational capacity for environmentally safe safeguarding and management of PCB-contaminated oil and materials. </w:t>
      </w:r>
    </w:p>
    <w:p w14:paraId="07A18906" w14:textId="2AE16F58" w:rsidR="00424FFB" w:rsidRPr="00E75B0C" w:rsidRDefault="00424FFB" w:rsidP="00424FFB">
      <w:pPr>
        <w:jc w:val="both"/>
        <w:rPr>
          <w:lang w:val="en-GB"/>
        </w:rPr>
      </w:pPr>
      <w:r w:rsidRPr="00E75B0C">
        <w:rPr>
          <w:lang w:val="en-GB"/>
        </w:rPr>
        <w:t xml:space="preserve">At the same time, however, the evaluation noted the reported slow uptake of the standardized procedures for safeguarding, handling, transport and storage of PCB-contaminated materials as well as lack of commitment to the procedures on </w:t>
      </w:r>
      <w:r w:rsidRPr="00E75B0C">
        <w:t xml:space="preserve">proper packaging and transport of PCB-containing or -contaminated oil, equipment and materials to ensure public health and safety, and preservation of the environment. One of the reasons for the slow uptake </w:t>
      </w:r>
      <w:r w:rsidR="00B361C9">
        <w:t>of the standardized procedures</w:t>
      </w:r>
      <w:r w:rsidRPr="00E75B0C">
        <w:t xml:space="preserve"> could be inability of the national stakeholders to </w:t>
      </w:r>
      <w:r w:rsidR="00B361C9">
        <w:t xml:space="preserve">promptly </w:t>
      </w:r>
      <w:r w:rsidRPr="00E75B0C">
        <w:t xml:space="preserve">allocate </w:t>
      </w:r>
      <w:r w:rsidRPr="00E75B0C">
        <w:rPr>
          <w:lang w:val="en-GB"/>
        </w:rPr>
        <w:t xml:space="preserve">equipment for loading, unloading, handling and pre-treatment of PCB oil and PCB-contaminated equipment. </w:t>
      </w:r>
      <w:r w:rsidR="00B361C9">
        <w:t xml:space="preserve">This issue was finally addressed and resolved by the implementing partners when </w:t>
      </w:r>
      <w:r w:rsidR="00B361C9" w:rsidRPr="00B361C9">
        <w:t xml:space="preserve">EUCL provided </w:t>
      </w:r>
      <w:r w:rsidR="00B361C9">
        <w:t xml:space="preserve">a </w:t>
      </w:r>
      <w:r w:rsidR="00B361C9" w:rsidRPr="00B361C9">
        <w:t>forklift</w:t>
      </w:r>
      <w:r w:rsidR="00B361C9">
        <w:t xml:space="preserve"> </w:t>
      </w:r>
      <w:r w:rsidR="00B361C9" w:rsidRPr="00B361C9">
        <w:t xml:space="preserve">for loading of drums from </w:t>
      </w:r>
      <w:r w:rsidR="00B361C9">
        <w:t xml:space="preserve">the </w:t>
      </w:r>
      <w:r w:rsidR="00B361C9" w:rsidRPr="00B361C9">
        <w:t xml:space="preserve">temporary storage to the trucks and CIMERWA provided </w:t>
      </w:r>
      <w:r w:rsidR="00B361C9">
        <w:t xml:space="preserve">another </w:t>
      </w:r>
      <w:r w:rsidR="00B361C9" w:rsidRPr="00B361C9">
        <w:t xml:space="preserve">forklift </w:t>
      </w:r>
      <w:r w:rsidR="00B361C9">
        <w:t xml:space="preserve">for </w:t>
      </w:r>
      <w:r w:rsidR="00B361C9" w:rsidRPr="00B361C9">
        <w:t>offloading drums</w:t>
      </w:r>
      <w:r w:rsidR="00B361C9">
        <w:t xml:space="preserve"> from the trucks to the pre-incineration storage</w:t>
      </w:r>
      <w:r w:rsidR="00B361C9" w:rsidRPr="00B361C9">
        <w:t>.</w:t>
      </w:r>
      <w:r w:rsidR="004B69D3">
        <w:t xml:space="preserve"> </w:t>
      </w:r>
    </w:p>
    <w:p w14:paraId="5B1264A6" w14:textId="77777777" w:rsidR="00950920" w:rsidRPr="00E75B0C" w:rsidRDefault="00950920" w:rsidP="00950920">
      <w:pPr>
        <w:spacing w:after="200" w:line="276" w:lineRule="auto"/>
        <w:jc w:val="both"/>
        <w:rPr>
          <w:b/>
          <w:color w:val="2F5496" w:themeColor="accent1" w:themeShade="BF"/>
          <w:u w:val="single"/>
          <w:shd w:val="clear" w:color="auto" w:fill="FFFFFF"/>
        </w:rPr>
      </w:pPr>
      <w:r w:rsidRPr="00E75B0C">
        <w:rPr>
          <w:b/>
          <w:color w:val="2F5496" w:themeColor="accent1" w:themeShade="BF"/>
          <w:u w:val="single"/>
          <w:shd w:val="clear" w:color="auto" w:fill="FFFFFF"/>
        </w:rPr>
        <w:t xml:space="preserve">Achievement of the project objective </w:t>
      </w:r>
    </w:p>
    <w:p w14:paraId="6BAC1A5B" w14:textId="77777777" w:rsidR="00424FFB" w:rsidRPr="00E75B0C" w:rsidRDefault="00424FFB" w:rsidP="00424FFB">
      <w:pPr>
        <w:pStyle w:val="Default"/>
        <w:spacing w:after="90"/>
        <w:jc w:val="both"/>
        <w:rPr>
          <w:color w:val="auto"/>
          <w:lang w:val="en-GB"/>
        </w:rPr>
      </w:pPr>
      <w:r w:rsidRPr="00E75B0C">
        <w:rPr>
          <w:color w:val="auto"/>
          <w:lang w:val="en-GB"/>
        </w:rPr>
        <w:t>In summary, the evaluator concludes that the project achieved some degree of reduction of environmental and health effects of PCBs. This has been achieved through the inventory of PCB waste, awareness of the PCB holders, of relevant government entities and public at large on the risks posed by PCBs. The immediate effect of the project is elimination of practices where PCBs and PCB contaminated material had been randomly disposed of or exported for direct recycling and re-use and resulted in uncontrolled PCB releases into the environment from unprotected metal reclamation or from selling of PCB oils for local open uses.</w:t>
      </w:r>
    </w:p>
    <w:p w14:paraId="447BFE08" w14:textId="77777777" w:rsidR="00424FFB" w:rsidRPr="00E75B0C" w:rsidRDefault="00424FFB" w:rsidP="00424FFB">
      <w:pPr>
        <w:pStyle w:val="Default"/>
        <w:spacing w:after="90"/>
        <w:jc w:val="both"/>
        <w:rPr>
          <w:color w:val="auto"/>
          <w:lang w:val="en-GB"/>
        </w:rPr>
      </w:pPr>
      <w:r w:rsidRPr="00E75B0C">
        <w:rPr>
          <w:color w:val="auto"/>
          <w:lang w:val="en-GB"/>
        </w:rPr>
        <w:t xml:space="preserve">The long-term effect of the project is anchored in enhancement of the national technical capacity for identification and testing of existing equipment contaminated with PCBs in accordance with the Stockholm Convention and laid foundations for environmentally sound management of yet to be identified PCB sources and for temporary storage of PCB-contaminated waste materials. Last but not least, the project was successful in testing and pioneering environmentally safe final disposal of PCB-contaminated oil through co-incineration PCB waste oil in local cement kilns in line with the recommendation of the Stockholm Convention. </w:t>
      </w:r>
    </w:p>
    <w:p w14:paraId="42DCE75D" w14:textId="2F2965C2" w:rsidR="008C4FD0" w:rsidRDefault="00424FFB" w:rsidP="00424FFB">
      <w:pPr>
        <w:jc w:val="both"/>
        <w:rPr>
          <w:lang w:val="en-GB"/>
        </w:rPr>
      </w:pPr>
      <w:r w:rsidRPr="00E75B0C">
        <w:rPr>
          <w:lang w:val="en-GB"/>
        </w:rPr>
        <w:t>However, the evaluation concludes that the project did not realize its full potential.  Although the project implementation period was twice longer than originally approved, at the end of the project there is some unfinished matters related to PCB management. Sizeable amount of PCB wastes has not been fully separated from non-PCB waste materials and the national regulatory capacity for PCB management remains relatively weak due to the absence of the specific PCB legislation</w:t>
      </w:r>
      <w:r w:rsidR="008E3C96">
        <w:rPr>
          <w:lang w:val="en-GB"/>
        </w:rPr>
        <w:t xml:space="preserve"> and will have to be </w:t>
      </w:r>
      <w:r w:rsidR="000E0848">
        <w:rPr>
          <w:lang w:val="en-GB"/>
        </w:rPr>
        <w:t xml:space="preserve">further </w:t>
      </w:r>
      <w:r w:rsidR="008E3C96" w:rsidRPr="008E3C96">
        <w:rPr>
          <w:lang w:val="en-GB"/>
        </w:rPr>
        <w:t>strengthened</w:t>
      </w:r>
      <w:r w:rsidR="008E3C96">
        <w:rPr>
          <w:lang w:val="en-GB"/>
        </w:rPr>
        <w:t xml:space="preserve"> in line with provision</w:t>
      </w:r>
      <w:r w:rsidR="000E0848">
        <w:rPr>
          <w:lang w:val="en-GB"/>
        </w:rPr>
        <w:t>s</w:t>
      </w:r>
      <w:r w:rsidR="008E3C96">
        <w:rPr>
          <w:lang w:val="en-GB"/>
        </w:rPr>
        <w:t xml:space="preserve"> of the new environmental </w:t>
      </w:r>
      <w:r w:rsidR="008E3C96" w:rsidRPr="008E3C96">
        <w:rPr>
          <w:lang w:val="en-GB"/>
        </w:rPr>
        <w:t xml:space="preserve">legislation related to management of hazardous waste </w:t>
      </w:r>
      <w:r w:rsidR="008E3C96">
        <w:rPr>
          <w:lang w:val="en-GB"/>
        </w:rPr>
        <w:t xml:space="preserve">and more targeted </w:t>
      </w:r>
      <w:r w:rsidR="00BD04A7">
        <w:rPr>
          <w:lang w:val="en-GB"/>
        </w:rPr>
        <w:t xml:space="preserve">regulations expected in </w:t>
      </w:r>
      <w:r w:rsidR="008E3C96" w:rsidRPr="008E3C96">
        <w:rPr>
          <w:lang w:val="en-GB"/>
        </w:rPr>
        <w:t xml:space="preserve">the </w:t>
      </w:r>
      <w:r w:rsidR="00BD04A7">
        <w:rPr>
          <w:lang w:val="en-GB"/>
        </w:rPr>
        <w:t xml:space="preserve">new </w:t>
      </w:r>
      <w:r w:rsidR="008E3C96" w:rsidRPr="008E3C96">
        <w:rPr>
          <w:lang w:val="en-GB"/>
        </w:rPr>
        <w:t>PCBs legislation</w:t>
      </w:r>
      <w:r w:rsidR="00BD04A7">
        <w:rPr>
          <w:lang w:val="en-GB"/>
        </w:rPr>
        <w:t xml:space="preserve">. </w:t>
      </w:r>
    </w:p>
    <w:p w14:paraId="63CD652D" w14:textId="3938DBFD" w:rsidR="00424FFB" w:rsidRPr="00E75B0C" w:rsidRDefault="008C4FD0" w:rsidP="00424FFB">
      <w:pPr>
        <w:jc w:val="both"/>
        <w:rPr>
          <w:lang w:val="en-GB"/>
        </w:rPr>
      </w:pPr>
      <w:r>
        <w:rPr>
          <w:lang w:val="en-GB"/>
        </w:rPr>
        <w:t xml:space="preserve">Also, although the most critical part of the in-service transformers has </w:t>
      </w:r>
      <w:r w:rsidR="00B10324">
        <w:rPr>
          <w:lang w:val="en-GB"/>
        </w:rPr>
        <w:t xml:space="preserve">been </w:t>
      </w:r>
      <w:r>
        <w:rPr>
          <w:lang w:val="en-GB"/>
        </w:rPr>
        <w:t>addressed and all identified highly contaminated transformers in possession of REG/EUCL have been drained and replaced, t</w:t>
      </w:r>
      <w:r w:rsidR="00424FFB" w:rsidRPr="00E75B0C">
        <w:rPr>
          <w:lang w:val="en-GB"/>
        </w:rPr>
        <w:t xml:space="preserve">here has </w:t>
      </w:r>
      <w:r>
        <w:rPr>
          <w:lang w:val="en-GB"/>
        </w:rPr>
        <w:t xml:space="preserve">not been such progress </w:t>
      </w:r>
      <w:r w:rsidR="00424FFB" w:rsidRPr="00E75B0C">
        <w:rPr>
          <w:lang w:val="en-GB"/>
        </w:rPr>
        <w:t xml:space="preserve">in PCB phase-out from </w:t>
      </w:r>
      <w:r>
        <w:rPr>
          <w:lang w:val="en-GB"/>
        </w:rPr>
        <w:t xml:space="preserve">the four </w:t>
      </w:r>
      <w:r w:rsidR="00424FFB" w:rsidRPr="00E75B0C">
        <w:rPr>
          <w:lang w:val="en-GB"/>
        </w:rPr>
        <w:t xml:space="preserve">in-service </w:t>
      </w:r>
      <w:r>
        <w:rPr>
          <w:lang w:val="en-GB"/>
        </w:rPr>
        <w:t xml:space="preserve">highly contaminated transformers owned by private owners </w:t>
      </w:r>
      <w:r w:rsidR="0098453C">
        <w:rPr>
          <w:lang w:val="en-GB"/>
        </w:rPr>
        <w:t xml:space="preserve">and </w:t>
      </w:r>
      <w:r w:rsidR="00424FFB" w:rsidRPr="00E75B0C">
        <w:rPr>
          <w:lang w:val="en-GB"/>
        </w:rPr>
        <w:t xml:space="preserve">leakage of PCB-containing liquids from </w:t>
      </w:r>
      <w:r>
        <w:rPr>
          <w:lang w:val="en-GB"/>
        </w:rPr>
        <w:t xml:space="preserve">these </w:t>
      </w:r>
      <w:r w:rsidR="00424FFB" w:rsidRPr="00E75B0C">
        <w:rPr>
          <w:lang w:val="en-GB"/>
        </w:rPr>
        <w:t xml:space="preserve">in-service transformers constitutes a potential release route of PCBs into the environment. </w:t>
      </w:r>
      <w:r w:rsidR="00424FFB" w:rsidRPr="00AF57B5">
        <w:rPr>
          <w:lang w:val="en-GB"/>
        </w:rPr>
        <w:t xml:space="preserve">Moreover, assessment of </w:t>
      </w:r>
      <w:r w:rsidR="00BD04A7" w:rsidRPr="00AF57B5">
        <w:rPr>
          <w:lang w:val="en-GB"/>
        </w:rPr>
        <w:t xml:space="preserve">the </w:t>
      </w:r>
      <w:r w:rsidR="00424FFB" w:rsidRPr="006E2E04">
        <w:rPr>
          <w:lang w:val="en-GB"/>
        </w:rPr>
        <w:t>PCB-contaminated site was not conducted as planned.</w:t>
      </w:r>
      <w:r w:rsidR="00424FFB" w:rsidRPr="00E75B0C">
        <w:rPr>
          <w:lang w:val="en-GB"/>
        </w:rPr>
        <w:t xml:space="preserve"> Last but not least, practical implementation of the standard procedures on PCB-contaminated waste materials custody and traceability during transport and temporary storage of PCB-contaminated waste materials has shown only a </w:t>
      </w:r>
      <w:r>
        <w:rPr>
          <w:lang w:val="en-GB"/>
        </w:rPr>
        <w:t xml:space="preserve">moderate </w:t>
      </w:r>
      <w:r w:rsidR="00BD04A7">
        <w:rPr>
          <w:lang w:val="en-GB"/>
        </w:rPr>
        <w:t>progress</w:t>
      </w:r>
      <w:r w:rsidR="00424FFB" w:rsidRPr="00E75B0C">
        <w:rPr>
          <w:lang w:val="en-GB"/>
        </w:rPr>
        <w:t>.</w:t>
      </w:r>
    </w:p>
    <w:p w14:paraId="59AF5B3E" w14:textId="77777777" w:rsidR="008A4C22" w:rsidRPr="00E75B0C" w:rsidRDefault="008A4C22" w:rsidP="008A4C22">
      <w:pPr>
        <w:spacing w:after="200" w:line="276" w:lineRule="auto"/>
        <w:jc w:val="both"/>
        <w:rPr>
          <w:b/>
          <w:color w:val="2F5496" w:themeColor="accent1" w:themeShade="BF"/>
          <w:u w:val="single"/>
          <w:shd w:val="clear" w:color="auto" w:fill="FFFFFF"/>
        </w:rPr>
      </w:pPr>
      <w:r w:rsidRPr="00E75B0C">
        <w:rPr>
          <w:b/>
          <w:color w:val="2F5496" w:themeColor="accent1" w:themeShade="BF"/>
          <w:u w:val="single"/>
          <w:shd w:val="clear" w:color="auto" w:fill="FFFFFF"/>
        </w:rPr>
        <w:lastRenderedPageBreak/>
        <w:t>Sustainability and progress to impact</w:t>
      </w:r>
    </w:p>
    <w:p w14:paraId="374C48F1" w14:textId="5CE7C717" w:rsidR="008A4C22" w:rsidRPr="00BD04A7" w:rsidRDefault="008A4C22" w:rsidP="008A4C22">
      <w:pPr>
        <w:spacing w:after="200"/>
        <w:jc w:val="both"/>
        <w:rPr>
          <w:rFonts w:eastAsia="Symbol"/>
          <w:color w:val="000000" w:themeColor="text1"/>
        </w:rPr>
      </w:pPr>
      <w:r w:rsidRPr="00E75B0C">
        <w:rPr>
          <w:color w:val="000000" w:themeColor="text1"/>
          <w:shd w:val="clear" w:color="auto" w:fill="FFFFFF"/>
          <w:lang w:val="en-GB"/>
        </w:rPr>
        <w:t xml:space="preserve">The evaluation established moderate risks to sustainability of the project results. </w:t>
      </w:r>
      <w:r w:rsidRPr="00E75B0C">
        <w:rPr>
          <w:rFonts w:eastAsia="Symbol"/>
        </w:rPr>
        <w:t xml:space="preserve">The financial risk is related to the high costs of PCB phase-out and disposal. Once the project is closed, the responsibility to assume the costs of PCB inventories, including costs of sampling, rapid analysis by screening tests and eventually GC analysis once a suitable national laboratory capacity is available. The phase-out of PCB equipment and replacement by non-PCB equipment, as well as transportation and costs of the final disposal will put a considerable pressure on the budget of PCB holders in the country. </w:t>
      </w:r>
      <w:r w:rsidR="00790481" w:rsidRPr="00790481">
        <w:rPr>
          <w:rFonts w:eastAsia="Symbol"/>
        </w:rPr>
        <w:t xml:space="preserve">All transformers with high </w:t>
      </w:r>
      <w:r w:rsidR="00790481">
        <w:rPr>
          <w:rFonts w:eastAsia="Symbol"/>
        </w:rPr>
        <w:t xml:space="preserve">PCB </w:t>
      </w:r>
      <w:r w:rsidR="00790481" w:rsidRPr="00790481">
        <w:rPr>
          <w:rFonts w:eastAsia="Symbol"/>
        </w:rPr>
        <w:t xml:space="preserve">contamination was stored in </w:t>
      </w:r>
      <w:r w:rsidR="00790481">
        <w:rPr>
          <w:rFonts w:eastAsia="Symbol"/>
        </w:rPr>
        <w:t xml:space="preserve">the </w:t>
      </w:r>
      <w:r w:rsidR="00790481" w:rsidRPr="00790481">
        <w:rPr>
          <w:rFonts w:eastAsia="Symbol"/>
        </w:rPr>
        <w:t xml:space="preserve">interim storage of PCBs </w:t>
      </w:r>
      <w:r w:rsidR="00790481">
        <w:rPr>
          <w:rFonts w:eastAsia="Symbol"/>
        </w:rPr>
        <w:t>waste</w:t>
      </w:r>
      <w:r w:rsidR="00790481" w:rsidRPr="00790481">
        <w:rPr>
          <w:rFonts w:eastAsia="Symbol"/>
        </w:rPr>
        <w:t>. Other equipment in se</w:t>
      </w:r>
      <w:r w:rsidR="00790481">
        <w:rPr>
          <w:rFonts w:eastAsia="Symbol"/>
        </w:rPr>
        <w:t>r</w:t>
      </w:r>
      <w:r w:rsidR="00790481" w:rsidRPr="00790481">
        <w:rPr>
          <w:rFonts w:eastAsia="Symbol"/>
        </w:rPr>
        <w:t xml:space="preserve">vice with low concentration of PCBs was cleaned and wait to be tested before their decommissioning. </w:t>
      </w:r>
      <w:r w:rsidR="00790481">
        <w:t xml:space="preserve">However, </w:t>
      </w:r>
      <w:r w:rsidRPr="00BD04A7">
        <w:rPr>
          <w:rFonts w:eastAsia="Symbol"/>
          <w:color w:val="000000" w:themeColor="text1"/>
        </w:rPr>
        <w:t xml:space="preserve">REG/EUCL as the principal PCB holder indicated that they did not have the financial resources to </w:t>
      </w:r>
      <w:r w:rsidR="00BD04A7" w:rsidRPr="00BD04A7">
        <w:rPr>
          <w:rFonts w:eastAsia="Symbol"/>
          <w:color w:val="000000" w:themeColor="text1"/>
        </w:rPr>
        <w:t xml:space="preserve">immediately </w:t>
      </w:r>
      <w:r w:rsidRPr="00BD04A7">
        <w:rPr>
          <w:rFonts w:eastAsia="Symbol"/>
          <w:color w:val="000000" w:themeColor="text1"/>
        </w:rPr>
        <w:t xml:space="preserve">phase-out </w:t>
      </w:r>
      <w:r w:rsidR="00790481">
        <w:rPr>
          <w:rFonts w:eastAsia="Symbol"/>
          <w:color w:val="000000" w:themeColor="text1"/>
        </w:rPr>
        <w:t xml:space="preserve">all </w:t>
      </w:r>
      <w:r w:rsidRPr="00BD04A7">
        <w:rPr>
          <w:rFonts w:eastAsia="Symbol"/>
          <w:color w:val="000000" w:themeColor="text1"/>
        </w:rPr>
        <w:t xml:space="preserve">in-service </w:t>
      </w:r>
      <w:r w:rsidR="00790481">
        <w:rPr>
          <w:rFonts w:eastAsia="Symbol"/>
          <w:color w:val="000000" w:themeColor="text1"/>
        </w:rPr>
        <w:t xml:space="preserve">contaminated </w:t>
      </w:r>
      <w:r w:rsidRPr="00BD04A7">
        <w:rPr>
          <w:rFonts w:eastAsia="Symbol"/>
          <w:color w:val="000000" w:themeColor="text1"/>
        </w:rPr>
        <w:t>equipment in the near future.</w:t>
      </w:r>
    </w:p>
    <w:p w14:paraId="04972337" w14:textId="2F02BD8B" w:rsidR="008A4C22" w:rsidRPr="00E75B0C" w:rsidRDefault="008A4C22" w:rsidP="008A4C22">
      <w:pPr>
        <w:spacing w:before="240"/>
        <w:jc w:val="both"/>
        <w:rPr>
          <w:rFonts w:eastAsia="Symbol"/>
        </w:rPr>
      </w:pPr>
      <w:r w:rsidRPr="00E75B0C">
        <w:rPr>
          <w:rFonts w:eastAsia="Symbol"/>
        </w:rPr>
        <w:t xml:space="preserve">The institutional framework and governance risk </w:t>
      </w:r>
      <w:proofErr w:type="gramStart"/>
      <w:r w:rsidRPr="00E75B0C">
        <w:rPr>
          <w:rFonts w:eastAsia="Symbol"/>
        </w:rPr>
        <w:t>is</w:t>
      </w:r>
      <w:proofErr w:type="gramEnd"/>
      <w:r w:rsidRPr="00E75B0C">
        <w:rPr>
          <w:rFonts w:eastAsia="Symbol"/>
        </w:rPr>
        <w:t xml:space="preserve"> related to potential longer absence of the specific law on PCB disposal and management. Although </w:t>
      </w:r>
      <w:r w:rsidR="00790481">
        <w:t xml:space="preserve">Rwanda has achieved a lot in adoption of POPs legislation in general including PCBs and the </w:t>
      </w:r>
      <w:r w:rsidRPr="00E75B0C">
        <w:rPr>
          <w:rFonts w:eastAsia="Symbol"/>
        </w:rPr>
        <w:t>four technical guidelines on various aspects of PCB management were developed and disseminated</w:t>
      </w:r>
      <w:r w:rsidR="00790481">
        <w:rPr>
          <w:rFonts w:eastAsia="Symbol"/>
        </w:rPr>
        <w:t xml:space="preserve"> under the project</w:t>
      </w:r>
      <w:r w:rsidRPr="00E75B0C">
        <w:rPr>
          <w:rFonts w:eastAsia="Symbol"/>
        </w:rPr>
        <w:t xml:space="preserve">, the </w:t>
      </w:r>
      <w:r w:rsidR="00790481">
        <w:rPr>
          <w:rFonts w:eastAsia="Symbol"/>
        </w:rPr>
        <w:t xml:space="preserve">specific </w:t>
      </w:r>
      <w:r w:rsidRPr="00E75B0C">
        <w:rPr>
          <w:rFonts w:eastAsia="Symbol"/>
        </w:rPr>
        <w:t>legal framework is necessary to establish compulsory standards and norms for the management of PCBs as well as inspection, monitoring and assessment of the effect of PCBs on environmental media. It is obvious that the guidelines serve only as support to the PCB legal framework and in the continued absence of the latter the PCB holders and enforcement agencies would adopt the procedures and practices described in the guidelines only on a voluntary basis if at all.</w:t>
      </w:r>
    </w:p>
    <w:p w14:paraId="352EAA68" w14:textId="77777777" w:rsidR="007B65B4" w:rsidRPr="00E75B0C" w:rsidRDefault="007B65B4" w:rsidP="007B65B4">
      <w:pPr>
        <w:jc w:val="both"/>
        <w:rPr>
          <w:rFonts w:eastAsia="Symbol"/>
        </w:rPr>
      </w:pPr>
      <w:r w:rsidRPr="00E75B0C">
        <w:rPr>
          <w:rFonts w:eastAsia="Symbol"/>
        </w:rPr>
        <w:t xml:space="preserve">The project did reach out to the principal PCB stakeholders and resulted in the training of staff and operational personnel to increase awareness and build-up capacity in the handling, maintenance and management of PCBs. International expertise was extended to Rwandan PCB holders through advice and elaboration of procedures on proper safeguarding measures and approaches for prevention and mitigation of spills. All these efforts contributed to the reduced likelihood of cross-contamination, spills and improper management of PCB-contaminated oil and equipment. </w:t>
      </w:r>
    </w:p>
    <w:p w14:paraId="5A4C1ED0" w14:textId="77777777" w:rsidR="007B65B4" w:rsidRPr="00E75B0C" w:rsidRDefault="007B65B4" w:rsidP="007B65B4">
      <w:pPr>
        <w:jc w:val="both"/>
        <w:rPr>
          <w:rFonts w:eastAsia="Symbol"/>
        </w:rPr>
      </w:pPr>
      <w:r w:rsidRPr="00E75B0C">
        <w:rPr>
          <w:rFonts w:eastAsia="Symbol"/>
        </w:rPr>
        <w:t>Furthermore, because of import/export/use/re-use/trade of PCBs and PCB containing wastes and equipment is now prohibited and PCBs have been classified as hazardous wastes, in particular the work undertaken by the project to support the inventory has been successful in reducing the uncontrolled disappearance and sale of PCB containing equipment.</w:t>
      </w:r>
    </w:p>
    <w:p w14:paraId="3546F2E5" w14:textId="77777777" w:rsidR="007B65B4" w:rsidRPr="00E75B0C" w:rsidRDefault="007B65B4" w:rsidP="007B65B4">
      <w:pPr>
        <w:jc w:val="both"/>
        <w:rPr>
          <w:rFonts w:eastAsia="Symbol"/>
        </w:rPr>
      </w:pPr>
      <w:r w:rsidRPr="00E75B0C">
        <w:rPr>
          <w:rFonts w:eastAsia="Symbol"/>
        </w:rPr>
        <w:t xml:space="preserve">The final disposal of PCB-contaminated oil through co-incineration at CIMERWA will have a chain of direct environmental impacts from local to global levels. Locally, the PCB disposal will reduce the risks of direct exposure to PCBs of local communities living around the old storage site and reduce the risk of further transport of PCBs in </w:t>
      </w:r>
      <w:r w:rsidRPr="00623331">
        <w:rPr>
          <w:rFonts w:eastAsia="Symbol"/>
        </w:rPr>
        <w:t>stormwater</w:t>
      </w:r>
      <w:r w:rsidRPr="00E75B0C">
        <w:rPr>
          <w:rFonts w:eastAsia="Symbol"/>
        </w:rPr>
        <w:t xml:space="preserve"> runoff and bioaccumulation of PCBs in a wider area with resultant ecological and human health impacts. </w:t>
      </w:r>
    </w:p>
    <w:p w14:paraId="7DE11327" w14:textId="77777777" w:rsidR="007B65B4" w:rsidRPr="00E75B0C" w:rsidRDefault="007B65B4" w:rsidP="007B65B4">
      <w:pPr>
        <w:jc w:val="both"/>
        <w:rPr>
          <w:rFonts w:eastAsia="Symbol"/>
        </w:rPr>
      </w:pPr>
      <w:r w:rsidRPr="00E75B0C">
        <w:rPr>
          <w:rFonts w:eastAsia="Symbol"/>
        </w:rPr>
        <w:t>The co-incineration of PCB oil in the manufacturing of cement will also have a global environmental impact in reduction of CO</w:t>
      </w:r>
      <w:r w:rsidRPr="00E75B0C">
        <w:rPr>
          <w:rFonts w:eastAsia="Symbol"/>
          <w:vertAlign w:val="subscript"/>
        </w:rPr>
        <w:t>2</w:t>
      </w:r>
      <w:r w:rsidRPr="00E75B0C">
        <w:rPr>
          <w:rFonts w:eastAsia="Symbol"/>
        </w:rPr>
        <w:t xml:space="preserve"> emissions and conservation of non-renewable fossil fuels. The use of PCB-contaminated oil as replacement of the traditional raw materials reduces the exploitation of natural resources and the environmental footprint of the cement manufacturing process.</w:t>
      </w:r>
    </w:p>
    <w:p w14:paraId="3EA8C8D0" w14:textId="3E7B5513" w:rsidR="007B65B4" w:rsidRPr="00E75B0C" w:rsidRDefault="007B65B4" w:rsidP="007B65B4">
      <w:pPr>
        <w:jc w:val="both"/>
        <w:rPr>
          <w:rFonts w:eastAsia="Symbol"/>
        </w:rPr>
      </w:pPr>
      <w:r w:rsidRPr="00E75B0C">
        <w:rPr>
          <w:rFonts w:eastAsia="Symbol"/>
        </w:rPr>
        <w:t>The co-incineration of PCB waste that cannot be minimized or otherwise recycled will also have a two-tier economic impact both at local as well as national level</w:t>
      </w:r>
      <w:r w:rsidR="000D6C4E">
        <w:rPr>
          <w:rFonts w:eastAsia="Symbol"/>
        </w:rPr>
        <w:t>s</w:t>
      </w:r>
      <w:r w:rsidRPr="00E75B0C">
        <w:rPr>
          <w:rFonts w:eastAsia="Symbol"/>
        </w:rPr>
        <w:t xml:space="preserve">. Cost savings at the processing enterprise (CIMERWA) are related to recovery of the material and energy content of the PCB oil, conservation of non-renewable fossil fuels and natural resources, reduction of </w:t>
      </w:r>
      <w:r w:rsidRPr="00E75B0C">
        <w:rPr>
          <w:rFonts w:eastAsia="Symbol"/>
        </w:rPr>
        <w:lastRenderedPageBreak/>
        <w:t>CO2 emissions. Cost savings at the level of national economy relates to avoidance of the need to invest in purpose-built incinerators or in transport of the PCB oil for final disposal abroad.</w:t>
      </w:r>
    </w:p>
    <w:p w14:paraId="6C2CA0F6" w14:textId="77777777" w:rsidR="007B65B4" w:rsidRPr="00E75B0C" w:rsidRDefault="007B65B4" w:rsidP="007B65B4">
      <w:pPr>
        <w:jc w:val="both"/>
      </w:pPr>
      <w:r w:rsidRPr="00E75B0C">
        <w:rPr>
          <w:rFonts w:eastAsia="Symbol"/>
        </w:rPr>
        <w:t xml:space="preserve">There is a potential catalytic effect of the project on </w:t>
      </w:r>
      <w:r w:rsidRPr="00E75B0C">
        <w:t>integration of cement kiln co-processing within an overall waste management strategy of Rwanda. Discussions with the CIMERWA management revealed a potential for the company to use a wider range of hazardous wastes suitable for the co-processing. As the company already has a feeder for accommodating plastic waste, it could possibly consider using also municipal waste in the process.</w:t>
      </w:r>
    </w:p>
    <w:p w14:paraId="221E13E6" w14:textId="77777777" w:rsidR="00AD7699" w:rsidRDefault="00AD7699">
      <w:pPr>
        <w:spacing w:before="0" w:after="0"/>
      </w:pPr>
      <w:r>
        <w:br w:type="page"/>
      </w:r>
    </w:p>
    <w:p w14:paraId="76EE14F3" w14:textId="77777777" w:rsidR="00AD7699" w:rsidRDefault="00E75B0C" w:rsidP="00E75B0C">
      <w:r w:rsidRPr="00E75B0C">
        <w:lastRenderedPageBreak/>
        <w:t>The summary of evaluation ratings</w:t>
      </w:r>
      <w:r w:rsidR="00DD190C">
        <w:rPr>
          <w:rStyle w:val="FootnoteReference"/>
        </w:rPr>
        <w:footnoteReference w:id="1"/>
      </w:r>
      <w:r w:rsidRPr="00E75B0C">
        <w:t xml:space="preserve"> according to the required evaluation criteria is </w:t>
      </w:r>
      <w:r w:rsidR="00DD190C">
        <w:t xml:space="preserve">displayed </w:t>
      </w:r>
      <w:r w:rsidRPr="00E75B0C">
        <w:t>in the Box 1 below.</w:t>
      </w:r>
    </w:p>
    <w:tbl>
      <w:tblPr>
        <w:tblStyle w:val="TableGrid"/>
        <w:tblpPr w:leftFromText="180" w:rightFromText="180" w:vertAnchor="page" w:horzAnchor="margin" w:tblpY="2401"/>
        <w:tblW w:w="9067" w:type="dxa"/>
        <w:tblLook w:val="04A0" w:firstRow="1" w:lastRow="0" w:firstColumn="1" w:lastColumn="0" w:noHBand="0" w:noVBand="1"/>
      </w:tblPr>
      <w:tblGrid>
        <w:gridCol w:w="4815"/>
        <w:gridCol w:w="4252"/>
      </w:tblGrid>
      <w:tr w:rsidR="006950D9" w:rsidRPr="004616E2" w14:paraId="6424ED88" w14:textId="77777777" w:rsidTr="00BF39E7">
        <w:tc>
          <w:tcPr>
            <w:tcW w:w="4815" w:type="dxa"/>
          </w:tcPr>
          <w:p w14:paraId="26A6A989" w14:textId="77777777" w:rsidR="006950D9" w:rsidRPr="004616E2" w:rsidRDefault="006950D9" w:rsidP="00BF39E7">
            <w:pPr>
              <w:spacing w:before="60" w:after="60"/>
              <w:jc w:val="center"/>
              <w:rPr>
                <w:rFonts w:eastAsia="Symbol"/>
                <w:b/>
                <w:sz w:val="22"/>
                <w:szCs w:val="22"/>
              </w:rPr>
            </w:pPr>
            <w:r w:rsidRPr="004616E2">
              <w:rPr>
                <w:rFonts w:eastAsia="Symbol"/>
                <w:b/>
                <w:sz w:val="22"/>
                <w:szCs w:val="22"/>
              </w:rPr>
              <w:t>Evaluation Criteria</w:t>
            </w:r>
          </w:p>
        </w:tc>
        <w:tc>
          <w:tcPr>
            <w:tcW w:w="4252" w:type="dxa"/>
          </w:tcPr>
          <w:p w14:paraId="62C2BEF7" w14:textId="77777777" w:rsidR="006950D9" w:rsidRPr="004616E2" w:rsidRDefault="006950D9" w:rsidP="00BF39E7">
            <w:pPr>
              <w:spacing w:before="60" w:after="60"/>
              <w:jc w:val="center"/>
              <w:rPr>
                <w:rFonts w:eastAsia="Symbol"/>
                <w:b/>
                <w:sz w:val="22"/>
                <w:szCs w:val="22"/>
              </w:rPr>
            </w:pPr>
            <w:r>
              <w:rPr>
                <w:rFonts w:eastAsia="Symbol"/>
                <w:b/>
                <w:sz w:val="22"/>
                <w:szCs w:val="22"/>
              </w:rPr>
              <w:t xml:space="preserve">Evaluator’s </w:t>
            </w:r>
            <w:r w:rsidRPr="004616E2">
              <w:rPr>
                <w:rFonts w:eastAsia="Symbol"/>
                <w:b/>
                <w:sz w:val="22"/>
                <w:szCs w:val="22"/>
              </w:rPr>
              <w:t>Rating</w:t>
            </w:r>
          </w:p>
        </w:tc>
      </w:tr>
      <w:tr w:rsidR="006950D9" w:rsidRPr="007B65B4" w14:paraId="3CAB6892" w14:textId="77777777" w:rsidTr="00BF39E7">
        <w:tc>
          <w:tcPr>
            <w:tcW w:w="4815" w:type="dxa"/>
          </w:tcPr>
          <w:p w14:paraId="77B97882" w14:textId="77777777" w:rsidR="006950D9" w:rsidRPr="007B65B4" w:rsidRDefault="006950D9" w:rsidP="00BF39E7">
            <w:pPr>
              <w:spacing w:before="0" w:after="0"/>
              <w:jc w:val="both"/>
              <w:rPr>
                <w:rFonts w:eastAsia="Symbol"/>
                <w:sz w:val="22"/>
                <w:szCs w:val="22"/>
              </w:rPr>
            </w:pPr>
            <w:r w:rsidRPr="007B65B4">
              <w:rPr>
                <w:rFonts w:eastAsia="Symbol"/>
                <w:sz w:val="22"/>
                <w:szCs w:val="22"/>
              </w:rPr>
              <w:t>Monitoring and evaluation: design at entry</w:t>
            </w:r>
          </w:p>
        </w:tc>
        <w:tc>
          <w:tcPr>
            <w:tcW w:w="4252" w:type="dxa"/>
          </w:tcPr>
          <w:p w14:paraId="215107F8" w14:textId="77777777" w:rsidR="006950D9" w:rsidRPr="007B65B4" w:rsidRDefault="006950D9" w:rsidP="00BF39E7">
            <w:pPr>
              <w:spacing w:before="0" w:after="0"/>
              <w:jc w:val="center"/>
              <w:rPr>
                <w:rFonts w:eastAsia="Symbol"/>
                <w:sz w:val="22"/>
                <w:szCs w:val="22"/>
              </w:rPr>
            </w:pPr>
            <w:r w:rsidRPr="007B65B4">
              <w:rPr>
                <w:rFonts w:eastAsia="Symbol"/>
                <w:sz w:val="22"/>
                <w:szCs w:val="22"/>
              </w:rPr>
              <w:t>Satisfactory (S)</w:t>
            </w:r>
          </w:p>
        </w:tc>
      </w:tr>
      <w:tr w:rsidR="006950D9" w14:paraId="778E5673" w14:textId="77777777" w:rsidTr="00BF39E7">
        <w:tc>
          <w:tcPr>
            <w:tcW w:w="4815" w:type="dxa"/>
          </w:tcPr>
          <w:p w14:paraId="16D77AB7" w14:textId="77777777" w:rsidR="006950D9" w:rsidRPr="007B65B4" w:rsidRDefault="006950D9" w:rsidP="00BF39E7">
            <w:pPr>
              <w:spacing w:before="0" w:after="0"/>
              <w:jc w:val="both"/>
              <w:rPr>
                <w:rFonts w:eastAsia="Symbol"/>
                <w:b/>
                <w:sz w:val="22"/>
                <w:szCs w:val="22"/>
              </w:rPr>
            </w:pPr>
            <w:r w:rsidRPr="007B65B4">
              <w:rPr>
                <w:rFonts w:eastAsia="Symbol"/>
                <w:sz w:val="22"/>
                <w:szCs w:val="22"/>
              </w:rPr>
              <w:t>Monitoring and evaluation</w:t>
            </w:r>
            <w:r w:rsidRPr="007B65B4">
              <w:rPr>
                <w:sz w:val="22"/>
                <w:szCs w:val="22"/>
              </w:rPr>
              <w:t>:  plan implementation</w:t>
            </w:r>
          </w:p>
        </w:tc>
        <w:tc>
          <w:tcPr>
            <w:tcW w:w="4252" w:type="dxa"/>
          </w:tcPr>
          <w:p w14:paraId="638B7181" w14:textId="77777777" w:rsidR="006950D9" w:rsidRDefault="006950D9" w:rsidP="00BF39E7">
            <w:pPr>
              <w:spacing w:before="0" w:after="0"/>
              <w:jc w:val="center"/>
            </w:pPr>
            <w:r w:rsidRPr="00245559">
              <w:rPr>
                <w:rFonts w:eastAsia="Symbol"/>
                <w:sz w:val="22"/>
                <w:szCs w:val="22"/>
              </w:rPr>
              <w:t>Satisfactory (S)</w:t>
            </w:r>
          </w:p>
        </w:tc>
      </w:tr>
      <w:tr w:rsidR="006950D9" w:rsidRPr="005A6B85" w14:paraId="0963BE61" w14:textId="77777777" w:rsidTr="00BF39E7">
        <w:tc>
          <w:tcPr>
            <w:tcW w:w="4815" w:type="dxa"/>
          </w:tcPr>
          <w:p w14:paraId="2A976BE5" w14:textId="77777777" w:rsidR="006950D9" w:rsidRPr="007B65B4" w:rsidRDefault="006950D9" w:rsidP="00BF39E7">
            <w:pPr>
              <w:spacing w:before="0" w:after="0"/>
              <w:jc w:val="both"/>
              <w:rPr>
                <w:rFonts w:eastAsia="Symbol"/>
                <w:b/>
                <w:sz w:val="22"/>
                <w:szCs w:val="22"/>
              </w:rPr>
            </w:pPr>
            <w:r w:rsidRPr="007B65B4">
              <w:rPr>
                <w:rFonts w:eastAsia="Symbol"/>
                <w:b/>
                <w:sz w:val="22"/>
                <w:szCs w:val="22"/>
              </w:rPr>
              <w:t>Overall quality of</w:t>
            </w:r>
            <w:r>
              <w:rPr>
                <w:rFonts w:eastAsia="Symbol"/>
                <w:b/>
                <w:sz w:val="22"/>
                <w:szCs w:val="22"/>
              </w:rPr>
              <w:t xml:space="preserve"> m</w:t>
            </w:r>
            <w:r w:rsidRPr="007B65B4">
              <w:rPr>
                <w:rFonts w:eastAsia="Symbol"/>
                <w:b/>
                <w:sz w:val="22"/>
                <w:szCs w:val="22"/>
              </w:rPr>
              <w:t>onitoring and evaluation</w:t>
            </w:r>
          </w:p>
        </w:tc>
        <w:tc>
          <w:tcPr>
            <w:tcW w:w="4252" w:type="dxa"/>
          </w:tcPr>
          <w:p w14:paraId="0E12FC3F" w14:textId="77777777" w:rsidR="006950D9" w:rsidRPr="005A6B85" w:rsidRDefault="006950D9" w:rsidP="00BF39E7">
            <w:pPr>
              <w:spacing w:before="0" w:after="0"/>
              <w:jc w:val="center"/>
              <w:rPr>
                <w:b/>
              </w:rPr>
            </w:pPr>
            <w:r w:rsidRPr="005A6B85">
              <w:rPr>
                <w:rFonts w:eastAsia="Symbol"/>
                <w:b/>
                <w:sz w:val="22"/>
                <w:szCs w:val="22"/>
              </w:rPr>
              <w:t>Satisfactory (S)</w:t>
            </w:r>
          </w:p>
        </w:tc>
      </w:tr>
      <w:tr w:rsidR="006950D9" w:rsidRPr="007B65B4" w14:paraId="084DEB56" w14:textId="77777777" w:rsidTr="00BF39E7">
        <w:tc>
          <w:tcPr>
            <w:tcW w:w="4815" w:type="dxa"/>
          </w:tcPr>
          <w:p w14:paraId="528B3946" w14:textId="77777777" w:rsidR="006950D9" w:rsidRPr="007B65B4" w:rsidRDefault="006950D9" w:rsidP="00BF39E7">
            <w:pPr>
              <w:spacing w:before="0" w:after="0"/>
              <w:jc w:val="both"/>
              <w:rPr>
                <w:rFonts w:eastAsia="Symbol"/>
                <w:sz w:val="22"/>
                <w:szCs w:val="22"/>
              </w:rPr>
            </w:pPr>
            <w:r w:rsidRPr="007B65B4">
              <w:rPr>
                <w:rFonts w:eastAsia="Symbol"/>
                <w:sz w:val="22"/>
                <w:szCs w:val="22"/>
              </w:rPr>
              <w:t>Quality of UNDP Implementation</w:t>
            </w:r>
          </w:p>
        </w:tc>
        <w:tc>
          <w:tcPr>
            <w:tcW w:w="4252" w:type="dxa"/>
          </w:tcPr>
          <w:p w14:paraId="42210873" w14:textId="77777777" w:rsidR="006950D9" w:rsidRPr="007B65B4" w:rsidRDefault="006950D9" w:rsidP="00BF39E7">
            <w:pPr>
              <w:spacing w:before="0" w:after="0"/>
              <w:jc w:val="center"/>
              <w:rPr>
                <w:rFonts w:eastAsia="Symbol"/>
                <w:sz w:val="22"/>
                <w:szCs w:val="22"/>
              </w:rPr>
            </w:pPr>
            <w:r w:rsidRPr="007B65B4">
              <w:rPr>
                <w:rFonts w:eastAsia="Symbol"/>
                <w:sz w:val="22"/>
                <w:szCs w:val="22"/>
              </w:rPr>
              <w:t>Moderately Satisfactory (MS)</w:t>
            </w:r>
          </w:p>
        </w:tc>
      </w:tr>
      <w:tr w:rsidR="006950D9" w:rsidRPr="007B65B4" w14:paraId="3A542E36" w14:textId="77777777" w:rsidTr="00BF39E7">
        <w:tc>
          <w:tcPr>
            <w:tcW w:w="4815" w:type="dxa"/>
          </w:tcPr>
          <w:p w14:paraId="304A07A1" w14:textId="77777777" w:rsidR="006950D9" w:rsidRPr="007B65B4" w:rsidRDefault="006950D9" w:rsidP="00BF39E7">
            <w:pPr>
              <w:spacing w:before="0" w:after="0"/>
              <w:jc w:val="both"/>
              <w:rPr>
                <w:rFonts w:eastAsia="Symbol"/>
                <w:sz w:val="22"/>
                <w:szCs w:val="22"/>
              </w:rPr>
            </w:pPr>
            <w:r w:rsidRPr="007B65B4">
              <w:rPr>
                <w:rFonts w:eastAsia="Symbol"/>
                <w:sz w:val="22"/>
                <w:szCs w:val="22"/>
              </w:rPr>
              <w:t>Quality of Execution - Executing Agency</w:t>
            </w:r>
          </w:p>
        </w:tc>
        <w:tc>
          <w:tcPr>
            <w:tcW w:w="4252" w:type="dxa"/>
          </w:tcPr>
          <w:p w14:paraId="2313669C" w14:textId="77777777" w:rsidR="006950D9" w:rsidRPr="007B65B4" w:rsidRDefault="006950D9" w:rsidP="00BF39E7">
            <w:pPr>
              <w:spacing w:before="0" w:after="0"/>
              <w:jc w:val="center"/>
              <w:rPr>
                <w:rFonts w:eastAsia="Symbol"/>
                <w:sz w:val="22"/>
                <w:szCs w:val="22"/>
              </w:rPr>
            </w:pPr>
            <w:r w:rsidRPr="007B65B4">
              <w:rPr>
                <w:rFonts w:eastAsia="Symbol"/>
                <w:sz w:val="22"/>
                <w:szCs w:val="22"/>
              </w:rPr>
              <w:t>Moderately Satisfactory (MS)</w:t>
            </w:r>
          </w:p>
        </w:tc>
      </w:tr>
      <w:tr w:rsidR="006950D9" w:rsidRPr="004616E2" w14:paraId="34D006FD" w14:textId="77777777" w:rsidTr="00BF39E7">
        <w:tc>
          <w:tcPr>
            <w:tcW w:w="4815" w:type="dxa"/>
          </w:tcPr>
          <w:p w14:paraId="4A7DA8A8" w14:textId="77777777" w:rsidR="006950D9" w:rsidRPr="006020E2" w:rsidRDefault="006950D9" w:rsidP="00BF39E7">
            <w:pPr>
              <w:spacing w:before="0" w:after="0"/>
              <w:jc w:val="both"/>
              <w:rPr>
                <w:rFonts w:eastAsia="Symbol"/>
                <w:b/>
                <w:sz w:val="22"/>
                <w:szCs w:val="22"/>
              </w:rPr>
            </w:pPr>
            <w:r w:rsidRPr="007B65B4">
              <w:rPr>
                <w:rFonts w:eastAsia="Symbol"/>
                <w:b/>
                <w:sz w:val="22"/>
                <w:szCs w:val="22"/>
              </w:rPr>
              <w:t xml:space="preserve">Overall quality </w:t>
            </w:r>
            <w:r w:rsidRPr="006020E2">
              <w:rPr>
                <w:rFonts w:eastAsia="Symbol"/>
                <w:b/>
                <w:sz w:val="22"/>
                <w:szCs w:val="22"/>
              </w:rPr>
              <w:t>implementation / execution</w:t>
            </w:r>
          </w:p>
        </w:tc>
        <w:tc>
          <w:tcPr>
            <w:tcW w:w="4252" w:type="dxa"/>
          </w:tcPr>
          <w:p w14:paraId="51BC031B" w14:textId="77777777" w:rsidR="006950D9" w:rsidRPr="004616E2" w:rsidRDefault="006950D9" w:rsidP="00BF39E7">
            <w:pPr>
              <w:spacing w:before="0" w:after="0"/>
              <w:jc w:val="center"/>
              <w:rPr>
                <w:rFonts w:eastAsia="Symbol"/>
                <w:sz w:val="22"/>
                <w:szCs w:val="22"/>
              </w:rPr>
            </w:pPr>
            <w:r w:rsidRPr="00AF3F08">
              <w:rPr>
                <w:rFonts w:eastAsia="Symbol"/>
                <w:b/>
                <w:sz w:val="22"/>
                <w:szCs w:val="22"/>
              </w:rPr>
              <w:t>Moderately Satisfactory (MS)</w:t>
            </w:r>
          </w:p>
        </w:tc>
      </w:tr>
      <w:tr w:rsidR="006950D9" w:rsidRPr="006020E2" w14:paraId="279416D3" w14:textId="77777777" w:rsidTr="00BF39E7">
        <w:tc>
          <w:tcPr>
            <w:tcW w:w="4815" w:type="dxa"/>
          </w:tcPr>
          <w:p w14:paraId="2BA8EC22" w14:textId="77777777" w:rsidR="006950D9" w:rsidRPr="006020E2" w:rsidRDefault="006950D9" w:rsidP="00BF39E7">
            <w:pPr>
              <w:spacing w:before="0" w:after="0"/>
              <w:ind w:firstLine="30"/>
              <w:jc w:val="both"/>
              <w:rPr>
                <w:rFonts w:eastAsia="Symbol"/>
                <w:b/>
                <w:sz w:val="22"/>
                <w:szCs w:val="22"/>
              </w:rPr>
            </w:pPr>
            <w:r w:rsidRPr="006020E2">
              <w:rPr>
                <w:rFonts w:eastAsia="Symbol"/>
                <w:b/>
                <w:sz w:val="22"/>
                <w:szCs w:val="22"/>
              </w:rPr>
              <w:t>Relevance</w:t>
            </w:r>
          </w:p>
        </w:tc>
        <w:tc>
          <w:tcPr>
            <w:tcW w:w="4252" w:type="dxa"/>
          </w:tcPr>
          <w:p w14:paraId="0A778E20" w14:textId="77777777" w:rsidR="006950D9" w:rsidRPr="006020E2" w:rsidRDefault="006950D9" w:rsidP="00BF39E7">
            <w:pPr>
              <w:spacing w:before="0" w:after="0"/>
              <w:jc w:val="center"/>
              <w:rPr>
                <w:rFonts w:eastAsia="Symbol"/>
                <w:b/>
                <w:sz w:val="22"/>
                <w:szCs w:val="22"/>
              </w:rPr>
            </w:pPr>
            <w:r w:rsidRPr="006020E2">
              <w:rPr>
                <w:rFonts w:eastAsia="Symbol"/>
                <w:b/>
                <w:sz w:val="22"/>
                <w:szCs w:val="22"/>
              </w:rPr>
              <w:t>Relevant (R)</w:t>
            </w:r>
          </w:p>
        </w:tc>
      </w:tr>
      <w:tr w:rsidR="006950D9" w:rsidRPr="00AF3F08" w14:paraId="34D729C6" w14:textId="77777777" w:rsidTr="00BF39E7">
        <w:tc>
          <w:tcPr>
            <w:tcW w:w="4815" w:type="dxa"/>
          </w:tcPr>
          <w:p w14:paraId="773C7524" w14:textId="77777777" w:rsidR="006950D9" w:rsidRPr="006020E2" w:rsidRDefault="006950D9" w:rsidP="00BF39E7">
            <w:pPr>
              <w:spacing w:before="0" w:after="0"/>
              <w:ind w:firstLine="30"/>
              <w:jc w:val="both"/>
              <w:rPr>
                <w:rFonts w:eastAsia="Symbol"/>
                <w:b/>
                <w:sz w:val="22"/>
                <w:szCs w:val="22"/>
              </w:rPr>
            </w:pPr>
            <w:r w:rsidRPr="006020E2">
              <w:rPr>
                <w:rFonts w:eastAsia="Symbol"/>
                <w:b/>
                <w:sz w:val="22"/>
                <w:szCs w:val="22"/>
              </w:rPr>
              <w:t>Effectiveness</w:t>
            </w:r>
          </w:p>
        </w:tc>
        <w:tc>
          <w:tcPr>
            <w:tcW w:w="4252" w:type="dxa"/>
          </w:tcPr>
          <w:p w14:paraId="6566D3C5" w14:textId="5F5B019C" w:rsidR="006950D9" w:rsidRPr="00AF3F08" w:rsidRDefault="006950D9" w:rsidP="00BF39E7">
            <w:pPr>
              <w:spacing w:before="0" w:after="0"/>
              <w:jc w:val="center"/>
              <w:rPr>
                <w:rFonts w:eastAsia="Symbol"/>
                <w:b/>
                <w:sz w:val="22"/>
                <w:szCs w:val="22"/>
              </w:rPr>
            </w:pPr>
            <w:r w:rsidRPr="00AF3F08">
              <w:rPr>
                <w:rFonts w:eastAsia="Symbol"/>
                <w:b/>
                <w:sz w:val="22"/>
                <w:szCs w:val="22"/>
              </w:rPr>
              <w:t>Satisfactory (S)</w:t>
            </w:r>
          </w:p>
        </w:tc>
      </w:tr>
      <w:tr w:rsidR="006950D9" w:rsidRPr="004616E2" w14:paraId="17CD7B57" w14:textId="77777777" w:rsidTr="00BF39E7">
        <w:tc>
          <w:tcPr>
            <w:tcW w:w="4815" w:type="dxa"/>
          </w:tcPr>
          <w:p w14:paraId="3D6A5869" w14:textId="77777777" w:rsidR="006950D9" w:rsidRPr="004616E2" w:rsidRDefault="006950D9" w:rsidP="00BF39E7">
            <w:pPr>
              <w:spacing w:before="0" w:after="0"/>
              <w:ind w:left="708"/>
              <w:jc w:val="both"/>
              <w:rPr>
                <w:rFonts w:eastAsia="Symbol"/>
                <w:sz w:val="22"/>
                <w:szCs w:val="22"/>
              </w:rPr>
            </w:pPr>
            <w:r>
              <w:rPr>
                <w:rFonts w:eastAsia="Symbol"/>
                <w:sz w:val="22"/>
                <w:szCs w:val="22"/>
              </w:rPr>
              <w:t>Outcome 1</w:t>
            </w:r>
          </w:p>
        </w:tc>
        <w:tc>
          <w:tcPr>
            <w:tcW w:w="4252" w:type="dxa"/>
          </w:tcPr>
          <w:p w14:paraId="33CE98ED" w14:textId="77777777" w:rsidR="006950D9" w:rsidRPr="004616E2" w:rsidRDefault="006950D9" w:rsidP="00BF39E7">
            <w:pPr>
              <w:spacing w:before="0" w:after="0"/>
              <w:jc w:val="center"/>
              <w:rPr>
                <w:rFonts w:eastAsia="Symbol"/>
                <w:sz w:val="22"/>
                <w:szCs w:val="22"/>
              </w:rPr>
            </w:pPr>
            <w:r>
              <w:rPr>
                <w:rFonts w:eastAsia="Symbol"/>
                <w:sz w:val="22"/>
                <w:szCs w:val="22"/>
              </w:rPr>
              <w:t>Moderately Satisfactory (MS)</w:t>
            </w:r>
          </w:p>
        </w:tc>
      </w:tr>
      <w:tr w:rsidR="006950D9" w:rsidRPr="004616E2" w14:paraId="2C51714F" w14:textId="77777777" w:rsidTr="00BF39E7">
        <w:tc>
          <w:tcPr>
            <w:tcW w:w="4815" w:type="dxa"/>
          </w:tcPr>
          <w:p w14:paraId="410177C5" w14:textId="77777777" w:rsidR="006950D9" w:rsidRPr="004616E2" w:rsidRDefault="006950D9" w:rsidP="00BF39E7">
            <w:pPr>
              <w:spacing w:before="0" w:after="0"/>
              <w:ind w:left="708"/>
              <w:jc w:val="both"/>
              <w:rPr>
                <w:rFonts w:eastAsia="Symbol"/>
                <w:sz w:val="22"/>
                <w:szCs w:val="22"/>
              </w:rPr>
            </w:pPr>
            <w:r>
              <w:rPr>
                <w:rFonts w:eastAsia="Symbol"/>
                <w:sz w:val="22"/>
                <w:szCs w:val="22"/>
              </w:rPr>
              <w:t>Outcome 2</w:t>
            </w:r>
          </w:p>
        </w:tc>
        <w:tc>
          <w:tcPr>
            <w:tcW w:w="4252" w:type="dxa"/>
          </w:tcPr>
          <w:p w14:paraId="705C9F20" w14:textId="77777777" w:rsidR="006950D9" w:rsidRPr="004616E2" w:rsidRDefault="006950D9" w:rsidP="00BF39E7">
            <w:pPr>
              <w:spacing w:before="0" w:after="0"/>
              <w:jc w:val="center"/>
              <w:rPr>
                <w:rFonts w:eastAsia="Symbol"/>
                <w:sz w:val="22"/>
                <w:szCs w:val="22"/>
              </w:rPr>
            </w:pPr>
            <w:r>
              <w:rPr>
                <w:rFonts w:eastAsia="Symbol"/>
                <w:sz w:val="22"/>
                <w:szCs w:val="22"/>
              </w:rPr>
              <w:t>Moderately Satisfactory (MS)</w:t>
            </w:r>
          </w:p>
        </w:tc>
      </w:tr>
      <w:tr w:rsidR="006950D9" w:rsidRPr="004616E2" w14:paraId="6EE99FBD" w14:textId="77777777" w:rsidTr="00BF39E7">
        <w:tc>
          <w:tcPr>
            <w:tcW w:w="4815" w:type="dxa"/>
          </w:tcPr>
          <w:p w14:paraId="4B749FB7" w14:textId="77777777" w:rsidR="006950D9" w:rsidRPr="004616E2" w:rsidRDefault="006950D9" w:rsidP="00BF39E7">
            <w:pPr>
              <w:spacing w:before="0" w:after="0"/>
              <w:ind w:left="708"/>
              <w:jc w:val="both"/>
              <w:rPr>
                <w:rFonts w:eastAsia="Symbol"/>
                <w:sz w:val="22"/>
                <w:szCs w:val="22"/>
              </w:rPr>
            </w:pPr>
            <w:r>
              <w:rPr>
                <w:rFonts w:eastAsia="Symbol"/>
                <w:sz w:val="22"/>
                <w:szCs w:val="22"/>
              </w:rPr>
              <w:t>Outcome 3</w:t>
            </w:r>
          </w:p>
        </w:tc>
        <w:tc>
          <w:tcPr>
            <w:tcW w:w="4252" w:type="dxa"/>
          </w:tcPr>
          <w:p w14:paraId="54201C47" w14:textId="77777777" w:rsidR="006950D9" w:rsidRPr="004616E2" w:rsidRDefault="006950D9" w:rsidP="00BF39E7">
            <w:pPr>
              <w:spacing w:before="0" w:after="0"/>
              <w:jc w:val="center"/>
              <w:rPr>
                <w:rFonts w:eastAsia="Symbol"/>
                <w:sz w:val="22"/>
                <w:szCs w:val="22"/>
              </w:rPr>
            </w:pPr>
            <w:r>
              <w:rPr>
                <w:rFonts w:eastAsia="Symbol"/>
                <w:sz w:val="22"/>
                <w:szCs w:val="22"/>
              </w:rPr>
              <w:t>Satisfactory (S)</w:t>
            </w:r>
          </w:p>
        </w:tc>
      </w:tr>
      <w:tr w:rsidR="006950D9" w:rsidRPr="004616E2" w14:paraId="427680BE" w14:textId="77777777" w:rsidTr="00BF39E7">
        <w:tc>
          <w:tcPr>
            <w:tcW w:w="4815" w:type="dxa"/>
          </w:tcPr>
          <w:p w14:paraId="13A20E99" w14:textId="77777777" w:rsidR="006950D9" w:rsidRPr="004616E2" w:rsidRDefault="006950D9" w:rsidP="00BF39E7">
            <w:pPr>
              <w:spacing w:before="0" w:after="0"/>
              <w:ind w:left="708"/>
              <w:jc w:val="both"/>
              <w:rPr>
                <w:rFonts w:eastAsia="Symbol"/>
                <w:sz w:val="22"/>
                <w:szCs w:val="22"/>
              </w:rPr>
            </w:pPr>
            <w:r>
              <w:rPr>
                <w:rFonts w:eastAsia="Symbol"/>
                <w:sz w:val="22"/>
                <w:szCs w:val="22"/>
              </w:rPr>
              <w:t>Outcome 4</w:t>
            </w:r>
          </w:p>
        </w:tc>
        <w:tc>
          <w:tcPr>
            <w:tcW w:w="4252" w:type="dxa"/>
          </w:tcPr>
          <w:p w14:paraId="4B16BDA7" w14:textId="77777777" w:rsidR="006950D9" w:rsidRPr="004616E2" w:rsidRDefault="006950D9" w:rsidP="00BF39E7">
            <w:pPr>
              <w:spacing w:before="0" w:after="0"/>
              <w:jc w:val="center"/>
              <w:rPr>
                <w:rFonts w:eastAsia="Symbol"/>
                <w:sz w:val="22"/>
                <w:szCs w:val="22"/>
              </w:rPr>
            </w:pPr>
            <w:r>
              <w:rPr>
                <w:rFonts w:eastAsia="Symbol"/>
                <w:sz w:val="22"/>
                <w:szCs w:val="22"/>
              </w:rPr>
              <w:t>Satisfactory (</w:t>
            </w:r>
            <w:r w:rsidRPr="007E1929">
              <w:rPr>
                <w:rFonts w:eastAsia="Symbol"/>
                <w:sz w:val="22"/>
                <w:szCs w:val="22"/>
              </w:rPr>
              <w:t>S)</w:t>
            </w:r>
          </w:p>
        </w:tc>
      </w:tr>
      <w:tr w:rsidR="006950D9" w:rsidRPr="00AF3F08" w14:paraId="2A30D36B" w14:textId="77777777" w:rsidTr="00BF39E7">
        <w:tc>
          <w:tcPr>
            <w:tcW w:w="4815" w:type="dxa"/>
          </w:tcPr>
          <w:p w14:paraId="5735C107" w14:textId="77777777" w:rsidR="006950D9" w:rsidRPr="00AF3F08" w:rsidRDefault="006950D9" w:rsidP="00BF39E7">
            <w:pPr>
              <w:spacing w:before="0" w:after="0"/>
              <w:jc w:val="both"/>
              <w:rPr>
                <w:rFonts w:eastAsia="Symbol"/>
                <w:b/>
                <w:sz w:val="22"/>
                <w:szCs w:val="22"/>
              </w:rPr>
            </w:pPr>
            <w:r w:rsidRPr="00AF3F08">
              <w:rPr>
                <w:rFonts w:eastAsia="Symbol"/>
                <w:b/>
                <w:sz w:val="22"/>
                <w:szCs w:val="22"/>
              </w:rPr>
              <w:t>Efficiency</w:t>
            </w:r>
          </w:p>
        </w:tc>
        <w:tc>
          <w:tcPr>
            <w:tcW w:w="4252" w:type="dxa"/>
          </w:tcPr>
          <w:p w14:paraId="443B18BD" w14:textId="77777777" w:rsidR="006950D9" w:rsidRPr="00AF3F08" w:rsidRDefault="006950D9" w:rsidP="00BF39E7">
            <w:pPr>
              <w:spacing w:before="0" w:after="0"/>
              <w:jc w:val="center"/>
              <w:rPr>
                <w:rFonts w:eastAsia="Symbol"/>
                <w:b/>
                <w:sz w:val="22"/>
                <w:szCs w:val="22"/>
              </w:rPr>
            </w:pPr>
            <w:r>
              <w:rPr>
                <w:rFonts w:eastAsia="Symbol"/>
                <w:b/>
                <w:sz w:val="22"/>
                <w:szCs w:val="22"/>
              </w:rPr>
              <w:t>Moderately Unsatisfactory (MU)</w:t>
            </w:r>
          </w:p>
        </w:tc>
      </w:tr>
      <w:tr w:rsidR="006950D9" w14:paraId="412E43DF" w14:textId="77777777" w:rsidTr="00BF39E7">
        <w:tc>
          <w:tcPr>
            <w:tcW w:w="4815" w:type="dxa"/>
          </w:tcPr>
          <w:p w14:paraId="2E2B71A9" w14:textId="77777777" w:rsidR="006950D9" w:rsidRPr="00AF3F08" w:rsidRDefault="006950D9" w:rsidP="00BF39E7">
            <w:pPr>
              <w:spacing w:before="0" w:after="0"/>
              <w:ind w:firstLine="30"/>
              <w:jc w:val="both"/>
              <w:rPr>
                <w:rFonts w:eastAsia="Symbol"/>
                <w:b/>
                <w:sz w:val="22"/>
                <w:szCs w:val="22"/>
              </w:rPr>
            </w:pPr>
            <w:r w:rsidRPr="005A6B85">
              <w:rPr>
                <w:rFonts w:eastAsia="Symbol"/>
                <w:b/>
                <w:sz w:val="22"/>
                <w:szCs w:val="22"/>
              </w:rPr>
              <w:t xml:space="preserve">Overall Project </w:t>
            </w:r>
            <w:r>
              <w:rPr>
                <w:rFonts w:eastAsia="Symbol"/>
                <w:b/>
                <w:sz w:val="22"/>
                <w:szCs w:val="22"/>
              </w:rPr>
              <w:t xml:space="preserve">Objective </w:t>
            </w:r>
            <w:r w:rsidRPr="005A6B85">
              <w:rPr>
                <w:rFonts w:eastAsia="Symbol"/>
                <w:b/>
                <w:sz w:val="22"/>
                <w:szCs w:val="22"/>
              </w:rPr>
              <w:t>Rating</w:t>
            </w:r>
          </w:p>
        </w:tc>
        <w:tc>
          <w:tcPr>
            <w:tcW w:w="4252" w:type="dxa"/>
          </w:tcPr>
          <w:p w14:paraId="53B4264D" w14:textId="306B8AFC" w:rsidR="006950D9" w:rsidRDefault="006950D9" w:rsidP="00BF39E7">
            <w:pPr>
              <w:spacing w:before="0" w:after="0"/>
              <w:jc w:val="center"/>
              <w:rPr>
                <w:rFonts w:eastAsia="Symbol"/>
                <w:b/>
                <w:sz w:val="22"/>
                <w:szCs w:val="22"/>
              </w:rPr>
            </w:pPr>
            <w:r w:rsidRPr="00AF3F08">
              <w:rPr>
                <w:rFonts w:eastAsia="Symbol"/>
                <w:b/>
                <w:sz w:val="22"/>
                <w:szCs w:val="22"/>
              </w:rPr>
              <w:t>Satisfactory (S)</w:t>
            </w:r>
          </w:p>
        </w:tc>
      </w:tr>
      <w:tr w:rsidR="006950D9" w:rsidRPr="004616E2" w14:paraId="1C463588" w14:textId="77777777" w:rsidTr="00BF39E7">
        <w:tc>
          <w:tcPr>
            <w:tcW w:w="4815" w:type="dxa"/>
          </w:tcPr>
          <w:p w14:paraId="26EE8B12" w14:textId="77777777" w:rsidR="006950D9" w:rsidRPr="009458A3" w:rsidRDefault="006950D9" w:rsidP="00BF39E7">
            <w:pPr>
              <w:autoSpaceDE w:val="0"/>
              <w:autoSpaceDN w:val="0"/>
              <w:adjustRightInd w:val="0"/>
              <w:spacing w:before="0" w:after="0"/>
              <w:ind w:left="312"/>
              <w:rPr>
                <w:rFonts w:eastAsiaTheme="minorHAnsi"/>
                <w:sz w:val="22"/>
                <w:szCs w:val="22"/>
                <w:lang w:eastAsia="en-US"/>
              </w:rPr>
            </w:pPr>
            <w:r>
              <w:rPr>
                <w:rFonts w:eastAsiaTheme="minorHAnsi"/>
                <w:sz w:val="22"/>
                <w:szCs w:val="22"/>
                <w:lang w:eastAsia="en-US"/>
              </w:rPr>
              <w:t xml:space="preserve">Institutional framework and governance </w:t>
            </w:r>
          </w:p>
        </w:tc>
        <w:tc>
          <w:tcPr>
            <w:tcW w:w="4252" w:type="dxa"/>
          </w:tcPr>
          <w:p w14:paraId="2859E8D7" w14:textId="77777777" w:rsidR="006950D9" w:rsidRPr="004616E2" w:rsidRDefault="006950D9" w:rsidP="00BF39E7">
            <w:pPr>
              <w:spacing w:before="0" w:after="0"/>
              <w:jc w:val="center"/>
              <w:rPr>
                <w:rFonts w:eastAsia="Symbol"/>
                <w:sz w:val="22"/>
                <w:szCs w:val="22"/>
              </w:rPr>
            </w:pPr>
            <w:r>
              <w:rPr>
                <w:rFonts w:eastAsia="Symbol"/>
                <w:sz w:val="22"/>
                <w:szCs w:val="22"/>
              </w:rPr>
              <w:t>Moderately Likely (ML)</w:t>
            </w:r>
          </w:p>
        </w:tc>
      </w:tr>
      <w:tr w:rsidR="006950D9" w:rsidRPr="004616E2" w14:paraId="1167CAC9" w14:textId="77777777" w:rsidTr="00BF39E7">
        <w:tc>
          <w:tcPr>
            <w:tcW w:w="4815" w:type="dxa"/>
          </w:tcPr>
          <w:p w14:paraId="4C806970" w14:textId="77777777" w:rsidR="006950D9" w:rsidRPr="009458A3" w:rsidRDefault="006950D9" w:rsidP="00BF39E7">
            <w:pPr>
              <w:autoSpaceDE w:val="0"/>
              <w:autoSpaceDN w:val="0"/>
              <w:adjustRightInd w:val="0"/>
              <w:spacing w:before="0" w:after="0"/>
              <w:ind w:left="312"/>
              <w:rPr>
                <w:rFonts w:eastAsiaTheme="minorHAnsi"/>
                <w:sz w:val="22"/>
                <w:szCs w:val="22"/>
                <w:lang w:eastAsia="en-US"/>
              </w:rPr>
            </w:pPr>
            <w:r>
              <w:rPr>
                <w:rFonts w:eastAsiaTheme="minorHAnsi"/>
                <w:sz w:val="22"/>
                <w:szCs w:val="22"/>
                <w:lang w:eastAsia="en-US"/>
              </w:rPr>
              <w:t xml:space="preserve">Financial </w:t>
            </w:r>
          </w:p>
        </w:tc>
        <w:tc>
          <w:tcPr>
            <w:tcW w:w="4252" w:type="dxa"/>
          </w:tcPr>
          <w:p w14:paraId="7559CF04" w14:textId="77777777" w:rsidR="006950D9" w:rsidRPr="004616E2" w:rsidRDefault="006950D9" w:rsidP="00BF39E7">
            <w:pPr>
              <w:spacing w:before="0" w:after="0"/>
              <w:jc w:val="center"/>
              <w:rPr>
                <w:rFonts w:eastAsia="Symbol"/>
                <w:sz w:val="22"/>
                <w:szCs w:val="22"/>
              </w:rPr>
            </w:pPr>
            <w:r>
              <w:rPr>
                <w:rFonts w:eastAsia="Symbol"/>
                <w:sz w:val="22"/>
                <w:szCs w:val="22"/>
              </w:rPr>
              <w:t>Moderately Likely (ML)</w:t>
            </w:r>
          </w:p>
        </w:tc>
      </w:tr>
      <w:tr w:rsidR="006950D9" w:rsidRPr="004616E2" w14:paraId="5DA87998" w14:textId="77777777" w:rsidTr="00BF39E7">
        <w:tc>
          <w:tcPr>
            <w:tcW w:w="4815" w:type="dxa"/>
          </w:tcPr>
          <w:p w14:paraId="55DB3E16" w14:textId="77777777" w:rsidR="006950D9" w:rsidRPr="009458A3" w:rsidRDefault="006950D9" w:rsidP="00BF39E7">
            <w:pPr>
              <w:autoSpaceDE w:val="0"/>
              <w:autoSpaceDN w:val="0"/>
              <w:adjustRightInd w:val="0"/>
              <w:spacing w:before="0" w:after="0"/>
              <w:ind w:left="312"/>
              <w:rPr>
                <w:rFonts w:eastAsiaTheme="minorHAnsi"/>
                <w:sz w:val="22"/>
                <w:szCs w:val="22"/>
                <w:lang w:eastAsia="en-US"/>
              </w:rPr>
            </w:pPr>
            <w:r>
              <w:rPr>
                <w:rFonts w:eastAsiaTheme="minorHAnsi"/>
                <w:sz w:val="22"/>
                <w:szCs w:val="22"/>
                <w:lang w:eastAsia="en-US"/>
              </w:rPr>
              <w:t xml:space="preserve">Sociopolitical </w:t>
            </w:r>
          </w:p>
        </w:tc>
        <w:tc>
          <w:tcPr>
            <w:tcW w:w="4252" w:type="dxa"/>
          </w:tcPr>
          <w:p w14:paraId="56E9AD41" w14:textId="77777777" w:rsidR="006950D9" w:rsidRPr="004616E2" w:rsidRDefault="006950D9" w:rsidP="00BF39E7">
            <w:pPr>
              <w:spacing w:before="0" w:after="0"/>
              <w:jc w:val="center"/>
              <w:rPr>
                <w:rFonts w:eastAsia="Symbol"/>
                <w:sz w:val="22"/>
                <w:szCs w:val="22"/>
              </w:rPr>
            </w:pPr>
            <w:r>
              <w:rPr>
                <w:rFonts w:eastAsia="Symbol"/>
                <w:sz w:val="22"/>
                <w:szCs w:val="22"/>
              </w:rPr>
              <w:t>Moderately Likely (ML)</w:t>
            </w:r>
          </w:p>
        </w:tc>
      </w:tr>
      <w:tr w:rsidR="006950D9" w:rsidRPr="004616E2" w14:paraId="744C469A" w14:textId="77777777" w:rsidTr="00BF39E7">
        <w:tc>
          <w:tcPr>
            <w:tcW w:w="4815" w:type="dxa"/>
          </w:tcPr>
          <w:p w14:paraId="234D9409" w14:textId="77777777" w:rsidR="006950D9" w:rsidRPr="004616E2" w:rsidRDefault="006950D9" w:rsidP="00BF39E7">
            <w:pPr>
              <w:spacing w:before="0" w:after="0"/>
              <w:ind w:left="312"/>
              <w:jc w:val="both"/>
              <w:rPr>
                <w:rFonts w:eastAsia="Symbol"/>
                <w:sz w:val="22"/>
                <w:szCs w:val="22"/>
              </w:rPr>
            </w:pPr>
            <w:r>
              <w:rPr>
                <w:rFonts w:eastAsiaTheme="minorHAnsi"/>
                <w:sz w:val="22"/>
                <w:szCs w:val="22"/>
                <w:lang w:eastAsia="en-US"/>
              </w:rPr>
              <w:t xml:space="preserve">Environmental </w:t>
            </w:r>
          </w:p>
        </w:tc>
        <w:tc>
          <w:tcPr>
            <w:tcW w:w="4252" w:type="dxa"/>
          </w:tcPr>
          <w:p w14:paraId="7234F29C" w14:textId="77777777" w:rsidR="006950D9" w:rsidRPr="004616E2" w:rsidRDefault="006950D9" w:rsidP="00BF39E7">
            <w:pPr>
              <w:spacing w:before="0" w:after="0"/>
              <w:jc w:val="center"/>
              <w:rPr>
                <w:rFonts w:eastAsia="Symbol"/>
                <w:sz w:val="22"/>
                <w:szCs w:val="22"/>
              </w:rPr>
            </w:pPr>
            <w:r>
              <w:rPr>
                <w:rFonts w:eastAsia="Symbol"/>
                <w:sz w:val="22"/>
                <w:szCs w:val="22"/>
              </w:rPr>
              <w:t>Moderately Likely (ML)</w:t>
            </w:r>
          </w:p>
        </w:tc>
      </w:tr>
      <w:tr w:rsidR="006950D9" w:rsidRPr="00AF3F08" w14:paraId="0D5B8A13" w14:textId="77777777" w:rsidTr="00BF39E7">
        <w:tc>
          <w:tcPr>
            <w:tcW w:w="4815" w:type="dxa"/>
          </w:tcPr>
          <w:p w14:paraId="2D3D6C92" w14:textId="77777777" w:rsidR="006950D9" w:rsidRPr="007F34EF" w:rsidRDefault="006950D9" w:rsidP="00BF39E7">
            <w:pPr>
              <w:spacing w:before="0" w:after="0"/>
              <w:jc w:val="both"/>
              <w:rPr>
                <w:rFonts w:eastAsia="Symbol"/>
                <w:b/>
                <w:sz w:val="22"/>
                <w:szCs w:val="22"/>
              </w:rPr>
            </w:pPr>
            <w:r w:rsidRPr="005A6B85">
              <w:rPr>
                <w:rFonts w:eastAsia="Symbol"/>
                <w:b/>
                <w:sz w:val="22"/>
                <w:szCs w:val="22"/>
              </w:rPr>
              <w:t xml:space="preserve">Overall likelihood of </w:t>
            </w:r>
            <w:r>
              <w:rPr>
                <w:rFonts w:eastAsia="Symbol"/>
                <w:b/>
                <w:sz w:val="22"/>
                <w:szCs w:val="22"/>
              </w:rPr>
              <w:t>s</w:t>
            </w:r>
            <w:r w:rsidRPr="007F34EF">
              <w:rPr>
                <w:rFonts w:eastAsia="Symbol"/>
                <w:b/>
                <w:sz w:val="22"/>
                <w:szCs w:val="22"/>
              </w:rPr>
              <w:t>ustainability</w:t>
            </w:r>
          </w:p>
        </w:tc>
        <w:tc>
          <w:tcPr>
            <w:tcW w:w="4252" w:type="dxa"/>
          </w:tcPr>
          <w:p w14:paraId="287AE2CD" w14:textId="77777777" w:rsidR="006950D9" w:rsidRPr="00AF3F08" w:rsidRDefault="006950D9" w:rsidP="00BF39E7">
            <w:pPr>
              <w:spacing w:before="0" w:after="0"/>
              <w:jc w:val="center"/>
              <w:rPr>
                <w:rFonts w:eastAsia="Symbol"/>
                <w:b/>
                <w:sz w:val="22"/>
                <w:szCs w:val="22"/>
              </w:rPr>
            </w:pPr>
            <w:r w:rsidRPr="00AF3F08">
              <w:rPr>
                <w:rFonts w:eastAsia="Symbol"/>
                <w:b/>
                <w:sz w:val="22"/>
                <w:szCs w:val="22"/>
              </w:rPr>
              <w:t>Moderately Likely (ML)</w:t>
            </w:r>
          </w:p>
        </w:tc>
      </w:tr>
    </w:tbl>
    <w:p w14:paraId="0BCCA5D7" w14:textId="77777777" w:rsidR="00AD7699" w:rsidRDefault="00AD7699" w:rsidP="00E75B0C"/>
    <w:p w14:paraId="4502DFA7" w14:textId="77777777" w:rsidR="005A6B85" w:rsidRDefault="005A6B85" w:rsidP="00E75B0C">
      <w:pPr>
        <w:rPr>
          <w:lang w:val="sk-SK"/>
        </w:rPr>
      </w:pPr>
      <w:r>
        <w:rPr>
          <w:lang w:val="sk-SK"/>
        </w:rPr>
        <w:br w:type="page"/>
      </w:r>
    </w:p>
    <w:p w14:paraId="1A4AEC80" w14:textId="77777777" w:rsidR="00E75B0C" w:rsidRDefault="00E75B0C" w:rsidP="00E75B0C">
      <w:pPr>
        <w:rPr>
          <w:lang w:val="sk-SK"/>
        </w:rPr>
      </w:pPr>
    </w:p>
    <w:p w14:paraId="475FB461" w14:textId="77777777" w:rsidR="005A6B85" w:rsidRPr="00D84DD5" w:rsidRDefault="005A6B85" w:rsidP="005A6B85">
      <w:pPr>
        <w:spacing w:after="200" w:line="276" w:lineRule="auto"/>
        <w:jc w:val="both"/>
        <w:rPr>
          <w:b/>
          <w:color w:val="2F5496" w:themeColor="accent1" w:themeShade="BF"/>
          <w:u w:val="single"/>
          <w:shd w:val="clear" w:color="auto" w:fill="FFFFFF"/>
        </w:rPr>
      </w:pPr>
      <w:r w:rsidRPr="00D84DD5">
        <w:rPr>
          <w:b/>
          <w:color w:val="2F5496" w:themeColor="accent1" w:themeShade="BF"/>
          <w:u w:val="single"/>
          <w:shd w:val="clear" w:color="auto" w:fill="FFFFFF"/>
        </w:rPr>
        <w:t>Summary of conclusions and recommendations</w:t>
      </w:r>
    </w:p>
    <w:p w14:paraId="3D97CAD3" w14:textId="77777777" w:rsidR="003E1B7F" w:rsidRPr="00D84DD5" w:rsidRDefault="003E1B7F" w:rsidP="003E1B7F">
      <w:pPr>
        <w:jc w:val="both"/>
        <w:rPr>
          <w:lang w:val="en-GB"/>
        </w:rPr>
      </w:pPr>
      <w:r w:rsidRPr="00D84DD5">
        <w:rPr>
          <w:lang w:val="en-GB"/>
        </w:rPr>
        <w:t xml:space="preserve">This Terminal Evaluation makes two types of recommendations. Immediate recommendations are provided that the designated project partners should consider for urgent action to ensure the project results are fully consolidated with the key project stakeholders and responsibilities of the national project partners are defined and shared for continued management and disposal of PCB waste stockpiles. The immediate recommendations are suggested for implementation </w:t>
      </w:r>
      <w:r w:rsidRPr="00D84DD5">
        <w:rPr>
          <w:b/>
          <w:lang w:val="en-GB"/>
        </w:rPr>
        <w:t>by the end of 2018</w:t>
      </w:r>
      <w:r w:rsidRPr="00D84DD5">
        <w:rPr>
          <w:lang w:val="en-GB"/>
        </w:rPr>
        <w:t xml:space="preserve"> using the existing institutional capacities and frameworks that had been created by the current project.</w:t>
      </w:r>
    </w:p>
    <w:p w14:paraId="034CD57A" w14:textId="77777777" w:rsidR="003E1B7F" w:rsidRPr="00D84DD5" w:rsidRDefault="003E1B7F" w:rsidP="003E1B7F">
      <w:pPr>
        <w:jc w:val="both"/>
        <w:rPr>
          <w:lang w:val="en-GB"/>
        </w:rPr>
      </w:pPr>
      <w:r w:rsidRPr="00D84DD5">
        <w:rPr>
          <w:lang w:val="en-GB"/>
        </w:rPr>
        <w:t xml:space="preserve">As the project partners recently commenced discussion about a next phase project on management of POPs that would contain one or more modules on PCBs, set of consecutive recommendations is provided for follow-up and uptake by the project partners </w:t>
      </w:r>
      <w:r w:rsidRPr="00D84DD5">
        <w:rPr>
          <w:b/>
          <w:lang w:val="en-GB"/>
        </w:rPr>
        <w:t xml:space="preserve">before and during preparation of the next project under the Stockholm Convention thematic area </w:t>
      </w:r>
      <w:r w:rsidRPr="00D84DD5">
        <w:rPr>
          <w:lang w:val="en-GB"/>
        </w:rPr>
        <w:t>in order to address capacity gaps and institutional insufficiencies remaining after the closure of the current project.</w:t>
      </w:r>
    </w:p>
    <w:p w14:paraId="35A64E1C" w14:textId="77777777" w:rsidR="003E1B7F" w:rsidRPr="00D84DD5" w:rsidRDefault="00DE6EDC" w:rsidP="00DE6EDC">
      <w:pPr>
        <w:spacing w:before="240" w:after="240"/>
        <w:rPr>
          <w:u w:val="single"/>
          <w:lang w:val="en-GB"/>
        </w:rPr>
      </w:pPr>
      <w:r w:rsidRPr="00D84DD5">
        <w:rPr>
          <w:u w:val="single"/>
          <w:lang w:val="en-GB"/>
        </w:rPr>
        <w:t>Immediate recommendations</w:t>
      </w:r>
    </w:p>
    <w:tbl>
      <w:tblPr>
        <w:tblStyle w:val="TableGrid"/>
        <w:tblW w:w="0" w:type="auto"/>
        <w:tblLook w:val="04A0" w:firstRow="1" w:lastRow="0" w:firstColumn="1" w:lastColumn="0" w:noHBand="0" w:noVBand="1"/>
      </w:tblPr>
      <w:tblGrid>
        <w:gridCol w:w="4528"/>
        <w:gridCol w:w="4528"/>
      </w:tblGrid>
      <w:tr w:rsidR="008252E3" w:rsidRPr="00D84DD5" w14:paraId="64157C23" w14:textId="77777777" w:rsidTr="00951899">
        <w:trPr>
          <w:tblHeader/>
        </w:trPr>
        <w:tc>
          <w:tcPr>
            <w:tcW w:w="4528" w:type="dxa"/>
          </w:tcPr>
          <w:p w14:paraId="480F6922" w14:textId="77777777" w:rsidR="008252E3" w:rsidRPr="00D84DD5" w:rsidRDefault="008252E3" w:rsidP="008252E3">
            <w:pPr>
              <w:spacing w:before="0" w:after="0"/>
              <w:jc w:val="center"/>
              <w:rPr>
                <w:b/>
                <w:lang w:val="en-GB"/>
              </w:rPr>
            </w:pPr>
            <w:r w:rsidRPr="00D84DD5">
              <w:rPr>
                <w:b/>
                <w:lang w:val="en-GB"/>
              </w:rPr>
              <w:t>Conclusion</w:t>
            </w:r>
          </w:p>
        </w:tc>
        <w:tc>
          <w:tcPr>
            <w:tcW w:w="4528" w:type="dxa"/>
          </w:tcPr>
          <w:p w14:paraId="1241097B" w14:textId="77777777" w:rsidR="008252E3" w:rsidRPr="00D84DD5" w:rsidRDefault="008252E3" w:rsidP="008252E3">
            <w:pPr>
              <w:spacing w:before="0" w:after="0"/>
              <w:jc w:val="center"/>
              <w:rPr>
                <w:b/>
                <w:lang w:val="en-GB"/>
              </w:rPr>
            </w:pPr>
            <w:r w:rsidRPr="00D84DD5">
              <w:rPr>
                <w:b/>
                <w:lang w:val="en-GB"/>
              </w:rPr>
              <w:t>Recommendation</w:t>
            </w:r>
          </w:p>
        </w:tc>
      </w:tr>
      <w:tr w:rsidR="00FA5AC7" w:rsidRPr="00D84DD5" w14:paraId="03DA957E" w14:textId="77777777" w:rsidTr="00FA5AC7">
        <w:tc>
          <w:tcPr>
            <w:tcW w:w="4528" w:type="dxa"/>
          </w:tcPr>
          <w:p w14:paraId="27483D5B" w14:textId="77777777" w:rsidR="00FA5AC7" w:rsidRPr="00D84DD5" w:rsidRDefault="008252E3" w:rsidP="00EE1F96">
            <w:pPr>
              <w:spacing w:before="60" w:after="60"/>
              <w:jc w:val="both"/>
              <w:rPr>
                <w:lang w:val="en-GB"/>
              </w:rPr>
            </w:pPr>
            <w:r w:rsidRPr="00D84DD5">
              <w:rPr>
                <w:lang w:val="en-GB"/>
              </w:rPr>
              <w:t>1.Setting up of the national PCB inventory is a dynamic process as it needs to be regularly updated to reflect changes in stocks. It is imperative to continue the update of the PCB inventory and disposal activities at regular intervals in order to facilitate regular national reporting on PCBs according to the Stockholm Convention.</w:t>
            </w:r>
          </w:p>
        </w:tc>
        <w:tc>
          <w:tcPr>
            <w:tcW w:w="4528" w:type="dxa"/>
          </w:tcPr>
          <w:p w14:paraId="1966A274" w14:textId="77777777" w:rsidR="008252E3" w:rsidRPr="00D84DD5" w:rsidRDefault="008252E3" w:rsidP="00EE1F96">
            <w:pPr>
              <w:spacing w:before="60" w:after="60"/>
              <w:jc w:val="both"/>
              <w:rPr>
                <w:u w:val="single"/>
                <w:lang w:val="en-GB"/>
              </w:rPr>
            </w:pPr>
            <w:r w:rsidRPr="00D84DD5">
              <w:rPr>
                <w:i/>
                <w:lang w:val="en-GB"/>
              </w:rPr>
              <w:t>1.REMA in cooperation with REG/EUCL should make update of the national PCB database to reflect the transformer drainage and decontamination operations conducted in 2017-2018.</w:t>
            </w:r>
          </w:p>
          <w:p w14:paraId="1173002E" w14:textId="77777777" w:rsidR="00FA5AC7" w:rsidRPr="00D84DD5" w:rsidRDefault="00FA5AC7" w:rsidP="00EE1F96">
            <w:pPr>
              <w:spacing w:before="60" w:after="60"/>
              <w:rPr>
                <w:lang w:val="sk-SK"/>
              </w:rPr>
            </w:pPr>
          </w:p>
        </w:tc>
      </w:tr>
      <w:tr w:rsidR="00FA5AC7" w:rsidRPr="00D84DD5" w14:paraId="692C6D50" w14:textId="77777777" w:rsidTr="00FA5AC7">
        <w:tc>
          <w:tcPr>
            <w:tcW w:w="4528" w:type="dxa"/>
          </w:tcPr>
          <w:p w14:paraId="73A5BFC3" w14:textId="77777777" w:rsidR="00FA5AC7" w:rsidRPr="00D84DD5" w:rsidRDefault="008252E3" w:rsidP="00EE1F96">
            <w:pPr>
              <w:spacing w:before="60" w:after="60"/>
              <w:jc w:val="both"/>
              <w:rPr>
                <w:lang w:val="en-GB"/>
              </w:rPr>
            </w:pPr>
            <w:r w:rsidRPr="00D84DD5">
              <w:rPr>
                <w:lang w:val="en-GB"/>
              </w:rPr>
              <w:t>2</w:t>
            </w:r>
            <w:r w:rsidR="00FA5AC7" w:rsidRPr="00D84DD5">
              <w:rPr>
                <w:lang w:val="en-GB"/>
              </w:rPr>
              <w:t xml:space="preserve">.The updated information on PCB-contaminated transformers is not only a tool for exchange of information between the PCB holders but it is also an important indication of commitment of the Government to operative tracking, effective management and timely phase-out/replacement of PCB-contaminated transformers. The database of PCB-contaminated should be made accessible to a wider audience a part of the effort to ensure support for implementation of the country’s obligations as party to the Stockholm Convention. </w:t>
            </w:r>
          </w:p>
        </w:tc>
        <w:tc>
          <w:tcPr>
            <w:tcW w:w="4528" w:type="dxa"/>
          </w:tcPr>
          <w:p w14:paraId="38BA9680" w14:textId="77777777" w:rsidR="00FA5AC7" w:rsidRPr="00D84DD5" w:rsidRDefault="008252E3" w:rsidP="00EE1F96">
            <w:pPr>
              <w:spacing w:before="60" w:after="60"/>
              <w:rPr>
                <w:lang w:val="sk-SK"/>
              </w:rPr>
            </w:pPr>
            <w:r w:rsidRPr="00007497">
              <w:rPr>
                <w:i/>
                <w:lang w:val="en-GB"/>
              </w:rPr>
              <w:t>2</w:t>
            </w:r>
            <w:r w:rsidR="00FA5AC7" w:rsidRPr="00007497">
              <w:rPr>
                <w:i/>
                <w:lang w:val="en-GB"/>
              </w:rPr>
              <w:t>.REMA should make the database of PCB-contaminated transformers as well as other related information (such as territorial maps of locations PCB-contaminated transformers) available to a wider audience through publication on its web site.</w:t>
            </w:r>
          </w:p>
        </w:tc>
      </w:tr>
      <w:tr w:rsidR="00FA5AC7" w:rsidRPr="00D84DD5" w14:paraId="6041FF7B" w14:textId="77777777" w:rsidTr="00FA5AC7">
        <w:tc>
          <w:tcPr>
            <w:tcW w:w="4528" w:type="dxa"/>
          </w:tcPr>
          <w:p w14:paraId="686A7478" w14:textId="77777777" w:rsidR="00FA5AC7" w:rsidRPr="00D84DD5" w:rsidRDefault="00145E87" w:rsidP="00EE1F96">
            <w:pPr>
              <w:spacing w:before="60" w:after="60"/>
              <w:jc w:val="both"/>
              <w:rPr>
                <w:lang w:val="en-GB"/>
              </w:rPr>
            </w:pPr>
            <w:r w:rsidRPr="00D84DD5">
              <w:rPr>
                <w:lang w:val="en-GB"/>
              </w:rPr>
              <w:t xml:space="preserve">3.In the future, various national stakeholders (PCB holders, service providers, educational institutions, NGOs) can benefit from the project related technical documents as well as awareness raising materials if the project-related </w:t>
            </w:r>
            <w:r w:rsidR="00D311BA" w:rsidRPr="00D84DD5">
              <w:rPr>
                <w:lang w:val="en-GB"/>
              </w:rPr>
              <w:t xml:space="preserve">technical and informational </w:t>
            </w:r>
            <w:r w:rsidRPr="00D84DD5">
              <w:rPr>
                <w:lang w:val="en-GB"/>
              </w:rPr>
              <w:t>documentation is accessible to them, even beyond the project implementation period.</w:t>
            </w:r>
          </w:p>
        </w:tc>
        <w:tc>
          <w:tcPr>
            <w:tcW w:w="4528" w:type="dxa"/>
          </w:tcPr>
          <w:p w14:paraId="57031AB3" w14:textId="11F8CDCA" w:rsidR="00145E87" w:rsidRPr="00D84DD5" w:rsidRDefault="00145E87" w:rsidP="00EE1F96">
            <w:pPr>
              <w:spacing w:before="60" w:after="60"/>
              <w:jc w:val="both"/>
              <w:rPr>
                <w:i/>
                <w:lang w:val="en-GB"/>
              </w:rPr>
            </w:pPr>
            <w:r w:rsidRPr="00D84DD5">
              <w:rPr>
                <w:i/>
                <w:lang w:val="en-GB"/>
              </w:rPr>
              <w:t>3.REMA in cooperation with UNDP CO should ensure that all materials prepared by the project, in particular technical guidelines, awareness raising materials, videos, publications and booklets, are posted on the website of REMA</w:t>
            </w:r>
            <w:r w:rsidR="0031298E">
              <w:rPr>
                <w:i/>
                <w:lang w:val="en-GB"/>
              </w:rPr>
              <w:t xml:space="preserve"> </w:t>
            </w:r>
            <w:r w:rsidR="00C654C4">
              <w:rPr>
                <w:i/>
                <w:lang w:val="en-GB"/>
              </w:rPr>
              <w:t xml:space="preserve">and eventually create a dedicated part of the website for information on PCB management. </w:t>
            </w:r>
            <w:r w:rsidR="00C654C4" w:rsidRPr="00D84DD5">
              <w:rPr>
                <w:i/>
                <w:lang w:val="en-GB"/>
              </w:rPr>
              <w:t xml:space="preserve"> </w:t>
            </w:r>
          </w:p>
          <w:p w14:paraId="2D242F94" w14:textId="77777777" w:rsidR="00FA5AC7" w:rsidRPr="00D84DD5" w:rsidRDefault="00FA5AC7" w:rsidP="00EE1F96">
            <w:pPr>
              <w:spacing w:before="60" w:after="60"/>
              <w:rPr>
                <w:lang w:val="sk-SK"/>
              </w:rPr>
            </w:pPr>
          </w:p>
        </w:tc>
      </w:tr>
      <w:tr w:rsidR="00FA5AC7" w:rsidRPr="00D84DD5" w14:paraId="186FD8AB" w14:textId="77777777" w:rsidTr="00FA5AC7">
        <w:tc>
          <w:tcPr>
            <w:tcW w:w="4528" w:type="dxa"/>
          </w:tcPr>
          <w:p w14:paraId="28732328" w14:textId="242C4287" w:rsidR="00FA5AC7" w:rsidRPr="004B1D1D" w:rsidRDefault="00553828" w:rsidP="004B1D1D">
            <w:pPr>
              <w:jc w:val="both"/>
              <w:rPr>
                <w:lang w:val="en-GB"/>
              </w:rPr>
            </w:pPr>
            <w:r>
              <w:rPr>
                <w:lang w:val="en-GB"/>
              </w:rPr>
              <w:lastRenderedPageBreak/>
              <w:t>4. The new storage site at Jabana will benefit from an operational upgrade that will ensure storage and full trackability of PCB-contaminated materials according to the Stockholm Convention. The upgrade is required in terms of equipment for handling of PCB-contaminated materials, IT equipment for tracking and update of the storage register and enhancement of safety of the operations.</w:t>
            </w:r>
          </w:p>
        </w:tc>
        <w:tc>
          <w:tcPr>
            <w:tcW w:w="4528" w:type="dxa"/>
          </w:tcPr>
          <w:p w14:paraId="64186F39" w14:textId="302F5DBF" w:rsidR="00FA5AC7" w:rsidRPr="004B1D1D" w:rsidRDefault="004B1D1D" w:rsidP="004B1D1D">
            <w:pPr>
              <w:jc w:val="both"/>
              <w:rPr>
                <w:i/>
                <w:u w:val="single"/>
                <w:lang w:val="en-GB"/>
              </w:rPr>
            </w:pPr>
            <w:r w:rsidRPr="004B1D1D">
              <w:rPr>
                <w:i/>
                <w:lang w:val="en-GB"/>
              </w:rPr>
              <w:t xml:space="preserve">4. </w:t>
            </w:r>
            <w:r w:rsidR="00553828" w:rsidRPr="004B1D1D">
              <w:rPr>
                <w:i/>
                <w:lang w:val="en-GB"/>
              </w:rPr>
              <w:t>REMA should transfer the Jabana site ownership to REG/EUCL as the main PCB holder in the country in order to ensure the necessary operational upgrade of the new temporary storage of PCB-waste at Jabana. In the future, all PCB-contaminated materials should be stored exclusively at Jabana and ensure their storage inside the building in order to avoid risk of environmental pollution by PCBs.</w:t>
            </w:r>
          </w:p>
        </w:tc>
      </w:tr>
      <w:tr w:rsidR="007C3711" w:rsidRPr="00D84DD5" w14:paraId="21E7AAF6" w14:textId="77777777" w:rsidTr="00FA5AC7">
        <w:tc>
          <w:tcPr>
            <w:tcW w:w="4528" w:type="dxa"/>
          </w:tcPr>
          <w:p w14:paraId="15D7CE5F" w14:textId="77777777" w:rsidR="007C3711" w:rsidRPr="00D84DD5" w:rsidRDefault="007C3711" w:rsidP="007C3711">
            <w:pPr>
              <w:spacing w:before="0" w:after="0"/>
              <w:jc w:val="both"/>
              <w:rPr>
                <w:lang w:val="en-GB"/>
              </w:rPr>
            </w:pPr>
            <w:r w:rsidRPr="00D84DD5">
              <w:rPr>
                <w:lang w:val="en-GB"/>
              </w:rPr>
              <w:t xml:space="preserve">5.Although the supporting technical guidelines were adopted by the Government and distributed to the main national stakeholders, the procedures and practices on handling and treatment of PCB wastes contained therein are not binding to the PCB holders. The continued absence of coercive provisions on PCB management and disposal is not conducive to effective enforcement of environmentally sound management of PCB wastes. Further protraction of the specific legal framework insufficiency could undermine the sustainability of the results achieved by this project.  </w:t>
            </w:r>
          </w:p>
        </w:tc>
        <w:tc>
          <w:tcPr>
            <w:tcW w:w="4528" w:type="dxa"/>
          </w:tcPr>
          <w:p w14:paraId="1314D979" w14:textId="75BF10FB" w:rsidR="007C3711" w:rsidRPr="00D84DD5" w:rsidRDefault="007C3711" w:rsidP="007C3711">
            <w:pPr>
              <w:spacing w:before="0" w:after="0"/>
              <w:jc w:val="both"/>
              <w:rPr>
                <w:lang w:val="sk-SK"/>
              </w:rPr>
            </w:pPr>
            <w:r w:rsidRPr="00D84DD5">
              <w:rPr>
                <w:i/>
                <w:lang w:val="en-GB"/>
              </w:rPr>
              <w:t>5.</w:t>
            </w:r>
            <w:r w:rsidR="00623331">
              <w:rPr>
                <w:i/>
                <w:lang w:val="en-GB"/>
              </w:rPr>
              <w:t xml:space="preserve"> </w:t>
            </w:r>
            <w:r w:rsidRPr="00D84DD5">
              <w:rPr>
                <w:i/>
                <w:lang w:val="en-GB"/>
              </w:rPr>
              <w:t>REMA in cooperation with other law enforcement agencies and support of UNDP CO should submit the developed specific PCB-related legislative framework for approval through an abridged procedure. The legal framework on the PCB management cycle should be enacted through a relevant legal instrument and/or short-term measures, that can be established directly by the Government without requirement of parliamentary approval.</w:t>
            </w:r>
          </w:p>
        </w:tc>
      </w:tr>
      <w:tr w:rsidR="007C3711" w:rsidRPr="00D84DD5" w14:paraId="1FCEFFE7" w14:textId="77777777" w:rsidTr="00FA5AC7">
        <w:tc>
          <w:tcPr>
            <w:tcW w:w="4528" w:type="dxa"/>
          </w:tcPr>
          <w:p w14:paraId="4F965517" w14:textId="77777777" w:rsidR="007C3711" w:rsidRPr="00D84DD5" w:rsidRDefault="007C3711" w:rsidP="007C3711">
            <w:pPr>
              <w:spacing w:before="0" w:after="0"/>
              <w:jc w:val="both"/>
              <w:rPr>
                <w:lang w:val="en-GB"/>
              </w:rPr>
            </w:pPr>
            <w:r w:rsidRPr="00D84DD5">
              <w:rPr>
                <w:lang w:val="en-GB"/>
              </w:rPr>
              <w:t xml:space="preserve">6.It is desirable to require commitment of all PCB holders for early phase-out or decontamination of PCB-equipment. While REG/EUCL as the principal PCB holder has started implementation of the plan for disposal of highly contaminated transformers and decontamination of in-service transformers, it would be desirable to bring the other owners of PCB-contaminated equipment on the same track for early phase-out of PCBs. </w:t>
            </w:r>
          </w:p>
        </w:tc>
        <w:tc>
          <w:tcPr>
            <w:tcW w:w="4528" w:type="dxa"/>
          </w:tcPr>
          <w:p w14:paraId="554B3643" w14:textId="6A923307" w:rsidR="007C3711" w:rsidRPr="00D84DD5" w:rsidRDefault="007C3711" w:rsidP="007C3711">
            <w:pPr>
              <w:spacing w:before="0" w:after="0"/>
              <w:jc w:val="both"/>
              <w:rPr>
                <w:i/>
                <w:lang w:val="en-GB"/>
              </w:rPr>
            </w:pPr>
            <w:r w:rsidRPr="00D84DD5">
              <w:rPr>
                <w:i/>
                <w:lang w:val="en-GB"/>
              </w:rPr>
              <w:t>6.</w:t>
            </w:r>
            <w:r w:rsidR="00D8145E">
              <w:rPr>
                <w:i/>
                <w:lang w:val="en-GB"/>
              </w:rPr>
              <w:t xml:space="preserve"> REMA should follow-up with minority PCB holders for implementation of the submitted plans for phase-out of PCBs in transformers and closely monitor implementation of the phase-out plans until disposal or decontamination of the transformers.</w:t>
            </w:r>
          </w:p>
          <w:p w14:paraId="416D7930" w14:textId="77777777" w:rsidR="007C3711" w:rsidRPr="00D84DD5" w:rsidRDefault="007C3711" w:rsidP="007C3711">
            <w:pPr>
              <w:spacing w:before="0" w:after="0"/>
              <w:jc w:val="both"/>
              <w:rPr>
                <w:i/>
                <w:lang w:val="en-GB"/>
              </w:rPr>
            </w:pPr>
          </w:p>
        </w:tc>
      </w:tr>
      <w:tr w:rsidR="007C3711" w:rsidRPr="00D84DD5" w14:paraId="2B7723F9" w14:textId="77777777" w:rsidTr="00FA5AC7">
        <w:tc>
          <w:tcPr>
            <w:tcW w:w="4528" w:type="dxa"/>
          </w:tcPr>
          <w:p w14:paraId="633C161C" w14:textId="77777777" w:rsidR="007C3711" w:rsidRPr="00D84DD5" w:rsidRDefault="007C3711" w:rsidP="007C3711">
            <w:pPr>
              <w:spacing w:before="60" w:after="60"/>
              <w:jc w:val="both"/>
              <w:rPr>
                <w:lang w:val="en-GB"/>
              </w:rPr>
            </w:pPr>
            <w:r w:rsidRPr="00D84DD5">
              <w:rPr>
                <w:lang w:val="en-GB"/>
              </w:rPr>
              <w:t xml:space="preserve">7.Currently the capacity of handling and storage of equipment with very high contamination of PCB is still very limited, notwithstanding the capacity building carried out under the project. Transformer oil with very high content of PCBs is not suitable for disposal by incineration and therefore careful and cautious management of the Askarel transformers is required until the disposal of both the equipment and oil. </w:t>
            </w:r>
          </w:p>
        </w:tc>
        <w:tc>
          <w:tcPr>
            <w:tcW w:w="4528" w:type="dxa"/>
          </w:tcPr>
          <w:p w14:paraId="13291E2B" w14:textId="6EE862F9" w:rsidR="007C3711" w:rsidRPr="00D84DD5" w:rsidRDefault="007C3711" w:rsidP="007C3711">
            <w:pPr>
              <w:spacing w:before="60" w:after="60"/>
              <w:jc w:val="both"/>
              <w:rPr>
                <w:i/>
                <w:lang w:val="en-GB"/>
              </w:rPr>
            </w:pPr>
            <w:r w:rsidRPr="00D84DD5">
              <w:rPr>
                <w:i/>
                <w:lang w:val="en-GB"/>
              </w:rPr>
              <w:t xml:space="preserve">7.REMA and EUCL should develop a </w:t>
            </w:r>
            <w:r w:rsidR="000E376A">
              <w:rPr>
                <w:i/>
                <w:lang w:val="en-GB"/>
              </w:rPr>
              <w:t xml:space="preserve">formal </w:t>
            </w:r>
            <w:r w:rsidRPr="00D84DD5">
              <w:rPr>
                <w:i/>
                <w:lang w:val="en-GB"/>
              </w:rPr>
              <w:t xml:space="preserve">management plan for the Askarel transformers. The plan should include regular inspections to check the condition of the transformer in operation in order to prevent overloading, overheating and leakage as well as transport of the transformers removed from service to the new temporary storage at Jabana once the storage site is upgraded to guarantee </w:t>
            </w:r>
            <w:r w:rsidRPr="00D84DD5">
              <w:rPr>
                <w:i/>
              </w:rPr>
              <w:t>safety of the operation and storage.</w:t>
            </w:r>
          </w:p>
        </w:tc>
      </w:tr>
      <w:tr w:rsidR="007C3711" w:rsidRPr="00D84DD5" w14:paraId="4F545C16" w14:textId="77777777" w:rsidTr="00FA5AC7">
        <w:tc>
          <w:tcPr>
            <w:tcW w:w="4528" w:type="dxa"/>
          </w:tcPr>
          <w:p w14:paraId="14ABE4D2" w14:textId="77777777" w:rsidR="007C3711" w:rsidRPr="00D84DD5" w:rsidRDefault="007C3711" w:rsidP="007C3711">
            <w:pPr>
              <w:spacing w:before="60" w:after="60"/>
              <w:jc w:val="both"/>
              <w:rPr>
                <w:lang w:val="en-GB"/>
              </w:rPr>
            </w:pPr>
            <w:r w:rsidRPr="00D84DD5">
              <w:rPr>
                <w:lang w:val="en-GB"/>
              </w:rPr>
              <w:t xml:space="preserve">8.The speed of the planned decontamination of in-service transformers owned by REG/EUCL by retro-filling has been </w:t>
            </w:r>
            <w:r w:rsidRPr="00D84DD5">
              <w:rPr>
                <w:lang w:val="en-GB"/>
              </w:rPr>
              <w:lastRenderedPageBreak/>
              <w:t>negatively impacted by insufficient equipage for drainage of PCB-contaminated oil and lack of PCB-free oil for re-filling.</w:t>
            </w:r>
          </w:p>
          <w:p w14:paraId="21760C35" w14:textId="77777777" w:rsidR="007C3711" w:rsidRPr="00D84DD5" w:rsidRDefault="007C3711" w:rsidP="007C3711">
            <w:pPr>
              <w:spacing w:before="60" w:after="60"/>
              <w:ind w:left="708"/>
              <w:jc w:val="both"/>
              <w:rPr>
                <w:lang w:val="en-GB"/>
              </w:rPr>
            </w:pPr>
          </w:p>
        </w:tc>
        <w:tc>
          <w:tcPr>
            <w:tcW w:w="4528" w:type="dxa"/>
          </w:tcPr>
          <w:p w14:paraId="48BEFE68" w14:textId="77777777" w:rsidR="007C3711" w:rsidRPr="00D84DD5" w:rsidRDefault="007C3711" w:rsidP="007C3711">
            <w:pPr>
              <w:spacing w:before="60" w:after="60"/>
              <w:jc w:val="both"/>
              <w:rPr>
                <w:i/>
                <w:lang w:val="en-GB"/>
              </w:rPr>
            </w:pPr>
            <w:r w:rsidRPr="00D84DD5">
              <w:rPr>
                <w:i/>
                <w:lang w:val="en-GB"/>
              </w:rPr>
              <w:lastRenderedPageBreak/>
              <w:t xml:space="preserve">8a: REG/EUCL should identify funding for additional equipment for retro-filling of PCB-contaminated transformers. Two </w:t>
            </w:r>
            <w:r w:rsidRPr="00D84DD5">
              <w:rPr>
                <w:i/>
                <w:lang w:val="en-GB"/>
              </w:rPr>
              <w:lastRenderedPageBreak/>
              <w:t>different explosion-proof pumping lines will have to be provided: one for draining out (PCB-contaminated oil) and the other for refilling (PCB-free oil) to prevent any cross contamination.</w:t>
            </w:r>
          </w:p>
          <w:p w14:paraId="6232BB9D" w14:textId="77777777" w:rsidR="007C3711" w:rsidRPr="00D84DD5" w:rsidRDefault="007C3711" w:rsidP="007C3711">
            <w:pPr>
              <w:spacing w:before="60" w:after="60"/>
              <w:jc w:val="both"/>
              <w:rPr>
                <w:i/>
                <w:lang w:val="en-GB"/>
              </w:rPr>
            </w:pPr>
            <w:r w:rsidRPr="00D84DD5">
              <w:rPr>
                <w:i/>
                <w:lang w:val="en-GB"/>
              </w:rPr>
              <w:t>8b: REG/EUCL should develop a strategy for securing the long-term investment needed to ensure steady progress in the retro-filling of the in-service PCB-contaminated transformers</w:t>
            </w:r>
            <w:r w:rsidRPr="00D84DD5">
              <w:rPr>
                <w:lang w:val="en-GB"/>
              </w:rPr>
              <w:t>.</w:t>
            </w:r>
          </w:p>
        </w:tc>
      </w:tr>
      <w:tr w:rsidR="00A85B41" w:rsidRPr="00D84DD5" w14:paraId="3070DC07" w14:textId="77777777" w:rsidTr="00FA5AC7">
        <w:tc>
          <w:tcPr>
            <w:tcW w:w="4528" w:type="dxa"/>
          </w:tcPr>
          <w:p w14:paraId="725DA0F7" w14:textId="47017421" w:rsidR="00A85B41" w:rsidRPr="00D84DD5" w:rsidRDefault="00A85B41" w:rsidP="00A85B41">
            <w:pPr>
              <w:spacing w:before="60" w:after="60"/>
              <w:jc w:val="both"/>
              <w:rPr>
                <w:lang w:val="en-GB"/>
              </w:rPr>
            </w:pPr>
            <w:r w:rsidRPr="00D84DD5">
              <w:rPr>
                <w:lang w:val="en-GB"/>
              </w:rPr>
              <w:lastRenderedPageBreak/>
              <w:t xml:space="preserve">9.The implementation of the contract signed between REMA and CIMERWA for incineration of PCB-contaminated oil could have negative public and environmental health impact if the procedures of PCB-waste custody and traceability are not strictly followed. </w:t>
            </w:r>
          </w:p>
        </w:tc>
        <w:tc>
          <w:tcPr>
            <w:tcW w:w="4528" w:type="dxa"/>
          </w:tcPr>
          <w:p w14:paraId="0CF50FEE" w14:textId="03B32F49" w:rsidR="00A85B41" w:rsidRPr="00D84DD5" w:rsidRDefault="00A85B41" w:rsidP="00A85B41">
            <w:pPr>
              <w:spacing w:before="60" w:after="60"/>
              <w:jc w:val="both"/>
              <w:rPr>
                <w:i/>
                <w:lang w:val="en-GB"/>
              </w:rPr>
            </w:pPr>
            <w:r w:rsidRPr="00D84DD5">
              <w:rPr>
                <w:i/>
                <w:lang w:val="en-GB"/>
              </w:rPr>
              <w:t>9.REMA should develop and implement a procedure of meticulous supervision of all operations for storage, transport and acceptance of the PCB-contaminated oil for incineration</w:t>
            </w:r>
            <w:r w:rsidR="0031298E">
              <w:rPr>
                <w:i/>
                <w:lang w:val="en-GB"/>
              </w:rPr>
              <w:t>.</w:t>
            </w:r>
            <w:r w:rsidRPr="00D84DD5">
              <w:rPr>
                <w:i/>
                <w:lang w:val="en-GB"/>
              </w:rPr>
              <w:t xml:space="preserve"> </w:t>
            </w:r>
          </w:p>
        </w:tc>
      </w:tr>
    </w:tbl>
    <w:p w14:paraId="74B5C5B7" w14:textId="77777777" w:rsidR="00D66665" w:rsidRPr="00D84DD5" w:rsidRDefault="00D66665" w:rsidP="005A6B85">
      <w:pPr>
        <w:spacing w:before="0" w:after="0"/>
        <w:rPr>
          <w:lang w:val="sk-SK"/>
        </w:rPr>
      </w:pPr>
    </w:p>
    <w:p w14:paraId="7C6F0120" w14:textId="77777777" w:rsidR="00DE6EDC" w:rsidRPr="00D84DD5" w:rsidRDefault="00DE6EDC" w:rsidP="007C3711">
      <w:pPr>
        <w:spacing w:before="0" w:after="0"/>
        <w:rPr>
          <w:lang w:val="sk-SK"/>
        </w:rPr>
      </w:pPr>
    </w:p>
    <w:p w14:paraId="498B2E5F" w14:textId="77777777" w:rsidR="007C3711" w:rsidRDefault="007C3711" w:rsidP="005A6B85">
      <w:pPr>
        <w:spacing w:before="0" w:after="0"/>
        <w:rPr>
          <w:u w:val="single"/>
          <w:lang w:val="en-GB"/>
        </w:rPr>
      </w:pPr>
      <w:r w:rsidRPr="00D84DD5">
        <w:rPr>
          <w:u w:val="single"/>
          <w:lang w:val="en-GB"/>
        </w:rPr>
        <w:t>Consecutive recommendations</w:t>
      </w:r>
    </w:p>
    <w:p w14:paraId="7B7ED530" w14:textId="77777777" w:rsidR="00D84DD5" w:rsidRDefault="00D84DD5" w:rsidP="005A6B85">
      <w:pPr>
        <w:spacing w:before="0" w:after="0"/>
        <w:rPr>
          <w:u w:val="single"/>
          <w:lang w:val="en-GB"/>
        </w:rPr>
      </w:pPr>
    </w:p>
    <w:tbl>
      <w:tblPr>
        <w:tblStyle w:val="TableGrid"/>
        <w:tblW w:w="0" w:type="auto"/>
        <w:tblLook w:val="04A0" w:firstRow="1" w:lastRow="0" w:firstColumn="1" w:lastColumn="0" w:noHBand="0" w:noVBand="1"/>
      </w:tblPr>
      <w:tblGrid>
        <w:gridCol w:w="4528"/>
        <w:gridCol w:w="4528"/>
      </w:tblGrid>
      <w:tr w:rsidR="00D84DD5" w14:paraId="7AA88148" w14:textId="77777777" w:rsidTr="00951899">
        <w:trPr>
          <w:tblHeader/>
        </w:trPr>
        <w:tc>
          <w:tcPr>
            <w:tcW w:w="4528" w:type="dxa"/>
          </w:tcPr>
          <w:p w14:paraId="4BC59B1B" w14:textId="77777777" w:rsidR="00D84DD5" w:rsidRPr="00D84DD5" w:rsidRDefault="00D84DD5" w:rsidP="00D84DD5">
            <w:pPr>
              <w:spacing w:before="0" w:after="0"/>
              <w:jc w:val="center"/>
              <w:rPr>
                <w:b/>
                <w:lang w:val="en-GB"/>
              </w:rPr>
            </w:pPr>
            <w:r w:rsidRPr="00D84DD5">
              <w:rPr>
                <w:b/>
                <w:lang w:val="en-GB"/>
              </w:rPr>
              <w:t>Conclusion</w:t>
            </w:r>
          </w:p>
        </w:tc>
        <w:tc>
          <w:tcPr>
            <w:tcW w:w="4528" w:type="dxa"/>
          </w:tcPr>
          <w:p w14:paraId="76DC40A2" w14:textId="77777777" w:rsidR="00D84DD5" w:rsidRPr="00D84DD5" w:rsidRDefault="00D84DD5" w:rsidP="00D84DD5">
            <w:pPr>
              <w:spacing w:before="0" w:after="0"/>
              <w:jc w:val="center"/>
              <w:rPr>
                <w:b/>
                <w:lang w:val="en-GB"/>
              </w:rPr>
            </w:pPr>
            <w:r w:rsidRPr="00D84DD5">
              <w:rPr>
                <w:b/>
                <w:lang w:val="en-GB"/>
              </w:rPr>
              <w:t>Recommendation</w:t>
            </w:r>
          </w:p>
        </w:tc>
      </w:tr>
      <w:tr w:rsidR="00D84DD5" w14:paraId="417F7629" w14:textId="77777777" w:rsidTr="00D84DD5">
        <w:tc>
          <w:tcPr>
            <w:tcW w:w="4528" w:type="dxa"/>
          </w:tcPr>
          <w:p w14:paraId="2D749FDE" w14:textId="55703206" w:rsidR="00D84DD5" w:rsidRPr="00D84DD5" w:rsidRDefault="00D84DD5" w:rsidP="00D84DD5">
            <w:pPr>
              <w:spacing w:before="60" w:after="60"/>
              <w:jc w:val="both"/>
              <w:rPr>
                <w:lang w:val="en-GB"/>
              </w:rPr>
            </w:pPr>
            <w:r w:rsidRPr="00D84DD5">
              <w:rPr>
                <w:lang w:val="en-GB"/>
              </w:rPr>
              <w:t>10.</w:t>
            </w:r>
            <w:r w:rsidR="00873AD5">
              <w:rPr>
                <w:lang w:val="en-GB"/>
              </w:rPr>
              <w:t xml:space="preserve"> Insufficient </w:t>
            </w:r>
            <w:r w:rsidRPr="00D84DD5">
              <w:rPr>
                <w:lang w:val="en-GB"/>
              </w:rPr>
              <w:t>national capacity for implementation of the project on PCB management and complicated national procurement procedures hampered progress in the first years of the project and were the main reason for extension of the project by three additional years.</w:t>
            </w:r>
          </w:p>
          <w:p w14:paraId="6E25D319" w14:textId="77777777" w:rsidR="00D84DD5" w:rsidRPr="00D84DD5" w:rsidRDefault="00D84DD5" w:rsidP="00D84DD5">
            <w:pPr>
              <w:spacing w:before="60" w:after="60"/>
              <w:jc w:val="both"/>
              <w:rPr>
                <w:lang w:val="en-GB"/>
              </w:rPr>
            </w:pPr>
          </w:p>
        </w:tc>
        <w:tc>
          <w:tcPr>
            <w:tcW w:w="4528" w:type="dxa"/>
          </w:tcPr>
          <w:p w14:paraId="02024848" w14:textId="3EC08A27" w:rsidR="00951899" w:rsidRDefault="00D84DD5" w:rsidP="00951899">
            <w:pPr>
              <w:jc w:val="both"/>
              <w:rPr>
                <w:i/>
                <w:lang w:val="en-GB"/>
              </w:rPr>
            </w:pPr>
            <w:r w:rsidRPr="00D84DD5">
              <w:rPr>
                <w:i/>
                <w:lang w:val="en-GB"/>
              </w:rPr>
              <w:t>10</w:t>
            </w:r>
            <w:r w:rsidR="00951899">
              <w:rPr>
                <w:i/>
                <w:lang w:val="en-GB"/>
              </w:rPr>
              <w:t>a</w:t>
            </w:r>
            <w:r w:rsidRPr="00D84DD5">
              <w:rPr>
                <w:i/>
                <w:lang w:val="en-GB"/>
              </w:rPr>
              <w:t>.</w:t>
            </w:r>
            <w:r w:rsidR="00951899">
              <w:rPr>
                <w:i/>
                <w:lang w:val="en-GB"/>
              </w:rPr>
              <w:t xml:space="preserve"> </w:t>
            </w:r>
            <w:r w:rsidRPr="00D84DD5">
              <w:rPr>
                <w:i/>
                <w:lang w:val="en-GB"/>
              </w:rPr>
              <w:t xml:space="preserve">Prior to start of the future project(s) related to management of chemical wastes including PCBs, UNDP should conduct an in-depth assessment of capacity of the project partners and determine their commitment (staff allocation and time, co-financing) to active participation in the project implementation and as well as their capacity to achieve the results that they will become responsible for. </w:t>
            </w:r>
          </w:p>
          <w:p w14:paraId="3C2062EA" w14:textId="1C81E87B" w:rsidR="00D84DD5" w:rsidRPr="00D84DD5" w:rsidRDefault="00951899" w:rsidP="00951899">
            <w:pPr>
              <w:jc w:val="both"/>
              <w:rPr>
                <w:i/>
                <w:lang w:val="en-GB"/>
              </w:rPr>
            </w:pPr>
            <w:r>
              <w:rPr>
                <w:i/>
                <w:lang w:val="en-GB"/>
              </w:rPr>
              <w:t xml:space="preserve">10b. </w:t>
            </w:r>
            <w:r w:rsidR="00D84DD5" w:rsidRPr="00D84DD5">
              <w:rPr>
                <w:i/>
                <w:lang w:val="en-GB"/>
              </w:rPr>
              <w:t>Procurement planning for goods and services should require particular attention as national procurement procedures continue to be lengthy and complicated and will have to be streamlined.</w:t>
            </w:r>
            <w:r>
              <w:rPr>
                <w:i/>
                <w:lang w:val="en-GB"/>
              </w:rPr>
              <w:t xml:space="preserve"> It is therefore proposed that future procurement of goods and services from international suppliers is conducted by UNDP.</w:t>
            </w:r>
          </w:p>
        </w:tc>
      </w:tr>
      <w:tr w:rsidR="00D84DD5" w14:paraId="61E1F418" w14:textId="77777777" w:rsidTr="00D84DD5">
        <w:tc>
          <w:tcPr>
            <w:tcW w:w="4528" w:type="dxa"/>
          </w:tcPr>
          <w:p w14:paraId="7B8C337B" w14:textId="624106B1" w:rsidR="00EF7C81" w:rsidRPr="00EF7C81" w:rsidRDefault="00EF7C81" w:rsidP="00EF7C81">
            <w:pPr>
              <w:spacing w:before="240"/>
              <w:jc w:val="both"/>
              <w:rPr>
                <w:lang w:val="en-GB"/>
              </w:rPr>
            </w:pPr>
            <w:r w:rsidRPr="00D67821">
              <w:rPr>
                <w:u w:val="single"/>
                <w:lang w:val="en-GB"/>
              </w:rPr>
              <w:t>Conclusion</w:t>
            </w:r>
            <w:r>
              <w:rPr>
                <w:u w:val="single"/>
                <w:lang w:val="en-GB"/>
              </w:rPr>
              <w:t xml:space="preserve"> 11</w:t>
            </w:r>
            <w:r w:rsidRPr="00D67821">
              <w:rPr>
                <w:u w:val="single"/>
                <w:lang w:val="en-GB"/>
              </w:rPr>
              <w:t>:</w:t>
            </w:r>
            <w:r>
              <w:rPr>
                <w:lang w:val="en-GB"/>
              </w:rPr>
              <w:t xml:space="preserve"> </w:t>
            </w:r>
            <w:r w:rsidRPr="00F52C35">
              <w:rPr>
                <w:lang w:val="en-GB"/>
              </w:rPr>
              <w:t xml:space="preserve">The absence of accredited national laboratory for analysis of </w:t>
            </w:r>
            <w:r>
              <w:rPr>
                <w:lang w:val="en-GB"/>
              </w:rPr>
              <w:t>POPs/</w:t>
            </w:r>
            <w:r w:rsidRPr="00F52C35">
              <w:rPr>
                <w:lang w:val="en-GB"/>
              </w:rPr>
              <w:t xml:space="preserve">PCBs </w:t>
            </w:r>
            <w:r>
              <w:rPr>
                <w:lang w:val="en-GB"/>
              </w:rPr>
              <w:t>in waste materials and abiotic matrices is a</w:t>
            </w:r>
            <w:r w:rsidRPr="00F52C35">
              <w:rPr>
                <w:lang w:val="en-GB"/>
              </w:rPr>
              <w:t xml:space="preserve"> setback</w:t>
            </w:r>
            <w:r>
              <w:rPr>
                <w:lang w:val="en-GB"/>
              </w:rPr>
              <w:t xml:space="preserve"> to any future activities related to the Stockholm Convention</w:t>
            </w:r>
            <w:r w:rsidRPr="00F52C35">
              <w:rPr>
                <w:lang w:val="en-GB"/>
              </w:rPr>
              <w:t>. The implementing partners have recently started discussion about a follow-up project on management of POPs</w:t>
            </w:r>
            <w:r>
              <w:rPr>
                <w:lang w:val="en-GB"/>
              </w:rPr>
              <w:t xml:space="preserve"> that would include </w:t>
            </w:r>
            <w:r>
              <w:rPr>
                <w:lang w:val="en-GB"/>
              </w:rPr>
              <w:lastRenderedPageBreak/>
              <w:t>assessment of sites contaminated with POPs/PCBs</w:t>
            </w:r>
            <w:r w:rsidRPr="00F52C35">
              <w:rPr>
                <w:lang w:val="en-GB"/>
              </w:rPr>
              <w:t>.</w:t>
            </w:r>
            <w:r>
              <w:rPr>
                <w:lang w:val="en-GB"/>
              </w:rPr>
              <w:t xml:space="preserve"> There is an urgent need to designate one national laboratory for accreditation in POPs analysis by more advanced analytical techniques (such as GC-MS/ECD) </w:t>
            </w:r>
            <w:r w:rsidRPr="00455A57">
              <w:rPr>
                <w:lang w:val="en-GB"/>
              </w:rPr>
              <w:t xml:space="preserve">capable to identify and quantify </w:t>
            </w:r>
            <w:r>
              <w:rPr>
                <w:lang w:val="en-GB"/>
              </w:rPr>
              <w:t xml:space="preserve">POPs with </w:t>
            </w:r>
            <w:r w:rsidRPr="00455A57">
              <w:rPr>
                <w:lang w:val="en-GB"/>
              </w:rPr>
              <w:t>accuracy and</w:t>
            </w:r>
            <w:r>
              <w:rPr>
                <w:lang w:val="en-GB"/>
              </w:rPr>
              <w:t xml:space="preserve"> </w:t>
            </w:r>
            <w:r w:rsidRPr="00455A57">
              <w:rPr>
                <w:lang w:val="en-GB"/>
              </w:rPr>
              <w:t xml:space="preserve">precision </w:t>
            </w:r>
            <w:r>
              <w:rPr>
                <w:lang w:val="en-GB"/>
              </w:rPr>
              <w:t>as required by A</w:t>
            </w:r>
            <w:r w:rsidRPr="00455A57">
              <w:rPr>
                <w:lang w:val="en-GB"/>
              </w:rPr>
              <w:t xml:space="preserve">rticle 16 of the </w:t>
            </w:r>
            <w:r>
              <w:rPr>
                <w:lang w:val="en-GB"/>
              </w:rPr>
              <w:t>Stockholm C</w:t>
            </w:r>
            <w:r w:rsidRPr="00455A57">
              <w:rPr>
                <w:lang w:val="en-GB"/>
              </w:rPr>
              <w:t>onvention</w:t>
            </w:r>
            <w:r>
              <w:rPr>
                <w:lang w:val="en-GB"/>
              </w:rPr>
              <w:t xml:space="preserve">. The country requires to establish at least one national laboratory for routine analysis of PCBs in environmental matrices. Since accreditation of the national laboratory is a lengthy process, the capacity for exact PCB analysis should be established in two stages. </w:t>
            </w:r>
          </w:p>
          <w:p w14:paraId="51E4E3DA" w14:textId="70306A4C" w:rsidR="00D84DD5" w:rsidRPr="00D84DD5" w:rsidRDefault="00D84DD5" w:rsidP="00D84DD5">
            <w:pPr>
              <w:spacing w:before="60" w:after="60"/>
              <w:jc w:val="both"/>
              <w:rPr>
                <w:lang w:val="en-GB"/>
              </w:rPr>
            </w:pPr>
          </w:p>
        </w:tc>
        <w:tc>
          <w:tcPr>
            <w:tcW w:w="4528" w:type="dxa"/>
          </w:tcPr>
          <w:p w14:paraId="5505FDAF" w14:textId="53EFBDA2" w:rsidR="00D84DD5" w:rsidRPr="00D84DD5" w:rsidRDefault="00EF7C81" w:rsidP="00D84DD5">
            <w:pPr>
              <w:spacing w:before="60" w:after="60"/>
              <w:jc w:val="both"/>
              <w:rPr>
                <w:i/>
                <w:lang w:val="en-GB"/>
              </w:rPr>
            </w:pPr>
            <w:r w:rsidRPr="00EF7C81">
              <w:rPr>
                <w:i/>
                <w:lang w:val="en-GB"/>
              </w:rPr>
              <w:lastRenderedPageBreak/>
              <w:t>11. In</w:t>
            </w:r>
            <w:r>
              <w:rPr>
                <w:i/>
                <w:lang w:val="en-GB"/>
              </w:rPr>
              <w:t xml:space="preserve"> order to establish capacity for PCB analysis, REMA should consider concluding cooperation with a laboratory abroad that has accreditation for PCB analysis</w:t>
            </w:r>
            <w:r w:rsidRPr="00EF7C81">
              <w:rPr>
                <w:i/>
                <w:lang w:val="en-GB"/>
              </w:rPr>
              <w:t>. In parallel, UNDP</w:t>
            </w:r>
            <w:r>
              <w:rPr>
                <w:i/>
                <w:lang w:val="en-GB"/>
              </w:rPr>
              <w:t xml:space="preserve"> in cooperation with the key national stakeholders (REMA and REG) should identify sources of support for establishment of a national laboratory for </w:t>
            </w:r>
            <w:r>
              <w:rPr>
                <w:i/>
                <w:lang w:val="en-GB"/>
              </w:rPr>
              <w:lastRenderedPageBreak/>
              <w:t xml:space="preserve">POPs analysis and ensure international technical assistance is provided to the designated national laboratory for improving skills in </w:t>
            </w:r>
            <w:r w:rsidRPr="00455A57">
              <w:rPr>
                <w:i/>
                <w:lang w:val="en-GB"/>
              </w:rPr>
              <w:t>sampling and analysis</w:t>
            </w:r>
            <w:r>
              <w:rPr>
                <w:i/>
                <w:lang w:val="en-GB"/>
              </w:rPr>
              <w:t xml:space="preserve"> of POPs/PCBs.</w:t>
            </w:r>
          </w:p>
        </w:tc>
      </w:tr>
      <w:tr w:rsidR="00D84DD5" w14:paraId="06A57887" w14:textId="77777777" w:rsidTr="00D84DD5">
        <w:tc>
          <w:tcPr>
            <w:tcW w:w="4528" w:type="dxa"/>
          </w:tcPr>
          <w:p w14:paraId="345E2E89" w14:textId="789180C6" w:rsidR="00D84DD5" w:rsidRPr="00D84DD5" w:rsidRDefault="00D84DD5" w:rsidP="00D84DD5">
            <w:pPr>
              <w:jc w:val="both"/>
              <w:rPr>
                <w:lang w:val="en-GB"/>
              </w:rPr>
            </w:pPr>
            <w:r w:rsidRPr="00D84DD5">
              <w:rPr>
                <w:lang w:val="en-GB"/>
              </w:rPr>
              <w:lastRenderedPageBreak/>
              <w:t xml:space="preserve">12.The existing national </w:t>
            </w:r>
            <w:r w:rsidR="00457B21">
              <w:rPr>
                <w:lang w:val="en-GB"/>
              </w:rPr>
              <w:t xml:space="preserve">database </w:t>
            </w:r>
            <w:r w:rsidRPr="00D84DD5">
              <w:rPr>
                <w:lang w:val="en-GB"/>
              </w:rPr>
              <w:t xml:space="preserve">of PCB waste </w:t>
            </w:r>
            <w:r w:rsidR="00457B21">
              <w:rPr>
                <w:lang w:val="en-GB"/>
              </w:rPr>
              <w:t xml:space="preserve">should be </w:t>
            </w:r>
            <w:r w:rsidR="00457B21">
              <w:t xml:space="preserve">used for </w:t>
            </w:r>
            <w:r w:rsidR="00457B21" w:rsidRPr="00457B21">
              <w:t xml:space="preserve">national statistical reporting and </w:t>
            </w:r>
            <w:r w:rsidR="00457B21">
              <w:t xml:space="preserve">for </w:t>
            </w:r>
            <w:r w:rsidR="00457B21" w:rsidRPr="00457B21">
              <w:t>report</w:t>
            </w:r>
            <w:r w:rsidR="00457B21">
              <w:t>s</w:t>
            </w:r>
            <w:r w:rsidR="00457B21" w:rsidRPr="00457B21">
              <w:t xml:space="preserve"> </w:t>
            </w:r>
            <w:r w:rsidR="00457B21">
              <w:t xml:space="preserve">according to </w:t>
            </w:r>
            <w:r w:rsidR="00457B21" w:rsidRPr="00457B21">
              <w:t>the Stockholm Convention when necessary.</w:t>
            </w:r>
            <w:r w:rsidRPr="00D84DD5">
              <w:rPr>
                <w:lang w:val="en-GB"/>
              </w:rPr>
              <w:t xml:space="preserve"> </w:t>
            </w:r>
          </w:p>
          <w:p w14:paraId="1C2C143D" w14:textId="77777777" w:rsidR="00D84DD5" w:rsidRPr="00D84DD5" w:rsidRDefault="00D84DD5" w:rsidP="00D84DD5">
            <w:pPr>
              <w:ind w:left="708"/>
              <w:jc w:val="both"/>
              <w:rPr>
                <w:lang w:val="en-GB"/>
              </w:rPr>
            </w:pPr>
          </w:p>
        </w:tc>
        <w:tc>
          <w:tcPr>
            <w:tcW w:w="4528" w:type="dxa"/>
          </w:tcPr>
          <w:p w14:paraId="48E4A547" w14:textId="1CB8F3BC" w:rsidR="00D84DD5" w:rsidRPr="00D84DD5" w:rsidRDefault="00D84DD5" w:rsidP="004B1D1D">
            <w:pPr>
              <w:jc w:val="both"/>
              <w:rPr>
                <w:i/>
                <w:lang w:val="en-GB"/>
              </w:rPr>
            </w:pPr>
            <w:r w:rsidRPr="00D84DD5">
              <w:rPr>
                <w:i/>
                <w:lang w:val="en-GB"/>
              </w:rPr>
              <w:t xml:space="preserve">12.REMA should </w:t>
            </w:r>
            <w:r w:rsidR="00457B21">
              <w:rPr>
                <w:i/>
                <w:lang w:val="en-GB"/>
              </w:rPr>
              <w:t xml:space="preserve">consider </w:t>
            </w:r>
            <w:r w:rsidR="00457B21" w:rsidRPr="00457B21">
              <w:rPr>
                <w:i/>
                <w:lang w:val="en-GB"/>
              </w:rPr>
              <w:t xml:space="preserve">upgrade of the </w:t>
            </w:r>
            <w:r w:rsidR="00457B21">
              <w:rPr>
                <w:i/>
                <w:lang w:val="en-GB"/>
              </w:rPr>
              <w:t xml:space="preserve">PCB database </w:t>
            </w:r>
            <w:r w:rsidR="00457B21" w:rsidRPr="00457B21">
              <w:rPr>
                <w:i/>
                <w:lang w:val="en-GB"/>
              </w:rPr>
              <w:t xml:space="preserve">from the simple Excel sheet to a more robust information system that would </w:t>
            </w:r>
            <w:r w:rsidR="00457B21">
              <w:rPr>
                <w:i/>
                <w:lang w:val="en-GB"/>
              </w:rPr>
              <w:t xml:space="preserve">better </w:t>
            </w:r>
            <w:r w:rsidR="00457B21" w:rsidRPr="00457B21">
              <w:rPr>
                <w:i/>
                <w:lang w:val="en-GB"/>
              </w:rPr>
              <w:t xml:space="preserve">support reporting according to the Stockholm Convention. </w:t>
            </w:r>
            <w:r w:rsidRPr="00D84DD5">
              <w:rPr>
                <w:i/>
                <w:lang w:val="en-GB"/>
              </w:rPr>
              <w:t xml:space="preserve">REMA and REG/EUCL </w:t>
            </w:r>
            <w:r w:rsidR="000059BC">
              <w:rPr>
                <w:i/>
                <w:lang w:val="en-GB"/>
              </w:rPr>
              <w:t xml:space="preserve">should also </w:t>
            </w:r>
            <w:r w:rsidRPr="00D84DD5">
              <w:rPr>
                <w:i/>
                <w:lang w:val="en-GB"/>
              </w:rPr>
              <w:t>make a commitment to manage the system in the future (e.g. by signing an MoU).</w:t>
            </w:r>
          </w:p>
        </w:tc>
      </w:tr>
      <w:tr w:rsidR="00D84DD5" w14:paraId="5D15DBA9" w14:textId="77777777" w:rsidTr="00D84DD5">
        <w:tc>
          <w:tcPr>
            <w:tcW w:w="4528" w:type="dxa"/>
          </w:tcPr>
          <w:p w14:paraId="41929DA3" w14:textId="392AD194" w:rsidR="00D84DD5" w:rsidRPr="00D84DD5" w:rsidRDefault="00D84DD5" w:rsidP="00012314">
            <w:pPr>
              <w:jc w:val="both"/>
              <w:rPr>
                <w:lang w:val="en-GB"/>
              </w:rPr>
            </w:pPr>
            <w:r w:rsidRPr="00D84DD5">
              <w:rPr>
                <w:lang w:val="en-GB"/>
              </w:rPr>
              <w:t>13.</w:t>
            </w:r>
            <w:r w:rsidR="00012314">
              <w:rPr>
                <w:lang w:val="en-GB"/>
              </w:rPr>
              <w:t xml:space="preserve"> An important part of POPs reduction projects is an effective </w:t>
            </w:r>
            <w:r w:rsidR="00012314" w:rsidRPr="00054B72">
              <w:rPr>
                <w:lang w:val="en-GB"/>
              </w:rPr>
              <w:t>import</w:t>
            </w:r>
            <w:r w:rsidR="00012314">
              <w:rPr>
                <w:lang w:val="en-GB"/>
              </w:rPr>
              <w:t>/export</w:t>
            </w:r>
            <w:r w:rsidR="00012314" w:rsidRPr="00054B72">
              <w:rPr>
                <w:lang w:val="en-GB"/>
              </w:rPr>
              <w:t xml:space="preserve"> control system for </w:t>
            </w:r>
            <w:r w:rsidR="00012314">
              <w:rPr>
                <w:lang w:val="en-GB"/>
              </w:rPr>
              <w:t xml:space="preserve">products containing or depending on POPs/PCBs performed by the customs </w:t>
            </w:r>
            <w:r w:rsidR="00012314" w:rsidRPr="00054B72">
              <w:rPr>
                <w:lang w:val="en-GB"/>
              </w:rPr>
              <w:t>authorities</w:t>
            </w:r>
            <w:r w:rsidR="00012314">
              <w:rPr>
                <w:lang w:val="en-GB"/>
              </w:rPr>
              <w:t>.</w:t>
            </w:r>
            <w:r w:rsidR="00012314" w:rsidRPr="00D84DD5">
              <w:rPr>
                <w:lang w:val="en-GB"/>
              </w:rPr>
              <w:t xml:space="preserve"> </w:t>
            </w:r>
          </w:p>
        </w:tc>
        <w:tc>
          <w:tcPr>
            <w:tcW w:w="4528" w:type="dxa"/>
          </w:tcPr>
          <w:p w14:paraId="30B64F88" w14:textId="77777777" w:rsidR="00D84DD5" w:rsidRPr="00D84DD5" w:rsidRDefault="00D84DD5" w:rsidP="00D84DD5">
            <w:pPr>
              <w:spacing w:before="60" w:after="60"/>
              <w:jc w:val="both"/>
              <w:rPr>
                <w:i/>
                <w:lang w:val="en-GB"/>
              </w:rPr>
            </w:pPr>
            <w:r w:rsidRPr="00D84DD5">
              <w:rPr>
                <w:i/>
                <w:lang w:val="en-GB"/>
              </w:rPr>
              <w:t>13.UNDP CO in cooperation with relevant national partners should consider inclusion of capacity building components for national customs authorities in future project(s) on POPs/PCBs management.</w:t>
            </w:r>
          </w:p>
        </w:tc>
      </w:tr>
      <w:tr w:rsidR="00D84DD5" w14:paraId="7060F887" w14:textId="77777777" w:rsidTr="00D84DD5">
        <w:tc>
          <w:tcPr>
            <w:tcW w:w="4528" w:type="dxa"/>
          </w:tcPr>
          <w:p w14:paraId="44BB8A74" w14:textId="61E07E1D" w:rsidR="00D84DD5" w:rsidRPr="00D84DD5" w:rsidRDefault="004B1D1D" w:rsidP="004B1D1D">
            <w:pPr>
              <w:jc w:val="both"/>
              <w:rPr>
                <w:lang w:val="en-GB"/>
              </w:rPr>
            </w:pPr>
            <w:r>
              <w:rPr>
                <w:lang w:val="en-GB"/>
              </w:rPr>
              <w:t xml:space="preserve">14. The project has upgraded national capacities for making comprehensive inventory and safeguarding PCB waste materials. This capacity is available for use in inventory of other PCB applications that </w:t>
            </w:r>
            <w:r w:rsidRPr="00C87512">
              <w:rPr>
                <w:lang w:val="en-GB"/>
              </w:rPr>
              <w:t xml:space="preserve">is required in the Action Plan No. 2 contained in </w:t>
            </w:r>
            <w:r>
              <w:rPr>
                <w:lang w:val="en-GB"/>
              </w:rPr>
              <w:t xml:space="preserve">the updated </w:t>
            </w:r>
            <w:r w:rsidRPr="00C87512">
              <w:rPr>
                <w:lang w:val="en-GB"/>
              </w:rPr>
              <w:t>NIP.</w:t>
            </w:r>
            <w:r>
              <w:rPr>
                <w:lang w:val="en-GB"/>
              </w:rPr>
              <w:t xml:space="preserve"> </w:t>
            </w:r>
          </w:p>
        </w:tc>
        <w:tc>
          <w:tcPr>
            <w:tcW w:w="4528" w:type="dxa"/>
          </w:tcPr>
          <w:p w14:paraId="347CCD81" w14:textId="77777777" w:rsidR="00EA6A22" w:rsidRDefault="004B1D1D" w:rsidP="00EA6A22">
            <w:pPr>
              <w:jc w:val="both"/>
              <w:rPr>
                <w:i/>
                <w:lang w:val="en-GB"/>
              </w:rPr>
            </w:pPr>
            <w:r>
              <w:rPr>
                <w:i/>
                <w:lang w:val="en-GB"/>
              </w:rPr>
              <w:t xml:space="preserve">14. </w:t>
            </w:r>
            <w:r w:rsidR="00EA6A22">
              <w:rPr>
                <w:i/>
                <w:lang w:val="en-GB"/>
              </w:rPr>
              <w:t xml:space="preserve">REMA should establish and eventually implement a plan for a national inventory of other PCB applications such as dielectric fluids for capacitors, </w:t>
            </w:r>
            <w:r w:rsidR="00EA6A22" w:rsidRPr="00012314">
              <w:rPr>
                <w:i/>
                <w:lang w:val="en-GB"/>
              </w:rPr>
              <w:t>voltage regulators,</w:t>
            </w:r>
            <w:r w:rsidR="00EA6A22">
              <w:rPr>
                <w:i/>
                <w:lang w:val="en-GB"/>
              </w:rPr>
              <w:t xml:space="preserve"> and</w:t>
            </w:r>
            <w:r w:rsidR="00EA6A22" w:rsidRPr="00012314">
              <w:rPr>
                <w:i/>
                <w:lang w:val="en-GB"/>
              </w:rPr>
              <w:t xml:space="preserve"> hydraulic </w:t>
            </w:r>
            <w:r w:rsidR="00EA6A22">
              <w:rPr>
                <w:i/>
                <w:lang w:val="en-GB"/>
              </w:rPr>
              <w:t xml:space="preserve">and heat transfer fluids. </w:t>
            </w:r>
          </w:p>
          <w:p w14:paraId="55A6859F" w14:textId="24E65CA4" w:rsidR="00D84DD5" w:rsidRPr="00D84DD5" w:rsidRDefault="00D84DD5" w:rsidP="00EA6A22">
            <w:pPr>
              <w:jc w:val="both"/>
              <w:rPr>
                <w:i/>
                <w:lang w:val="en-GB"/>
              </w:rPr>
            </w:pPr>
          </w:p>
        </w:tc>
      </w:tr>
      <w:tr w:rsidR="004B1D1D" w14:paraId="6C2E0D8A" w14:textId="77777777" w:rsidTr="00D84DD5">
        <w:tc>
          <w:tcPr>
            <w:tcW w:w="4528" w:type="dxa"/>
          </w:tcPr>
          <w:p w14:paraId="29D6ACB7" w14:textId="77777777" w:rsidR="005A70FD" w:rsidRPr="00D27259" w:rsidRDefault="005A70FD" w:rsidP="005A70FD">
            <w:pPr>
              <w:jc w:val="both"/>
              <w:rPr>
                <w:lang w:val="en-GB"/>
              </w:rPr>
            </w:pPr>
            <w:r>
              <w:rPr>
                <w:u w:val="single"/>
                <w:lang w:val="en-GB"/>
              </w:rPr>
              <w:t>Conclusion 15:</w:t>
            </w:r>
            <w:r>
              <w:rPr>
                <w:lang w:val="en-GB"/>
              </w:rPr>
              <w:t xml:space="preserve"> The national capacity for PCB analysis, once established, should be made available for monitoring of PCB-contaminated sites in order to enable their s</w:t>
            </w:r>
            <w:r w:rsidRPr="00D27259">
              <w:rPr>
                <w:lang w:val="en-GB"/>
              </w:rPr>
              <w:t>ound ecologic</w:t>
            </w:r>
            <w:r>
              <w:rPr>
                <w:lang w:val="en-GB"/>
              </w:rPr>
              <w:t>al</w:t>
            </w:r>
            <w:r w:rsidRPr="00D27259">
              <w:rPr>
                <w:lang w:val="en-GB"/>
              </w:rPr>
              <w:t xml:space="preserve"> management</w:t>
            </w:r>
            <w:r>
              <w:rPr>
                <w:lang w:val="en-GB"/>
              </w:rPr>
              <w:t>.</w:t>
            </w:r>
          </w:p>
          <w:p w14:paraId="12491505" w14:textId="77777777" w:rsidR="004B1D1D" w:rsidRDefault="004B1D1D" w:rsidP="005A70FD">
            <w:pPr>
              <w:ind w:left="709"/>
              <w:jc w:val="both"/>
              <w:rPr>
                <w:lang w:val="en-GB"/>
              </w:rPr>
            </w:pPr>
          </w:p>
        </w:tc>
        <w:tc>
          <w:tcPr>
            <w:tcW w:w="4528" w:type="dxa"/>
          </w:tcPr>
          <w:p w14:paraId="379B34F0" w14:textId="46B0BF7C" w:rsidR="005A70FD" w:rsidRDefault="005A70FD" w:rsidP="005A70FD">
            <w:pPr>
              <w:jc w:val="both"/>
              <w:rPr>
                <w:u w:val="single"/>
                <w:lang w:val="en-GB"/>
              </w:rPr>
            </w:pPr>
            <w:r>
              <w:rPr>
                <w:i/>
                <w:lang w:val="en-GB"/>
              </w:rPr>
              <w:t xml:space="preserve">15. </w:t>
            </w:r>
            <w:r w:rsidRPr="006D29CA">
              <w:rPr>
                <w:i/>
                <w:lang w:val="en-GB"/>
              </w:rPr>
              <w:t xml:space="preserve"> </w:t>
            </w:r>
            <w:r>
              <w:rPr>
                <w:i/>
                <w:lang w:val="en-GB"/>
              </w:rPr>
              <w:t xml:space="preserve">REMA in cooperation with UNDP should identify financial resources for monitoring of PCB-contaminated sites and their </w:t>
            </w:r>
            <w:r w:rsidRPr="00C87512">
              <w:rPr>
                <w:i/>
                <w:lang w:val="en-GB"/>
              </w:rPr>
              <w:t xml:space="preserve">clean-up </w:t>
            </w:r>
            <w:r>
              <w:rPr>
                <w:i/>
                <w:lang w:val="en-GB"/>
              </w:rPr>
              <w:t xml:space="preserve">and remediation </w:t>
            </w:r>
            <w:r w:rsidRPr="00C87512">
              <w:rPr>
                <w:i/>
                <w:lang w:val="en-GB"/>
              </w:rPr>
              <w:t>consistent with international practice</w:t>
            </w:r>
            <w:r>
              <w:rPr>
                <w:i/>
                <w:lang w:val="en-GB"/>
              </w:rPr>
              <w:t>.</w:t>
            </w:r>
            <w:r w:rsidRPr="00EF7C81">
              <w:rPr>
                <w:u w:val="single"/>
                <w:lang w:val="en-GB"/>
              </w:rPr>
              <w:t xml:space="preserve"> </w:t>
            </w:r>
          </w:p>
          <w:p w14:paraId="18B829F3" w14:textId="77777777" w:rsidR="004B1D1D" w:rsidRPr="006D29CA" w:rsidRDefault="004B1D1D" w:rsidP="004B1D1D">
            <w:pPr>
              <w:jc w:val="both"/>
              <w:rPr>
                <w:i/>
                <w:u w:val="single"/>
                <w:lang w:val="en-GB"/>
              </w:rPr>
            </w:pPr>
          </w:p>
        </w:tc>
      </w:tr>
    </w:tbl>
    <w:p w14:paraId="532B5617" w14:textId="77777777" w:rsidR="00D84DD5" w:rsidRPr="00D84DD5" w:rsidRDefault="00D84DD5" w:rsidP="005A6B85">
      <w:pPr>
        <w:spacing w:before="0" w:after="0"/>
        <w:rPr>
          <w:u w:val="single"/>
          <w:lang w:val="en-GB"/>
        </w:rPr>
      </w:pPr>
    </w:p>
    <w:p w14:paraId="4092A4B8" w14:textId="77777777" w:rsidR="00D84DD5" w:rsidRPr="00E0508F" w:rsidRDefault="00D84DD5" w:rsidP="005A6B85">
      <w:pPr>
        <w:spacing w:before="0" w:after="0"/>
        <w:rPr>
          <w:lang w:val="sk-SK"/>
        </w:rPr>
        <w:sectPr w:rsidR="00D84DD5" w:rsidRPr="00E0508F" w:rsidSect="008848AF">
          <w:footerReference w:type="default" r:id="rId13"/>
          <w:pgSz w:w="11900" w:h="16840"/>
          <w:pgMar w:top="1417" w:right="1417" w:bottom="1417" w:left="1417" w:header="708" w:footer="708" w:gutter="0"/>
          <w:pgNumType w:fmt="lowerRoman" w:start="1"/>
          <w:cols w:space="708"/>
          <w:docGrid w:linePitch="360"/>
        </w:sectPr>
      </w:pPr>
    </w:p>
    <w:p w14:paraId="54C6040E" w14:textId="77777777" w:rsidR="004C2FE8" w:rsidRPr="007F0726" w:rsidRDefault="0063002D" w:rsidP="00EE1F96">
      <w:pPr>
        <w:pStyle w:val="Heading1"/>
        <w:rPr>
          <w:sz w:val="36"/>
          <w:szCs w:val="36"/>
        </w:rPr>
      </w:pPr>
      <w:bookmarkStart w:id="2" w:name="_Toc522862593"/>
      <w:r w:rsidRPr="007F0726">
        <w:lastRenderedPageBreak/>
        <w:t>INTRODUCTION</w:t>
      </w:r>
      <w:bookmarkEnd w:id="1"/>
      <w:bookmarkEnd w:id="2"/>
      <w:r w:rsidRPr="007F0726">
        <w:t xml:space="preserve"> </w:t>
      </w:r>
    </w:p>
    <w:p w14:paraId="4B96656D" w14:textId="77777777" w:rsidR="003E022D" w:rsidRPr="007F0726" w:rsidRDefault="00173490" w:rsidP="003E022D">
      <w:pPr>
        <w:spacing w:before="240"/>
        <w:jc w:val="both"/>
        <w:rPr>
          <w:lang w:val="en-GB"/>
        </w:rPr>
      </w:pPr>
      <w:r w:rsidRPr="007F0726">
        <w:rPr>
          <w:lang w:val="en-GB"/>
        </w:rPr>
        <w:t xml:space="preserve">In line with the GEF Evaluation Policy, </w:t>
      </w:r>
      <w:r w:rsidR="003E022D" w:rsidRPr="007F0726">
        <w:rPr>
          <w:lang w:val="en-GB"/>
        </w:rPr>
        <w:t>all full and medium-sized GEF-financed projects are required to undergo a terminal evaluation upon completion of project implementation. Terminal e</w:t>
      </w:r>
      <w:r w:rsidRPr="007F0726">
        <w:rPr>
          <w:lang w:val="en-GB"/>
        </w:rPr>
        <w:t>valuation</w:t>
      </w:r>
      <w:r w:rsidR="003E022D" w:rsidRPr="007F0726">
        <w:rPr>
          <w:lang w:val="en-GB"/>
        </w:rPr>
        <w:t>s</w:t>
      </w:r>
      <w:r w:rsidRPr="007F0726">
        <w:rPr>
          <w:lang w:val="en-GB"/>
        </w:rPr>
        <w:t xml:space="preserve"> </w:t>
      </w:r>
      <w:r w:rsidR="003E022D" w:rsidRPr="007F0726">
        <w:rPr>
          <w:lang w:val="en-GB"/>
        </w:rPr>
        <w:t>assess the</w:t>
      </w:r>
      <w:r w:rsidRPr="007F0726">
        <w:rPr>
          <w:lang w:val="en-GB"/>
        </w:rPr>
        <w:t xml:space="preserve"> performance </w:t>
      </w:r>
      <w:r w:rsidR="003E022D" w:rsidRPr="007F0726">
        <w:rPr>
          <w:lang w:val="en-GB"/>
        </w:rPr>
        <w:t xml:space="preserve">of the projects </w:t>
      </w:r>
      <w:r w:rsidRPr="007F0726">
        <w:rPr>
          <w:lang w:val="en-GB"/>
        </w:rPr>
        <w:t>in terms of relevance</w:t>
      </w:r>
      <w:r w:rsidR="003E022D" w:rsidRPr="007F0726">
        <w:rPr>
          <w:lang w:val="en-GB"/>
        </w:rPr>
        <w:t>, effectiveness and efficiency, sustainability of the projects’ outcomes and progress to impact.</w:t>
      </w:r>
      <w:r w:rsidR="00E90593" w:rsidRPr="007F0726">
        <w:rPr>
          <w:lang w:val="en-GB"/>
        </w:rPr>
        <w:t xml:space="preserve"> </w:t>
      </w:r>
    </w:p>
    <w:p w14:paraId="63BDE65B" w14:textId="77777777" w:rsidR="006D15ED" w:rsidRPr="007F0726" w:rsidRDefault="004C2FE8" w:rsidP="006D15ED">
      <w:pPr>
        <w:jc w:val="both"/>
        <w:rPr>
          <w:rFonts w:ascii="Times" w:hAnsi="Times" w:cs="Times"/>
          <w:color w:val="000000"/>
          <w:lang w:val="en-GB"/>
        </w:rPr>
      </w:pPr>
      <w:r w:rsidRPr="007F0726">
        <w:rPr>
          <w:lang w:val="en-GB"/>
        </w:rPr>
        <w:t>This document present</w:t>
      </w:r>
      <w:r w:rsidR="007B002D" w:rsidRPr="007F0726">
        <w:rPr>
          <w:lang w:val="en-GB"/>
        </w:rPr>
        <w:t xml:space="preserve">s </w:t>
      </w:r>
      <w:r w:rsidR="004B3EEB" w:rsidRPr="007F0726">
        <w:rPr>
          <w:lang w:val="en-GB"/>
        </w:rPr>
        <w:t xml:space="preserve">results of </w:t>
      </w:r>
      <w:r w:rsidR="007B002D" w:rsidRPr="007F0726">
        <w:rPr>
          <w:lang w:val="en-GB"/>
        </w:rPr>
        <w:t xml:space="preserve">the </w:t>
      </w:r>
      <w:r w:rsidR="004B3EEB" w:rsidRPr="007F0726">
        <w:rPr>
          <w:lang w:val="en-GB"/>
        </w:rPr>
        <w:t>terminal e</w:t>
      </w:r>
      <w:r w:rsidR="007B002D" w:rsidRPr="007F0726">
        <w:rPr>
          <w:lang w:val="en-GB"/>
        </w:rPr>
        <w:t>valuation of the UND</w:t>
      </w:r>
      <w:r w:rsidRPr="007F0726">
        <w:rPr>
          <w:lang w:val="en-GB"/>
        </w:rPr>
        <w:t>P/GEF project "</w:t>
      </w:r>
      <w:r w:rsidR="00B114EB" w:rsidRPr="007F0726">
        <w:rPr>
          <w:lang w:val="en-GB"/>
        </w:rPr>
        <w:t xml:space="preserve">Management of PCBs stockpiles and equipment containing PCBs" </w:t>
      </w:r>
      <w:r w:rsidRPr="007F0726">
        <w:rPr>
          <w:lang w:val="en-GB"/>
        </w:rPr>
        <w:t xml:space="preserve">(hereafter called </w:t>
      </w:r>
      <w:r w:rsidR="00B114EB" w:rsidRPr="007F0726">
        <w:rPr>
          <w:lang w:val="en-GB"/>
        </w:rPr>
        <w:t>"PCB project")</w:t>
      </w:r>
      <w:r w:rsidR="006D15ED" w:rsidRPr="007F0726">
        <w:rPr>
          <w:lang w:val="en-GB"/>
        </w:rPr>
        <w:t>.</w:t>
      </w:r>
      <w:r w:rsidR="00B114EB" w:rsidRPr="007F0726">
        <w:rPr>
          <w:lang w:val="en-GB"/>
        </w:rPr>
        <w:t xml:space="preserve"> </w:t>
      </w:r>
      <w:r w:rsidR="006D15ED" w:rsidRPr="007F0726">
        <w:rPr>
          <w:lang w:val="en-GB"/>
        </w:rPr>
        <w:t>The terminal evaluation was conducted in accordance with the GEF Monitoring and Evaluation Policy</w:t>
      </w:r>
      <w:r w:rsidR="006D15ED" w:rsidRPr="007F0726">
        <w:rPr>
          <w:rStyle w:val="FootnoteReference"/>
          <w:lang w:val="en-GB"/>
        </w:rPr>
        <w:footnoteReference w:id="2"/>
      </w:r>
      <w:r w:rsidR="006D15ED" w:rsidRPr="007F0726">
        <w:rPr>
          <w:lang w:val="en-GB"/>
        </w:rPr>
        <w:t>, the Guidelines for GEF Agencies in Conducting Terminal Evaluations</w:t>
      </w:r>
      <w:r w:rsidR="006D15ED" w:rsidRPr="007F0726">
        <w:rPr>
          <w:rStyle w:val="FootnoteReference"/>
          <w:lang w:val="en-GB"/>
        </w:rPr>
        <w:footnoteReference w:id="3"/>
      </w:r>
      <w:r w:rsidR="006D15ED" w:rsidRPr="007F0726">
        <w:rPr>
          <w:lang w:val="en-GB"/>
        </w:rPr>
        <w:t xml:space="preserve">, and the GEF Minimum Fiduciary Standards for GEF Implementing and Executing Agencies. </w:t>
      </w:r>
    </w:p>
    <w:p w14:paraId="073B1025" w14:textId="77777777" w:rsidR="00E90593" w:rsidRPr="007F0726" w:rsidRDefault="004E26A6" w:rsidP="009B13B0">
      <w:pPr>
        <w:pStyle w:val="Heading2"/>
        <w:rPr>
          <w:lang w:val="en-GB"/>
        </w:rPr>
      </w:pPr>
      <w:bookmarkStart w:id="3" w:name="_Toc507403277"/>
      <w:bookmarkStart w:id="4" w:name="_Toc522862594"/>
      <w:r>
        <w:rPr>
          <w:lang w:val="en-GB"/>
        </w:rPr>
        <w:t>Objective of the e</w:t>
      </w:r>
      <w:r w:rsidR="00E90593" w:rsidRPr="007F0726">
        <w:rPr>
          <w:lang w:val="en-GB"/>
        </w:rPr>
        <w:t>valuation</w:t>
      </w:r>
      <w:bookmarkEnd w:id="3"/>
      <w:bookmarkEnd w:id="4"/>
    </w:p>
    <w:p w14:paraId="7FE7222C" w14:textId="2BDFCF64" w:rsidR="00E90593" w:rsidRPr="007F0726" w:rsidRDefault="00E90593" w:rsidP="006D15ED">
      <w:pPr>
        <w:jc w:val="both"/>
        <w:rPr>
          <w:rFonts w:ascii="Times" w:hAnsi="Times" w:cs="Times"/>
          <w:color w:val="000000"/>
          <w:lang w:val="en-GB"/>
        </w:rPr>
      </w:pPr>
      <w:r w:rsidRPr="007F0726">
        <w:rPr>
          <w:rFonts w:ascii="Times" w:hAnsi="Times" w:cs="Times"/>
          <w:color w:val="000000"/>
          <w:lang w:val="en-GB"/>
        </w:rPr>
        <w:t xml:space="preserve">The </w:t>
      </w:r>
      <w:r w:rsidR="006D15ED" w:rsidRPr="007F0726">
        <w:rPr>
          <w:rFonts w:ascii="Times" w:hAnsi="Times" w:cs="Times"/>
          <w:color w:val="000000"/>
          <w:lang w:val="en-GB"/>
        </w:rPr>
        <w:t xml:space="preserve">objective </w:t>
      </w:r>
      <w:r w:rsidRPr="007F0726">
        <w:rPr>
          <w:rFonts w:ascii="Times" w:hAnsi="Times" w:cs="Times"/>
          <w:color w:val="000000"/>
          <w:lang w:val="en-GB"/>
        </w:rPr>
        <w:t xml:space="preserve">of the evaluation is to provide the project partners i.e. GEF, UNDP and the Government of Rwanda with an independent assessment of the key achievements of the project </w:t>
      </w:r>
      <w:r w:rsidR="006D15ED" w:rsidRPr="007F0726">
        <w:rPr>
          <w:rFonts w:ascii="Times" w:hAnsi="Times" w:cs="Times"/>
          <w:color w:val="000000"/>
          <w:lang w:val="en-GB"/>
        </w:rPr>
        <w:t xml:space="preserve">through measurements of changes in the set </w:t>
      </w:r>
      <w:r w:rsidR="00B751B8" w:rsidRPr="007F0726">
        <w:rPr>
          <w:rFonts w:ascii="Times" w:hAnsi="Times" w:cs="Times"/>
          <w:color w:val="000000"/>
          <w:lang w:val="en-GB"/>
        </w:rPr>
        <w:t xml:space="preserve">outcome indicators and to draw lessons that can both improve the sustainability of benefits from this project, and aid in the overall enhancement of UNDP programming in the thematic area. </w:t>
      </w:r>
      <w:r w:rsidR="00F3590C" w:rsidRPr="007F0726">
        <w:rPr>
          <w:rFonts w:ascii="Times" w:hAnsi="Times" w:cs="Times"/>
          <w:color w:val="000000"/>
          <w:lang w:val="en-GB"/>
        </w:rPr>
        <w:t xml:space="preserve">The </w:t>
      </w:r>
      <w:r w:rsidR="006D15ED" w:rsidRPr="007F0726">
        <w:rPr>
          <w:rFonts w:ascii="Times" w:hAnsi="Times" w:cs="Times"/>
          <w:color w:val="000000"/>
          <w:lang w:val="en-GB"/>
        </w:rPr>
        <w:t>report and their sustainability and identify a</w:t>
      </w:r>
      <w:r w:rsidR="00B751B8" w:rsidRPr="007F0726">
        <w:rPr>
          <w:rFonts w:ascii="Times" w:hAnsi="Times" w:cs="Times"/>
          <w:color w:val="000000"/>
          <w:lang w:val="en-GB"/>
        </w:rPr>
        <w:t>nd discuss the lessons learned.</w:t>
      </w:r>
    </w:p>
    <w:p w14:paraId="6116DDCE" w14:textId="77777777" w:rsidR="00F3590C" w:rsidRPr="007F0726" w:rsidRDefault="00F3590C" w:rsidP="006D15ED">
      <w:pPr>
        <w:jc w:val="both"/>
        <w:rPr>
          <w:rFonts w:ascii="Times" w:hAnsi="Times" w:cs="Times"/>
          <w:color w:val="000000"/>
          <w:lang w:val="en-GB"/>
        </w:rPr>
      </w:pPr>
      <w:r w:rsidRPr="007F0726">
        <w:rPr>
          <w:rFonts w:ascii="Times" w:hAnsi="Times" w:cs="Times"/>
          <w:color w:val="000000"/>
          <w:lang w:val="en-GB"/>
        </w:rPr>
        <w:t>The Terms of Reference for the Terminal Evaluation is provided as Annex 1 to this report.</w:t>
      </w:r>
    </w:p>
    <w:p w14:paraId="4548105C" w14:textId="77777777" w:rsidR="006A2CA8" w:rsidRPr="007F0726" w:rsidRDefault="006A2CA8" w:rsidP="009B13B0">
      <w:pPr>
        <w:pStyle w:val="Heading2"/>
        <w:rPr>
          <w:lang w:val="en-GB"/>
        </w:rPr>
      </w:pPr>
      <w:bookmarkStart w:id="5" w:name="_Toc522862595"/>
      <w:bookmarkStart w:id="6" w:name="_Toc507403278"/>
      <w:r w:rsidRPr="007F0726">
        <w:rPr>
          <w:lang w:val="en-GB"/>
        </w:rPr>
        <w:t xml:space="preserve">Scope </w:t>
      </w:r>
      <w:r w:rsidR="004E26A6">
        <w:rPr>
          <w:lang w:val="en-GB"/>
        </w:rPr>
        <w:t>and m</w:t>
      </w:r>
      <w:r w:rsidR="00990311" w:rsidRPr="007F0726">
        <w:rPr>
          <w:lang w:val="en-GB"/>
        </w:rPr>
        <w:t>ethodology</w:t>
      </w:r>
      <w:bookmarkEnd w:id="5"/>
      <w:r w:rsidR="00990311" w:rsidRPr="007F0726">
        <w:rPr>
          <w:lang w:val="en-GB"/>
        </w:rPr>
        <w:t xml:space="preserve"> </w:t>
      </w:r>
      <w:bookmarkEnd w:id="6"/>
    </w:p>
    <w:p w14:paraId="78A8822B" w14:textId="5C20F5A3" w:rsidR="00990311" w:rsidRDefault="006A2CA8" w:rsidP="00B751B8">
      <w:pPr>
        <w:jc w:val="both"/>
        <w:rPr>
          <w:lang w:val="en-GB"/>
        </w:rPr>
      </w:pPr>
      <w:r w:rsidRPr="007F0726">
        <w:rPr>
          <w:lang w:val="en-GB"/>
        </w:rPr>
        <w:t>The evaluation cover</w:t>
      </w:r>
      <w:r w:rsidR="00B751B8" w:rsidRPr="007F0726">
        <w:rPr>
          <w:lang w:val="en-GB"/>
        </w:rPr>
        <w:t>s</w:t>
      </w:r>
      <w:r w:rsidRPr="007F0726">
        <w:rPr>
          <w:lang w:val="en-GB"/>
        </w:rPr>
        <w:t xml:space="preserve"> all activities undertaken in the framework of the project. The time scope of the evaluation is the implementation period of the PCB project from January 2012 up to </w:t>
      </w:r>
      <w:r w:rsidR="00B751B8" w:rsidRPr="007F0726">
        <w:rPr>
          <w:lang w:val="en-GB"/>
        </w:rPr>
        <w:t>July 2018</w:t>
      </w:r>
      <w:r w:rsidRPr="007F0726">
        <w:rPr>
          <w:lang w:val="en-GB"/>
        </w:rPr>
        <w:t>. The geographic scope of the evaluation is the whole country (Rwanda).</w:t>
      </w:r>
    </w:p>
    <w:p w14:paraId="777C65B9" w14:textId="084C718B" w:rsidR="007E6D98" w:rsidRPr="007F0726" w:rsidRDefault="007E6D98" w:rsidP="00B751B8">
      <w:pPr>
        <w:jc w:val="both"/>
        <w:rPr>
          <w:lang w:val="en-GB"/>
        </w:rPr>
      </w:pPr>
      <w:r>
        <w:rPr>
          <w:lang w:val="en-GB"/>
        </w:rPr>
        <w:t xml:space="preserve">It has to be noted that the project had been designed before the international donor community issued guidance and policy documents </w:t>
      </w:r>
      <w:r w:rsidRPr="0053626D">
        <w:rPr>
          <w:lang w:val="en-GB"/>
        </w:rPr>
        <w:t>that expresse</w:t>
      </w:r>
      <w:r>
        <w:rPr>
          <w:lang w:val="en-GB"/>
        </w:rPr>
        <w:t>d</w:t>
      </w:r>
      <w:r w:rsidRPr="0053626D">
        <w:rPr>
          <w:lang w:val="en-GB"/>
        </w:rPr>
        <w:t xml:space="preserve"> </w:t>
      </w:r>
      <w:r>
        <w:rPr>
          <w:lang w:val="en-GB"/>
        </w:rPr>
        <w:t xml:space="preserve">the development assistance agencies’ </w:t>
      </w:r>
      <w:r w:rsidRPr="0053626D">
        <w:rPr>
          <w:lang w:val="en-GB"/>
        </w:rPr>
        <w:t>commitment to promot</w:t>
      </w:r>
      <w:r>
        <w:rPr>
          <w:lang w:val="en-GB"/>
        </w:rPr>
        <w:t xml:space="preserve">ion of </w:t>
      </w:r>
      <w:r w:rsidRPr="0053626D">
        <w:rPr>
          <w:lang w:val="en-GB"/>
        </w:rPr>
        <w:t xml:space="preserve">gender equality </w:t>
      </w:r>
      <w:r>
        <w:rPr>
          <w:lang w:val="en-GB"/>
        </w:rPr>
        <w:t xml:space="preserve">and empowerment of women </w:t>
      </w:r>
      <w:r w:rsidRPr="0053626D">
        <w:rPr>
          <w:lang w:val="en-GB"/>
        </w:rPr>
        <w:t xml:space="preserve">through </w:t>
      </w:r>
      <w:r>
        <w:rPr>
          <w:lang w:val="en-GB"/>
        </w:rPr>
        <w:t xml:space="preserve">implementation of their </w:t>
      </w:r>
      <w:r w:rsidRPr="0053626D">
        <w:rPr>
          <w:lang w:val="en-GB"/>
        </w:rPr>
        <w:t xml:space="preserve">projects. Therefore, the results framework </w:t>
      </w:r>
      <w:r>
        <w:rPr>
          <w:lang w:val="en-GB"/>
        </w:rPr>
        <w:t xml:space="preserve">for this project </w:t>
      </w:r>
      <w:r w:rsidRPr="0053626D">
        <w:rPr>
          <w:lang w:val="en-GB"/>
        </w:rPr>
        <w:t>did not include gender-responsive indicators.</w:t>
      </w:r>
      <w:r>
        <w:rPr>
          <w:lang w:val="en-GB"/>
        </w:rPr>
        <w:t xml:space="preserve"> Moreover, given the nature of the project, majority of project interventions were considered outside the activities where gender equality would be one of the key aspects requiring a systematic examination.   </w:t>
      </w:r>
    </w:p>
    <w:p w14:paraId="7396A946" w14:textId="44240BDD" w:rsidR="00990311" w:rsidRPr="007F0726" w:rsidRDefault="00990311" w:rsidP="00990311">
      <w:pPr>
        <w:jc w:val="both"/>
        <w:rPr>
          <w:lang w:val="en-GB"/>
        </w:rPr>
      </w:pPr>
      <w:r w:rsidRPr="007F0726">
        <w:rPr>
          <w:lang w:val="en-GB"/>
        </w:rPr>
        <w:t>The Evaluation used a combination of approaches to assess the achievements of the project from several perspectives and a mix of quantitative and qualitative methods of data collection and analysis. Desk reviews, face</w:t>
      </w:r>
      <w:r w:rsidRPr="007F0726">
        <w:rPr>
          <w:rFonts w:ascii="Cambria Math" w:hAnsi="Cambria Math" w:cs="Cambria Math"/>
          <w:lang w:val="en-GB"/>
        </w:rPr>
        <w:t>‐</w:t>
      </w:r>
      <w:r w:rsidRPr="007F0726">
        <w:rPr>
          <w:lang w:val="en-GB"/>
        </w:rPr>
        <w:t>to</w:t>
      </w:r>
      <w:r w:rsidRPr="007F0726">
        <w:rPr>
          <w:rFonts w:ascii="Cambria Math" w:hAnsi="Cambria Math" w:cs="Cambria Math"/>
          <w:lang w:val="en-GB"/>
        </w:rPr>
        <w:t>‐</w:t>
      </w:r>
      <w:r w:rsidRPr="007F0726">
        <w:rPr>
          <w:lang w:val="en-GB"/>
        </w:rPr>
        <w:t>face meetings, and follow up with key stakeholders were applied as necessary. The evaluation was conducted in three phases as follows:</w:t>
      </w:r>
    </w:p>
    <w:p w14:paraId="75E8D3CB" w14:textId="77777777" w:rsidR="00990311" w:rsidRPr="007F0726" w:rsidRDefault="00990311" w:rsidP="00990311">
      <w:pPr>
        <w:jc w:val="both"/>
        <w:rPr>
          <w:lang w:val="en-GB"/>
        </w:rPr>
      </w:pPr>
      <w:r w:rsidRPr="007F0726">
        <w:rPr>
          <w:i/>
          <w:lang w:val="en-GB"/>
        </w:rPr>
        <w:t>Preparatory phase:</w:t>
      </w:r>
      <w:r w:rsidRPr="007F0726">
        <w:rPr>
          <w:lang w:val="en-GB"/>
        </w:rPr>
        <w:t xml:space="preserve"> The first step was a desk review of a variety of documents covering project design, implementation progress, monitoring and review, policies/ legislation/ regulations – among others. The review was followed by preparation of evaluation questionnaires with a set of discussion points aiming at gathering information from chosen respondents about attitudes, preferences and factual information linked to the performance indicators in the evaluation matrix.</w:t>
      </w:r>
    </w:p>
    <w:p w14:paraId="00120C36" w14:textId="77777777" w:rsidR="00990311" w:rsidRPr="007F0726" w:rsidRDefault="00990311" w:rsidP="00990311">
      <w:pPr>
        <w:jc w:val="both"/>
        <w:rPr>
          <w:lang w:val="en-GB"/>
        </w:rPr>
      </w:pPr>
      <w:r w:rsidRPr="007F0726">
        <w:rPr>
          <w:i/>
          <w:lang w:val="en-GB"/>
        </w:rPr>
        <w:lastRenderedPageBreak/>
        <w:t>Evaluation Matrix:</w:t>
      </w:r>
      <w:r w:rsidRPr="007F0726">
        <w:rPr>
          <w:lang w:val="en-GB"/>
        </w:rPr>
        <w:t xml:space="preserve"> An evaluation matrix was constructed based on the evaluation scope presented in the TOR. The matrix is structured along the five GEF evaluation criteria for TEs and included principal evaluation questions. The matrix provided overall direction for the evaluation and was used as a basis for interviewing stakeholders and reviewing the project implementation reports.</w:t>
      </w:r>
    </w:p>
    <w:p w14:paraId="4F6B11AA" w14:textId="77777777" w:rsidR="00990311" w:rsidRPr="00337A16" w:rsidRDefault="00990311" w:rsidP="00990311">
      <w:pPr>
        <w:jc w:val="both"/>
        <w:rPr>
          <w:lang w:val="en-GB"/>
        </w:rPr>
      </w:pPr>
      <w:r w:rsidRPr="00337A16">
        <w:rPr>
          <w:i/>
          <w:lang w:val="en-GB"/>
        </w:rPr>
        <w:t>Evaluation Field Mission:</w:t>
      </w:r>
      <w:r w:rsidRPr="00337A16">
        <w:rPr>
          <w:lang w:val="en-GB"/>
        </w:rPr>
        <w:t xml:space="preserve"> </w:t>
      </w:r>
      <w:r w:rsidR="00F3590C" w:rsidRPr="00337A16">
        <w:rPr>
          <w:lang w:val="en-GB"/>
        </w:rPr>
        <w:t xml:space="preserve">The evaluation field mission was undertaken in order to perform face-to-face consultations with the key stakeholders. </w:t>
      </w:r>
      <w:r w:rsidRPr="00337A16">
        <w:rPr>
          <w:lang w:val="en-GB"/>
        </w:rPr>
        <w:t>The preparation of the field mission was done in close coordination with the UNDP Country Office in Rwanda. From the COs, advice was sought to agree the timing of the mission and schedule of visits of the key informants</w:t>
      </w:r>
      <w:r w:rsidR="00F3590C" w:rsidRPr="00337A16">
        <w:rPr>
          <w:lang w:val="en-GB"/>
        </w:rPr>
        <w:t>. To the extent possible, visit</w:t>
      </w:r>
      <w:r w:rsidRPr="00337A16">
        <w:rPr>
          <w:lang w:val="en-GB"/>
        </w:rPr>
        <w:t xml:space="preserve"> of relevant project sites to make directs observations of selected project outputs were also conducte</w:t>
      </w:r>
      <w:r w:rsidR="00F3590C" w:rsidRPr="00337A16">
        <w:rPr>
          <w:lang w:val="en-GB"/>
        </w:rPr>
        <w:t>d during the evaluation mission</w:t>
      </w:r>
      <w:r w:rsidRPr="00337A16">
        <w:rPr>
          <w:lang w:val="en-GB"/>
        </w:rPr>
        <w:t xml:space="preserve">. </w:t>
      </w:r>
    </w:p>
    <w:p w14:paraId="59917A61" w14:textId="77777777" w:rsidR="00F3590C" w:rsidRPr="00337A16" w:rsidRDefault="00F3590C" w:rsidP="00990311">
      <w:pPr>
        <w:jc w:val="both"/>
        <w:rPr>
          <w:lang w:val="en-GB"/>
        </w:rPr>
      </w:pPr>
      <w:r w:rsidRPr="00337A16">
        <w:rPr>
          <w:lang w:val="en-GB"/>
        </w:rPr>
        <w:t xml:space="preserve">The interviews were planned in advance of the mission with the objective to obtain a critical sample of stakeholders’ views during the time allocated to the evaluation mission. </w:t>
      </w:r>
      <w:r w:rsidR="00990311" w:rsidRPr="00337A16">
        <w:rPr>
          <w:lang w:val="en-GB"/>
        </w:rPr>
        <w:t xml:space="preserve">The interviews aimed at soliciting responses to predetermined questions </w:t>
      </w:r>
      <w:r w:rsidRPr="00337A16">
        <w:rPr>
          <w:lang w:val="en-GB"/>
        </w:rPr>
        <w:t xml:space="preserve">using semi-structured interviews based on the discussion points in a conversational form. The interviews were </w:t>
      </w:r>
      <w:r w:rsidR="00990311" w:rsidRPr="00337A16">
        <w:rPr>
          <w:lang w:val="en-GB"/>
        </w:rPr>
        <w:t>designed to obtain in-depth information about the key informants’ impressions and experiences</w:t>
      </w:r>
      <w:r w:rsidRPr="00337A16">
        <w:rPr>
          <w:lang w:val="en-GB"/>
        </w:rPr>
        <w:t xml:space="preserve"> in the project implementation. </w:t>
      </w:r>
      <w:r w:rsidR="00990311" w:rsidRPr="00337A16">
        <w:rPr>
          <w:lang w:val="en-GB"/>
        </w:rPr>
        <w:t xml:space="preserve">Triangulation of results, i.e. comparing information from different sources, such as documentation and interviews, or interviews on the same subject with different stakeholders, were used to corroborate or check the reliability of evidence. </w:t>
      </w:r>
    </w:p>
    <w:p w14:paraId="3D10B7A0" w14:textId="77777777" w:rsidR="00990311" w:rsidRPr="00337A16" w:rsidRDefault="00990311" w:rsidP="00990311">
      <w:pPr>
        <w:jc w:val="both"/>
        <w:rPr>
          <w:lang w:val="en-GB"/>
        </w:rPr>
      </w:pPr>
      <w:r w:rsidRPr="00337A16">
        <w:rPr>
          <w:lang w:val="en-GB"/>
        </w:rPr>
        <w:t>The itin</w:t>
      </w:r>
      <w:r w:rsidR="001E27D1">
        <w:rPr>
          <w:lang w:val="en-GB"/>
        </w:rPr>
        <w:t>erary of the evaluation mission</w:t>
      </w:r>
      <w:r w:rsidRPr="00337A16">
        <w:rPr>
          <w:lang w:val="en-GB"/>
        </w:rPr>
        <w:t xml:space="preserve"> and list of people interviewed during a</w:t>
      </w:r>
      <w:r w:rsidR="001E27D1">
        <w:rPr>
          <w:lang w:val="en-GB"/>
        </w:rPr>
        <w:t>nd after the evaluation mission</w:t>
      </w:r>
      <w:r w:rsidRPr="00337A16">
        <w:rPr>
          <w:lang w:val="en-GB"/>
        </w:rPr>
        <w:t xml:space="preserve"> are provided as respective Annexes 2 and 3 to this report.</w:t>
      </w:r>
    </w:p>
    <w:p w14:paraId="45614D8A" w14:textId="77777777" w:rsidR="00990311" w:rsidRPr="00337A16" w:rsidRDefault="00990311" w:rsidP="00990311">
      <w:pPr>
        <w:jc w:val="both"/>
        <w:rPr>
          <w:lang w:val="en-GB"/>
        </w:rPr>
      </w:pPr>
      <w:r w:rsidRPr="00337A16">
        <w:rPr>
          <w:i/>
          <w:lang w:val="en-GB"/>
        </w:rPr>
        <w:t>Assessment of Evidence:</w:t>
      </w:r>
      <w:r w:rsidRPr="00337A16">
        <w:rPr>
          <w:lang w:val="en-GB"/>
        </w:rPr>
        <w:t xml:space="preserve"> After the data collection phase, data analysis was conducted as the third and</w:t>
      </w:r>
      <w:r w:rsidR="00F3590C" w:rsidRPr="00337A16">
        <w:rPr>
          <w:lang w:val="en-GB"/>
        </w:rPr>
        <w:t xml:space="preserve"> final phase of the evaluation </w:t>
      </w:r>
      <w:r w:rsidRPr="00337A16">
        <w:rPr>
          <w:lang w:val="en-GB"/>
        </w:rPr>
        <w:t>through review of documents that were ma</w:t>
      </w:r>
      <w:r w:rsidR="00F3590C" w:rsidRPr="00337A16">
        <w:rPr>
          <w:lang w:val="en-GB"/>
        </w:rPr>
        <w:t xml:space="preserve">de available to the team by the project implementing partners </w:t>
      </w:r>
      <w:r w:rsidRPr="00337A16">
        <w:rPr>
          <w:lang w:val="en-GB"/>
        </w:rPr>
        <w:t xml:space="preserve">as well as of other documents that the evaluator obtained through web searches and contacts with relevant projects stakeholders and beneficiaries. This process involved organizing and classifying the information collected, tabulation, summarization and comparison of the results with other appropriate information to extract useful information that responds to the evaluation questions and fulfils the purposes of the evaluation. </w:t>
      </w:r>
    </w:p>
    <w:p w14:paraId="40E88DDC" w14:textId="177CD561" w:rsidR="00E90593" w:rsidRPr="00337A16" w:rsidRDefault="00990311" w:rsidP="00990311">
      <w:pPr>
        <w:jc w:val="both"/>
        <w:rPr>
          <w:lang w:val="en-GB"/>
        </w:rPr>
      </w:pPr>
      <w:r w:rsidRPr="00337A16">
        <w:rPr>
          <w:lang w:val="en-GB"/>
        </w:rPr>
        <w:t>The list of documents reviewed is prov</w:t>
      </w:r>
      <w:r w:rsidR="00F3590C" w:rsidRPr="00337A16">
        <w:rPr>
          <w:lang w:val="en-GB"/>
        </w:rPr>
        <w:t>ided as Annex 4 to this report.</w:t>
      </w:r>
    </w:p>
    <w:p w14:paraId="34970BE3" w14:textId="77777777" w:rsidR="00F3590C" w:rsidRPr="00337A16" w:rsidRDefault="004E26A6" w:rsidP="009B13B0">
      <w:pPr>
        <w:pStyle w:val="Heading2"/>
        <w:rPr>
          <w:lang w:val="en-GB"/>
        </w:rPr>
      </w:pPr>
      <w:bookmarkStart w:id="7" w:name="_Toc522862596"/>
      <w:r>
        <w:rPr>
          <w:lang w:val="en-GB"/>
        </w:rPr>
        <w:t>Structure of the evaluation r</w:t>
      </w:r>
      <w:r w:rsidR="00F3590C" w:rsidRPr="00337A16">
        <w:rPr>
          <w:lang w:val="en-GB"/>
        </w:rPr>
        <w:t>eport</w:t>
      </w:r>
      <w:bookmarkEnd w:id="7"/>
    </w:p>
    <w:p w14:paraId="21AFCA93" w14:textId="77777777" w:rsidR="00F3590C" w:rsidRPr="00337A16" w:rsidRDefault="00F3590C" w:rsidP="00F3590C">
      <w:pPr>
        <w:rPr>
          <w:lang w:val="en-GB"/>
        </w:rPr>
      </w:pPr>
      <w:r w:rsidRPr="00337A16">
        <w:rPr>
          <w:lang w:val="en-GB"/>
        </w:rPr>
        <w:t>The structure of the evaluation report follows the “Evaluation Report Outline” presented in Annex F of the ToR of the assignment (contained in Annex 1 to this report).</w:t>
      </w:r>
    </w:p>
    <w:p w14:paraId="6FFB2B56" w14:textId="77777777" w:rsidR="0063002D" w:rsidRPr="00337A16" w:rsidRDefault="0063002D" w:rsidP="00EE1F96">
      <w:pPr>
        <w:pStyle w:val="Heading1"/>
        <w:sectPr w:rsidR="0063002D" w:rsidRPr="00337A16" w:rsidSect="008848AF">
          <w:pgSz w:w="11900" w:h="16840"/>
          <w:pgMar w:top="1417" w:right="1417" w:bottom="1417" w:left="1417" w:header="708" w:footer="708" w:gutter="0"/>
          <w:pgNumType w:start="1"/>
          <w:cols w:space="708"/>
          <w:docGrid w:linePitch="360"/>
        </w:sectPr>
      </w:pPr>
      <w:bookmarkStart w:id="8" w:name="_Toc507403279"/>
    </w:p>
    <w:p w14:paraId="11BA7C74" w14:textId="77777777" w:rsidR="0090264B" w:rsidRDefault="0090264B" w:rsidP="00EE1F96">
      <w:pPr>
        <w:pStyle w:val="Heading1"/>
        <w:sectPr w:rsidR="0090264B" w:rsidSect="008848AF">
          <w:type w:val="continuous"/>
          <w:pgSz w:w="11900" w:h="16840"/>
          <w:pgMar w:top="1417" w:right="1417" w:bottom="1417" w:left="1417" w:header="708" w:footer="708" w:gutter="0"/>
          <w:pgNumType w:start="1"/>
          <w:cols w:space="708"/>
          <w:docGrid w:linePitch="360"/>
        </w:sectPr>
      </w:pPr>
    </w:p>
    <w:p w14:paraId="3A452B82" w14:textId="77777777" w:rsidR="002B2BDD" w:rsidRPr="00337A16" w:rsidRDefault="0063002D" w:rsidP="00EE1F96">
      <w:pPr>
        <w:pStyle w:val="Heading1"/>
      </w:pPr>
      <w:bookmarkStart w:id="9" w:name="_Toc522862597"/>
      <w:r w:rsidRPr="00337A16">
        <w:lastRenderedPageBreak/>
        <w:t>PROJECT DESCRIPTION</w:t>
      </w:r>
      <w:bookmarkEnd w:id="8"/>
      <w:r w:rsidRPr="00337A16">
        <w:t xml:space="preserve"> AND DEVELOPMENT CONTEXT</w:t>
      </w:r>
      <w:bookmarkEnd w:id="9"/>
      <w:r w:rsidRPr="00337A16">
        <w:t xml:space="preserve"> </w:t>
      </w:r>
    </w:p>
    <w:p w14:paraId="0AA2EB01" w14:textId="77777777" w:rsidR="00B751B8" w:rsidRPr="00337A16" w:rsidRDefault="00B751B8" w:rsidP="00B751B8">
      <w:pPr>
        <w:jc w:val="both"/>
        <w:rPr>
          <w:lang w:val="en-GB"/>
        </w:rPr>
      </w:pPr>
      <w:r w:rsidRPr="00337A16">
        <w:rPr>
          <w:lang w:val="en-GB"/>
        </w:rPr>
        <w:t xml:space="preserve">Polychlorinated biphenyls (PCBs) are organic compounds which are fire-resistant, stable, non-conductive to electricity and with low volatility making them ideal for many industrial applications and consumer products. They were once widely used in industry as heat exchange fluids, in electric transformers and capacitors, and as additives in paint, carbonless copy paper, and plastics. However, PCBs were found to cause chronic health effects including cancer, reproductive and development, toxicity, impaired immune function, effects on the central nervous system, and liver changes. Due to the toxicity characteristics of PCBs and their classification as </w:t>
      </w:r>
      <w:r w:rsidR="00553626" w:rsidRPr="00337A16">
        <w:rPr>
          <w:lang w:val="en-GB"/>
        </w:rPr>
        <w:t>persistent organic pollutants (</w:t>
      </w:r>
      <w:r w:rsidRPr="00337A16">
        <w:rPr>
          <w:lang w:val="en-GB"/>
        </w:rPr>
        <w:t>POPs</w:t>
      </w:r>
      <w:r w:rsidR="00553626" w:rsidRPr="00337A16">
        <w:rPr>
          <w:lang w:val="en-GB"/>
        </w:rPr>
        <w:t>)</w:t>
      </w:r>
      <w:r w:rsidRPr="00337A16">
        <w:rPr>
          <w:lang w:val="en-GB"/>
        </w:rPr>
        <w:t>, their production was</w:t>
      </w:r>
      <w:r w:rsidR="00553626" w:rsidRPr="00337A16">
        <w:rPr>
          <w:lang w:val="en-GB"/>
        </w:rPr>
        <w:t xml:space="preserve"> </w:t>
      </w:r>
      <w:r w:rsidRPr="00337A16">
        <w:rPr>
          <w:lang w:val="en-GB"/>
        </w:rPr>
        <w:t>banned globally in the early 1980s.</w:t>
      </w:r>
    </w:p>
    <w:p w14:paraId="271E317F" w14:textId="77777777" w:rsidR="003E7D7E" w:rsidRPr="00337A16" w:rsidRDefault="003E7D7E" w:rsidP="00301D1F">
      <w:pPr>
        <w:jc w:val="both"/>
        <w:rPr>
          <w:lang w:val="en-GB"/>
        </w:rPr>
      </w:pPr>
      <w:r w:rsidRPr="00337A16">
        <w:rPr>
          <w:lang w:val="en-GB"/>
        </w:rPr>
        <w:t>Given the toxicity of POPs, their persistence and trans-boundary properties, the global community adopted the Stockholm Convention (SC) as a multilateral environmental agreement to address the challenge of POPs control by requiring Parties to take measures to eliminate or reduce the release of POPs into the environment. SC was ratified by an initial 128 parties and 151 signatories. Initially, the Convention addressed twelve distinct POPs divided across three broad categories: pesticides, unintended by-products and industrial chemicals. The fourth Conference of the Parties (COP</w:t>
      </w:r>
      <w:r w:rsidRPr="00337A16">
        <w:rPr>
          <w:rFonts w:ascii="Cambria Math" w:hAnsi="Cambria Math" w:cs="Cambria Math"/>
          <w:lang w:val="en-GB"/>
        </w:rPr>
        <w:t>‐</w:t>
      </w:r>
      <w:r w:rsidRPr="00337A16">
        <w:rPr>
          <w:lang w:val="en-GB"/>
        </w:rPr>
        <w:t>4) in 2009 reached a</w:t>
      </w:r>
      <w:r w:rsidR="00301D1F" w:rsidRPr="00337A16">
        <w:rPr>
          <w:lang w:val="en-GB"/>
        </w:rPr>
        <w:t xml:space="preserve"> consensus to add nine new POPs. For PCBs, the Convention requires all Parties to eliminate the use of PCB-containing equipment by 2025 and to make determined efforts to have liquid PCBs and equipment contaminated with PCBs subject to environmentally sound waste management as soon as possible, but no later than 2028.</w:t>
      </w:r>
    </w:p>
    <w:p w14:paraId="4C5DAE73" w14:textId="77777777" w:rsidR="00990311" w:rsidRPr="00337A16" w:rsidRDefault="00990311" w:rsidP="00990311">
      <w:pPr>
        <w:jc w:val="both"/>
        <w:rPr>
          <w:lang w:val="en-GB"/>
        </w:rPr>
      </w:pPr>
      <w:r w:rsidRPr="00337A16">
        <w:rPr>
          <w:lang w:val="en-GB"/>
        </w:rPr>
        <w:t xml:space="preserve">Rwanda has acceded to the Stockholm Convention on 5 June 2002 and the Convention entered into force in Rwanda on 17 May 2004. According to the Article 7 of the Convention, Parties are required to develop a National Implementation Plan (NIP) to demonstrate how they will implement the obligations under the Convention. In 2007, Rwanda submitted its first NIP to the SC Conference of Parties and in 2016 submitted updated NIP. </w:t>
      </w:r>
    </w:p>
    <w:p w14:paraId="40FA5F66" w14:textId="77777777" w:rsidR="002B2BDD" w:rsidRPr="00337A16" w:rsidRDefault="004E26A6" w:rsidP="009B13B0">
      <w:pPr>
        <w:pStyle w:val="Heading2"/>
        <w:rPr>
          <w:lang w:val="en-GB"/>
        </w:rPr>
      </w:pPr>
      <w:bookmarkStart w:id="10" w:name="_Toc507403282"/>
      <w:bookmarkStart w:id="11" w:name="_Toc522862598"/>
      <w:r>
        <w:rPr>
          <w:lang w:val="en-GB"/>
        </w:rPr>
        <w:t>Brief description of the p</w:t>
      </w:r>
      <w:r w:rsidR="002B2BDD" w:rsidRPr="00337A16">
        <w:rPr>
          <w:lang w:val="en-GB"/>
        </w:rPr>
        <w:t>roject</w:t>
      </w:r>
      <w:bookmarkEnd w:id="10"/>
      <w:bookmarkEnd w:id="11"/>
    </w:p>
    <w:p w14:paraId="602A9BED" w14:textId="77777777" w:rsidR="0090264B" w:rsidRPr="00337A16" w:rsidRDefault="0090264B" w:rsidP="0090264B">
      <w:pPr>
        <w:jc w:val="both"/>
        <w:rPr>
          <w:lang w:val="en-GB"/>
        </w:rPr>
      </w:pPr>
      <w:r w:rsidRPr="00337A16">
        <w:rPr>
          <w:lang w:val="en-GB"/>
        </w:rPr>
        <w:t xml:space="preserve">The project supported Rwandan efforts in the management and disposal of PCBs Rwanda with tools to achieve effective compliance with respect to its obligations against the Stockholm Convention and to substantively minimize the environmental and health risks of PCBs, both locally and globally.  </w:t>
      </w:r>
    </w:p>
    <w:p w14:paraId="5DACC510" w14:textId="13D07088" w:rsidR="00617D6A" w:rsidRPr="00337A16" w:rsidRDefault="00617D6A" w:rsidP="00617D6A">
      <w:pPr>
        <w:jc w:val="both"/>
        <w:rPr>
          <w:lang w:val="en-GB"/>
        </w:rPr>
      </w:pPr>
      <w:r w:rsidRPr="00337A16">
        <w:rPr>
          <w:lang w:val="en-GB"/>
        </w:rPr>
        <w:t>The project has both national and global benefit</w:t>
      </w:r>
      <w:r w:rsidR="007E2249">
        <w:rPr>
          <w:lang w:val="en-GB"/>
        </w:rPr>
        <w:t>s</w:t>
      </w:r>
      <w:r w:rsidRPr="00337A16">
        <w:rPr>
          <w:lang w:val="en-GB"/>
        </w:rPr>
        <w:t xml:space="preserve"> in the mitigation or even elimination of risks associated with the release of PCBs into the environment and their subsequent global distribution with resultant ecological and human health impacts from exposure to this chemical. </w:t>
      </w:r>
    </w:p>
    <w:p w14:paraId="4810DB37" w14:textId="77777777" w:rsidR="002B2BDD" w:rsidRPr="00337A16" w:rsidRDefault="002B2BDD" w:rsidP="002B2BDD">
      <w:pPr>
        <w:jc w:val="both"/>
        <w:rPr>
          <w:lang w:val="en-GB"/>
        </w:rPr>
      </w:pPr>
      <w:r w:rsidRPr="00337A16">
        <w:rPr>
          <w:lang w:val="en-GB"/>
        </w:rPr>
        <w:t>The objective of the project is to reduce environmental and human health risks from PCB releases through the introduction of cost-effective environmentally sound management (ESM) to PCB oils, equipment and wastes held by electrical utilities in the country.</w:t>
      </w:r>
    </w:p>
    <w:p w14:paraId="49B6B61B" w14:textId="77777777" w:rsidR="002D6645" w:rsidRPr="00337A16" w:rsidRDefault="002D6645" w:rsidP="0090264B">
      <w:pPr>
        <w:spacing w:after="0"/>
        <w:jc w:val="both"/>
        <w:rPr>
          <w:lang w:val="en-GB"/>
        </w:rPr>
      </w:pPr>
      <w:r w:rsidRPr="00337A16">
        <w:rPr>
          <w:lang w:val="en-GB"/>
        </w:rPr>
        <w:t xml:space="preserve">The project </w:t>
      </w:r>
      <w:r w:rsidR="00555D93" w:rsidRPr="00337A16">
        <w:rPr>
          <w:lang w:val="en-GB"/>
        </w:rPr>
        <w:t>results framework is composed of</w:t>
      </w:r>
      <w:r w:rsidRPr="00337A16">
        <w:rPr>
          <w:lang w:val="en-GB"/>
        </w:rPr>
        <w:t xml:space="preserve"> four outcomes </w:t>
      </w:r>
      <w:r w:rsidR="00BF6081" w:rsidRPr="00337A16">
        <w:rPr>
          <w:lang w:val="en-GB"/>
        </w:rPr>
        <w:t xml:space="preserve">and nine outputs </w:t>
      </w:r>
      <w:r w:rsidRPr="00337A16">
        <w:rPr>
          <w:lang w:val="en-GB"/>
        </w:rPr>
        <w:t xml:space="preserve">organized </w:t>
      </w:r>
      <w:r w:rsidR="00555D93" w:rsidRPr="00337A16">
        <w:rPr>
          <w:lang w:val="en-GB"/>
        </w:rPr>
        <w:t xml:space="preserve">under the following project components: </w:t>
      </w:r>
    </w:p>
    <w:p w14:paraId="0174FD95" w14:textId="77777777" w:rsidR="005E3EA9" w:rsidRPr="00337A16" w:rsidRDefault="005E3EA9" w:rsidP="0090264B">
      <w:pPr>
        <w:pStyle w:val="ListParagraph"/>
        <w:numPr>
          <w:ilvl w:val="0"/>
          <w:numId w:val="16"/>
        </w:numPr>
        <w:spacing w:after="0"/>
        <w:ind w:left="357"/>
        <w:jc w:val="both"/>
        <w:rPr>
          <w:lang w:val="en-GB"/>
        </w:rPr>
      </w:pPr>
      <w:r w:rsidRPr="00337A16">
        <w:rPr>
          <w:lang w:val="en-GB"/>
        </w:rPr>
        <w:t>Complete PCB inventory through enhanced cooperation with the Government bodies and equipment holders and selection of options for PCB disposal;</w:t>
      </w:r>
    </w:p>
    <w:p w14:paraId="0030F375" w14:textId="77777777" w:rsidR="005E3EA9" w:rsidRPr="00337A16" w:rsidRDefault="005E3EA9" w:rsidP="0090264B">
      <w:pPr>
        <w:pStyle w:val="ListParagraph"/>
        <w:numPr>
          <w:ilvl w:val="0"/>
          <w:numId w:val="16"/>
        </w:numPr>
        <w:spacing w:after="0"/>
        <w:ind w:left="357"/>
        <w:jc w:val="both"/>
        <w:rPr>
          <w:lang w:val="en-GB"/>
        </w:rPr>
      </w:pPr>
      <w:r w:rsidRPr="00337A16">
        <w:rPr>
          <w:lang w:val="en-GB"/>
        </w:rPr>
        <w:t>Legislative support to aid the operation of PCB management system;</w:t>
      </w:r>
    </w:p>
    <w:p w14:paraId="70F87711" w14:textId="77777777" w:rsidR="005E3EA9" w:rsidRPr="002049EC" w:rsidRDefault="002049EC" w:rsidP="009E7D27">
      <w:pPr>
        <w:pStyle w:val="ListParagraph"/>
        <w:numPr>
          <w:ilvl w:val="0"/>
          <w:numId w:val="16"/>
        </w:numPr>
        <w:spacing w:after="0"/>
        <w:ind w:left="357"/>
        <w:jc w:val="both"/>
        <w:rPr>
          <w:lang w:val="en-GB"/>
        </w:rPr>
      </w:pPr>
      <w:r w:rsidRPr="002049EC">
        <w:rPr>
          <w:lang w:val="en-GB"/>
        </w:rPr>
        <w:t>Awareness raising of stakeholders, pu</w:t>
      </w:r>
      <w:r>
        <w:rPr>
          <w:lang w:val="en-GB"/>
        </w:rPr>
        <w:t>blic and PCB equipment holders;</w:t>
      </w:r>
    </w:p>
    <w:p w14:paraId="06FCA8EC" w14:textId="77777777" w:rsidR="004C2FE8" w:rsidRPr="00337A16" w:rsidRDefault="005E3EA9" w:rsidP="0090264B">
      <w:pPr>
        <w:pStyle w:val="ListParagraph"/>
        <w:numPr>
          <w:ilvl w:val="0"/>
          <w:numId w:val="16"/>
        </w:numPr>
        <w:spacing w:after="0"/>
        <w:ind w:left="357"/>
        <w:jc w:val="both"/>
        <w:rPr>
          <w:lang w:val="en-GB"/>
        </w:rPr>
      </w:pPr>
      <w:r w:rsidRPr="00337A16">
        <w:rPr>
          <w:lang w:val="en-GB"/>
        </w:rPr>
        <w:t xml:space="preserve">Safe </w:t>
      </w:r>
      <w:r w:rsidR="0090264B">
        <w:rPr>
          <w:lang w:val="en-GB"/>
        </w:rPr>
        <w:t xml:space="preserve">temporary storage </w:t>
      </w:r>
      <w:r w:rsidRPr="00337A16">
        <w:rPr>
          <w:lang w:val="en-GB"/>
        </w:rPr>
        <w:t xml:space="preserve">of PCB </w:t>
      </w:r>
      <w:r w:rsidR="002049EC">
        <w:rPr>
          <w:lang w:val="en-GB"/>
        </w:rPr>
        <w:t xml:space="preserve">wastes and environmentally sound disposal of PCB </w:t>
      </w:r>
      <w:r w:rsidR="00290604" w:rsidRPr="00337A16">
        <w:rPr>
          <w:lang w:val="en-GB"/>
        </w:rPr>
        <w:t>oils</w:t>
      </w:r>
      <w:r w:rsidR="002049EC">
        <w:rPr>
          <w:lang w:val="en-GB"/>
        </w:rPr>
        <w:t>;</w:t>
      </w:r>
      <w:r w:rsidR="00290604" w:rsidRPr="00337A16">
        <w:rPr>
          <w:lang w:val="en-GB"/>
        </w:rPr>
        <w:t xml:space="preserve"> </w:t>
      </w:r>
    </w:p>
    <w:p w14:paraId="25E9165D" w14:textId="77777777" w:rsidR="00555D93" w:rsidRPr="00337A16" w:rsidRDefault="00290604" w:rsidP="0090264B">
      <w:pPr>
        <w:pStyle w:val="ListParagraph"/>
        <w:numPr>
          <w:ilvl w:val="0"/>
          <w:numId w:val="16"/>
        </w:numPr>
        <w:spacing w:after="0"/>
        <w:ind w:left="357"/>
        <w:jc w:val="both"/>
        <w:rPr>
          <w:lang w:val="en-GB"/>
        </w:rPr>
      </w:pPr>
      <w:r w:rsidRPr="00337A16">
        <w:rPr>
          <w:lang w:val="en-GB"/>
        </w:rPr>
        <w:t>Project management</w:t>
      </w:r>
    </w:p>
    <w:p w14:paraId="7A0BC333" w14:textId="77777777" w:rsidR="00290604" w:rsidRPr="00337A16" w:rsidRDefault="00290604" w:rsidP="009B13B0">
      <w:pPr>
        <w:pStyle w:val="Heading2"/>
        <w:rPr>
          <w:lang w:val="en-GB"/>
        </w:rPr>
      </w:pPr>
      <w:bookmarkStart w:id="12" w:name="_Toc522862599"/>
      <w:r w:rsidRPr="00337A16">
        <w:rPr>
          <w:lang w:val="en-GB"/>
        </w:rPr>
        <w:lastRenderedPageBreak/>
        <w:t>Project start and duration</w:t>
      </w:r>
      <w:bookmarkEnd w:id="12"/>
    </w:p>
    <w:p w14:paraId="304C7E6E" w14:textId="77777777" w:rsidR="00E02E6A" w:rsidRPr="00337A16" w:rsidRDefault="0063002D" w:rsidP="0063002D">
      <w:pPr>
        <w:jc w:val="both"/>
        <w:rPr>
          <w:lang w:val="en-GB"/>
        </w:rPr>
      </w:pPr>
      <w:r w:rsidRPr="00337A16">
        <w:rPr>
          <w:lang w:val="en-GB"/>
        </w:rPr>
        <w:t xml:space="preserve">The </w:t>
      </w:r>
      <w:r w:rsidR="00E02E6A" w:rsidRPr="00337A16">
        <w:rPr>
          <w:lang w:val="en-GB"/>
        </w:rPr>
        <w:t xml:space="preserve">project </w:t>
      </w:r>
      <w:r w:rsidR="00B92F3A" w:rsidRPr="00337A16">
        <w:rPr>
          <w:lang w:val="en-GB"/>
        </w:rPr>
        <w:t xml:space="preserve">implementation milestones </w:t>
      </w:r>
      <w:r w:rsidR="00E02E6A" w:rsidRPr="00337A16">
        <w:rPr>
          <w:lang w:val="en-GB"/>
        </w:rPr>
        <w:t xml:space="preserve">are </w:t>
      </w:r>
      <w:r w:rsidR="00B92F3A" w:rsidRPr="00337A16">
        <w:rPr>
          <w:lang w:val="en-GB"/>
        </w:rPr>
        <w:t>summarized below.</w:t>
      </w:r>
    </w:p>
    <w:p w14:paraId="019B0207" w14:textId="77777777" w:rsidR="00B92F3A" w:rsidRPr="00337A16" w:rsidRDefault="0001451A" w:rsidP="00B92F3A">
      <w:pPr>
        <w:spacing w:after="240"/>
        <w:jc w:val="both"/>
        <w:rPr>
          <w:lang w:val="en-GB"/>
        </w:rPr>
      </w:pPr>
      <w:r w:rsidRPr="00337A16">
        <w:rPr>
          <w:b/>
          <w:lang w:val="en-GB"/>
        </w:rPr>
        <w:t>Table</w:t>
      </w:r>
      <w:r w:rsidR="00B92F3A" w:rsidRPr="00337A16">
        <w:rPr>
          <w:b/>
          <w:lang w:val="en-GB"/>
        </w:rPr>
        <w:t xml:space="preserve"> 1: </w:t>
      </w:r>
      <w:r w:rsidR="00B92F3A" w:rsidRPr="00337A16">
        <w:rPr>
          <w:lang w:val="en-GB"/>
        </w:rPr>
        <w:t>Key project implementation milestones</w:t>
      </w:r>
    </w:p>
    <w:tbl>
      <w:tblPr>
        <w:tblStyle w:val="TableGrid"/>
        <w:tblW w:w="0" w:type="auto"/>
        <w:tblInd w:w="988" w:type="dxa"/>
        <w:tblLook w:val="04A0" w:firstRow="1" w:lastRow="0" w:firstColumn="1" w:lastColumn="0" w:noHBand="0" w:noVBand="1"/>
      </w:tblPr>
      <w:tblGrid>
        <w:gridCol w:w="3540"/>
        <w:gridCol w:w="3547"/>
      </w:tblGrid>
      <w:tr w:rsidR="00B92F3A" w:rsidRPr="00337A16" w14:paraId="2358345B" w14:textId="77777777" w:rsidTr="00B92F3A">
        <w:tc>
          <w:tcPr>
            <w:tcW w:w="3540" w:type="dxa"/>
          </w:tcPr>
          <w:p w14:paraId="32A985A2" w14:textId="77777777" w:rsidR="00B92F3A" w:rsidRPr="00337A16" w:rsidRDefault="00B92F3A" w:rsidP="00B92F3A">
            <w:pPr>
              <w:spacing w:before="0" w:after="0"/>
              <w:jc w:val="center"/>
              <w:rPr>
                <w:b/>
                <w:sz w:val="22"/>
                <w:szCs w:val="22"/>
                <w:lang w:val="en-GB"/>
              </w:rPr>
            </w:pPr>
            <w:r w:rsidRPr="00337A16">
              <w:rPr>
                <w:b/>
                <w:sz w:val="22"/>
                <w:szCs w:val="22"/>
                <w:lang w:val="en-GB"/>
              </w:rPr>
              <w:t>Milestone</w:t>
            </w:r>
          </w:p>
        </w:tc>
        <w:tc>
          <w:tcPr>
            <w:tcW w:w="3547" w:type="dxa"/>
          </w:tcPr>
          <w:p w14:paraId="2C786F72" w14:textId="77777777" w:rsidR="00B92F3A" w:rsidRPr="00337A16" w:rsidRDefault="00B92F3A" w:rsidP="00B92F3A">
            <w:pPr>
              <w:spacing w:before="0" w:after="0"/>
              <w:jc w:val="center"/>
              <w:rPr>
                <w:b/>
                <w:sz w:val="22"/>
                <w:szCs w:val="22"/>
                <w:lang w:val="en-GB"/>
              </w:rPr>
            </w:pPr>
            <w:r w:rsidRPr="00337A16">
              <w:rPr>
                <w:b/>
                <w:sz w:val="22"/>
                <w:szCs w:val="22"/>
                <w:lang w:val="en-GB"/>
              </w:rPr>
              <w:t>Date</w:t>
            </w:r>
          </w:p>
        </w:tc>
      </w:tr>
      <w:tr w:rsidR="00B92F3A" w:rsidRPr="00337A16" w14:paraId="7E703141" w14:textId="77777777" w:rsidTr="00B92F3A">
        <w:tc>
          <w:tcPr>
            <w:tcW w:w="3540" w:type="dxa"/>
          </w:tcPr>
          <w:p w14:paraId="09DD5147" w14:textId="77777777" w:rsidR="00B92F3A" w:rsidRPr="00337A16" w:rsidRDefault="00B92F3A" w:rsidP="00B92F3A">
            <w:pPr>
              <w:spacing w:before="0" w:after="0"/>
              <w:jc w:val="both"/>
              <w:rPr>
                <w:sz w:val="22"/>
                <w:szCs w:val="22"/>
                <w:lang w:val="en-GB"/>
              </w:rPr>
            </w:pPr>
            <w:r w:rsidRPr="00337A16">
              <w:rPr>
                <w:sz w:val="22"/>
                <w:szCs w:val="22"/>
                <w:lang w:val="en-GB"/>
              </w:rPr>
              <w:t>Approval of PIF</w:t>
            </w:r>
          </w:p>
        </w:tc>
        <w:tc>
          <w:tcPr>
            <w:tcW w:w="3547" w:type="dxa"/>
          </w:tcPr>
          <w:p w14:paraId="0A83D432" w14:textId="77777777" w:rsidR="00B92F3A" w:rsidRPr="00337A16" w:rsidRDefault="00B92F3A" w:rsidP="00C9581A">
            <w:pPr>
              <w:spacing w:before="0" w:after="0"/>
              <w:jc w:val="center"/>
              <w:rPr>
                <w:sz w:val="22"/>
                <w:szCs w:val="22"/>
                <w:lang w:val="en-GB"/>
              </w:rPr>
            </w:pPr>
            <w:r w:rsidRPr="00337A16">
              <w:rPr>
                <w:sz w:val="22"/>
                <w:szCs w:val="22"/>
                <w:lang w:val="en-GB"/>
              </w:rPr>
              <w:t>29 Sep 2009</w:t>
            </w:r>
          </w:p>
        </w:tc>
      </w:tr>
      <w:tr w:rsidR="00B92F3A" w:rsidRPr="00337A16" w14:paraId="5D8383E0" w14:textId="77777777" w:rsidTr="00B92F3A">
        <w:tc>
          <w:tcPr>
            <w:tcW w:w="3540" w:type="dxa"/>
          </w:tcPr>
          <w:p w14:paraId="311E7DD1" w14:textId="77777777" w:rsidR="00B92F3A" w:rsidRPr="00337A16" w:rsidRDefault="00B92F3A" w:rsidP="00B92F3A">
            <w:pPr>
              <w:spacing w:before="0" w:after="0"/>
              <w:jc w:val="both"/>
              <w:rPr>
                <w:sz w:val="22"/>
                <w:szCs w:val="22"/>
                <w:lang w:val="en-GB"/>
              </w:rPr>
            </w:pPr>
            <w:r w:rsidRPr="00337A16">
              <w:rPr>
                <w:sz w:val="22"/>
                <w:szCs w:val="22"/>
                <w:lang w:val="en-GB"/>
              </w:rPr>
              <w:t>Endorsement by GEF CEO</w:t>
            </w:r>
          </w:p>
        </w:tc>
        <w:tc>
          <w:tcPr>
            <w:tcW w:w="3547" w:type="dxa"/>
          </w:tcPr>
          <w:p w14:paraId="79CD8C12" w14:textId="77777777" w:rsidR="00B92F3A" w:rsidRPr="00337A16" w:rsidRDefault="00B92F3A" w:rsidP="00C9581A">
            <w:pPr>
              <w:spacing w:before="0" w:after="0"/>
              <w:jc w:val="center"/>
              <w:rPr>
                <w:sz w:val="22"/>
                <w:szCs w:val="22"/>
                <w:lang w:val="en-GB"/>
              </w:rPr>
            </w:pPr>
            <w:r w:rsidRPr="00337A16">
              <w:rPr>
                <w:sz w:val="22"/>
                <w:szCs w:val="22"/>
                <w:lang w:val="en-GB"/>
              </w:rPr>
              <w:t>18 May 2011</w:t>
            </w:r>
          </w:p>
        </w:tc>
      </w:tr>
      <w:tr w:rsidR="00B92F3A" w:rsidRPr="00337A16" w14:paraId="7E30DBB0" w14:textId="77777777" w:rsidTr="00B92F3A">
        <w:tc>
          <w:tcPr>
            <w:tcW w:w="3540" w:type="dxa"/>
          </w:tcPr>
          <w:p w14:paraId="1967139A" w14:textId="77777777" w:rsidR="00B92F3A" w:rsidRPr="00337A16" w:rsidRDefault="00B92F3A" w:rsidP="00B92F3A">
            <w:pPr>
              <w:spacing w:before="0" w:after="0"/>
              <w:jc w:val="both"/>
              <w:rPr>
                <w:sz w:val="22"/>
                <w:szCs w:val="22"/>
                <w:lang w:val="en-GB"/>
              </w:rPr>
            </w:pPr>
            <w:r w:rsidRPr="00337A16">
              <w:rPr>
                <w:sz w:val="22"/>
                <w:szCs w:val="22"/>
                <w:lang w:val="en-GB"/>
              </w:rPr>
              <w:t>Signature by Government of Rwanda</w:t>
            </w:r>
          </w:p>
        </w:tc>
        <w:tc>
          <w:tcPr>
            <w:tcW w:w="3547" w:type="dxa"/>
          </w:tcPr>
          <w:p w14:paraId="2267ABA7" w14:textId="77777777" w:rsidR="00B92F3A" w:rsidRPr="00337A16" w:rsidRDefault="00B92F3A" w:rsidP="00C9581A">
            <w:pPr>
              <w:spacing w:before="0" w:after="0"/>
              <w:jc w:val="center"/>
              <w:rPr>
                <w:sz w:val="22"/>
                <w:szCs w:val="22"/>
                <w:lang w:val="en-GB"/>
              </w:rPr>
            </w:pPr>
            <w:r w:rsidRPr="00337A16">
              <w:rPr>
                <w:sz w:val="22"/>
                <w:szCs w:val="22"/>
                <w:lang w:val="en-GB"/>
              </w:rPr>
              <w:t>18 Jan 2012</w:t>
            </w:r>
          </w:p>
        </w:tc>
      </w:tr>
      <w:tr w:rsidR="00B92F3A" w:rsidRPr="00337A16" w14:paraId="1C680838" w14:textId="77777777" w:rsidTr="00B92F3A">
        <w:tc>
          <w:tcPr>
            <w:tcW w:w="3540" w:type="dxa"/>
          </w:tcPr>
          <w:p w14:paraId="3368EDB8" w14:textId="77777777" w:rsidR="00B92F3A" w:rsidRPr="00337A16" w:rsidRDefault="00B92F3A" w:rsidP="00B92F3A">
            <w:pPr>
              <w:spacing w:before="0" w:after="0"/>
              <w:jc w:val="both"/>
              <w:rPr>
                <w:sz w:val="22"/>
                <w:szCs w:val="22"/>
                <w:lang w:val="en-GB"/>
              </w:rPr>
            </w:pPr>
            <w:r w:rsidRPr="00337A16">
              <w:rPr>
                <w:sz w:val="22"/>
                <w:szCs w:val="22"/>
                <w:lang w:val="en-GB"/>
              </w:rPr>
              <w:t>Project Inception Workshop</w:t>
            </w:r>
          </w:p>
        </w:tc>
        <w:tc>
          <w:tcPr>
            <w:tcW w:w="3547" w:type="dxa"/>
          </w:tcPr>
          <w:p w14:paraId="5B746C35" w14:textId="77777777" w:rsidR="00B92F3A" w:rsidRPr="00337A16" w:rsidRDefault="00B92F3A" w:rsidP="00C9581A">
            <w:pPr>
              <w:spacing w:before="0" w:after="0"/>
              <w:jc w:val="center"/>
              <w:rPr>
                <w:sz w:val="22"/>
                <w:szCs w:val="22"/>
                <w:lang w:val="en-GB"/>
              </w:rPr>
            </w:pPr>
            <w:r w:rsidRPr="00337A16">
              <w:rPr>
                <w:sz w:val="22"/>
                <w:szCs w:val="22"/>
                <w:lang w:val="en-GB"/>
              </w:rPr>
              <w:t>23 April 2013</w:t>
            </w:r>
          </w:p>
        </w:tc>
      </w:tr>
      <w:tr w:rsidR="00B92F3A" w:rsidRPr="00337A16" w14:paraId="5400D21C" w14:textId="77777777" w:rsidTr="00B92F3A">
        <w:tc>
          <w:tcPr>
            <w:tcW w:w="3540" w:type="dxa"/>
          </w:tcPr>
          <w:p w14:paraId="5E101373" w14:textId="77777777" w:rsidR="00B92F3A" w:rsidRPr="00337A16" w:rsidRDefault="00B92F3A" w:rsidP="00B92F3A">
            <w:pPr>
              <w:spacing w:before="0" w:after="0"/>
              <w:jc w:val="both"/>
              <w:rPr>
                <w:sz w:val="22"/>
                <w:szCs w:val="22"/>
                <w:lang w:val="en-GB"/>
              </w:rPr>
            </w:pPr>
            <w:r w:rsidRPr="00337A16">
              <w:rPr>
                <w:sz w:val="22"/>
                <w:szCs w:val="22"/>
                <w:lang w:val="en-GB"/>
              </w:rPr>
              <w:t>Planned Mid-term Review</w:t>
            </w:r>
          </w:p>
        </w:tc>
        <w:tc>
          <w:tcPr>
            <w:tcW w:w="3547" w:type="dxa"/>
          </w:tcPr>
          <w:p w14:paraId="29C70B14" w14:textId="77777777" w:rsidR="00B92F3A" w:rsidRPr="00337A16" w:rsidRDefault="00B92F3A" w:rsidP="00C9581A">
            <w:pPr>
              <w:spacing w:before="0" w:after="0"/>
              <w:jc w:val="center"/>
              <w:rPr>
                <w:sz w:val="22"/>
                <w:szCs w:val="22"/>
                <w:lang w:val="en-GB"/>
              </w:rPr>
            </w:pPr>
            <w:r w:rsidRPr="00337A16">
              <w:rPr>
                <w:sz w:val="22"/>
                <w:szCs w:val="22"/>
                <w:lang w:val="en-GB"/>
              </w:rPr>
              <w:t>January 2013</w:t>
            </w:r>
          </w:p>
        </w:tc>
      </w:tr>
      <w:tr w:rsidR="00B92F3A" w:rsidRPr="00337A16" w14:paraId="7D6E7BE7" w14:textId="77777777" w:rsidTr="00B92F3A">
        <w:tc>
          <w:tcPr>
            <w:tcW w:w="3540" w:type="dxa"/>
          </w:tcPr>
          <w:p w14:paraId="3E895FD4" w14:textId="77777777" w:rsidR="00B92F3A" w:rsidRPr="00337A16" w:rsidRDefault="00B92F3A" w:rsidP="00B92F3A">
            <w:pPr>
              <w:spacing w:before="0" w:after="0"/>
              <w:jc w:val="both"/>
              <w:rPr>
                <w:sz w:val="22"/>
                <w:szCs w:val="22"/>
                <w:lang w:val="en-GB"/>
              </w:rPr>
            </w:pPr>
            <w:r w:rsidRPr="00337A16">
              <w:rPr>
                <w:sz w:val="22"/>
                <w:szCs w:val="22"/>
                <w:lang w:val="en-GB"/>
              </w:rPr>
              <w:t>Actual Mid-term Review</w:t>
            </w:r>
          </w:p>
        </w:tc>
        <w:tc>
          <w:tcPr>
            <w:tcW w:w="3547" w:type="dxa"/>
          </w:tcPr>
          <w:p w14:paraId="372E11D2" w14:textId="77777777" w:rsidR="00B92F3A" w:rsidRPr="00337A16" w:rsidRDefault="0007633E" w:rsidP="00C9581A">
            <w:pPr>
              <w:spacing w:before="0" w:after="0"/>
              <w:jc w:val="center"/>
              <w:rPr>
                <w:sz w:val="22"/>
                <w:szCs w:val="22"/>
                <w:lang w:val="en-GB"/>
              </w:rPr>
            </w:pPr>
            <w:r>
              <w:rPr>
                <w:sz w:val="22"/>
                <w:szCs w:val="22"/>
                <w:lang w:val="en-GB"/>
              </w:rPr>
              <w:t>N.A.</w:t>
            </w:r>
          </w:p>
        </w:tc>
      </w:tr>
      <w:tr w:rsidR="00B92F3A" w:rsidRPr="00337A16" w14:paraId="630BE665" w14:textId="77777777" w:rsidTr="00B92F3A">
        <w:tc>
          <w:tcPr>
            <w:tcW w:w="3540" w:type="dxa"/>
          </w:tcPr>
          <w:p w14:paraId="12944C39" w14:textId="77777777" w:rsidR="00B92F3A" w:rsidRPr="00337A16" w:rsidRDefault="00B92F3A" w:rsidP="00B92F3A">
            <w:pPr>
              <w:spacing w:before="0" w:after="0"/>
              <w:jc w:val="both"/>
              <w:rPr>
                <w:sz w:val="22"/>
                <w:szCs w:val="22"/>
                <w:lang w:val="en-GB"/>
              </w:rPr>
            </w:pPr>
            <w:r w:rsidRPr="00337A16">
              <w:rPr>
                <w:sz w:val="22"/>
                <w:szCs w:val="22"/>
                <w:lang w:val="en-GB"/>
              </w:rPr>
              <w:t xml:space="preserve">Planned Terminal Evaluation </w:t>
            </w:r>
          </w:p>
        </w:tc>
        <w:tc>
          <w:tcPr>
            <w:tcW w:w="3547" w:type="dxa"/>
          </w:tcPr>
          <w:p w14:paraId="5E3CF18F" w14:textId="77777777" w:rsidR="00B92F3A" w:rsidRPr="00337A16" w:rsidRDefault="00B92F3A" w:rsidP="00C9581A">
            <w:pPr>
              <w:spacing w:before="0" w:after="0"/>
              <w:jc w:val="center"/>
              <w:rPr>
                <w:sz w:val="22"/>
                <w:szCs w:val="22"/>
                <w:lang w:val="en-GB"/>
              </w:rPr>
            </w:pPr>
            <w:r w:rsidRPr="00337A16">
              <w:rPr>
                <w:sz w:val="22"/>
                <w:szCs w:val="22"/>
                <w:lang w:val="en-GB"/>
              </w:rPr>
              <w:t>December 2015</w:t>
            </w:r>
          </w:p>
        </w:tc>
      </w:tr>
      <w:tr w:rsidR="00B92F3A" w:rsidRPr="00337A16" w14:paraId="6531D332" w14:textId="77777777" w:rsidTr="00B92F3A">
        <w:tc>
          <w:tcPr>
            <w:tcW w:w="3540" w:type="dxa"/>
          </w:tcPr>
          <w:p w14:paraId="5A929CA9" w14:textId="77777777" w:rsidR="00B92F3A" w:rsidRPr="00337A16" w:rsidRDefault="00B92F3A" w:rsidP="00B92F3A">
            <w:pPr>
              <w:spacing w:before="0" w:after="0"/>
              <w:jc w:val="both"/>
              <w:rPr>
                <w:sz w:val="22"/>
                <w:szCs w:val="22"/>
                <w:lang w:val="en-GB"/>
              </w:rPr>
            </w:pPr>
            <w:r w:rsidRPr="00337A16">
              <w:rPr>
                <w:sz w:val="22"/>
                <w:szCs w:val="22"/>
                <w:lang w:val="en-GB"/>
              </w:rPr>
              <w:t xml:space="preserve">Actual Terminal Evaluation </w:t>
            </w:r>
          </w:p>
        </w:tc>
        <w:tc>
          <w:tcPr>
            <w:tcW w:w="3547" w:type="dxa"/>
          </w:tcPr>
          <w:p w14:paraId="4590F5C8" w14:textId="4D89033E" w:rsidR="00B92F3A" w:rsidRPr="00337A16" w:rsidRDefault="00D57C72" w:rsidP="00C9581A">
            <w:pPr>
              <w:spacing w:before="0" w:after="0"/>
              <w:jc w:val="center"/>
              <w:rPr>
                <w:sz w:val="22"/>
                <w:szCs w:val="22"/>
                <w:lang w:val="en-GB"/>
              </w:rPr>
            </w:pPr>
            <w:r>
              <w:rPr>
                <w:sz w:val="22"/>
                <w:szCs w:val="22"/>
                <w:lang w:val="en-GB"/>
              </w:rPr>
              <w:t xml:space="preserve">July </w:t>
            </w:r>
            <w:r w:rsidR="00B92F3A" w:rsidRPr="00337A16">
              <w:rPr>
                <w:sz w:val="22"/>
                <w:szCs w:val="22"/>
                <w:lang w:val="en-GB"/>
              </w:rPr>
              <w:t>2018</w:t>
            </w:r>
          </w:p>
        </w:tc>
      </w:tr>
    </w:tbl>
    <w:p w14:paraId="43800153" w14:textId="77777777" w:rsidR="00B92F3A" w:rsidRPr="00337A16" w:rsidRDefault="00B92F3A" w:rsidP="00B92F3A">
      <w:pPr>
        <w:spacing w:before="0" w:after="0"/>
        <w:jc w:val="both"/>
        <w:rPr>
          <w:lang w:val="en-GB"/>
        </w:rPr>
      </w:pPr>
    </w:p>
    <w:p w14:paraId="20BFB707" w14:textId="77777777" w:rsidR="00826DB9" w:rsidRPr="00337A16" w:rsidRDefault="00B92F3A" w:rsidP="0063002D">
      <w:pPr>
        <w:jc w:val="both"/>
        <w:rPr>
          <w:lang w:val="en-GB"/>
        </w:rPr>
      </w:pPr>
      <w:r w:rsidRPr="00337A16">
        <w:rPr>
          <w:lang w:val="en-GB"/>
        </w:rPr>
        <w:t>The project implementation officially commenced in January 2012 (the date of signature by the recipient government) and t</w:t>
      </w:r>
      <w:r w:rsidR="00826DB9" w:rsidRPr="00337A16">
        <w:rPr>
          <w:lang w:val="en-GB"/>
        </w:rPr>
        <w:t xml:space="preserve">he original completion date was </w:t>
      </w:r>
      <w:r w:rsidRPr="00337A16">
        <w:rPr>
          <w:lang w:val="en-GB"/>
        </w:rPr>
        <w:t xml:space="preserve">December 2014. </w:t>
      </w:r>
      <w:r w:rsidR="00317896" w:rsidRPr="00337A16">
        <w:rPr>
          <w:lang w:val="en-GB"/>
        </w:rPr>
        <w:t>The project implementation period was initially extended until the end of 2015.</w:t>
      </w:r>
      <w:r w:rsidR="00826DB9" w:rsidRPr="00337A16">
        <w:rPr>
          <w:lang w:val="en-GB"/>
        </w:rPr>
        <w:t xml:space="preserve"> Due to </w:t>
      </w:r>
      <w:r w:rsidR="00317896" w:rsidRPr="00337A16">
        <w:rPr>
          <w:lang w:val="en-GB"/>
        </w:rPr>
        <w:t xml:space="preserve">initial </w:t>
      </w:r>
      <w:r w:rsidR="00826DB9" w:rsidRPr="00337A16">
        <w:rPr>
          <w:lang w:val="en-GB"/>
        </w:rPr>
        <w:t xml:space="preserve">delays and slow progress in implementation, </w:t>
      </w:r>
      <w:r w:rsidR="00317896" w:rsidRPr="00337A16">
        <w:rPr>
          <w:lang w:val="en-GB"/>
        </w:rPr>
        <w:t xml:space="preserve">UNDP/GEF and the Government approved another extension of additional 24 months and set a new project completion date at 31December 2017. </w:t>
      </w:r>
    </w:p>
    <w:p w14:paraId="75DD5444" w14:textId="77777777" w:rsidR="00065B6B" w:rsidRPr="00337A16" w:rsidRDefault="00065B6B" w:rsidP="0063002D">
      <w:pPr>
        <w:jc w:val="both"/>
        <w:rPr>
          <w:lang w:val="en-GB"/>
        </w:rPr>
      </w:pPr>
      <w:r w:rsidRPr="00337A16">
        <w:rPr>
          <w:lang w:val="en-GB"/>
        </w:rPr>
        <w:t xml:space="preserve">The GEF project grant approved for the project amounts to US$ 886,700 with total co-financing of US$ 1,081,870. The co-financing is composed of contributions from UNDP as the Implementing Agency and various national stakeholders and make the total resources committed for the project US$ 1,968,570. </w:t>
      </w:r>
    </w:p>
    <w:p w14:paraId="46F6B4E8" w14:textId="77777777" w:rsidR="00826DB9" w:rsidRPr="00337A16" w:rsidRDefault="00826DB9" w:rsidP="009B13B0">
      <w:pPr>
        <w:pStyle w:val="Heading2"/>
        <w:rPr>
          <w:lang w:val="en-GB"/>
        </w:rPr>
      </w:pPr>
      <w:bookmarkStart w:id="13" w:name="_Toc522862600"/>
      <w:r w:rsidRPr="00337A16">
        <w:rPr>
          <w:lang w:val="en-GB"/>
        </w:rPr>
        <w:t>Problems that the project sought to address</w:t>
      </w:r>
      <w:bookmarkEnd w:id="13"/>
    </w:p>
    <w:p w14:paraId="0186FA08" w14:textId="77777777" w:rsidR="004420D8" w:rsidRPr="00337A16" w:rsidRDefault="004420D8" w:rsidP="00826DB9">
      <w:pPr>
        <w:jc w:val="both"/>
        <w:rPr>
          <w:lang w:val="en-GB"/>
        </w:rPr>
      </w:pPr>
      <w:r w:rsidRPr="00337A16">
        <w:rPr>
          <w:lang w:val="en-GB"/>
        </w:rPr>
        <w:t>During the preparatory activities for the project, several barriers were identified that prevented effective implementation of Rwanda’s Stockholm Convention obligations.</w:t>
      </w:r>
    </w:p>
    <w:p w14:paraId="3232BEE7" w14:textId="77777777" w:rsidR="004420D8" w:rsidRPr="00337A16" w:rsidRDefault="004420D8" w:rsidP="004420D8">
      <w:pPr>
        <w:jc w:val="both"/>
        <w:rPr>
          <w:lang w:val="en-GB"/>
        </w:rPr>
      </w:pPr>
      <w:r w:rsidRPr="00337A16">
        <w:rPr>
          <w:lang w:val="en-GB"/>
        </w:rPr>
        <w:t xml:space="preserve">The overarching barrier to reversing this situation is the absence of national capacity and resources, that are directly linked to the country’s modest means, and underscore importance of the international assistance. At a more specific level, the following </w:t>
      </w:r>
      <w:r w:rsidR="001076DA" w:rsidRPr="00337A16">
        <w:rPr>
          <w:lang w:val="en-GB"/>
        </w:rPr>
        <w:t xml:space="preserve">five </w:t>
      </w:r>
      <w:r w:rsidRPr="00337A16">
        <w:rPr>
          <w:lang w:val="en-GB"/>
        </w:rPr>
        <w:t xml:space="preserve">major barriers were identified and explicitly addressed in the project design: </w:t>
      </w:r>
    </w:p>
    <w:p w14:paraId="5FD26E06" w14:textId="77777777" w:rsidR="004420D8" w:rsidRPr="00337A16" w:rsidRDefault="004420D8" w:rsidP="004420D8">
      <w:pPr>
        <w:jc w:val="both"/>
        <w:rPr>
          <w:lang w:val="en-GB"/>
        </w:rPr>
      </w:pPr>
      <w:r w:rsidRPr="00337A16">
        <w:rPr>
          <w:lang w:val="en-GB"/>
        </w:rPr>
        <w:t>•</w:t>
      </w:r>
      <w:r w:rsidRPr="00337A16">
        <w:rPr>
          <w:lang w:val="en-GB"/>
        </w:rPr>
        <w:tab/>
      </w:r>
      <w:r w:rsidRPr="00337A16">
        <w:rPr>
          <w:i/>
          <w:lang w:val="en-GB"/>
        </w:rPr>
        <w:t>Incomplete knowledge on the extent and impact of the PCB issue</w:t>
      </w:r>
      <w:r w:rsidRPr="00337A16">
        <w:rPr>
          <w:lang w:val="en-GB"/>
        </w:rPr>
        <w:t xml:space="preserve">: A significant information gap limited the ability to define the physical extent of the issue in terms of quantity of PCB-contaminated equipment, amounts of PCB stockpiles/wastes, location and impact of the contaminated sites. </w:t>
      </w:r>
    </w:p>
    <w:p w14:paraId="26D3B3CF" w14:textId="77777777" w:rsidR="004420D8" w:rsidRPr="00337A16" w:rsidRDefault="004420D8" w:rsidP="004420D8">
      <w:pPr>
        <w:jc w:val="both"/>
        <w:rPr>
          <w:lang w:val="en-GB"/>
        </w:rPr>
      </w:pPr>
      <w:r w:rsidRPr="00337A16">
        <w:rPr>
          <w:lang w:val="en-GB"/>
        </w:rPr>
        <w:t>•</w:t>
      </w:r>
      <w:r w:rsidRPr="00337A16">
        <w:rPr>
          <w:lang w:val="en-GB"/>
        </w:rPr>
        <w:tab/>
      </w:r>
      <w:r w:rsidRPr="00337A16">
        <w:rPr>
          <w:i/>
          <w:lang w:val="en-GB"/>
        </w:rPr>
        <w:t>Limited awareness about the issue and lack of knowledge on how to address it</w:t>
      </w:r>
      <w:r w:rsidRPr="00337A16">
        <w:rPr>
          <w:lang w:val="en-GB"/>
        </w:rPr>
        <w:t>. The level of awareness generally was low, particularly at a practical level among key stakeholders including technical and environmental regulators, customs officials, recycling activities and equipment holders. The means to collect and disseminate information and skills necessary to increase this awareness were also lacking.</w:t>
      </w:r>
    </w:p>
    <w:p w14:paraId="22A5E345" w14:textId="09540055" w:rsidR="004420D8" w:rsidRPr="00337A16" w:rsidRDefault="004420D8" w:rsidP="004420D8">
      <w:pPr>
        <w:jc w:val="both"/>
        <w:rPr>
          <w:lang w:val="en-GB"/>
        </w:rPr>
      </w:pPr>
      <w:r w:rsidRPr="00337A16">
        <w:rPr>
          <w:lang w:val="en-GB"/>
        </w:rPr>
        <w:t>•</w:t>
      </w:r>
      <w:r w:rsidRPr="00337A16">
        <w:rPr>
          <w:lang w:val="en-GB"/>
        </w:rPr>
        <w:tab/>
      </w:r>
      <w:r w:rsidR="00615B79">
        <w:rPr>
          <w:i/>
          <w:lang w:val="en-GB"/>
        </w:rPr>
        <w:t>Insufficient</w:t>
      </w:r>
      <w:r w:rsidRPr="00337A16">
        <w:rPr>
          <w:i/>
          <w:lang w:val="en-GB"/>
        </w:rPr>
        <w:t xml:space="preserve"> effective regulatory instruments</w:t>
      </w:r>
      <w:r w:rsidRPr="00337A16">
        <w:rPr>
          <w:lang w:val="en-GB"/>
        </w:rPr>
        <w:t xml:space="preserve">: The necessary detailed regulations and standards to ensure effective capture and management of PCBs were missing and this </w:t>
      </w:r>
      <w:r w:rsidR="00C0082E" w:rsidRPr="00337A16">
        <w:rPr>
          <w:lang w:val="en-GB"/>
        </w:rPr>
        <w:t xml:space="preserve">created </w:t>
      </w:r>
      <w:r w:rsidRPr="00337A16">
        <w:rPr>
          <w:lang w:val="en-GB"/>
        </w:rPr>
        <w:t>opportunities for avo</w:t>
      </w:r>
      <w:r w:rsidR="00C0082E" w:rsidRPr="00337A16">
        <w:rPr>
          <w:lang w:val="en-GB"/>
        </w:rPr>
        <w:t xml:space="preserve">idance and ultimately continued </w:t>
      </w:r>
      <w:r w:rsidRPr="00337A16">
        <w:rPr>
          <w:lang w:val="en-GB"/>
        </w:rPr>
        <w:t xml:space="preserve">release of PCBs into the general environment. </w:t>
      </w:r>
    </w:p>
    <w:p w14:paraId="510C8417" w14:textId="77777777" w:rsidR="004420D8" w:rsidRPr="00337A16" w:rsidRDefault="004420D8" w:rsidP="004420D8">
      <w:pPr>
        <w:jc w:val="both"/>
        <w:rPr>
          <w:lang w:val="en-GB"/>
        </w:rPr>
      </w:pPr>
      <w:r w:rsidRPr="00337A16">
        <w:rPr>
          <w:lang w:val="en-GB"/>
        </w:rPr>
        <w:t>•</w:t>
      </w:r>
      <w:r w:rsidRPr="00337A16">
        <w:rPr>
          <w:lang w:val="en-GB"/>
        </w:rPr>
        <w:tab/>
      </w:r>
      <w:r w:rsidRPr="00337A16">
        <w:rPr>
          <w:i/>
          <w:lang w:val="en-GB"/>
        </w:rPr>
        <w:t>Limited availability of technical tools</w:t>
      </w:r>
      <w:r w:rsidR="00C0082E" w:rsidRPr="00337A16">
        <w:rPr>
          <w:lang w:val="en-GB"/>
        </w:rPr>
        <w:t>: There we</w:t>
      </w:r>
      <w:r w:rsidRPr="00337A16">
        <w:rPr>
          <w:lang w:val="en-GB"/>
        </w:rPr>
        <w:t xml:space="preserve">re key gaps in technical capacity in the form of required analytical capability, and supporting procedures, techniques and practices to address knowledge barriers, support regulatory control, and plan for sustainable management of PCBs. </w:t>
      </w:r>
    </w:p>
    <w:p w14:paraId="68343EC5" w14:textId="77777777" w:rsidR="00826DB9" w:rsidRPr="00337A16" w:rsidRDefault="004420D8" w:rsidP="004420D8">
      <w:pPr>
        <w:jc w:val="both"/>
        <w:rPr>
          <w:lang w:val="en-GB"/>
        </w:rPr>
      </w:pPr>
      <w:r w:rsidRPr="00337A16">
        <w:rPr>
          <w:lang w:val="en-GB"/>
        </w:rPr>
        <w:lastRenderedPageBreak/>
        <w:t>•</w:t>
      </w:r>
      <w:r w:rsidRPr="00337A16">
        <w:rPr>
          <w:lang w:val="en-GB"/>
        </w:rPr>
        <w:tab/>
      </w:r>
      <w:r w:rsidRPr="00337A16">
        <w:rPr>
          <w:i/>
          <w:lang w:val="en-GB"/>
        </w:rPr>
        <w:t>Absence of infrastructure and operational capacity:</w:t>
      </w:r>
      <w:r w:rsidRPr="00337A16">
        <w:rPr>
          <w:lang w:val="en-GB"/>
        </w:rPr>
        <w:t xml:space="preserve"> </w:t>
      </w:r>
      <w:r w:rsidR="00C0082E" w:rsidRPr="00337A16">
        <w:rPr>
          <w:lang w:val="en-GB"/>
        </w:rPr>
        <w:t>Even in case of identification and capture of PCBs, there wa</w:t>
      </w:r>
      <w:r w:rsidRPr="00337A16">
        <w:rPr>
          <w:lang w:val="en-GB"/>
        </w:rPr>
        <w:t>s no dedicated capacity to provide for e</w:t>
      </w:r>
      <w:r w:rsidR="00C0082E" w:rsidRPr="00337A16">
        <w:rPr>
          <w:lang w:val="en-GB"/>
        </w:rPr>
        <w:t>nvironmentally sound management and disposal.</w:t>
      </w:r>
      <w:r w:rsidRPr="00337A16">
        <w:rPr>
          <w:lang w:val="en-GB"/>
        </w:rPr>
        <w:t xml:space="preserve"> </w:t>
      </w:r>
    </w:p>
    <w:p w14:paraId="3758F24B" w14:textId="77777777" w:rsidR="00290604" w:rsidRPr="00337A16" w:rsidRDefault="001076DA" w:rsidP="009B13B0">
      <w:pPr>
        <w:pStyle w:val="Heading2"/>
        <w:rPr>
          <w:lang w:val="en-GB"/>
        </w:rPr>
      </w:pPr>
      <w:bookmarkStart w:id="14" w:name="_Toc522862601"/>
      <w:r w:rsidRPr="00337A16">
        <w:rPr>
          <w:lang w:val="en-GB"/>
        </w:rPr>
        <w:t>Immediate and development objectives of the project</w:t>
      </w:r>
      <w:bookmarkEnd w:id="14"/>
    </w:p>
    <w:p w14:paraId="6A540235" w14:textId="77777777" w:rsidR="001076DA" w:rsidRPr="00337A16" w:rsidRDefault="001076DA" w:rsidP="001076DA">
      <w:pPr>
        <w:jc w:val="both"/>
        <w:rPr>
          <w:lang w:val="en-GB"/>
        </w:rPr>
      </w:pPr>
      <w:r w:rsidRPr="00337A16">
        <w:rPr>
          <w:lang w:val="en-GB"/>
        </w:rPr>
        <w:t>The immediate objective of the project is to encourage introduction of Environmentally Sound Management (ESM) of PCBs at national level within a regionally harmonized fram</w:t>
      </w:r>
      <w:r w:rsidR="00474F06" w:rsidRPr="00337A16">
        <w:rPr>
          <w:lang w:val="en-GB"/>
        </w:rPr>
        <w:t xml:space="preserve">ework. This approach provides an </w:t>
      </w:r>
      <w:r w:rsidRPr="00337A16">
        <w:rPr>
          <w:lang w:val="en-GB"/>
        </w:rPr>
        <w:t xml:space="preserve">opportunity to deliver cost-effective ESM for PCB oils, equipment and wastes whilst building </w:t>
      </w:r>
      <w:r w:rsidR="00474F06" w:rsidRPr="00337A16">
        <w:rPr>
          <w:lang w:val="en-GB"/>
        </w:rPr>
        <w:t xml:space="preserve">relevant </w:t>
      </w:r>
      <w:r w:rsidRPr="00337A16">
        <w:rPr>
          <w:lang w:val="en-GB"/>
        </w:rPr>
        <w:t>national capacities.</w:t>
      </w:r>
    </w:p>
    <w:p w14:paraId="33E598BA" w14:textId="35E803A3" w:rsidR="001076DA" w:rsidRPr="00337A16" w:rsidRDefault="001076DA" w:rsidP="00474F06">
      <w:pPr>
        <w:jc w:val="both"/>
        <w:rPr>
          <w:lang w:val="en-GB"/>
        </w:rPr>
      </w:pPr>
      <w:r w:rsidRPr="00337A16">
        <w:rPr>
          <w:lang w:val="en-GB"/>
        </w:rPr>
        <w:t xml:space="preserve">The </w:t>
      </w:r>
      <w:r w:rsidR="00474F06" w:rsidRPr="00337A16">
        <w:rPr>
          <w:lang w:val="en-GB"/>
        </w:rPr>
        <w:t xml:space="preserve">longer-term </w:t>
      </w:r>
      <w:r w:rsidRPr="00337A16">
        <w:rPr>
          <w:lang w:val="en-GB"/>
        </w:rPr>
        <w:t xml:space="preserve">objective of this project is to reduce environmental and human health risks from PCBs releases through the introduction of cost-effective environmentally sound management (ESM) </w:t>
      </w:r>
      <w:r w:rsidR="00324B31">
        <w:rPr>
          <w:lang w:val="en-GB"/>
        </w:rPr>
        <w:t>of</w:t>
      </w:r>
      <w:r w:rsidRPr="00337A16">
        <w:rPr>
          <w:lang w:val="en-GB"/>
        </w:rPr>
        <w:t xml:space="preserve"> PCB oils, equipment and wastes held by electrical utilities in the country.</w:t>
      </w:r>
    </w:p>
    <w:p w14:paraId="0A20D983" w14:textId="77777777" w:rsidR="001076DA" w:rsidRPr="00337A16" w:rsidRDefault="001076DA" w:rsidP="009B13B0">
      <w:pPr>
        <w:pStyle w:val="Heading2"/>
        <w:rPr>
          <w:lang w:val="en-GB"/>
        </w:rPr>
      </w:pPr>
      <w:bookmarkStart w:id="15" w:name="_Toc522862602"/>
      <w:r w:rsidRPr="00337A16">
        <w:rPr>
          <w:lang w:val="en-GB"/>
        </w:rPr>
        <w:t>Baseline Indicators established</w:t>
      </w:r>
      <w:bookmarkEnd w:id="15"/>
    </w:p>
    <w:p w14:paraId="29452413" w14:textId="77777777" w:rsidR="00AD7B42" w:rsidRPr="00337A16" w:rsidRDefault="00AD7B42" w:rsidP="00AD7B42">
      <w:pPr>
        <w:jc w:val="both"/>
        <w:rPr>
          <w:lang w:val="en-GB"/>
        </w:rPr>
      </w:pPr>
      <w:r w:rsidRPr="00337A16">
        <w:rPr>
          <w:lang w:val="en-GB"/>
        </w:rPr>
        <w:t>Project baseline data is the initial information on program activities collected prior to the program intervention that are used later down the project implementation trajectory to provide a comparison for assessing project outcomes or impacts.</w:t>
      </w:r>
    </w:p>
    <w:p w14:paraId="5C85AA31" w14:textId="77777777" w:rsidR="00AD7B42" w:rsidRPr="00337A16" w:rsidRDefault="00AD7B42" w:rsidP="00AD7B42">
      <w:pPr>
        <w:jc w:val="both"/>
        <w:rPr>
          <w:lang w:val="en-GB"/>
        </w:rPr>
      </w:pPr>
      <w:r w:rsidRPr="00337A16">
        <w:rPr>
          <w:lang w:val="en-GB"/>
        </w:rPr>
        <w:t xml:space="preserve">Before the elaboration of the project, the Project Preparation Grant (PPG) was funded by the GEF that resulted in — amongst others — the following findings: </w:t>
      </w:r>
    </w:p>
    <w:p w14:paraId="0EDF09F9" w14:textId="77777777" w:rsidR="00AD7B42" w:rsidRPr="00337A16" w:rsidRDefault="00AD7B42" w:rsidP="00095A82">
      <w:pPr>
        <w:pStyle w:val="ListParagraph"/>
        <w:numPr>
          <w:ilvl w:val="0"/>
          <w:numId w:val="1"/>
        </w:numPr>
        <w:rPr>
          <w:lang w:val="en-GB"/>
        </w:rPr>
      </w:pPr>
      <w:r w:rsidRPr="00337A16">
        <w:rPr>
          <w:lang w:val="en-GB"/>
        </w:rPr>
        <w:t>The country does not have specific regulations or administrative mechanisms governing PCB oils, equipment and wastes;</w:t>
      </w:r>
    </w:p>
    <w:p w14:paraId="1D8E45B7" w14:textId="77777777" w:rsidR="00AD7B42" w:rsidRPr="00337A16" w:rsidRDefault="00AD7B42" w:rsidP="00095A82">
      <w:pPr>
        <w:pStyle w:val="ListParagraph"/>
        <w:numPr>
          <w:ilvl w:val="0"/>
          <w:numId w:val="1"/>
        </w:numPr>
        <w:rPr>
          <w:lang w:val="en-GB"/>
        </w:rPr>
      </w:pPr>
      <w:r w:rsidRPr="00337A16">
        <w:rPr>
          <w:lang w:val="en-GB"/>
        </w:rPr>
        <w:t>Owners of PCB equipment currently lack the means to apply environmentally sound management practices to PCB equipment in service, in storage or out of service;</w:t>
      </w:r>
    </w:p>
    <w:p w14:paraId="7615300E" w14:textId="77777777" w:rsidR="00AD7B42" w:rsidRPr="00337A16" w:rsidRDefault="00AD7B42" w:rsidP="00095A82">
      <w:pPr>
        <w:pStyle w:val="ListParagraph"/>
        <w:numPr>
          <w:ilvl w:val="0"/>
          <w:numId w:val="1"/>
        </w:numPr>
        <w:rPr>
          <w:lang w:val="en-GB"/>
        </w:rPr>
      </w:pPr>
      <w:r w:rsidRPr="00337A16">
        <w:rPr>
          <w:lang w:val="en-GB"/>
        </w:rPr>
        <w:t>Despite awareness-raising efforts during preparation of the National Implementation Plan for the Stockholm Convention, owners and holders of PCB oils, equipment and wastes are frequently unaware of the threats that PCBs pose to human health and the environment;</w:t>
      </w:r>
    </w:p>
    <w:p w14:paraId="25E17A3B" w14:textId="77777777" w:rsidR="00AD7B42" w:rsidRPr="00337A16" w:rsidRDefault="00AD7B42" w:rsidP="00095A82">
      <w:pPr>
        <w:pStyle w:val="ListParagraph"/>
        <w:numPr>
          <w:ilvl w:val="0"/>
          <w:numId w:val="1"/>
        </w:numPr>
        <w:rPr>
          <w:lang w:val="en-GB"/>
        </w:rPr>
      </w:pPr>
      <w:r w:rsidRPr="00337A16">
        <w:rPr>
          <w:lang w:val="en-GB"/>
        </w:rPr>
        <w:t>That environmentally-sound infrastructure for storage and destruction is not available in the country</w:t>
      </w:r>
    </w:p>
    <w:p w14:paraId="561AE7B3" w14:textId="77777777" w:rsidR="00AD7B42" w:rsidRPr="00337A16" w:rsidRDefault="00AD7B42" w:rsidP="00095A82">
      <w:pPr>
        <w:pStyle w:val="ListParagraph"/>
        <w:numPr>
          <w:ilvl w:val="0"/>
          <w:numId w:val="1"/>
        </w:numPr>
        <w:rPr>
          <w:lang w:val="en-GB"/>
        </w:rPr>
      </w:pPr>
      <w:r w:rsidRPr="00337A16">
        <w:rPr>
          <w:lang w:val="en-GB"/>
        </w:rPr>
        <w:t>That there are no systematic investment mechanisms to support enterprises with the environmentally sound management of their PCB wastes.</w:t>
      </w:r>
    </w:p>
    <w:p w14:paraId="613795B1" w14:textId="77777777" w:rsidR="00AD7B42" w:rsidRPr="00337A16" w:rsidRDefault="00AD7B42" w:rsidP="00AD7B42">
      <w:pPr>
        <w:jc w:val="both"/>
        <w:rPr>
          <w:lang w:val="en-GB"/>
        </w:rPr>
      </w:pPr>
      <w:r w:rsidRPr="00337A16">
        <w:rPr>
          <w:lang w:val="en-GB"/>
        </w:rPr>
        <w:t>As a result of the above deficiencies, PCBs were released to the environment at unprotected equipment maintenance and storage sites and during waste management operations as these primarily focused on recovery of metals. Furthermore, PCB fluids were frequently mixed with mineral dielectric oils during maintenance and subsequently reused in previously uncontaminated transformers, thereby cross-contaminating a sizeable portion of the whole transformer population.</w:t>
      </w:r>
    </w:p>
    <w:p w14:paraId="2C769512" w14:textId="77777777" w:rsidR="00AD7B42" w:rsidRPr="0001451A" w:rsidRDefault="00AD7B42" w:rsidP="00AD7B42">
      <w:pPr>
        <w:jc w:val="both"/>
        <w:rPr>
          <w:lang w:val="en-GB"/>
        </w:rPr>
      </w:pPr>
      <w:r w:rsidRPr="00337A16">
        <w:rPr>
          <w:lang w:val="en-GB"/>
        </w:rPr>
        <w:t>Owners and holders of PCB</w:t>
      </w:r>
      <w:r w:rsidRPr="0001451A">
        <w:rPr>
          <w:lang w:val="en-GB"/>
        </w:rPr>
        <w:t xml:space="preserve"> equipment were hampered in their efforts to improve management standards because the relatively small market for such work in the country inhibited local investment by service providers. Since access to international service provision was both difficult and expensive, local waste management of PCB equipment resulted in uncontrolled PCB releases from unprotected metal reclamation or, worse, the selling of PCB oils for local open uses. Such uses posed significant health and environmental threats and were not permitted under the Stockholm Convention.</w:t>
      </w:r>
    </w:p>
    <w:p w14:paraId="5C41B159" w14:textId="20E062B4" w:rsidR="00911CE3" w:rsidRPr="0001451A" w:rsidRDefault="00911CE3" w:rsidP="00911CE3">
      <w:pPr>
        <w:jc w:val="both"/>
        <w:rPr>
          <w:lang w:val="en-GB"/>
        </w:rPr>
      </w:pPr>
      <w:r w:rsidRPr="0001451A">
        <w:rPr>
          <w:lang w:val="en-GB"/>
        </w:rPr>
        <w:t xml:space="preserve">The initial inventory of PCBs was conducted in October 2005 and covered each of the four provinces of Rwanda and Kigali City and focused mainly on the electric transformers which constitute the principal source of PCBs in the developing countries. During the initial inventory, </w:t>
      </w:r>
      <w:r w:rsidRPr="0001451A">
        <w:rPr>
          <w:lang w:val="en-GB"/>
        </w:rPr>
        <w:lastRenderedPageBreak/>
        <w:t>about 986 transformer devices apparatuses were inspected which was about 97.5 % of the total number in Rwanda. The year of manufacture of the inspected devices was from 1961 to 2005 with 58 had no date of manufacture. On the basis of the data collected, the inventory made an estimate of 343 transformers contain</w:t>
      </w:r>
      <w:r w:rsidR="0001451A" w:rsidRPr="0001451A">
        <w:rPr>
          <w:lang w:val="en-GB"/>
        </w:rPr>
        <w:t>ing PCBs dielectric fluids which</w:t>
      </w:r>
      <w:r w:rsidRPr="0001451A">
        <w:rPr>
          <w:lang w:val="en-GB"/>
        </w:rPr>
        <w:t xml:space="preserve"> </w:t>
      </w:r>
      <w:r w:rsidR="0001451A" w:rsidRPr="0001451A">
        <w:rPr>
          <w:lang w:val="en-GB"/>
        </w:rPr>
        <w:t xml:space="preserve">equals </w:t>
      </w:r>
      <w:r w:rsidRPr="0001451A">
        <w:rPr>
          <w:lang w:val="en-GB"/>
        </w:rPr>
        <w:t>to 153.58 to</w:t>
      </w:r>
      <w:r w:rsidR="0001451A" w:rsidRPr="0001451A">
        <w:rPr>
          <w:lang w:val="en-GB"/>
        </w:rPr>
        <w:t>nne</w:t>
      </w:r>
      <w:r w:rsidRPr="0001451A">
        <w:rPr>
          <w:lang w:val="en-GB"/>
        </w:rPr>
        <w:t>s of fluids with PCBs and 352.58 ton</w:t>
      </w:r>
      <w:r w:rsidR="0001451A" w:rsidRPr="0001451A">
        <w:rPr>
          <w:lang w:val="en-GB"/>
        </w:rPr>
        <w:t>ne</w:t>
      </w:r>
      <w:r w:rsidRPr="0001451A">
        <w:rPr>
          <w:lang w:val="en-GB"/>
        </w:rPr>
        <w:t>s of solid</w:t>
      </w:r>
      <w:r w:rsidR="0001451A" w:rsidRPr="0001451A">
        <w:rPr>
          <w:lang w:val="en-GB"/>
        </w:rPr>
        <w:t xml:space="preserve"> </w:t>
      </w:r>
      <w:r w:rsidRPr="0001451A">
        <w:rPr>
          <w:lang w:val="en-GB"/>
        </w:rPr>
        <w:t>wastes contaminated with PCBs.</w:t>
      </w:r>
    </w:p>
    <w:p w14:paraId="5F3D8D0E" w14:textId="77777777" w:rsidR="00474F06" w:rsidRPr="00337A16" w:rsidRDefault="00474F06" w:rsidP="009B13B0">
      <w:pPr>
        <w:pStyle w:val="Heading2"/>
        <w:rPr>
          <w:lang w:val="en-GB"/>
        </w:rPr>
      </w:pPr>
      <w:bookmarkStart w:id="16" w:name="_Toc522862603"/>
      <w:r w:rsidRPr="00337A16">
        <w:rPr>
          <w:lang w:val="en-GB"/>
        </w:rPr>
        <w:t>Main stakeholders</w:t>
      </w:r>
      <w:bookmarkEnd w:id="16"/>
    </w:p>
    <w:p w14:paraId="5759373D" w14:textId="77777777" w:rsidR="001F3F3A" w:rsidRPr="00337A16" w:rsidRDefault="00AD7B42" w:rsidP="005662BD">
      <w:pPr>
        <w:jc w:val="both"/>
        <w:rPr>
          <w:lang w:val="en-GB"/>
        </w:rPr>
      </w:pPr>
      <w:r w:rsidRPr="00337A16">
        <w:rPr>
          <w:lang w:val="en-GB"/>
        </w:rPr>
        <w:t>The P</w:t>
      </w:r>
      <w:r w:rsidR="00615A39" w:rsidRPr="00337A16">
        <w:rPr>
          <w:lang w:val="en-GB"/>
        </w:rPr>
        <w:t xml:space="preserve">roject </w:t>
      </w:r>
      <w:r w:rsidRPr="00337A16">
        <w:rPr>
          <w:lang w:val="en-GB"/>
        </w:rPr>
        <w:t xml:space="preserve">Document provides a list of other </w:t>
      </w:r>
      <w:r w:rsidR="00615A39" w:rsidRPr="00337A16">
        <w:rPr>
          <w:lang w:val="en-GB"/>
        </w:rPr>
        <w:t>governmental ins</w:t>
      </w:r>
      <w:r w:rsidRPr="00337A16">
        <w:rPr>
          <w:lang w:val="en-GB"/>
        </w:rPr>
        <w:t xml:space="preserve">titutions with stakes in the project but does not however stakeholders from other sectors </w:t>
      </w:r>
      <w:r w:rsidR="00615A39" w:rsidRPr="00337A16">
        <w:rPr>
          <w:lang w:val="en-GB"/>
        </w:rPr>
        <w:t>private sector</w:t>
      </w:r>
      <w:r w:rsidR="001F3F3A" w:rsidRPr="00337A16">
        <w:rPr>
          <w:lang w:val="en-GB"/>
        </w:rPr>
        <w:t xml:space="preserve"> </w:t>
      </w:r>
      <w:r w:rsidR="00615A39" w:rsidRPr="00337A16">
        <w:rPr>
          <w:lang w:val="en-GB"/>
        </w:rPr>
        <w:t xml:space="preserve">and other stakeholders in PCB </w:t>
      </w:r>
      <w:r w:rsidR="001F3F3A" w:rsidRPr="00337A16">
        <w:rPr>
          <w:lang w:val="en-GB"/>
        </w:rPr>
        <w:t>management (Kigali City, District</w:t>
      </w:r>
      <w:r w:rsidR="00615A39" w:rsidRPr="00337A16">
        <w:rPr>
          <w:lang w:val="en-GB"/>
        </w:rPr>
        <w:t>s</w:t>
      </w:r>
      <w:r w:rsidR="001F3F3A" w:rsidRPr="00337A16">
        <w:rPr>
          <w:lang w:val="en-GB"/>
        </w:rPr>
        <w:t>, University of Rwanda and other Academic/Research institutions</w:t>
      </w:r>
    </w:p>
    <w:p w14:paraId="14A9013F" w14:textId="77777777" w:rsidR="00474F06" w:rsidRDefault="00474F06" w:rsidP="0001451A">
      <w:r w:rsidRPr="00337A16">
        <w:rPr>
          <w:lang w:val="en-GB"/>
        </w:rPr>
        <w:t xml:space="preserve">The Project Document provide analysis of the main project stakeholders, and their functions and responsibilities related to the subject </w:t>
      </w:r>
      <w:r w:rsidR="0001451A" w:rsidRPr="00337A16">
        <w:rPr>
          <w:lang w:val="en-GB"/>
        </w:rPr>
        <w:t>topic of the project as follows in Table 2 below</w:t>
      </w:r>
      <w:r w:rsidRPr="00337A16">
        <w:rPr>
          <w:lang w:val="en-GB"/>
        </w:rPr>
        <w:t>:</w:t>
      </w:r>
      <w:r w:rsidR="00BA34BF">
        <w:br w:type="page"/>
      </w:r>
    </w:p>
    <w:tbl>
      <w:tblPr>
        <w:tblpPr w:leftFromText="180" w:rightFromText="180" w:horzAnchor="margin" w:tblpY="5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5"/>
        <w:gridCol w:w="5933"/>
      </w:tblGrid>
      <w:tr w:rsidR="00474F06" w:rsidRPr="00F21191" w14:paraId="65CC8EE7" w14:textId="77777777" w:rsidTr="0001451A">
        <w:tc>
          <w:tcPr>
            <w:tcW w:w="3015" w:type="dxa"/>
            <w:vAlign w:val="center"/>
          </w:tcPr>
          <w:p w14:paraId="32A17872" w14:textId="77777777" w:rsidR="00474F06" w:rsidRPr="00BA34BF" w:rsidRDefault="00474F06" w:rsidP="0001451A">
            <w:pPr>
              <w:autoSpaceDE w:val="0"/>
              <w:autoSpaceDN w:val="0"/>
              <w:adjustRightInd w:val="0"/>
              <w:spacing w:after="0"/>
              <w:rPr>
                <w:b/>
                <w:bCs/>
                <w:sz w:val="20"/>
                <w:szCs w:val="20"/>
              </w:rPr>
            </w:pPr>
            <w:r w:rsidRPr="00BA34BF">
              <w:rPr>
                <w:b/>
                <w:bCs/>
                <w:sz w:val="20"/>
                <w:szCs w:val="20"/>
              </w:rPr>
              <w:lastRenderedPageBreak/>
              <w:t>Ministry/Department</w:t>
            </w:r>
          </w:p>
        </w:tc>
        <w:tc>
          <w:tcPr>
            <w:tcW w:w="5933" w:type="dxa"/>
            <w:vAlign w:val="center"/>
          </w:tcPr>
          <w:p w14:paraId="77968DD8" w14:textId="77777777" w:rsidR="00474F06" w:rsidRPr="00BA34BF" w:rsidRDefault="00474F06" w:rsidP="0001451A">
            <w:pPr>
              <w:autoSpaceDE w:val="0"/>
              <w:autoSpaceDN w:val="0"/>
              <w:adjustRightInd w:val="0"/>
              <w:spacing w:after="0"/>
              <w:rPr>
                <w:b/>
                <w:bCs/>
                <w:sz w:val="20"/>
                <w:szCs w:val="20"/>
              </w:rPr>
            </w:pPr>
            <w:r w:rsidRPr="00BA34BF">
              <w:rPr>
                <w:b/>
                <w:bCs/>
                <w:sz w:val="20"/>
                <w:szCs w:val="20"/>
              </w:rPr>
              <w:t>Function</w:t>
            </w:r>
          </w:p>
        </w:tc>
      </w:tr>
      <w:tr w:rsidR="00474F06" w:rsidRPr="00337A16" w14:paraId="171ABE2B" w14:textId="77777777" w:rsidTr="0001451A">
        <w:tc>
          <w:tcPr>
            <w:tcW w:w="3015" w:type="dxa"/>
            <w:vAlign w:val="center"/>
          </w:tcPr>
          <w:p w14:paraId="7393226F" w14:textId="77777777" w:rsidR="00474F06" w:rsidRPr="00337A16" w:rsidRDefault="00474F06" w:rsidP="009E7D27">
            <w:pPr>
              <w:autoSpaceDE w:val="0"/>
              <w:autoSpaceDN w:val="0"/>
              <w:adjustRightInd w:val="0"/>
              <w:spacing w:before="0" w:after="0"/>
              <w:rPr>
                <w:b/>
                <w:bCs/>
                <w:sz w:val="20"/>
                <w:szCs w:val="20"/>
                <w:lang w:val="en-GB"/>
              </w:rPr>
            </w:pPr>
            <w:r w:rsidRPr="00337A16">
              <w:rPr>
                <w:sz w:val="20"/>
                <w:szCs w:val="20"/>
                <w:lang w:val="en-GB"/>
              </w:rPr>
              <w:t>Ministry of Environment and Lands</w:t>
            </w:r>
          </w:p>
        </w:tc>
        <w:tc>
          <w:tcPr>
            <w:tcW w:w="5933" w:type="dxa"/>
            <w:vAlign w:val="center"/>
          </w:tcPr>
          <w:p w14:paraId="6E9CF974" w14:textId="77777777" w:rsidR="00474F06" w:rsidRPr="00337A16" w:rsidRDefault="00474F06" w:rsidP="009E7D27">
            <w:pPr>
              <w:autoSpaceDE w:val="0"/>
              <w:autoSpaceDN w:val="0"/>
              <w:adjustRightInd w:val="0"/>
              <w:spacing w:before="0" w:after="0"/>
              <w:rPr>
                <w:b/>
                <w:bCs/>
                <w:sz w:val="20"/>
                <w:szCs w:val="20"/>
                <w:lang w:val="en-GB"/>
              </w:rPr>
            </w:pPr>
            <w:r w:rsidRPr="00337A16">
              <w:rPr>
                <w:color w:val="000000"/>
                <w:sz w:val="20"/>
                <w:szCs w:val="20"/>
                <w:lang w:val="en-GB"/>
              </w:rPr>
              <w:t>Overall policy oversight, monitoring &amp; institutional support. The Ministry of Environment and Lands coordinates resource mobilization, allocation &amp; accountability</w:t>
            </w:r>
          </w:p>
        </w:tc>
      </w:tr>
      <w:tr w:rsidR="00474F06" w:rsidRPr="00337A16" w14:paraId="7119E993" w14:textId="77777777" w:rsidTr="0001451A">
        <w:tc>
          <w:tcPr>
            <w:tcW w:w="3015" w:type="dxa"/>
            <w:vAlign w:val="center"/>
          </w:tcPr>
          <w:p w14:paraId="77FE482A" w14:textId="77777777" w:rsidR="00474F06" w:rsidRPr="00337A16" w:rsidRDefault="00474F06" w:rsidP="009E7D27">
            <w:pPr>
              <w:autoSpaceDE w:val="0"/>
              <w:autoSpaceDN w:val="0"/>
              <w:adjustRightInd w:val="0"/>
              <w:spacing w:before="0" w:after="0"/>
              <w:rPr>
                <w:bCs/>
                <w:sz w:val="20"/>
                <w:szCs w:val="20"/>
                <w:lang w:val="en-GB"/>
              </w:rPr>
            </w:pPr>
            <w:r w:rsidRPr="00337A16">
              <w:rPr>
                <w:bCs/>
                <w:sz w:val="20"/>
                <w:szCs w:val="20"/>
                <w:lang w:val="en-GB"/>
              </w:rPr>
              <w:t>REMA</w:t>
            </w:r>
          </w:p>
        </w:tc>
        <w:tc>
          <w:tcPr>
            <w:tcW w:w="5933" w:type="dxa"/>
            <w:vAlign w:val="center"/>
          </w:tcPr>
          <w:p w14:paraId="71237D93" w14:textId="77777777" w:rsidR="00474F06" w:rsidRPr="00337A16" w:rsidRDefault="00474F06" w:rsidP="009E7D27">
            <w:pPr>
              <w:autoSpaceDE w:val="0"/>
              <w:autoSpaceDN w:val="0"/>
              <w:adjustRightInd w:val="0"/>
              <w:spacing w:before="0" w:after="0"/>
              <w:rPr>
                <w:sz w:val="20"/>
                <w:szCs w:val="20"/>
                <w:lang w:val="en-GB"/>
              </w:rPr>
            </w:pPr>
            <w:r w:rsidRPr="00337A16">
              <w:rPr>
                <w:sz w:val="20"/>
                <w:szCs w:val="20"/>
                <w:lang w:val="en-GB"/>
              </w:rPr>
              <w:t>Develops and implements policies for environmental protection, conservation of biological diversity and forest ecological systems, rational use of natural resources, sustainable development of mountain areas and assure the state's ecological security. It organizes and implements government control over environmental protection and natural resources use; implements multilateral environmental agreements (MEAs); and licenses uses, releases, transport, storage and disposal of toxic materials and waste, including radioactive.</w:t>
            </w:r>
          </w:p>
          <w:p w14:paraId="7995563A" w14:textId="77777777" w:rsidR="00474F06" w:rsidRPr="00337A16" w:rsidRDefault="00BA34BF" w:rsidP="009E7D27">
            <w:pPr>
              <w:autoSpaceDE w:val="0"/>
              <w:autoSpaceDN w:val="0"/>
              <w:adjustRightInd w:val="0"/>
              <w:spacing w:before="0" w:after="0"/>
              <w:rPr>
                <w:sz w:val="20"/>
                <w:szCs w:val="20"/>
                <w:lang w:val="en-GB"/>
              </w:rPr>
            </w:pPr>
            <w:r w:rsidRPr="00337A16">
              <w:rPr>
                <w:sz w:val="20"/>
                <w:szCs w:val="20"/>
                <w:lang w:val="en-GB"/>
              </w:rPr>
              <w:t>O</w:t>
            </w:r>
            <w:r w:rsidR="00474F06" w:rsidRPr="00337A16">
              <w:rPr>
                <w:sz w:val="20"/>
                <w:szCs w:val="20"/>
                <w:lang w:val="en-GB"/>
              </w:rPr>
              <w:t>versight responsibility within REMA assigned to the State Environmental Inspection that acts as Stockholm Convention Contact point and the GEF Focal Point</w:t>
            </w:r>
          </w:p>
        </w:tc>
      </w:tr>
      <w:tr w:rsidR="00474F06" w:rsidRPr="00337A16" w14:paraId="40F11252" w14:textId="77777777" w:rsidTr="0001451A">
        <w:tc>
          <w:tcPr>
            <w:tcW w:w="3015" w:type="dxa"/>
            <w:vAlign w:val="center"/>
          </w:tcPr>
          <w:p w14:paraId="0A22AC02" w14:textId="5B3748BD" w:rsidR="00474F06" w:rsidRPr="00337A16" w:rsidRDefault="00474F06" w:rsidP="009E7D27">
            <w:pPr>
              <w:autoSpaceDE w:val="0"/>
              <w:autoSpaceDN w:val="0"/>
              <w:adjustRightInd w:val="0"/>
              <w:spacing w:before="0" w:after="0"/>
              <w:rPr>
                <w:bCs/>
                <w:sz w:val="20"/>
                <w:szCs w:val="20"/>
                <w:lang w:val="en-GB"/>
              </w:rPr>
            </w:pPr>
            <w:r w:rsidRPr="00337A16">
              <w:rPr>
                <w:sz w:val="20"/>
                <w:szCs w:val="20"/>
                <w:lang w:val="en-GB"/>
              </w:rPr>
              <w:t>Rwanda Revenue Authority</w:t>
            </w:r>
          </w:p>
        </w:tc>
        <w:tc>
          <w:tcPr>
            <w:tcW w:w="5933" w:type="dxa"/>
            <w:vAlign w:val="center"/>
          </w:tcPr>
          <w:p w14:paraId="6F2D8916" w14:textId="77777777" w:rsidR="00474F06" w:rsidRPr="00337A16" w:rsidRDefault="00474F06" w:rsidP="009E7D27">
            <w:pPr>
              <w:autoSpaceDE w:val="0"/>
              <w:autoSpaceDN w:val="0"/>
              <w:adjustRightInd w:val="0"/>
              <w:spacing w:before="0" w:after="0"/>
              <w:rPr>
                <w:sz w:val="20"/>
                <w:szCs w:val="20"/>
                <w:lang w:val="en-GB"/>
              </w:rPr>
            </w:pPr>
            <w:r w:rsidRPr="00337A16">
              <w:rPr>
                <w:sz w:val="20"/>
                <w:szCs w:val="20"/>
                <w:lang w:val="en-GB"/>
              </w:rPr>
              <w:t>The Rwanda Revenue Authority is a quasi-autonomous body charged with the task of assessing, collecting, and accounting for tax, customs and other specified revenues. This is achieved through effective administration and enforcement of the laws including those related to prevention of harmful chemical substances or potentially toxic chemical substances.</w:t>
            </w:r>
          </w:p>
        </w:tc>
      </w:tr>
      <w:tr w:rsidR="00474F06" w:rsidRPr="00337A16" w14:paraId="028D288E" w14:textId="77777777" w:rsidTr="0001451A">
        <w:tc>
          <w:tcPr>
            <w:tcW w:w="3015" w:type="dxa"/>
            <w:vAlign w:val="center"/>
          </w:tcPr>
          <w:p w14:paraId="7B589B0B" w14:textId="77777777" w:rsidR="00474F06" w:rsidRPr="00337A16" w:rsidRDefault="00474F06" w:rsidP="009E7D27">
            <w:pPr>
              <w:autoSpaceDE w:val="0"/>
              <w:autoSpaceDN w:val="0"/>
              <w:adjustRightInd w:val="0"/>
              <w:spacing w:before="0" w:after="0"/>
              <w:rPr>
                <w:bCs/>
                <w:sz w:val="20"/>
                <w:szCs w:val="20"/>
                <w:lang w:val="en-GB"/>
              </w:rPr>
            </w:pPr>
            <w:r w:rsidRPr="00337A16">
              <w:rPr>
                <w:bCs/>
                <w:sz w:val="20"/>
                <w:szCs w:val="20"/>
                <w:lang w:val="en-GB"/>
              </w:rPr>
              <w:t>Ministry of Health</w:t>
            </w:r>
          </w:p>
        </w:tc>
        <w:tc>
          <w:tcPr>
            <w:tcW w:w="5933" w:type="dxa"/>
            <w:vAlign w:val="center"/>
          </w:tcPr>
          <w:p w14:paraId="1140EB3C" w14:textId="77777777" w:rsidR="00474F06" w:rsidRPr="00337A16" w:rsidRDefault="00474F06" w:rsidP="009E7D27">
            <w:pPr>
              <w:autoSpaceDE w:val="0"/>
              <w:autoSpaceDN w:val="0"/>
              <w:adjustRightInd w:val="0"/>
              <w:spacing w:before="0" w:after="0"/>
              <w:rPr>
                <w:sz w:val="20"/>
                <w:szCs w:val="20"/>
                <w:lang w:val="en-GB"/>
              </w:rPr>
            </w:pPr>
            <w:r w:rsidRPr="00337A16">
              <w:rPr>
                <w:bCs/>
                <w:sz w:val="20"/>
                <w:szCs w:val="20"/>
                <w:lang w:val="en-GB"/>
              </w:rPr>
              <w:t xml:space="preserve">Develops and implements </w:t>
            </w:r>
            <w:r w:rsidRPr="00337A16">
              <w:rPr>
                <w:sz w:val="20"/>
                <w:szCs w:val="20"/>
                <w:lang w:val="en-GB"/>
              </w:rPr>
              <w:t>policies to prevent harmful influence of chemical substances on human health and people livelihoods, administers national registers of potentially toxic chemical substances in the country. It monitors pesticides including POPs.</w:t>
            </w:r>
          </w:p>
        </w:tc>
      </w:tr>
      <w:tr w:rsidR="00474F06" w:rsidRPr="00337A16" w14:paraId="75ECD5AA" w14:textId="77777777" w:rsidTr="0001451A">
        <w:tc>
          <w:tcPr>
            <w:tcW w:w="3015" w:type="dxa"/>
            <w:vAlign w:val="center"/>
          </w:tcPr>
          <w:p w14:paraId="7C597532" w14:textId="77777777" w:rsidR="00474F06" w:rsidRPr="00337A16" w:rsidRDefault="00474F06" w:rsidP="009E7D27">
            <w:pPr>
              <w:autoSpaceDE w:val="0"/>
              <w:autoSpaceDN w:val="0"/>
              <w:adjustRightInd w:val="0"/>
              <w:spacing w:before="0" w:after="0"/>
              <w:rPr>
                <w:bCs/>
                <w:sz w:val="20"/>
                <w:szCs w:val="20"/>
                <w:lang w:val="en-GB"/>
              </w:rPr>
            </w:pPr>
            <w:r w:rsidRPr="00337A16">
              <w:rPr>
                <w:sz w:val="20"/>
                <w:szCs w:val="20"/>
                <w:lang w:val="en-GB"/>
              </w:rPr>
              <w:t>Ministry of Agriculture and Animal Resources</w:t>
            </w:r>
          </w:p>
        </w:tc>
        <w:tc>
          <w:tcPr>
            <w:tcW w:w="5933" w:type="dxa"/>
            <w:vAlign w:val="center"/>
          </w:tcPr>
          <w:p w14:paraId="0EF2066A" w14:textId="77777777" w:rsidR="00474F06" w:rsidRPr="00337A16" w:rsidRDefault="00474F06" w:rsidP="009E7D27">
            <w:pPr>
              <w:autoSpaceDE w:val="0"/>
              <w:autoSpaceDN w:val="0"/>
              <w:adjustRightInd w:val="0"/>
              <w:spacing w:before="0" w:after="0"/>
              <w:rPr>
                <w:sz w:val="20"/>
                <w:szCs w:val="20"/>
                <w:lang w:val="en-GB"/>
              </w:rPr>
            </w:pPr>
            <w:r w:rsidRPr="00337A16">
              <w:rPr>
                <w:bCs/>
                <w:sz w:val="20"/>
                <w:szCs w:val="20"/>
                <w:lang w:val="en-GB"/>
              </w:rPr>
              <w:t>Develops and</w:t>
            </w:r>
            <w:r w:rsidRPr="00337A16">
              <w:rPr>
                <w:b/>
                <w:bCs/>
                <w:sz w:val="20"/>
                <w:szCs w:val="20"/>
                <w:lang w:val="en-GB"/>
              </w:rPr>
              <w:t xml:space="preserve"> </w:t>
            </w:r>
            <w:r w:rsidRPr="00337A16">
              <w:rPr>
                <w:bCs/>
                <w:sz w:val="20"/>
                <w:szCs w:val="20"/>
                <w:lang w:val="en-GB"/>
              </w:rPr>
              <w:t>administers</w:t>
            </w:r>
            <w:r w:rsidRPr="00337A16">
              <w:rPr>
                <w:b/>
                <w:bCs/>
                <w:sz w:val="20"/>
                <w:szCs w:val="20"/>
                <w:lang w:val="en-GB"/>
              </w:rPr>
              <w:t xml:space="preserve"> </w:t>
            </w:r>
            <w:r w:rsidRPr="00337A16">
              <w:rPr>
                <w:bCs/>
                <w:sz w:val="20"/>
                <w:szCs w:val="20"/>
                <w:lang w:val="en-GB"/>
              </w:rPr>
              <w:t xml:space="preserve">policies </w:t>
            </w:r>
            <w:r w:rsidRPr="00337A16">
              <w:rPr>
                <w:sz w:val="20"/>
                <w:szCs w:val="20"/>
                <w:lang w:val="en-GB"/>
              </w:rPr>
              <w:t>on the use of fertilizers and pesticides in agriculture. It also takes part in controlling water resources from chemical pollution.</w:t>
            </w:r>
          </w:p>
        </w:tc>
      </w:tr>
      <w:tr w:rsidR="00474F06" w:rsidRPr="00337A16" w14:paraId="3FCE124C" w14:textId="77777777" w:rsidTr="0001451A">
        <w:tc>
          <w:tcPr>
            <w:tcW w:w="3015" w:type="dxa"/>
            <w:vAlign w:val="center"/>
          </w:tcPr>
          <w:p w14:paraId="19CDCDB3" w14:textId="72EE6116" w:rsidR="00474F06" w:rsidRPr="00337A16" w:rsidRDefault="00474F06" w:rsidP="009E7D27">
            <w:pPr>
              <w:autoSpaceDE w:val="0"/>
              <w:autoSpaceDN w:val="0"/>
              <w:adjustRightInd w:val="0"/>
              <w:spacing w:before="0" w:after="0"/>
              <w:rPr>
                <w:sz w:val="20"/>
                <w:szCs w:val="20"/>
                <w:lang w:val="en-GB"/>
              </w:rPr>
            </w:pPr>
            <w:r w:rsidRPr="00337A16">
              <w:rPr>
                <w:sz w:val="20"/>
                <w:szCs w:val="20"/>
                <w:lang w:val="en-GB"/>
              </w:rPr>
              <w:t xml:space="preserve">National University of </w:t>
            </w:r>
            <w:proofErr w:type="gramStart"/>
            <w:r w:rsidRPr="00337A16">
              <w:rPr>
                <w:sz w:val="20"/>
                <w:szCs w:val="20"/>
                <w:lang w:val="en-GB"/>
              </w:rPr>
              <w:t xml:space="preserve">Rwanda  </w:t>
            </w:r>
            <w:r w:rsidR="00007497">
              <w:rPr>
                <w:sz w:val="20"/>
                <w:szCs w:val="20"/>
                <w:lang w:val="en-GB"/>
              </w:rPr>
              <w:t>(</w:t>
            </w:r>
            <w:proofErr w:type="gramEnd"/>
            <w:r w:rsidRPr="00337A16">
              <w:rPr>
                <w:sz w:val="20"/>
                <w:szCs w:val="20"/>
                <w:lang w:val="en-GB"/>
              </w:rPr>
              <w:t>Kigali Institute of Sciences and Technology</w:t>
            </w:r>
            <w:r w:rsidR="00007497">
              <w:rPr>
                <w:sz w:val="20"/>
                <w:szCs w:val="20"/>
                <w:lang w:val="en-GB"/>
              </w:rPr>
              <w:t>)</w:t>
            </w:r>
          </w:p>
        </w:tc>
        <w:tc>
          <w:tcPr>
            <w:tcW w:w="5933" w:type="dxa"/>
            <w:vAlign w:val="center"/>
          </w:tcPr>
          <w:p w14:paraId="07591815" w14:textId="77777777" w:rsidR="00474F06" w:rsidRPr="00337A16" w:rsidRDefault="00474F06" w:rsidP="009E7D27">
            <w:pPr>
              <w:autoSpaceDE w:val="0"/>
              <w:autoSpaceDN w:val="0"/>
              <w:adjustRightInd w:val="0"/>
              <w:spacing w:before="0" w:after="0"/>
              <w:rPr>
                <w:sz w:val="20"/>
                <w:szCs w:val="20"/>
                <w:lang w:val="en-GB"/>
              </w:rPr>
            </w:pPr>
            <w:r w:rsidRPr="00337A16">
              <w:rPr>
                <w:sz w:val="20"/>
                <w:szCs w:val="20"/>
                <w:lang w:val="en-GB"/>
              </w:rPr>
              <w:t>They aim to generate and disseminate high quality multi-disciplinary knowledge and promote effective research, skills training and community service for national competitiveness and sustainable socio-economic development.</w:t>
            </w:r>
          </w:p>
          <w:p w14:paraId="7FFD9F1D" w14:textId="77777777" w:rsidR="00474F06" w:rsidRPr="00337A16" w:rsidRDefault="00474F06" w:rsidP="009E7D27">
            <w:pPr>
              <w:autoSpaceDE w:val="0"/>
              <w:autoSpaceDN w:val="0"/>
              <w:adjustRightInd w:val="0"/>
              <w:spacing w:before="0" w:after="0"/>
              <w:rPr>
                <w:bCs/>
                <w:sz w:val="20"/>
                <w:szCs w:val="20"/>
                <w:lang w:val="en-GB"/>
              </w:rPr>
            </w:pPr>
            <w:r w:rsidRPr="00337A16">
              <w:rPr>
                <w:sz w:val="20"/>
                <w:szCs w:val="20"/>
                <w:lang w:val="en-GB"/>
              </w:rPr>
              <w:t>Their vision is to become innovative, world class and self-sustainable Universities that are responsive to national, regional and global challenges.</w:t>
            </w:r>
          </w:p>
        </w:tc>
      </w:tr>
      <w:tr w:rsidR="00474F06" w:rsidRPr="00337A16" w14:paraId="225D5EA3" w14:textId="77777777" w:rsidTr="0001451A">
        <w:tc>
          <w:tcPr>
            <w:tcW w:w="3015" w:type="dxa"/>
            <w:vAlign w:val="center"/>
          </w:tcPr>
          <w:p w14:paraId="5FA0C3B3" w14:textId="77777777" w:rsidR="00474F06" w:rsidRPr="00337A16" w:rsidRDefault="00474F06" w:rsidP="009E7D27">
            <w:pPr>
              <w:autoSpaceDE w:val="0"/>
              <w:autoSpaceDN w:val="0"/>
              <w:adjustRightInd w:val="0"/>
              <w:spacing w:before="0" w:after="0"/>
              <w:rPr>
                <w:bCs/>
                <w:sz w:val="20"/>
                <w:szCs w:val="20"/>
                <w:lang w:val="en-GB"/>
              </w:rPr>
            </w:pPr>
            <w:r w:rsidRPr="00337A16">
              <w:rPr>
                <w:bCs/>
                <w:sz w:val="20"/>
                <w:szCs w:val="20"/>
                <w:lang w:val="en-GB"/>
              </w:rPr>
              <w:t>Ministry of Health</w:t>
            </w:r>
          </w:p>
        </w:tc>
        <w:tc>
          <w:tcPr>
            <w:tcW w:w="5933" w:type="dxa"/>
            <w:vAlign w:val="center"/>
          </w:tcPr>
          <w:p w14:paraId="35809EEB" w14:textId="77777777" w:rsidR="00474F06" w:rsidRPr="00337A16" w:rsidRDefault="00474F06" w:rsidP="009E7D27">
            <w:pPr>
              <w:autoSpaceDE w:val="0"/>
              <w:autoSpaceDN w:val="0"/>
              <w:adjustRightInd w:val="0"/>
              <w:spacing w:before="0" w:after="0"/>
              <w:rPr>
                <w:bCs/>
                <w:sz w:val="20"/>
                <w:szCs w:val="20"/>
                <w:lang w:val="en-GB"/>
              </w:rPr>
            </w:pPr>
            <w:r w:rsidRPr="00337A16">
              <w:rPr>
                <w:bCs/>
                <w:sz w:val="20"/>
                <w:szCs w:val="20"/>
                <w:lang w:val="en-GB"/>
              </w:rPr>
              <w:t>Develops and implements policies related to occupational health associated with chemical production and use.</w:t>
            </w:r>
          </w:p>
        </w:tc>
      </w:tr>
      <w:tr w:rsidR="00474F06" w:rsidRPr="00337A16" w14:paraId="16DDFD3A" w14:textId="77777777" w:rsidTr="0001451A">
        <w:tc>
          <w:tcPr>
            <w:tcW w:w="3015" w:type="dxa"/>
            <w:vAlign w:val="center"/>
          </w:tcPr>
          <w:p w14:paraId="73044EB5" w14:textId="77777777" w:rsidR="00474F06" w:rsidRPr="00337A16" w:rsidRDefault="00474F06" w:rsidP="009E7D27">
            <w:pPr>
              <w:autoSpaceDE w:val="0"/>
              <w:autoSpaceDN w:val="0"/>
              <w:adjustRightInd w:val="0"/>
              <w:spacing w:before="0" w:after="0"/>
              <w:rPr>
                <w:bCs/>
                <w:sz w:val="20"/>
                <w:szCs w:val="20"/>
                <w:lang w:val="en-GB"/>
              </w:rPr>
            </w:pPr>
            <w:r w:rsidRPr="00337A16">
              <w:rPr>
                <w:bCs/>
                <w:sz w:val="20"/>
                <w:szCs w:val="20"/>
                <w:lang w:val="en-GB"/>
              </w:rPr>
              <w:t>Ministry of Infrastructure</w:t>
            </w:r>
          </w:p>
        </w:tc>
        <w:tc>
          <w:tcPr>
            <w:tcW w:w="5933" w:type="dxa"/>
            <w:vAlign w:val="center"/>
          </w:tcPr>
          <w:p w14:paraId="074C5823" w14:textId="77777777" w:rsidR="00474F06" w:rsidRPr="00337A16" w:rsidRDefault="00474F06" w:rsidP="009E7D27">
            <w:pPr>
              <w:autoSpaceDE w:val="0"/>
              <w:autoSpaceDN w:val="0"/>
              <w:adjustRightInd w:val="0"/>
              <w:spacing w:before="0" w:after="0"/>
              <w:rPr>
                <w:sz w:val="20"/>
                <w:szCs w:val="20"/>
                <w:lang w:val="en-GB"/>
              </w:rPr>
            </w:pPr>
            <w:r w:rsidRPr="00337A16">
              <w:rPr>
                <w:sz w:val="20"/>
                <w:szCs w:val="20"/>
                <w:lang w:val="en-GB"/>
              </w:rPr>
              <w:t>Implements necessary measures and develops rules on any type of transport of chemical substances.</w:t>
            </w:r>
          </w:p>
        </w:tc>
      </w:tr>
      <w:tr w:rsidR="00474F06" w:rsidRPr="00337A16" w14:paraId="3F93AA0F" w14:textId="77777777" w:rsidTr="0001451A">
        <w:tc>
          <w:tcPr>
            <w:tcW w:w="3015" w:type="dxa"/>
            <w:vAlign w:val="center"/>
          </w:tcPr>
          <w:p w14:paraId="5D484A9F" w14:textId="77777777" w:rsidR="00474F06" w:rsidRPr="00337A16" w:rsidRDefault="00474F06" w:rsidP="009E7D27">
            <w:pPr>
              <w:autoSpaceDE w:val="0"/>
              <w:autoSpaceDN w:val="0"/>
              <w:adjustRightInd w:val="0"/>
              <w:spacing w:before="0" w:after="0"/>
              <w:rPr>
                <w:bCs/>
                <w:sz w:val="20"/>
                <w:szCs w:val="20"/>
                <w:lang w:val="en-GB"/>
              </w:rPr>
            </w:pPr>
            <w:r w:rsidRPr="00337A16">
              <w:rPr>
                <w:bCs/>
                <w:sz w:val="20"/>
                <w:szCs w:val="20"/>
                <w:lang w:val="en-GB"/>
              </w:rPr>
              <w:t>Ministry of Trade and Industry</w:t>
            </w:r>
          </w:p>
        </w:tc>
        <w:tc>
          <w:tcPr>
            <w:tcW w:w="5933" w:type="dxa"/>
            <w:vAlign w:val="center"/>
          </w:tcPr>
          <w:p w14:paraId="3963AA93" w14:textId="77777777" w:rsidR="00474F06" w:rsidRPr="00337A16" w:rsidRDefault="00474F06" w:rsidP="009E7D27">
            <w:pPr>
              <w:autoSpaceDE w:val="0"/>
              <w:autoSpaceDN w:val="0"/>
              <w:adjustRightInd w:val="0"/>
              <w:spacing w:before="0" w:after="0"/>
              <w:rPr>
                <w:sz w:val="20"/>
                <w:szCs w:val="20"/>
                <w:lang w:val="en-GB"/>
              </w:rPr>
            </w:pPr>
            <w:r w:rsidRPr="00337A16">
              <w:rPr>
                <w:bCs/>
                <w:sz w:val="20"/>
                <w:szCs w:val="20"/>
                <w:lang w:val="en-GB"/>
              </w:rPr>
              <w:t xml:space="preserve">The Ministry is </w:t>
            </w:r>
            <w:r w:rsidRPr="00337A16">
              <w:rPr>
                <w:sz w:val="20"/>
                <w:szCs w:val="20"/>
                <w:lang w:val="en-GB"/>
              </w:rPr>
              <w:t xml:space="preserve">responsible for development and industrial development policy and issues related to standardization and metrology. </w:t>
            </w:r>
          </w:p>
        </w:tc>
      </w:tr>
      <w:tr w:rsidR="00474F06" w:rsidRPr="00337A16" w14:paraId="0BD25E44" w14:textId="77777777" w:rsidTr="0001451A">
        <w:tc>
          <w:tcPr>
            <w:tcW w:w="3015" w:type="dxa"/>
            <w:vAlign w:val="center"/>
          </w:tcPr>
          <w:p w14:paraId="1EEFE76E" w14:textId="77777777" w:rsidR="00474F06" w:rsidRPr="00337A16" w:rsidRDefault="00474F06" w:rsidP="009E7D27">
            <w:pPr>
              <w:autoSpaceDE w:val="0"/>
              <w:autoSpaceDN w:val="0"/>
              <w:adjustRightInd w:val="0"/>
              <w:spacing w:before="0" w:after="0"/>
              <w:rPr>
                <w:bCs/>
                <w:sz w:val="20"/>
                <w:szCs w:val="20"/>
                <w:lang w:val="en-GB"/>
              </w:rPr>
            </w:pPr>
            <w:r w:rsidRPr="00337A16">
              <w:rPr>
                <w:bCs/>
                <w:sz w:val="20"/>
                <w:szCs w:val="20"/>
                <w:lang w:val="en-GB"/>
              </w:rPr>
              <w:t>Ministry of Interior</w:t>
            </w:r>
          </w:p>
        </w:tc>
        <w:tc>
          <w:tcPr>
            <w:tcW w:w="5933" w:type="dxa"/>
            <w:vAlign w:val="center"/>
          </w:tcPr>
          <w:p w14:paraId="748E229A" w14:textId="77777777" w:rsidR="00474F06" w:rsidRPr="00337A16" w:rsidRDefault="00474F06" w:rsidP="009E7D27">
            <w:pPr>
              <w:autoSpaceDE w:val="0"/>
              <w:autoSpaceDN w:val="0"/>
              <w:adjustRightInd w:val="0"/>
              <w:spacing w:before="0" w:after="0"/>
              <w:rPr>
                <w:sz w:val="20"/>
                <w:szCs w:val="20"/>
                <w:lang w:val="en-GB"/>
              </w:rPr>
            </w:pPr>
            <w:r w:rsidRPr="00337A16">
              <w:rPr>
                <w:sz w:val="20"/>
                <w:szCs w:val="20"/>
                <w:lang w:val="en-GB"/>
              </w:rPr>
              <w:t>Implements government control over illegal application of chemical substances.</w:t>
            </w:r>
          </w:p>
        </w:tc>
      </w:tr>
      <w:tr w:rsidR="00474F06" w:rsidRPr="00337A16" w14:paraId="3BBD113F" w14:textId="77777777" w:rsidTr="0001451A">
        <w:tc>
          <w:tcPr>
            <w:tcW w:w="3015" w:type="dxa"/>
            <w:vAlign w:val="center"/>
          </w:tcPr>
          <w:p w14:paraId="207714F9" w14:textId="77777777" w:rsidR="00474F06" w:rsidRPr="00337A16" w:rsidRDefault="00474F06" w:rsidP="009E7D27">
            <w:pPr>
              <w:autoSpaceDE w:val="0"/>
              <w:autoSpaceDN w:val="0"/>
              <w:adjustRightInd w:val="0"/>
              <w:spacing w:before="0" w:after="0"/>
              <w:rPr>
                <w:bCs/>
                <w:sz w:val="20"/>
                <w:szCs w:val="20"/>
                <w:lang w:val="en-GB"/>
              </w:rPr>
            </w:pPr>
            <w:r w:rsidRPr="00337A16">
              <w:rPr>
                <w:bCs/>
                <w:sz w:val="20"/>
                <w:szCs w:val="20"/>
                <w:lang w:val="en-GB"/>
              </w:rPr>
              <w:t>Ministry of Justice</w:t>
            </w:r>
          </w:p>
        </w:tc>
        <w:tc>
          <w:tcPr>
            <w:tcW w:w="5933" w:type="dxa"/>
            <w:vAlign w:val="center"/>
          </w:tcPr>
          <w:p w14:paraId="136C45C3" w14:textId="77777777" w:rsidR="00474F06" w:rsidRPr="00337A16" w:rsidRDefault="00474F06" w:rsidP="009E7D27">
            <w:pPr>
              <w:autoSpaceDE w:val="0"/>
              <w:autoSpaceDN w:val="0"/>
              <w:adjustRightInd w:val="0"/>
              <w:spacing w:before="0" w:after="0"/>
              <w:rPr>
                <w:sz w:val="20"/>
                <w:szCs w:val="20"/>
                <w:lang w:val="en-GB"/>
              </w:rPr>
            </w:pPr>
            <w:r w:rsidRPr="00337A16">
              <w:rPr>
                <w:sz w:val="20"/>
                <w:szCs w:val="20"/>
                <w:lang w:val="en-GB"/>
              </w:rPr>
              <w:t>Carries out governmental registration of all normative-legal statements related to chemical management.</w:t>
            </w:r>
          </w:p>
        </w:tc>
      </w:tr>
    </w:tbl>
    <w:p w14:paraId="5F4B7BB2" w14:textId="77777777" w:rsidR="00474F06" w:rsidRPr="0001451A" w:rsidRDefault="0001451A" w:rsidP="00474F06">
      <w:r w:rsidRPr="00337A16">
        <w:rPr>
          <w:lang w:val="en-GB"/>
        </w:rPr>
        <w:t xml:space="preserve"> </w:t>
      </w:r>
      <w:r w:rsidRPr="00337A16">
        <w:rPr>
          <w:b/>
          <w:lang w:val="en-GB"/>
        </w:rPr>
        <w:t>Table</w:t>
      </w:r>
      <w:r w:rsidRPr="0001451A">
        <w:rPr>
          <w:b/>
        </w:rPr>
        <w:t xml:space="preserve"> 2</w:t>
      </w:r>
      <w:r>
        <w:rPr>
          <w:b/>
        </w:rPr>
        <w:t xml:space="preserve">: </w:t>
      </w:r>
      <w:r>
        <w:t xml:space="preserve">List of project stakeholders and their responsibilities </w:t>
      </w:r>
    </w:p>
    <w:p w14:paraId="6DD54563" w14:textId="77777777" w:rsidR="0001451A" w:rsidRDefault="0001451A" w:rsidP="00474F06"/>
    <w:p w14:paraId="29D3CC1F" w14:textId="77777777" w:rsidR="0001451A" w:rsidRPr="00337A16" w:rsidRDefault="0001451A" w:rsidP="0001451A">
      <w:pPr>
        <w:jc w:val="both"/>
        <w:rPr>
          <w:lang w:val="en-GB"/>
        </w:rPr>
      </w:pPr>
      <w:r w:rsidRPr="00337A16">
        <w:rPr>
          <w:lang w:val="en-GB"/>
        </w:rPr>
        <w:t>Pursuant to Article 9 of the Stockholm Convention, each Party shall designate a national focal point for the exchange of the information referred to in paragraph 1 of article 9. Rwanda Environment Management Authority (REMA) has been the designated National Focal Point for SC and therefore the principal stakeholder of the project.</w:t>
      </w:r>
    </w:p>
    <w:p w14:paraId="3D4A7D21" w14:textId="77777777" w:rsidR="00990311" w:rsidRPr="00337A16" w:rsidRDefault="00990311" w:rsidP="00990311">
      <w:pPr>
        <w:jc w:val="both"/>
        <w:rPr>
          <w:lang w:val="en-GB"/>
        </w:rPr>
      </w:pPr>
      <w:r w:rsidRPr="00337A16">
        <w:rPr>
          <w:lang w:val="en-GB"/>
        </w:rPr>
        <w:t>By this token the project is in alignment with the country’s priorities associated with sound chemicals management as reflected in the other priority environmental management initiatives related to addressing national priorities associated with other POPs issues, hazardous waste management and Strategic Approach to International Chemicals Management (SAICM).</w:t>
      </w:r>
    </w:p>
    <w:p w14:paraId="6DAF39D8" w14:textId="77777777" w:rsidR="00067A6C" w:rsidRPr="00337A16" w:rsidRDefault="00E0508F" w:rsidP="009B13B0">
      <w:pPr>
        <w:pStyle w:val="Heading2"/>
        <w:rPr>
          <w:lang w:val="en-GB"/>
        </w:rPr>
      </w:pPr>
      <w:bookmarkStart w:id="17" w:name="_Toc522862604"/>
      <w:bookmarkStart w:id="18" w:name="_Toc507403283"/>
      <w:r w:rsidRPr="00337A16">
        <w:rPr>
          <w:lang w:val="en-GB"/>
        </w:rPr>
        <w:lastRenderedPageBreak/>
        <w:t>Expected results</w:t>
      </w:r>
      <w:bookmarkEnd w:id="17"/>
      <w:r w:rsidRPr="00337A16">
        <w:rPr>
          <w:lang w:val="en-GB"/>
        </w:rPr>
        <w:t xml:space="preserve"> </w:t>
      </w:r>
      <w:bookmarkEnd w:id="18"/>
    </w:p>
    <w:p w14:paraId="764B1205" w14:textId="77777777" w:rsidR="003029D3" w:rsidRPr="00337A16" w:rsidRDefault="00D41B57" w:rsidP="008D21D5">
      <w:pPr>
        <w:jc w:val="both"/>
        <w:rPr>
          <w:lang w:val="en-GB"/>
        </w:rPr>
      </w:pPr>
      <w:r w:rsidRPr="00337A16">
        <w:rPr>
          <w:lang w:val="en-GB"/>
        </w:rPr>
        <w:t>The project was designed to specifically address the principle barriers listed above within the overall project component framework set out in the original PIF but with appropriate expansion and modification of outcomes and outputs based on the PPG work.</w:t>
      </w:r>
    </w:p>
    <w:p w14:paraId="38FF4214" w14:textId="77777777" w:rsidR="006E14B1" w:rsidRPr="00337A16" w:rsidRDefault="006E14B1" w:rsidP="009E7D27">
      <w:pPr>
        <w:spacing w:after="0"/>
        <w:jc w:val="both"/>
        <w:rPr>
          <w:lang w:val="en-GB"/>
        </w:rPr>
      </w:pPr>
      <w:r w:rsidRPr="00337A16">
        <w:rPr>
          <w:lang w:val="en-GB"/>
        </w:rPr>
        <w:t xml:space="preserve">The </w:t>
      </w:r>
      <w:r w:rsidR="00D41B57" w:rsidRPr="00337A16">
        <w:rPr>
          <w:lang w:val="en-GB"/>
        </w:rPr>
        <w:t xml:space="preserve">immediate expected </w:t>
      </w:r>
      <w:r w:rsidR="00246E5B" w:rsidRPr="00337A16">
        <w:rPr>
          <w:lang w:val="en-GB"/>
        </w:rPr>
        <w:t xml:space="preserve">results </w:t>
      </w:r>
      <w:r w:rsidR="00D41B57" w:rsidRPr="00337A16">
        <w:rPr>
          <w:lang w:val="en-GB"/>
        </w:rPr>
        <w:t>from the four areas of</w:t>
      </w:r>
      <w:r w:rsidRPr="00337A16">
        <w:rPr>
          <w:lang w:val="en-GB"/>
        </w:rPr>
        <w:t xml:space="preserve"> intervention were as follows:</w:t>
      </w:r>
    </w:p>
    <w:p w14:paraId="3396C146" w14:textId="77777777" w:rsidR="006E14B1" w:rsidRPr="00337A16" w:rsidRDefault="006E14B1" w:rsidP="009E7D27">
      <w:pPr>
        <w:spacing w:before="60" w:after="60"/>
        <w:jc w:val="both"/>
        <w:rPr>
          <w:lang w:val="en-GB"/>
        </w:rPr>
      </w:pPr>
      <w:r w:rsidRPr="00337A16">
        <w:rPr>
          <w:lang w:val="en-GB"/>
        </w:rPr>
        <w:t xml:space="preserve"> (1) C</w:t>
      </w:r>
      <w:r w:rsidR="00067A6C" w:rsidRPr="00337A16">
        <w:rPr>
          <w:lang w:val="en-GB"/>
        </w:rPr>
        <w:t>omplete</w:t>
      </w:r>
      <w:r w:rsidR="00D41B57" w:rsidRPr="00337A16">
        <w:rPr>
          <w:lang w:val="en-GB"/>
        </w:rPr>
        <w:t>d</w:t>
      </w:r>
      <w:r w:rsidR="00067A6C" w:rsidRPr="00337A16">
        <w:rPr>
          <w:lang w:val="en-GB"/>
        </w:rPr>
        <w:t xml:space="preserve"> PCB inventory through enhanced cooperation with the Government bodies and equipment holders and select</w:t>
      </w:r>
      <w:r w:rsidR="009052FE" w:rsidRPr="00337A16">
        <w:rPr>
          <w:lang w:val="en-GB"/>
        </w:rPr>
        <w:t>ion of options for PCB disposal</w:t>
      </w:r>
      <w:r w:rsidR="00D41B57" w:rsidRPr="00337A16">
        <w:rPr>
          <w:lang w:val="en-GB"/>
        </w:rPr>
        <w:t>;</w:t>
      </w:r>
    </w:p>
    <w:p w14:paraId="39816343" w14:textId="77777777" w:rsidR="006E14B1" w:rsidRPr="00337A16" w:rsidRDefault="00067A6C" w:rsidP="009E7D27">
      <w:pPr>
        <w:spacing w:before="60" w:after="60"/>
        <w:jc w:val="both"/>
        <w:rPr>
          <w:lang w:val="en-GB"/>
        </w:rPr>
      </w:pPr>
      <w:r w:rsidRPr="00337A16">
        <w:rPr>
          <w:lang w:val="en-GB"/>
        </w:rPr>
        <w:t xml:space="preserve">(2) </w:t>
      </w:r>
      <w:r w:rsidR="00D41B57" w:rsidRPr="00337A16">
        <w:rPr>
          <w:lang w:val="en-GB"/>
        </w:rPr>
        <w:t xml:space="preserve">Enhanced </w:t>
      </w:r>
      <w:r w:rsidRPr="00337A16">
        <w:rPr>
          <w:lang w:val="en-GB"/>
        </w:rPr>
        <w:t xml:space="preserve">legislation </w:t>
      </w:r>
      <w:r w:rsidR="00D41B57" w:rsidRPr="00337A16">
        <w:rPr>
          <w:lang w:val="en-GB"/>
        </w:rPr>
        <w:t xml:space="preserve">and supporting guidance for </w:t>
      </w:r>
      <w:r w:rsidRPr="00337A16">
        <w:rPr>
          <w:lang w:val="en-GB"/>
        </w:rPr>
        <w:t>oper</w:t>
      </w:r>
      <w:r w:rsidR="009052FE" w:rsidRPr="00337A16">
        <w:rPr>
          <w:lang w:val="en-GB"/>
        </w:rPr>
        <w:t xml:space="preserve">ation of </w:t>
      </w:r>
      <w:r w:rsidR="00D41B57" w:rsidRPr="00337A16">
        <w:rPr>
          <w:lang w:val="en-GB"/>
        </w:rPr>
        <w:t xml:space="preserve">a </w:t>
      </w:r>
      <w:r w:rsidR="009052FE" w:rsidRPr="00337A16">
        <w:rPr>
          <w:lang w:val="en-GB"/>
        </w:rPr>
        <w:t>PCB management system</w:t>
      </w:r>
      <w:r w:rsidR="00D41B57" w:rsidRPr="00337A16">
        <w:rPr>
          <w:lang w:val="en-GB"/>
        </w:rPr>
        <w:t>;</w:t>
      </w:r>
      <w:r w:rsidR="009052FE" w:rsidRPr="00337A16">
        <w:rPr>
          <w:lang w:val="en-GB"/>
        </w:rPr>
        <w:t xml:space="preserve"> </w:t>
      </w:r>
    </w:p>
    <w:p w14:paraId="33C9CA19" w14:textId="77777777" w:rsidR="006E14B1" w:rsidRPr="00337A16" w:rsidRDefault="006E14B1" w:rsidP="009E7D27">
      <w:pPr>
        <w:spacing w:before="60" w:after="60"/>
        <w:jc w:val="both"/>
        <w:rPr>
          <w:lang w:val="en-GB"/>
        </w:rPr>
      </w:pPr>
      <w:r w:rsidRPr="00337A16">
        <w:rPr>
          <w:lang w:val="en-GB"/>
        </w:rPr>
        <w:t xml:space="preserve">3) </w:t>
      </w:r>
      <w:r w:rsidR="00D41B57" w:rsidRPr="00337A16">
        <w:rPr>
          <w:lang w:val="en-GB"/>
        </w:rPr>
        <w:t xml:space="preserve">Increased national awareness of the PCB through </w:t>
      </w:r>
      <w:r w:rsidR="00067A6C" w:rsidRPr="00337A16">
        <w:rPr>
          <w:lang w:val="en-GB"/>
        </w:rPr>
        <w:t>sensitization</w:t>
      </w:r>
      <w:r w:rsidR="00D41B57" w:rsidRPr="00337A16">
        <w:rPr>
          <w:lang w:val="en-GB"/>
        </w:rPr>
        <w:t xml:space="preserve"> of the project stakeholders and general public;</w:t>
      </w:r>
      <w:r w:rsidR="00067A6C" w:rsidRPr="00337A16">
        <w:rPr>
          <w:lang w:val="en-GB"/>
        </w:rPr>
        <w:t xml:space="preserve"> </w:t>
      </w:r>
    </w:p>
    <w:p w14:paraId="5F5AE2DE" w14:textId="77777777" w:rsidR="00D41B57" w:rsidRPr="00337A16" w:rsidRDefault="006E14B1" w:rsidP="009E7D27">
      <w:pPr>
        <w:spacing w:before="60" w:after="60"/>
        <w:jc w:val="both"/>
        <w:rPr>
          <w:lang w:val="en-GB"/>
        </w:rPr>
      </w:pPr>
      <w:r w:rsidRPr="00337A16">
        <w:rPr>
          <w:lang w:val="en-GB"/>
        </w:rPr>
        <w:t xml:space="preserve">(4) </w:t>
      </w:r>
      <w:r w:rsidR="00D41B57" w:rsidRPr="00337A16">
        <w:rPr>
          <w:lang w:val="en-GB"/>
        </w:rPr>
        <w:t>E</w:t>
      </w:r>
      <w:r w:rsidR="00067A6C" w:rsidRPr="00337A16">
        <w:rPr>
          <w:lang w:val="en-GB"/>
        </w:rPr>
        <w:t xml:space="preserve">nvironmentally sound management </w:t>
      </w:r>
      <w:r w:rsidR="00D41B57" w:rsidRPr="00337A16">
        <w:rPr>
          <w:lang w:val="en-GB"/>
        </w:rPr>
        <w:t xml:space="preserve">of PCBs </w:t>
      </w:r>
      <w:r w:rsidR="00067A6C" w:rsidRPr="00337A16">
        <w:rPr>
          <w:lang w:val="en-GB"/>
        </w:rPr>
        <w:t>and disposal of PCB equ</w:t>
      </w:r>
      <w:r w:rsidR="00D41B57" w:rsidRPr="00337A16">
        <w:rPr>
          <w:lang w:val="en-GB"/>
        </w:rPr>
        <w:t>ipment, oils and waste.</w:t>
      </w:r>
    </w:p>
    <w:p w14:paraId="3CBE4AEC" w14:textId="77777777" w:rsidR="00BA685E" w:rsidRPr="00337A16" w:rsidRDefault="00BA685E" w:rsidP="00BA685E">
      <w:pPr>
        <w:jc w:val="both"/>
        <w:rPr>
          <w:lang w:val="en-GB"/>
        </w:rPr>
      </w:pPr>
      <w:r w:rsidRPr="00337A16">
        <w:rPr>
          <w:lang w:val="en-GB"/>
        </w:rPr>
        <w:t>Apart from the immediate results that address reduction of impacts close to the source of release of PCBs into the environment, there are also more distant results as secondary impacts of PCBs are widely distributed and effectively global in nature, given the PCBs tendency for bio-accumulation higher in the food chain and subject to long range and multi-media transport vectors.</w:t>
      </w:r>
    </w:p>
    <w:p w14:paraId="6B4D0544" w14:textId="77777777" w:rsidR="000473E4" w:rsidRPr="00337A16" w:rsidRDefault="00D41B57" w:rsidP="00D41B57">
      <w:pPr>
        <w:jc w:val="both"/>
        <w:rPr>
          <w:lang w:val="en-GB"/>
        </w:rPr>
      </w:pPr>
      <w:r w:rsidRPr="00337A16">
        <w:rPr>
          <w:lang w:val="en-GB"/>
        </w:rPr>
        <w:t xml:space="preserve">The major expected global environmental benefit of the project was the mitigation or elimination of risks associated with the release of PCBs into the environment and their subsequent global distribution with resultant negative ecological and human health impacts from exposure to PCBs. </w:t>
      </w:r>
      <w:r w:rsidR="00772FD7" w:rsidRPr="00337A16">
        <w:rPr>
          <w:lang w:val="en-GB"/>
        </w:rPr>
        <w:t xml:space="preserve">The immediate results were expected to contribute to the achievement of the global benefit both directly (results 1 and 4) and indirectly (results 2 and 3).  </w:t>
      </w:r>
    </w:p>
    <w:p w14:paraId="04CFF120" w14:textId="77777777" w:rsidR="00D41B57" w:rsidRPr="00337A16" w:rsidRDefault="00D41B57" w:rsidP="00D41B57">
      <w:pPr>
        <w:jc w:val="both"/>
        <w:rPr>
          <w:lang w:val="en-GB"/>
        </w:rPr>
      </w:pPr>
      <w:r w:rsidRPr="00337A16">
        <w:rPr>
          <w:lang w:val="en-GB"/>
        </w:rPr>
        <w:t>The NIP at the time of its development recognized the need to urgently organize a national dialogue between the principal stakeholder parties in PCB management issues. The PCB section of the NIP was drawn up to target progressive withdrawal of PCB equipment and safe handling and disposal of PCB materials and wastes. However, the plan was based on expectations of international cooperation since no sufficient resources were available in the country and therefore assistance in the form of the GEF-funded project was requested.</w:t>
      </w:r>
    </w:p>
    <w:p w14:paraId="38620FFF" w14:textId="77777777" w:rsidR="0001451A" w:rsidRPr="00337A16" w:rsidRDefault="0001451A" w:rsidP="00D41B57">
      <w:pPr>
        <w:jc w:val="both"/>
        <w:rPr>
          <w:lang w:val="en-GB"/>
        </w:rPr>
      </w:pPr>
      <w:r w:rsidRPr="00337A16">
        <w:rPr>
          <w:lang w:val="en-GB"/>
        </w:rPr>
        <w:t>Apart from the above four expected outcomes, the following outputs were expected:</w:t>
      </w:r>
    </w:p>
    <w:p w14:paraId="250C8C65" w14:textId="77777777" w:rsidR="0001451A" w:rsidRPr="00337A16" w:rsidRDefault="0001451A" w:rsidP="001F27BD">
      <w:pPr>
        <w:pStyle w:val="ListParagraph"/>
        <w:numPr>
          <w:ilvl w:val="0"/>
          <w:numId w:val="28"/>
        </w:numPr>
        <w:spacing w:before="60" w:after="60"/>
        <w:jc w:val="both"/>
        <w:rPr>
          <w:lang w:val="en-GB"/>
        </w:rPr>
      </w:pPr>
      <w:r w:rsidRPr="00337A16">
        <w:rPr>
          <w:lang w:val="en-GB"/>
        </w:rPr>
        <w:t>A tracking system for in-service equipment, waste stockpiles and contaminated sites</w:t>
      </w:r>
      <w:r w:rsidR="001F27BD" w:rsidRPr="00337A16">
        <w:rPr>
          <w:lang w:val="en-GB"/>
        </w:rPr>
        <w:t>;</w:t>
      </w:r>
      <w:r w:rsidRPr="00337A16">
        <w:rPr>
          <w:lang w:val="en-GB"/>
        </w:rPr>
        <w:t xml:space="preserve"> </w:t>
      </w:r>
    </w:p>
    <w:p w14:paraId="6D72C19A" w14:textId="77777777" w:rsidR="0001451A" w:rsidRPr="00337A16" w:rsidRDefault="0001451A" w:rsidP="001F27BD">
      <w:pPr>
        <w:pStyle w:val="ListParagraph"/>
        <w:numPr>
          <w:ilvl w:val="0"/>
          <w:numId w:val="28"/>
        </w:numPr>
        <w:spacing w:before="60" w:after="60"/>
        <w:jc w:val="both"/>
        <w:rPr>
          <w:lang w:val="en-GB"/>
        </w:rPr>
      </w:pPr>
      <w:r w:rsidRPr="00337A16">
        <w:rPr>
          <w:lang w:val="en-GB"/>
        </w:rPr>
        <w:t>Publicly accessible PCB information system</w:t>
      </w:r>
      <w:r w:rsidR="001F27BD" w:rsidRPr="00337A16">
        <w:rPr>
          <w:lang w:val="en-GB"/>
        </w:rPr>
        <w:t>;</w:t>
      </w:r>
    </w:p>
    <w:p w14:paraId="667A12A6" w14:textId="77777777" w:rsidR="001F27BD" w:rsidRPr="00337A16" w:rsidRDefault="0001451A" w:rsidP="001F27BD">
      <w:pPr>
        <w:pStyle w:val="ListParagraph"/>
        <w:numPr>
          <w:ilvl w:val="0"/>
          <w:numId w:val="28"/>
        </w:numPr>
        <w:spacing w:before="60" w:after="60"/>
        <w:jc w:val="both"/>
        <w:rPr>
          <w:lang w:val="en-GB"/>
        </w:rPr>
      </w:pPr>
      <w:r w:rsidRPr="00337A16">
        <w:rPr>
          <w:lang w:val="en-GB"/>
        </w:rPr>
        <w:t>One accredited national laboratory capable of doing routine PCB analysis in soil, water and air samples inclusive of trained personnel</w:t>
      </w:r>
      <w:r w:rsidR="001F27BD" w:rsidRPr="00337A16">
        <w:rPr>
          <w:lang w:val="en-GB"/>
        </w:rPr>
        <w:t>;</w:t>
      </w:r>
    </w:p>
    <w:p w14:paraId="742A651C" w14:textId="77777777" w:rsidR="001F27BD" w:rsidRPr="00337A16" w:rsidRDefault="001F27BD" w:rsidP="001F27BD">
      <w:pPr>
        <w:pStyle w:val="ListParagraph"/>
        <w:numPr>
          <w:ilvl w:val="0"/>
          <w:numId w:val="27"/>
        </w:numPr>
        <w:spacing w:before="60" w:after="60"/>
        <w:jc w:val="both"/>
        <w:rPr>
          <w:lang w:val="en-GB"/>
        </w:rPr>
      </w:pPr>
      <w:r w:rsidRPr="00337A16">
        <w:rPr>
          <w:lang w:val="en-GB"/>
        </w:rPr>
        <w:t>Technical instructions for management of current and future PCB inventories and tracking system;</w:t>
      </w:r>
    </w:p>
    <w:p w14:paraId="1975D836" w14:textId="77777777" w:rsidR="001F27BD" w:rsidRPr="00337A16" w:rsidRDefault="001F27BD" w:rsidP="001F27BD">
      <w:pPr>
        <w:pStyle w:val="ListParagraph"/>
        <w:numPr>
          <w:ilvl w:val="0"/>
          <w:numId w:val="27"/>
        </w:numPr>
        <w:spacing w:before="60" w:after="60"/>
        <w:jc w:val="both"/>
        <w:rPr>
          <w:lang w:val="en-GB"/>
        </w:rPr>
      </w:pPr>
      <w:r w:rsidRPr="00337A16">
        <w:rPr>
          <w:lang w:val="en-GB"/>
        </w:rPr>
        <w:t>A comprehensive national regulatory registry of all PCB equipment in service;</w:t>
      </w:r>
    </w:p>
    <w:p w14:paraId="58F45EF7" w14:textId="77777777" w:rsidR="001F27BD" w:rsidRPr="00337A16" w:rsidRDefault="001F27BD" w:rsidP="001F27BD">
      <w:pPr>
        <w:pStyle w:val="ListParagraph"/>
        <w:numPr>
          <w:ilvl w:val="0"/>
          <w:numId w:val="27"/>
        </w:numPr>
        <w:spacing w:before="60" w:after="60"/>
        <w:jc w:val="both"/>
        <w:rPr>
          <w:lang w:val="en-GB"/>
        </w:rPr>
      </w:pPr>
      <w:r w:rsidRPr="00337A16">
        <w:rPr>
          <w:lang w:val="en-GB"/>
        </w:rPr>
        <w:t>A detailed plan endorsed by responsible authorities and PC</w:t>
      </w:r>
      <w:r w:rsidR="00CD714C">
        <w:rPr>
          <w:lang w:val="en-GB"/>
        </w:rPr>
        <w:t>B holders for replacement of in-</w:t>
      </w:r>
      <w:r w:rsidRPr="00337A16">
        <w:rPr>
          <w:lang w:val="en-GB"/>
        </w:rPr>
        <w:t>service PCB equipment;</w:t>
      </w:r>
    </w:p>
    <w:p w14:paraId="31EC1148" w14:textId="77777777" w:rsidR="001F27BD" w:rsidRPr="00337A16" w:rsidRDefault="001F27BD" w:rsidP="001F27BD">
      <w:pPr>
        <w:pStyle w:val="ListParagraph"/>
        <w:numPr>
          <w:ilvl w:val="0"/>
          <w:numId w:val="27"/>
        </w:numPr>
        <w:spacing w:before="60" w:after="60"/>
        <w:jc w:val="both"/>
        <w:rPr>
          <w:lang w:val="en-GB"/>
        </w:rPr>
      </w:pPr>
      <w:r w:rsidRPr="00337A16">
        <w:rPr>
          <w:lang w:val="en-GB"/>
        </w:rPr>
        <w:t>One national designated secure storage facility established and equipped with necessary infrastructure for handling and transport of PCB waste;</w:t>
      </w:r>
    </w:p>
    <w:p w14:paraId="485FD20B" w14:textId="77777777" w:rsidR="001F27BD" w:rsidRPr="00337A16" w:rsidRDefault="001F27BD" w:rsidP="001F27BD">
      <w:pPr>
        <w:pStyle w:val="ListParagraph"/>
        <w:numPr>
          <w:ilvl w:val="0"/>
          <w:numId w:val="27"/>
        </w:numPr>
        <w:spacing w:before="60" w:after="60"/>
        <w:jc w:val="both"/>
        <w:rPr>
          <w:lang w:val="en-GB"/>
        </w:rPr>
      </w:pPr>
      <w:r w:rsidRPr="00337A16">
        <w:rPr>
          <w:lang w:val="en-GB"/>
        </w:rPr>
        <w:t>Equipment replacement scheme to replace up to 42 transformers in service;</w:t>
      </w:r>
    </w:p>
    <w:p w14:paraId="1F09D680" w14:textId="1AC33E07" w:rsidR="001F27BD" w:rsidRPr="00337A16" w:rsidRDefault="001F27BD" w:rsidP="001F27BD">
      <w:pPr>
        <w:pStyle w:val="ListParagraph"/>
        <w:numPr>
          <w:ilvl w:val="0"/>
          <w:numId w:val="27"/>
        </w:numPr>
        <w:spacing w:before="60" w:after="60"/>
        <w:jc w:val="both"/>
        <w:rPr>
          <w:lang w:val="en-GB"/>
        </w:rPr>
      </w:pPr>
      <w:r w:rsidRPr="00337A16">
        <w:rPr>
          <w:lang w:val="en-GB"/>
        </w:rPr>
        <w:t>Max</w:t>
      </w:r>
      <w:r w:rsidR="00324B31">
        <w:rPr>
          <w:lang w:val="en-GB"/>
        </w:rPr>
        <w:t xml:space="preserve"> </w:t>
      </w:r>
      <w:r w:rsidRPr="00337A16">
        <w:rPr>
          <w:lang w:val="en-GB"/>
        </w:rPr>
        <w:t>150 tons of PCB oil disposed of through export;</w:t>
      </w:r>
    </w:p>
    <w:p w14:paraId="5776B28F" w14:textId="77777777" w:rsidR="00E0508F" w:rsidRPr="00CD714C" w:rsidRDefault="001F27BD" w:rsidP="00CD714C">
      <w:pPr>
        <w:pStyle w:val="ListParagraph"/>
        <w:numPr>
          <w:ilvl w:val="0"/>
          <w:numId w:val="27"/>
        </w:numPr>
        <w:spacing w:before="60" w:after="60"/>
        <w:jc w:val="both"/>
        <w:rPr>
          <w:lang w:val="en-GB"/>
        </w:rPr>
        <w:sectPr w:rsidR="00E0508F" w:rsidRPr="00CD714C" w:rsidSect="004537DF">
          <w:pgSz w:w="11900" w:h="16840"/>
          <w:pgMar w:top="1417" w:right="1417" w:bottom="1417" w:left="1417" w:header="708" w:footer="708" w:gutter="0"/>
          <w:cols w:space="708"/>
          <w:docGrid w:linePitch="360"/>
        </w:sectPr>
      </w:pPr>
      <w:r w:rsidRPr="00337A16">
        <w:rPr>
          <w:lang w:val="en-GB"/>
        </w:rPr>
        <w:t>Max 350 tons of PCB contaminated solid waste material packed and safely stored;</w:t>
      </w:r>
    </w:p>
    <w:p w14:paraId="7FACEB6A" w14:textId="77777777" w:rsidR="00A07E2D" w:rsidRDefault="00E0508F" w:rsidP="00EE1F96">
      <w:pPr>
        <w:pStyle w:val="Heading1"/>
      </w:pPr>
      <w:bookmarkStart w:id="19" w:name="_Toc522862605"/>
      <w:r>
        <w:lastRenderedPageBreak/>
        <w:t>FINDINGS</w:t>
      </w:r>
      <w:bookmarkEnd w:id="19"/>
    </w:p>
    <w:p w14:paraId="27D04F0D" w14:textId="77777777" w:rsidR="00A07E2D" w:rsidRDefault="00A07E2D" w:rsidP="00A07E2D">
      <w:pPr>
        <w:jc w:val="both"/>
        <w:rPr>
          <w:szCs w:val="22"/>
        </w:rPr>
      </w:pPr>
      <w:r>
        <w:rPr>
          <w:szCs w:val="22"/>
        </w:rPr>
        <w:t xml:space="preserve">This section provides a </w:t>
      </w:r>
      <w:r w:rsidRPr="00825549">
        <w:rPr>
          <w:szCs w:val="22"/>
        </w:rPr>
        <w:t>descriptive assessment of the achieved results. In addition, several evaluation criteria are marked in line with the requirements for GEF Terminal Evaluations</w:t>
      </w:r>
      <w:r>
        <w:rPr>
          <w:szCs w:val="22"/>
        </w:rPr>
        <w:t>.</w:t>
      </w:r>
    </w:p>
    <w:p w14:paraId="7D755DD7" w14:textId="77777777" w:rsidR="000C41C9" w:rsidRDefault="000C41C9" w:rsidP="009B13B0">
      <w:pPr>
        <w:pStyle w:val="Heading2"/>
      </w:pPr>
      <w:bookmarkStart w:id="20" w:name="_Toc522862606"/>
      <w:r>
        <w:t xml:space="preserve">Analysis of </w:t>
      </w:r>
      <w:r w:rsidR="00F60DBC">
        <w:t xml:space="preserve">the </w:t>
      </w:r>
      <w:r>
        <w:t>project results framework</w:t>
      </w:r>
      <w:bookmarkEnd w:id="20"/>
    </w:p>
    <w:p w14:paraId="1A9E032F" w14:textId="77777777" w:rsidR="005C54EB" w:rsidRDefault="005C54EB" w:rsidP="002F389F">
      <w:pPr>
        <w:jc w:val="both"/>
      </w:pPr>
      <w:r>
        <w:t xml:space="preserve">There is an obvious terminology mismatch in the project results framework as the </w:t>
      </w:r>
      <w:r w:rsidR="00EC712D">
        <w:t>nine s</w:t>
      </w:r>
      <w:r>
        <w:t xml:space="preserve">ub-outcomes listed in the far-left column (numbered 1.1 through 4.3) are in fact project outputs. The outputs are once again correctly summarized under the title </w:t>
      </w:r>
      <w:r w:rsidRPr="00A04F5B">
        <w:rPr>
          <w:i/>
        </w:rPr>
        <w:t>Expected Outputs</w:t>
      </w:r>
      <w:r>
        <w:t xml:space="preserve"> at the bottom of the framework.</w:t>
      </w:r>
    </w:p>
    <w:p w14:paraId="3AECE223" w14:textId="3E0F6E72" w:rsidR="005C54EB" w:rsidRDefault="00EC712D" w:rsidP="002F389F">
      <w:pPr>
        <w:jc w:val="both"/>
      </w:pPr>
      <w:r>
        <w:t>With the above terminology clarification, t</w:t>
      </w:r>
      <w:r w:rsidR="002F389F" w:rsidRPr="002F389F">
        <w:t xml:space="preserve">he </w:t>
      </w:r>
      <w:r w:rsidR="002F389F">
        <w:t>project results framework</w:t>
      </w:r>
      <w:r w:rsidR="002850B1">
        <w:t xml:space="preserve"> </w:t>
      </w:r>
      <w:r w:rsidR="002F389F" w:rsidRPr="002F389F">
        <w:t>outlines t</w:t>
      </w:r>
      <w:r w:rsidR="000C6916">
        <w:t xml:space="preserve">he project’s overall objective and </w:t>
      </w:r>
      <w:r w:rsidR="002F389F">
        <w:t>defines the project’s five outcomes</w:t>
      </w:r>
      <w:r>
        <w:t xml:space="preserve"> and nine outputs. Furthermore, the results framework contains more than thirty </w:t>
      </w:r>
      <w:r w:rsidRPr="002F389F">
        <w:t xml:space="preserve">Objectively Verifiable Indicators (OVIs) </w:t>
      </w:r>
      <w:r w:rsidR="00C161D1">
        <w:t xml:space="preserve">and their pre-project (baseline) as well as post-project (target) values </w:t>
      </w:r>
      <w:r>
        <w:t xml:space="preserve">that were </w:t>
      </w:r>
      <w:r w:rsidR="00C161D1">
        <w:t xml:space="preserve">selected </w:t>
      </w:r>
      <w:r w:rsidRPr="00E0508F">
        <w:t>for measuring the change in the indicator</w:t>
      </w:r>
      <w:r>
        <w:t xml:space="preserve">s’ values </w:t>
      </w:r>
      <w:r w:rsidRPr="00E0508F">
        <w:t>over time</w:t>
      </w:r>
      <w:r>
        <w:t xml:space="preserve"> (from baseline to target values) and therefore for measuring the </w:t>
      </w:r>
      <w:r w:rsidRPr="00E0508F">
        <w:t>effectiveness</w:t>
      </w:r>
      <w:r>
        <w:t xml:space="preserve"> of the intervention. </w:t>
      </w:r>
      <w:r w:rsidR="000D178A">
        <w:t xml:space="preserve">Additionally, the </w:t>
      </w:r>
      <w:r>
        <w:t xml:space="preserve">results </w:t>
      </w:r>
      <w:r w:rsidR="000D178A">
        <w:t xml:space="preserve">framework </w:t>
      </w:r>
      <w:r w:rsidR="00C161D1">
        <w:t xml:space="preserve">suggests </w:t>
      </w:r>
      <w:r w:rsidR="000D178A">
        <w:t xml:space="preserve">verification </w:t>
      </w:r>
      <w:r w:rsidR="00C161D1">
        <w:t xml:space="preserve">sources for </w:t>
      </w:r>
      <w:r w:rsidR="000D178A">
        <w:t xml:space="preserve">the OVI </w:t>
      </w:r>
      <w:r w:rsidR="00C161D1">
        <w:t xml:space="preserve">target </w:t>
      </w:r>
      <w:r w:rsidR="000D178A">
        <w:t xml:space="preserve">values and assumptions </w:t>
      </w:r>
      <w:r w:rsidR="002850B1">
        <w:t xml:space="preserve">for their achievement. </w:t>
      </w:r>
      <w:r w:rsidR="00F60DBC">
        <w:t xml:space="preserve">The complete project results framework </w:t>
      </w:r>
      <w:r w:rsidR="002850B1">
        <w:t xml:space="preserve">as was </w:t>
      </w:r>
      <w:r w:rsidR="002850B1" w:rsidRPr="002F389F">
        <w:t xml:space="preserve">incorporated in the </w:t>
      </w:r>
      <w:r w:rsidR="00C161D1">
        <w:t xml:space="preserve">approved </w:t>
      </w:r>
      <w:r w:rsidR="002850B1">
        <w:t>Project D</w:t>
      </w:r>
      <w:r w:rsidR="002850B1" w:rsidRPr="002F389F">
        <w:t>ocument</w:t>
      </w:r>
      <w:r w:rsidR="002850B1">
        <w:t xml:space="preserve"> </w:t>
      </w:r>
      <w:r w:rsidR="00F60DBC">
        <w:t xml:space="preserve">is provided as Annex </w:t>
      </w:r>
      <w:r w:rsidR="00C96218">
        <w:t>4 to this report.</w:t>
      </w:r>
      <w:r w:rsidR="00DC264F">
        <w:t xml:space="preserve"> </w:t>
      </w:r>
    </w:p>
    <w:p w14:paraId="2CAC3E2B" w14:textId="77777777" w:rsidR="001C280B" w:rsidRDefault="005C54EB" w:rsidP="005C54EB">
      <w:pPr>
        <w:jc w:val="both"/>
      </w:pPr>
      <w:r w:rsidRPr="005C54EB">
        <w:t xml:space="preserve">The proposed </w:t>
      </w:r>
      <w:r w:rsidR="000C6916">
        <w:t xml:space="preserve">project </w:t>
      </w:r>
      <w:r w:rsidRPr="005C54EB">
        <w:t xml:space="preserve">objective, outcomes and outputs are in line with the </w:t>
      </w:r>
      <w:r>
        <w:t xml:space="preserve">priorities of the 2006 </w:t>
      </w:r>
      <w:r w:rsidRPr="005C54EB">
        <w:t xml:space="preserve">National Implementation Plan, national sectoral and development priorities </w:t>
      </w:r>
      <w:r w:rsidR="000C6916">
        <w:t xml:space="preserve">and address all main barriers </w:t>
      </w:r>
      <w:r w:rsidR="006A2BE2">
        <w:t xml:space="preserve">had been identified at the PIF/PPG stage </w:t>
      </w:r>
      <w:r w:rsidR="000E318A">
        <w:t xml:space="preserve">that prevented the country </w:t>
      </w:r>
      <w:r w:rsidR="006A2BE2">
        <w:t xml:space="preserve">from </w:t>
      </w:r>
      <w:r w:rsidR="000C6916">
        <w:t>effective imple</w:t>
      </w:r>
      <w:r w:rsidR="000E318A">
        <w:t>ment</w:t>
      </w:r>
      <w:r w:rsidR="006A2BE2">
        <w:t>ation of</w:t>
      </w:r>
      <w:r w:rsidR="000E318A">
        <w:t xml:space="preserve"> its obligations under the </w:t>
      </w:r>
      <w:r w:rsidR="006A2BE2">
        <w:t xml:space="preserve">Stockholm </w:t>
      </w:r>
      <w:r w:rsidR="000C6916">
        <w:t xml:space="preserve">Convention. Furthermore, the proposed results framework is in line with </w:t>
      </w:r>
      <w:r w:rsidRPr="005C54EB">
        <w:t>UNDP and GEF objectives.</w:t>
      </w:r>
    </w:p>
    <w:p w14:paraId="66D9CF36" w14:textId="77777777" w:rsidR="005C54EB" w:rsidRDefault="001C280B" w:rsidP="005C54EB">
      <w:pPr>
        <w:jc w:val="both"/>
      </w:pPr>
      <w:r>
        <w:t xml:space="preserve">From the point of view of the design of the project results framework, there is a good </w:t>
      </w:r>
      <w:r w:rsidR="008267CD">
        <w:t xml:space="preserve">consistency </w:t>
      </w:r>
      <w:r>
        <w:t xml:space="preserve">between the project overall objective and the four substantive outcomes. </w:t>
      </w:r>
      <w:r w:rsidR="008267CD">
        <w:t xml:space="preserve">The </w:t>
      </w:r>
      <w:r>
        <w:t xml:space="preserve">Outcomes 1 and 4 (PCB inventory, management planning, storage and final disposal) had direct relation to the overall project objective to minimize the environmental and health risks of PCBs impacts of PCBs while </w:t>
      </w:r>
      <w:r w:rsidR="008267CD">
        <w:t xml:space="preserve">the </w:t>
      </w:r>
      <w:r>
        <w:t xml:space="preserve">Outcomes 2 and 3 (legislation and awareness raising) had </w:t>
      </w:r>
      <w:r w:rsidR="008267CD">
        <w:t xml:space="preserve">more </w:t>
      </w:r>
      <w:r>
        <w:t xml:space="preserve">supporting function for achievement of the project objective. Also, the outputs were well linked </w:t>
      </w:r>
      <w:r w:rsidR="008267CD">
        <w:t>with the outcomes and overall constitute a coherent project results framework.</w:t>
      </w:r>
    </w:p>
    <w:p w14:paraId="4CEF316B" w14:textId="77777777" w:rsidR="00B95625" w:rsidRDefault="001C280B" w:rsidP="00F0325C">
      <w:pPr>
        <w:jc w:val="both"/>
      </w:pPr>
      <w:r>
        <w:t>A</w:t>
      </w:r>
      <w:r w:rsidR="006A2BE2">
        <w:t xml:space="preserve"> more detailed analysis of the results framework revealed </w:t>
      </w:r>
      <w:r w:rsidR="008267CD">
        <w:t xml:space="preserve">few </w:t>
      </w:r>
      <w:r w:rsidR="006A2BE2">
        <w:t>internal inconsistencies</w:t>
      </w:r>
      <w:r w:rsidR="008E45CF">
        <w:t xml:space="preserve"> within the logframe</w:t>
      </w:r>
      <w:r w:rsidR="006A2BE2">
        <w:t xml:space="preserve">.  Firstly, </w:t>
      </w:r>
      <w:r w:rsidR="00CC10F4">
        <w:t xml:space="preserve">there is an overlap between the </w:t>
      </w:r>
      <w:r w:rsidR="00B95625">
        <w:t xml:space="preserve">indicators and their target values under </w:t>
      </w:r>
      <w:r w:rsidR="00CC10F4">
        <w:t>the O</w:t>
      </w:r>
      <w:r w:rsidR="006A2BE2">
        <w:t xml:space="preserve">utputs </w:t>
      </w:r>
      <w:r w:rsidR="00CC10F4">
        <w:t>1.1,</w:t>
      </w:r>
      <w:r w:rsidR="006A2BE2">
        <w:t>1.2</w:t>
      </w:r>
      <w:r w:rsidR="00CC10F4">
        <w:t>, 2.1</w:t>
      </w:r>
      <w:r w:rsidR="006A2BE2">
        <w:t xml:space="preserve"> and 3.2</w:t>
      </w:r>
      <w:r w:rsidR="00F0325C">
        <w:t xml:space="preserve"> </w:t>
      </w:r>
      <w:r w:rsidR="00CC10F4">
        <w:t xml:space="preserve">as </w:t>
      </w:r>
      <w:r w:rsidR="00F021CC">
        <w:t xml:space="preserve">the same </w:t>
      </w:r>
      <w:r w:rsidR="00CC10F4">
        <w:t xml:space="preserve">or similar </w:t>
      </w:r>
      <w:r w:rsidR="00F021CC">
        <w:t>indicator target values</w:t>
      </w:r>
      <w:r w:rsidR="00F0325C">
        <w:t xml:space="preserve"> </w:t>
      </w:r>
      <w:r w:rsidR="00CC10F4">
        <w:t xml:space="preserve">are used under different outputs. Secondly, there is a mismatch between the description of the indicators and </w:t>
      </w:r>
      <w:r w:rsidR="00F0325C">
        <w:t xml:space="preserve">their target values. </w:t>
      </w:r>
    </w:p>
    <w:p w14:paraId="0F47B7CE" w14:textId="77777777" w:rsidR="00B95625" w:rsidRDefault="00B95625" w:rsidP="00F0325C">
      <w:pPr>
        <w:jc w:val="both"/>
      </w:pPr>
      <w:r>
        <w:t xml:space="preserve">The same indicator target value namely the existence of the tracking system or registry of in-service equipment, was used under the outputs 1.1 and 2.1. It is obvious that the indicator target value is suitable only for the Output 1.2 but not for the Output 2.1. </w:t>
      </w:r>
    </w:p>
    <w:p w14:paraId="4D631CD2" w14:textId="77777777" w:rsidR="004F7BB6" w:rsidRDefault="00CC10F4" w:rsidP="004F7BB6">
      <w:pPr>
        <w:jc w:val="both"/>
      </w:pPr>
      <w:r>
        <w:t>The focus of the Output 1.2 is on the development of technical guidelines and training for all parts of the PCB management cycle (handling, transport and safeguarding) while the Output 3.2 focuses on use of the guidelines for awareness raising and capacity building of PCB holders.</w:t>
      </w:r>
      <w:r w:rsidR="004F7BB6">
        <w:t xml:space="preserve"> However, this distinction is not reflected in the clear separation of indicators and their target values under the outputs 1.2 and 3.2. One of the indicators for the Output 1.2. is the same as the indicator for the Outputs 3.2. n Table 3 below.</w:t>
      </w:r>
    </w:p>
    <w:p w14:paraId="6E558CF6" w14:textId="77777777" w:rsidR="00153263" w:rsidRDefault="004F7BB6" w:rsidP="00153263">
      <w:pPr>
        <w:jc w:val="both"/>
      </w:pPr>
      <w:r>
        <w:t xml:space="preserve">The overlaps </w:t>
      </w:r>
      <w:r w:rsidR="008267CD">
        <w:t xml:space="preserve">and inconsistencies </w:t>
      </w:r>
      <w:r>
        <w:t xml:space="preserve">between the indicators and their target values are listed in Table 3 below. </w:t>
      </w:r>
    </w:p>
    <w:p w14:paraId="630DB00D" w14:textId="77777777" w:rsidR="00153263" w:rsidRDefault="008267CD" w:rsidP="00F0325C">
      <w:pPr>
        <w:jc w:val="both"/>
      </w:pPr>
      <w:r>
        <w:rPr>
          <w:b/>
          <w:lang w:val="en-GB"/>
        </w:rPr>
        <w:lastRenderedPageBreak/>
        <w:t>Table 3:</w:t>
      </w:r>
      <w:r>
        <w:rPr>
          <w:lang w:val="en-GB"/>
        </w:rPr>
        <w:t xml:space="preserve"> Overlaps between indicators and their target values in the project results framework </w:t>
      </w:r>
      <w:r w:rsidRPr="007F0726">
        <w:rPr>
          <w:b/>
          <w:lang w:val="en-GB"/>
        </w:rPr>
        <w:t xml:space="preserve"> </w:t>
      </w:r>
    </w:p>
    <w:tbl>
      <w:tblPr>
        <w:tblStyle w:val="TableGrid"/>
        <w:tblpPr w:leftFromText="180" w:rightFromText="180" w:vertAnchor="text" w:horzAnchor="margin" w:tblpY="331"/>
        <w:tblW w:w="0" w:type="auto"/>
        <w:tblLook w:val="04A0" w:firstRow="1" w:lastRow="0" w:firstColumn="1" w:lastColumn="0" w:noHBand="0" w:noVBand="1"/>
      </w:tblPr>
      <w:tblGrid>
        <w:gridCol w:w="2405"/>
        <w:gridCol w:w="2693"/>
        <w:gridCol w:w="3958"/>
      </w:tblGrid>
      <w:tr w:rsidR="008267CD" w:rsidRPr="007F0726" w14:paraId="65A7B507" w14:textId="77777777" w:rsidTr="008267CD">
        <w:tc>
          <w:tcPr>
            <w:tcW w:w="2405" w:type="dxa"/>
          </w:tcPr>
          <w:p w14:paraId="1F27D823" w14:textId="77777777" w:rsidR="008267CD" w:rsidRPr="007F0726" w:rsidRDefault="008267CD" w:rsidP="008267CD">
            <w:pPr>
              <w:spacing w:before="0" w:after="0"/>
              <w:jc w:val="center"/>
              <w:rPr>
                <w:b/>
                <w:sz w:val="18"/>
                <w:szCs w:val="18"/>
                <w:lang w:val="en-GB"/>
              </w:rPr>
            </w:pPr>
            <w:r w:rsidRPr="007F0726">
              <w:rPr>
                <w:b/>
                <w:sz w:val="18"/>
                <w:szCs w:val="18"/>
                <w:lang w:val="en-GB"/>
              </w:rPr>
              <w:t>Output</w:t>
            </w:r>
          </w:p>
        </w:tc>
        <w:tc>
          <w:tcPr>
            <w:tcW w:w="2693" w:type="dxa"/>
          </w:tcPr>
          <w:p w14:paraId="569B8264" w14:textId="77777777" w:rsidR="008267CD" w:rsidRPr="007F0726" w:rsidRDefault="008267CD" w:rsidP="008267CD">
            <w:pPr>
              <w:spacing w:before="0" w:after="0"/>
              <w:jc w:val="center"/>
              <w:rPr>
                <w:b/>
                <w:sz w:val="18"/>
                <w:szCs w:val="18"/>
                <w:lang w:val="en-GB"/>
              </w:rPr>
            </w:pPr>
            <w:r w:rsidRPr="007F0726">
              <w:rPr>
                <w:b/>
                <w:sz w:val="18"/>
                <w:szCs w:val="18"/>
                <w:lang w:val="en-GB"/>
              </w:rPr>
              <w:t>OVI</w:t>
            </w:r>
          </w:p>
        </w:tc>
        <w:tc>
          <w:tcPr>
            <w:tcW w:w="3958" w:type="dxa"/>
          </w:tcPr>
          <w:p w14:paraId="26E621B4" w14:textId="77777777" w:rsidR="008267CD" w:rsidRPr="007F0726" w:rsidRDefault="008267CD" w:rsidP="008267CD">
            <w:pPr>
              <w:spacing w:before="0" w:after="0"/>
              <w:jc w:val="center"/>
              <w:rPr>
                <w:b/>
                <w:sz w:val="18"/>
                <w:szCs w:val="18"/>
                <w:lang w:val="en-GB"/>
              </w:rPr>
            </w:pPr>
            <w:r w:rsidRPr="007F0726">
              <w:rPr>
                <w:b/>
                <w:sz w:val="18"/>
                <w:szCs w:val="18"/>
                <w:lang w:val="en-GB"/>
              </w:rPr>
              <w:t>Target</w:t>
            </w:r>
          </w:p>
        </w:tc>
      </w:tr>
      <w:tr w:rsidR="008267CD" w:rsidRPr="007F0726" w14:paraId="25397659" w14:textId="77777777" w:rsidTr="008267CD">
        <w:tc>
          <w:tcPr>
            <w:tcW w:w="2405" w:type="dxa"/>
          </w:tcPr>
          <w:p w14:paraId="6DD8C80C" w14:textId="77777777" w:rsidR="008267CD" w:rsidRPr="007F0726" w:rsidRDefault="008267CD" w:rsidP="008267CD">
            <w:pPr>
              <w:spacing w:before="0" w:after="0"/>
              <w:jc w:val="both"/>
              <w:rPr>
                <w:sz w:val="18"/>
                <w:szCs w:val="18"/>
                <w:lang w:val="en-GB"/>
              </w:rPr>
            </w:pPr>
            <w:r w:rsidRPr="007F0726">
              <w:rPr>
                <w:sz w:val="18"/>
                <w:szCs w:val="18"/>
                <w:lang w:val="en-GB"/>
              </w:rPr>
              <w:t>1.1 Updated the PCB inventory per category of holders (database) and reinforced local capacity to maintain and update PCB inventory on annual basis</w:t>
            </w:r>
          </w:p>
        </w:tc>
        <w:tc>
          <w:tcPr>
            <w:tcW w:w="2693" w:type="dxa"/>
          </w:tcPr>
          <w:p w14:paraId="307F73E3" w14:textId="77777777" w:rsidR="008267CD" w:rsidRPr="007F0726" w:rsidRDefault="008267CD" w:rsidP="008267CD">
            <w:pPr>
              <w:spacing w:before="0"/>
              <w:jc w:val="both"/>
              <w:rPr>
                <w:noProof/>
                <w:sz w:val="18"/>
                <w:szCs w:val="18"/>
                <w:lang w:val="en-GB"/>
              </w:rPr>
            </w:pPr>
            <w:r w:rsidRPr="007F0726">
              <w:rPr>
                <w:noProof/>
                <w:sz w:val="18"/>
                <w:szCs w:val="18"/>
                <w:lang w:val="en-GB"/>
              </w:rPr>
              <w:t xml:space="preserve">Data management and tracking system operational and used for reporting end of </w:t>
            </w:r>
            <w:r w:rsidRPr="00B05B88">
              <w:rPr>
                <w:b/>
                <w:noProof/>
                <w:sz w:val="18"/>
                <w:szCs w:val="18"/>
                <w:lang w:val="en-GB"/>
              </w:rPr>
              <w:t>2011</w:t>
            </w:r>
          </w:p>
        </w:tc>
        <w:tc>
          <w:tcPr>
            <w:tcW w:w="3958" w:type="dxa"/>
          </w:tcPr>
          <w:p w14:paraId="248DAB4D" w14:textId="77777777" w:rsidR="008267CD" w:rsidRPr="007F0726" w:rsidRDefault="008267CD" w:rsidP="008267CD">
            <w:pPr>
              <w:spacing w:before="0"/>
              <w:jc w:val="both"/>
              <w:rPr>
                <w:sz w:val="18"/>
                <w:szCs w:val="18"/>
                <w:lang w:val="en-GB"/>
              </w:rPr>
            </w:pPr>
            <w:r w:rsidRPr="007F0726">
              <w:rPr>
                <w:sz w:val="18"/>
                <w:szCs w:val="18"/>
                <w:lang w:val="en-GB"/>
              </w:rPr>
              <w:t>Tracking system for in-service equipment, waste stockpiles and contaminated sites that will be maintained on an ongoing basis</w:t>
            </w:r>
          </w:p>
          <w:p w14:paraId="69F168A9" w14:textId="77777777" w:rsidR="008267CD" w:rsidRDefault="008267CD" w:rsidP="008267CD">
            <w:pPr>
              <w:spacing w:before="0"/>
              <w:jc w:val="both"/>
              <w:rPr>
                <w:sz w:val="18"/>
                <w:szCs w:val="18"/>
                <w:lang w:val="en-GB"/>
              </w:rPr>
            </w:pPr>
            <w:r w:rsidRPr="007F0726">
              <w:rPr>
                <w:sz w:val="18"/>
                <w:szCs w:val="18"/>
                <w:lang w:val="en-GB"/>
              </w:rPr>
              <w:t>Publicly accessible PCB information system operational, maintained, and used for reporting and information exchange under the Convention</w:t>
            </w:r>
          </w:p>
          <w:p w14:paraId="6D49045E" w14:textId="77777777" w:rsidR="008267CD" w:rsidRPr="007F0726" w:rsidRDefault="008267CD" w:rsidP="008267CD">
            <w:pPr>
              <w:spacing w:before="0"/>
              <w:jc w:val="both"/>
              <w:rPr>
                <w:sz w:val="18"/>
                <w:szCs w:val="18"/>
                <w:lang w:val="en-GB"/>
              </w:rPr>
            </w:pPr>
            <w:r>
              <w:rPr>
                <w:sz w:val="18"/>
                <w:szCs w:val="18"/>
                <w:lang w:val="en-GB"/>
              </w:rPr>
              <w:t>……..</w:t>
            </w:r>
          </w:p>
        </w:tc>
      </w:tr>
      <w:tr w:rsidR="008267CD" w:rsidRPr="007F0726" w14:paraId="2977D8A8" w14:textId="77777777" w:rsidTr="008267CD">
        <w:tc>
          <w:tcPr>
            <w:tcW w:w="2405" w:type="dxa"/>
          </w:tcPr>
          <w:p w14:paraId="287DF2E6" w14:textId="77777777" w:rsidR="008267CD" w:rsidRPr="007F0726" w:rsidRDefault="008267CD" w:rsidP="008267CD">
            <w:pPr>
              <w:spacing w:before="0" w:after="0"/>
              <w:jc w:val="both"/>
              <w:rPr>
                <w:sz w:val="18"/>
                <w:szCs w:val="18"/>
                <w:lang w:val="en-GB"/>
              </w:rPr>
            </w:pPr>
            <w:r w:rsidRPr="007F0726">
              <w:rPr>
                <w:sz w:val="18"/>
                <w:szCs w:val="18"/>
                <w:lang w:val="en-GB"/>
              </w:rPr>
              <w:t>2.1: PCB legislation and technical guidance developed and implemented</w:t>
            </w:r>
          </w:p>
        </w:tc>
        <w:tc>
          <w:tcPr>
            <w:tcW w:w="2693" w:type="dxa"/>
          </w:tcPr>
          <w:p w14:paraId="02DC2EBC" w14:textId="77777777" w:rsidR="008267CD" w:rsidRPr="007F0726" w:rsidRDefault="008267CD" w:rsidP="008267CD">
            <w:pPr>
              <w:spacing w:before="0"/>
              <w:jc w:val="both"/>
              <w:rPr>
                <w:noProof/>
                <w:sz w:val="18"/>
                <w:szCs w:val="18"/>
                <w:lang w:val="en-GB"/>
              </w:rPr>
            </w:pPr>
            <w:r w:rsidRPr="007F0726">
              <w:rPr>
                <w:noProof/>
                <w:sz w:val="18"/>
                <w:szCs w:val="18"/>
                <w:lang w:val="en-GB" w:eastAsia="en-GB"/>
              </w:rPr>
              <mc:AlternateContent>
                <mc:Choice Requires="wps">
                  <w:drawing>
                    <wp:anchor distT="0" distB="0" distL="114300" distR="114300" simplePos="0" relativeHeight="251660288" behindDoc="0" locked="0" layoutInCell="1" allowOverlap="1" wp14:anchorId="0538F0BF" wp14:editId="747879F1">
                      <wp:simplePos x="0" y="0"/>
                      <wp:positionH relativeFrom="column">
                        <wp:posOffset>2824388</wp:posOffset>
                      </wp:positionH>
                      <wp:positionV relativeFrom="paragraph">
                        <wp:posOffset>-818152</wp:posOffset>
                      </wp:positionV>
                      <wp:extent cx="358685" cy="1055914"/>
                      <wp:effectExtent l="38100" t="25400" r="35560" b="36830"/>
                      <wp:wrapNone/>
                      <wp:docPr id="56" name="Straight Connector 56"/>
                      <wp:cNvGraphicFramePr/>
                      <a:graphic xmlns:a="http://schemas.openxmlformats.org/drawingml/2006/main">
                        <a:graphicData uri="http://schemas.microsoft.com/office/word/2010/wordprocessingShape">
                          <wps:wsp>
                            <wps:cNvCnPr/>
                            <wps:spPr>
                              <a:xfrm flipV="1">
                                <a:off x="0" y="0"/>
                                <a:ext cx="358685" cy="1055914"/>
                              </a:xfrm>
                              <a:prstGeom prst="line">
                                <a:avLst/>
                              </a:prstGeom>
                              <a:ln w="12700">
                                <a:solidFill>
                                  <a:schemeClr val="tx1"/>
                                </a:solidFill>
                                <a:headEnd type="triangle" w="lg" len="lg"/>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34137E" id="Straight Connector 5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4pt,-64.4pt" to="250.6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" strokecolor="black [3213]" strokeweight="1pt">
                      <v:stroke startarrow="block" startarrowwidth="wide" startarrowlength="long" endarrow="block" endarrowwidth="wide" endarrowlength="long" joinstyle="miter"/>
                    </v:line>
                  </w:pict>
                </mc:Fallback>
              </mc:AlternateContent>
            </w:r>
            <w:r w:rsidRPr="007F0726">
              <w:rPr>
                <w:noProof/>
                <w:sz w:val="18"/>
                <w:szCs w:val="18"/>
                <w:lang w:val="en-GB"/>
              </w:rPr>
              <w:t>Regulations requiring registration, labeling and status reporting of potential all PCB and PCB containing materials in use end of 2010</w:t>
            </w:r>
          </w:p>
        </w:tc>
        <w:tc>
          <w:tcPr>
            <w:tcW w:w="3958" w:type="dxa"/>
          </w:tcPr>
          <w:p w14:paraId="53F99938" w14:textId="77777777" w:rsidR="008267CD" w:rsidRPr="007F0726" w:rsidRDefault="008267CD" w:rsidP="008267CD">
            <w:pPr>
              <w:spacing w:before="0"/>
              <w:jc w:val="both"/>
              <w:rPr>
                <w:sz w:val="18"/>
                <w:szCs w:val="18"/>
                <w:lang w:val="en-GB"/>
              </w:rPr>
            </w:pPr>
            <w:r w:rsidRPr="007F0726">
              <w:rPr>
                <w:sz w:val="18"/>
                <w:szCs w:val="18"/>
                <w:lang w:val="en-GB"/>
              </w:rPr>
              <w:t>A comprehensive national regulatory registry of all PCB containing equipment in service that is maintained and updated such that its status and fate can be tracked</w:t>
            </w:r>
          </w:p>
        </w:tc>
      </w:tr>
      <w:tr w:rsidR="008267CD" w:rsidRPr="007F0726" w14:paraId="2E612FAB" w14:textId="77777777" w:rsidTr="008267CD">
        <w:tc>
          <w:tcPr>
            <w:tcW w:w="2405" w:type="dxa"/>
          </w:tcPr>
          <w:p w14:paraId="75BF714E" w14:textId="77777777" w:rsidR="008267CD" w:rsidRPr="007F0726" w:rsidRDefault="008267CD" w:rsidP="008267CD">
            <w:pPr>
              <w:spacing w:before="0" w:after="0"/>
              <w:jc w:val="both"/>
              <w:rPr>
                <w:sz w:val="18"/>
                <w:szCs w:val="18"/>
                <w:lang w:val="en-GB"/>
              </w:rPr>
            </w:pPr>
            <w:r w:rsidRPr="007F0726">
              <w:rPr>
                <w:sz w:val="18"/>
                <w:szCs w:val="18"/>
                <w:lang w:val="en-GB"/>
              </w:rPr>
              <w:t>1.2. RECO (principal PCB holder) and other possible holders are accessed to establish partnership scheme(s) for early/mature equipment replacement</w:t>
            </w:r>
          </w:p>
        </w:tc>
        <w:tc>
          <w:tcPr>
            <w:tcW w:w="2693" w:type="dxa"/>
          </w:tcPr>
          <w:p w14:paraId="4C6ABA17" w14:textId="77777777" w:rsidR="008267CD" w:rsidRPr="007F0726" w:rsidRDefault="008267CD" w:rsidP="008267CD">
            <w:pPr>
              <w:spacing w:before="0"/>
              <w:jc w:val="both"/>
              <w:rPr>
                <w:sz w:val="18"/>
                <w:szCs w:val="18"/>
                <w:lang w:val="en-GB"/>
              </w:rPr>
            </w:pPr>
            <w:r w:rsidRPr="007F0726">
              <w:rPr>
                <w:noProof/>
                <w:sz w:val="18"/>
                <w:szCs w:val="18"/>
                <w:lang w:val="en-GB" w:eastAsia="en-GB"/>
              </w:rPr>
              <mc:AlternateContent>
                <mc:Choice Requires="wps">
                  <w:drawing>
                    <wp:anchor distT="0" distB="0" distL="114300" distR="114300" simplePos="0" relativeHeight="251659264" behindDoc="0" locked="0" layoutInCell="1" allowOverlap="1" wp14:anchorId="4CEB1959" wp14:editId="72383C7A">
                      <wp:simplePos x="0" y="0"/>
                      <wp:positionH relativeFrom="column">
                        <wp:posOffset>505732</wp:posOffset>
                      </wp:positionH>
                      <wp:positionV relativeFrom="paragraph">
                        <wp:posOffset>182859</wp:posOffset>
                      </wp:positionV>
                      <wp:extent cx="2421653" cy="1115367"/>
                      <wp:effectExtent l="25400" t="25400" r="42545" b="40640"/>
                      <wp:wrapNone/>
                      <wp:docPr id="31" name="Straight Connector 31"/>
                      <wp:cNvGraphicFramePr/>
                      <a:graphic xmlns:a="http://schemas.openxmlformats.org/drawingml/2006/main">
                        <a:graphicData uri="http://schemas.microsoft.com/office/word/2010/wordprocessingShape">
                          <wps:wsp>
                            <wps:cNvCnPr/>
                            <wps:spPr>
                              <a:xfrm>
                                <a:off x="0" y="0"/>
                                <a:ext cx="2421653" cy="1115367"/>
                              </a:xfrm>
                              <a:prstGeom prst="line">
                                <a:avLst/>
                              </a:prstGeom>
                              <a:ln w="12700">
                                <a:solidFill>
                                  <a:schemeClr val="tx1"/>
                                </a:solidFill>
                                <a:headEnd type="triangle" w="lg" len="lg"/>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31FEEA" id="Straight Connector 3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pt,14.4pt" to="230.5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" strokecolor="black [3213]" strokeweight="1pt">
                      <v:stroke startarrow="block" startarrowwidth="wide" startarrowlength="long" endarrow="block" endarrowwidth="wide" endarrowlength="long" joinstyle="miter"/>
                    </v:line>
                  </w:pict>
                </mc:Fallback>
              </mc:AlternateContent>
            </w:r>
            <w:r w:rsidRPr="007F0726">
              <w:rPr>
                <w:sz w:val="18"/>
                <w:szCs w:val="18"/>
                <w:lang w:val="en-GB"/>
              </w:rPr>
              <w:t xml:space="preserve">Phase out program and disposal plan established by the end of </w:t>
            </w:r>
            <w:r w:rsidRPr="00B05B88">
              <w:rPr>
                <w:b/>
                <w:sz w:val="18"/>
                <w:szCs w:val="18"/>
                <w:lang w:val="en-GB"/>
              </w:rPr>
              <w:t>2011</w:t>
            </w:r>
          </w:p>
          <w:p w14:paraId="3571EED4" w14:textId="77777777" w:rsidR="008267CD" w:rsidRPr="007F0726" w:rsidRDefault="008267CD" w:rsidP="008267CD">
            <w:pPr>
              <w:spacing w:before="0"/>
              <w:jc w:val="both"/>
              <w:rPr>
                <w:sz w:val="18"/>
                <w:szCs w:val="18"/>
                <w:lang w:val="en-GB"/>
              </w:rPr>
            </w:pPr>
          </w:p>
        </w:tc>
        <w:tc>
          <w:tcPr>
            <w:tcW w:w="3958" w:type="dxa"/>
          </w:tcPr>
          <w:p w14:paraId="6EE4191F" w14:textId="77777777" w:rsidR="008267CD" w:rsidRPr="007F0726" w:rsidRDefault="008267CD" w:rsidP="008267CD">
            <w:pPr>
              <w:spacing w:before="0"/>
              <w:jc w:val="both"/>
              <w:rPr>
                <w:sz w:val="18"/>
                <w:szCs w:val="18"/>
                <w:lang w:val="en-GB"/>
              </w:rPr>
            </w:pPr>
            <w:r w:rsidRPr="007F0726">
              <w:rPr>
                <w:sz w:val="18"/>
                <w:szCs w:val="18"/>
                <w:lang w:val="en-GB"/>
              </w:rPr>
              <w:t>Availability and application of technical instructions for management of current and future PCB inventories and tracking system</w:t>
            </w:r>
          </w:p>
          <w:p w14:paraId="3FA4BFDC" w14:textId="77777777" w:rsidR="008267CD" w:rsidRPr="007F0726" w:rsidRDefault="008267CD" w:rsidP="008267CD">
            <w:pPr>
              <w:spacing w:before="0"/>
              <w:jc w:val="both"/>
              <w:rPr>
                <w:sz w:val="18"/>
                <w:szCs w:val="18"/>
                <w:lang w:val="en-GB"/>
              </w:rPr>
            </w:pPr>
            <w:r w:rsidRPr="007F0726">
              <w:rPr>
                <w:sz w:val="18"/>
                <w:szCs w:val="18"/>
                <w:lang w:val="en-GB"/>
              </w:rPr>
              <w:t>Reco staff technically able to manage disposal plan</w:t>
            </w:r>
          </w:p>
        </w:tc>
      </w:tr>
      <w:tr w:rsidR="008267CD" w:rsidRPr="007F0726" w14:paraId="08F5E31E" w14:textId="77777777" w:rsidTr="008267CD">
        <w:tc>
          <w:tcPr>
            <w:tcW w:w="2405" w:type="dxa"/>
          </w:tcPr>
          <w:p w14:paraId="616E774E" w14:textId="77777777" w:rsidR="008267CD" w:rsidRPr="007F0726" w:rsidRDefault="008267CD" w:rsidP="008267CD">
            <w:pPr>
              <w:spacing w:before="0" w:after="0"/>
              <w:jc w:val="both"/>
              <w:rPr>
                <w:sz w:val="18"/>
                <w:szCs w:val="18"/>
                <w:lang w:val="en-GB"/>
              </w:rPr>
            </w:pPr>
            <w:r w:rsidRPr="007F0726">
              <w:rPr>
                <w:sz w:val="18"/>
                <w:szCs w:val="18"/>
                <w:lang w:val="en-GB"/>
              </w:rPr>
              <w:t>3.2: Promoted safe and proper equipment handling at holders; holders trained on leak handling, safeguarding and repairing of old/damaged equipment</w:t>
            </w:r>
          </w:p>
        </w:tc>
        <w:tc>
          <w:tcPr>
            <w:tcW w:w="2693" w:type="dxa"/>
          </w:tcPr>
          <w:p w14:paraId="65E3D06A" w14:textId="77777777" w:rsidR="008267CD" w:rsidRPr="007F0726" w:rsidRDefault="008267CD" w:rsidP="008267CD">
            <w:pPr>
              <w:spacing w:before="0"/>
              <w:jc w:val="both"/>
              <w:rPr>
                <w:sz w:val="18"/>
                <w:szCs w:val="18"/>
                <w:lang w:val="en-GB"/>
              </w:rPr>
            </w:pPr>
            <w:r w:rsidRPr="007F0726">
              <w:rPr>
                <w:noProof/>
                <w:sz w:val="18"/>
                <w:szCs w:val="18"/>
                <w:lang w:val="en-GB" w:eastAsia="en-GB"/>
              </w:rPr>
              <mc:AlternateContent>
                <mc:Choice Requires="wps">
                  <w:drawing>
                    <wp:anchor distT="0" distB="0" distL="114300" distR="114300" simplePos="0" relativeHeight="251662336" behindDoc="0" locked="0" layoutInCell="1" allowOverlap="1" wp14:anchorId="727509A8" wp14:editId="0F005D42">
                      <wp:simplePos x="0" y="0"/>
                      <wp:positionH relativeFrom="column">
                        <wp:posOffset>624865</wp:posOffset>
                      </wp:positionH>
                      <wp:positionV relativeFrom="paragraph">
                        <wp:posOffset>-237058</wp:posOffset>
                      </wp:positionV>
                      <wp:extent cx="2472538" cy="2026310"/>
                      <wp:effectExtent l="25400" t="25400" r="42545" b="31115"/>
                      <wp:wrapNone/>
                      <wp:docPr id="59" name="Straight Connector 59"/>
                      <wp:cNvGraphicFramePr/>
                      <a:graphic xmlns:a="http://schemas.openxmlformats.org/drawingml/2006/main">
                        <a:graphicData uri="http://schemas.microsoft.com/office/word/2010/wordprocessingShape">
                          <wps:wsp>
                            <wps:cNvCnPr/>
                            <wps:spPr>
                              <a:xfrm flipV="1">
                                <a:off x="0" y="0"/>
                                <a:ext cx="2472538" cy="2026310"/>
                              </a:xfrm>
                              <a:prstGeom prst="line">
                                <a:avLst/>
                              </a:prstGeom>
                              <a:ln w="12700">
                                <a:solidFill>
                                  <a:schemeClr val="tx1"/>
                                </a:solidFill>
                                <a:headEnd type="triangle" w="lg" len="lg"/>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190CA0" id="Straight Connector 5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pt,-18.65pt" to="243.9pt,1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" strokecolor="black [3213]" strokeweight="1pt">
                      <v:stroke startarrow="block" startarrowwidth="wide" startarrowlength="long" endarrow="block" endarrowwidth="wide" endarrowlength="long" joinstyle="miter"/>
                    </v:line>
                  </w:pict>
                </mc:Fallback>
              </mc:AlternateContent>
            </w:r>
            <w:r w:rsidRPr="007F0726">
              <w:rPr>
                <w:sz w:val="18"/>
                <w:szCs w:val="18"/>
                <w:lang w:val="en-GB"/>
              </w:rPr>
              <w:t xml:space="preserve">Strategy and plan for pre-treatment and disposal of PCB stockpiles and wastes in place end of </w:t>
            </w:r>
            <w:r w:rsidRPr="00B05B88">
              <w:rPr>
                <w:b/>
                <w:sz w:val="18"/>
                <w:szCs w:val="18"/>
                <w:lang w:val="en-GB"/>
              </w:rPr>
              <w:t>2011</w:t>
            </w:r>
          </w:p>
          <w:p w14:paraId="6FBF4D9E" w14:textId="77777777" w:rsidR="008267CD" w:rsidRPr="007F0726" w:rsidRDefault="008267CD" w:rsidP="008267CD">
            <w:pPr>
              <w:spacing w:before="0"/>
              <w:jc w:val="both"/>
              <w:rPr>
                <w:sz w:val="18"/>
                <w:szCs w:val="18"/>
                <w:lang w:val="en-GB"/>
              </w:rPr>
            </w:pPr>
            <w:r w:rsidRPr="007F0726">
              <w:rPr>
                <w:sz w:val="18"/>
                <w:szCs w:val="18"/>
                <w:lang w:val="en-GB"/>
              </w:rPr>
              <w:t>…..</w:t>
            </w:r>
          </w:p>
          <w:p w14:paraId="1911A1CF" w14:textId="77777777" w:rsidR="008267CD" w:rsidRPr="007F0726" w:rsidRDefault="008267CD" w:rsidP="008267CD">
            <w:pPr>
              <w:spacing w:before="0"/>
              <w:jc w:val="both"/>
              <w:rPr>
                <w:sz w:val="18"/>
                <w:szCs w:val="18"/>
                <w:lang w:val="en-GB"/>
              </w:rPr>
            </w:pPr>
            <w:r w:rsidRPr="007F0726">
              <w:rPr>
                <w:sz w:val="18"/>
                <w:szCs w:val="18"/>
                <w:lang w:val="en-GB"/>
              </w:rPr>
              <w:t>Long term plan for the monitoring in place and phase out of PCB containing equipment in service consistent with Convention requirements (2025) formally adopted.</w:t>
            </w:r>
          </w:p>
          <w:p w14:paraId="54793BF8" w14:textId="77777777" w:rsidR="008267CD" w:rsidRPr="007F0726" w:rsidRDefault="008267CD" w:rsidP="008267CD">
            <w:pPr>
              <w:spacing w:before="0"/>
              <w:jc w:val="both"/>
              <w:rPr>
                <w:sz w:val="18"/>
                <w:szCs w:val="18"/>
                <w:lang w:val="en-GB"/>
              </w:rPr>
            </w:pPr>
            <w:r w:rsidRPr="007F0726">
              <w:rPr>
                <w:sz w:val="18"/>
                <w:szCs w:val="18"/>
                <w:lang w:val="en-GB"/>
              </w:rPr>
              <w:t>Technical guidance and training available for handling, transport and safeguarding</w:t>
            </w:r>
          </w:p>
        </w:tc>
        <w:tc>
          <w:tcPr>
            <w:tcW w:w="3958" w:type="dxa"/>
          </w:tcPr>
          <w:p w14:paraId="49FE74A8" w14:textId="77777777" w:rsidR="008267CD" w:rsidRPr="007F0726" w:rsidRDefault="008267CD" w:rsidP="008267CD">
            <w:pPr>
              <w:spacing w:before="0"/>
              <w:jc w:val="both"/>
              <w:rPr>
                <w:sz w:val="18"/>
                <w:szCs w:val="18"/>
                <w:lang w:val="en-GB"/>
              </w:rPr>
            </w:pPr>
            <w:r w:rsidRPr="007F0726">
              <w:rPr>
                <w:noProof/>
                <w:sz w:val="18"/>
                <w:szCs w:val="18"/>
                <w:lang w:val="en-GB" w:eastAsia="en-GB"/>
              </w:rPr>
              <mc:AlternateContent>
                <mc:Choice Requires="wps">
                  <w:drawing>
                    <wp:anchor distT="0" distB="0" distL="114300" distR="114300" simplePos="0" relativeHeight="251661312" behindDoc="0" locked="0" layoutInCell="1" allowOverlap="1" wp14:anchorId="1C065DC2" wp14:editId="3B479878">
                      <wp:simplePos x="0" y="0"/>
                      <wp:positionH relativeFrom="column">
                        <wp:posOffset>-1304646</wp:posOffset>
                      </wp:positionH>
                      <wp:positionV relativeFrom="paragraph">
                        <wp:posOffset>-617450</wp:posOffset>
                      </wp:positionV>
                      <wp:extent cx="0" cy="899541"/>
                      <wp:effectExtent l="88900" t="25400" r="88900" b="40640"/>
                      <wp:wrapNone/>
                      <wp:docPr id="57" name="Straight Connector 57"/>
                      <wp:cNvGraphicFramePr/>
                      <a:graphic xmlns:a="http://schemas.openxmlformats.org/drawingml/2006/main">
                        <a:graphicData uri="http://schemas.microsoft.com/office/word/2010/wordprocessingShape">
                          <wps:wsp>
                            <wps:cNvCnPr/>
                            <wps:spPr>
                              <a:xfrm flipV="1">
                                <a:off x="0" y="0"/>
                                <a:ext cx="0" cy="899541"/>
                              </a:xfrm>
                              <a:prstGeom prst="line">
                                <a:avLst/>
                              </a:prstGeom>
                              <a:ln w="12700">
                                <a:solidFill>
                                  <a:schemeClr val="tx1"/>
                                </a:solidFill>
                                <a:headEnd type="triangle" w="lg" len="lg"/>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D0C123" id="Straight Connector 5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75pt,-48.6pt" to="-102.7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" strokecolor="black [3213]" strokeweight="1pt">
                      <v:stroke startarrow="block" startarrowwidth="wide" startarrowlength="long" endarrow="block" endarrowwidth="wide" endarrowlength="long" joinstyle="miter"/>
                    </v:line>
                  </w:pict>
                </mc:Fallback>
              </mc:AlternateContent>
            </w:r>
            <w:r w:rsidRPr="007F0726">
              <w:rPr>
                <w:sz w:val="18"/>
                <w:szCs w:val="18"/>
                <w:lang w:val="en-GB"/>
              </w:rPr>
              <w:t>Comprehensive strategy and plan adopted, defining selection and the process of implementation of pre-treatment and disposal options both to be applied in the country (i.e. equipment decontamination, soil management, potential cement kiln utilization) and through export, including potential regional initiatives</w:t>
            </w:r>
          </w:p>
          <w:p w14:paraId="41CE2986" w14:textId="77777777" w:rsidR="008267CD" w:rsidRPr="007F0726" w:rsidRDefault="008267CD" w:rsidP="008267CD">
            <w:pPr>
              <w:spacing w:before="0"/>
              <w:jc w:val="both"/>
              <w:rPr>
                <w:sz w:val="18"/>
                <w:szCs w:val="18"/>
                <w:lang w:val="en-GB"/>
              </w:rPr>
            </w:pPr>
          </w:p>
          <w:p w14:paraId="1D1BC104" w14:textId="77777777" w:rsidR="008267CD" w:rsidRPr="007F0726" w:rsidRDefault="008267CD" w:rsidP="008267CD">
            <w:pPr>
              <w:spacing w:before="0"/>
              <w:jc w:val="both"/>
              <w:rPr>
                <w:sz w:val="18"/>
                <w:szCs w:val="18"/>
                <w:lang w:val="en-GB"/>
              </w:rPr>
            </w:pPr>
            <w:r w:rsidRPr="007F0726">
              <w:rPr>
                <w:sz w:val="18"/>
                <w:szCs w:val="18"/>
                <w:lang w:val="en-GB"/>
              </w:rPr>
              <w:t>……</w:t>
            </w:r>
          </w:p>
          <w:p w14:paraId="4CC866EE" w14:textId="77777777" w:rsidR="008267CD" w:rsidRPr="007F0726" w:rsidRDefault="008267CD" w:rsidP="008267CD">
            <w:pPr>
              <w:spacing w:before="0"/>
              <w:jc w:val="both"/>
              <w:rPr>
                <w:sz w:val="18"/>
                <w:szCs w:val="18"/>
                <w:lang w:val="en-GB"/>
              </w:rPr>
            </w:pPr>
          </w:p>
          <w:p w14:paraId="3F21A64E" w14:textId="77777777" w:rsidR="008267CD" w:rsidRPr="007F0726" w:rsidRDefault="008267CD" w:rsidP="008267CD">
            <w:pPr>
              <w:spacing w:before="0"/>
              <w:jc w:val="both"/>
              <w:rPr>
                <w:sz w:val="18"/>
                <w:szCs w:val="18"/>
                <w:lang w:val="en-GB"/>
              </w:rPr>
            </w:pPr>
            <w:r w:rsidRPr="007F0726">
              <w:rPr>
                <w:sz w:val="18"/>
                <w:szCs w:val="18"/>
                <w:lang w:val="en-GB"/>
              </w:rPr>
              <w:t>Secure PCB handling, transport, storage operations</w:t>
            </w:r>
          </w:p>
        </w:tc>
      </w:tr>
    </w:tbl>
    <w:p w14:paraId="5C16B523" w14:textId="77777777" w:rsidR="00F0325C" w:rsidRDefault="00F0325C" w:rsidP="005C54EB">
      <w:pPr>
        <w:jc w:val="both"/>
      </w:pPr>
    </w:p>
    <w:p w14:paraId="6E2FE53D" w14:textId="77777777" w:rsidR="00B05B88" w:rsidRPr="003939F0" w:rsidRDefault="00AE66B9" w:rsidP="00FC30F7">
      <w:pPr>
        <w:spacing w:before="0" w:after="0"/>
        <w:jc w:val="both"/>
        <w:rPr>
          <w:b/>
        </w:rPr>
      </w:pPr>
      <w:r w:rsidRPr="007F0726">
        <w:rPr>
          <w:lang w:val="en-GB"/>
        </w:rPr>
        <w:t xml:space="preserve">Furthermore, </w:t>
      </w:r>
      <w:r w:rsidR="006A5D30" w:rsidRPr="007F0726">
        <w:rPr>
          <w:lang w:val="en-GB"/>
        </w:rPr>
        <w:t>the target indicat</w:t>
      </w:r>
      <w:r w:rsidR="00B1278E">
        <w:rPr>
          <w:lang w:val="en-GB"/>
        </w:rPr>
        <w:t xml:space="preserve">ors suggested in the </w:t>
      </w:r>
      <w:r w:rsidR="0057023D">
        <w:rPr>
          <w:lang w:val="en-GB"/>
        </w:rPr>
        <w:t>results framework a</w:t>
      </w:r>
      <w:r w:rsidR="006A5D30" w:rsidRPr="007F0726">
        <w:rPr>
          <w:lang w:val="en-GB"/>
        </w:rPr>
        <w:t>re not always SMART</w:t>
      </w:r>
      <w:r w:rsidR="006A5D30" w:rsidRPr="007F0726">
        <w:rPr>
          <w:rStyle w:val="FootnoteReference"/>
          <w:lang w:val="en-GB"/>
        </w:rPr>
        <w:footnoteReference w:id="4"/>
      </w:r>
      <w:r w:rsidR="006A5D30" w:rsidRPr="007F0726">
        <w:rPr>
          <w:lang w:val="en-GB"/>
        </w:rPr>
        <w:t xml:space="preserve"> as in </w:t>
      </w:r>
      <w:r w:rsidR="0057023D">
        <w:rPr>
          <w:lang w:val="en-GB"/>
        </w:rPr>
        <w:t xml:space="preserve">some </w:t>
      </w:r>
      <w:r w:rsidR="00A94E02" w:rsidRPr="007F0726">
        <w:rPr>
          <w:lang w:val="en-GB"/>
        </w:rPr>
        <w:t xml:space="preserve">cases </w:t>
      </w:r>
      <w:r w:rsidR="00833796" w:rsidRPr="007F0726">
        <w:rPr>
          <w:lang w:val="en-GB"/>
        </w:rPr>
        <w:t xml:space="preserve">they lack one or more </w:t>
      </w:r>
      <w:r w:rsidR="00E60B7C" w:rsidRPr="007F0726">
        <w:rPr>
          <w:lang w:val="en-GB"/>
        </w:rPr>
        <w:t xml:space="preserve">SMART </w:t>
      </w:r>
      <w:r w:rsidR="00DD13F8" w:rsidRPr="007F0726">
        <w:rPr>
          <w:lang w:val="en-GB"/>
        </w:rPr>
        <w:t>dimensions, i.e.</w:t>
      </w:r>
      <w:r w:rsidR="00833796" w:rsidRPr="007F0726">
        <w:rPr>
          <w:lang w:val="en-GB"/>
        </w:rPr>
        <w:t xml:space="preserve"> </w:t>
      </w:r>
      <w:r w:rsidR="0057023D">
        <w:rPr>
          <w:lang w:val="en-GB"/>
        </w:rPr>
        <w:t>they a</w:t>
      </w:r>
      <w:r w:rsidR="006A5D30" w:rsidRPr="007F0726">
        <w:rPr>
          <w:lang w:val="en-GB"/>
        </w:rPr>
        <w:t>re not measurable</w:t>
      </w:r>
      <w:r w:rsidR="00DD13F8" w:rsidRPr="007F0726">
        <w:rPr>
          <w:lang w:val="en-GB"/>
        </w:rPr>
        <w:t xml:space="preserve">, assignable and/or not </w:t>
      </w:r>
      <w:r w:rsidRPr="007F0726">
        <w:rPr>
          <w:lang w:val="en-GB"/>
        </w:rPr>
        <w:t>time-bound</w:t>
      </w:r>
      <w:r w:rsidR="00A94E02" w:rsidRPr="007F0726">
        <w:rPr>
          <w:lang w:val="en-GB"/>
        </w:rPr>
        <w:t xml:space="preserve">. </w:t>
      </w:r>
      <w:r w:rsidR="0057023D">
        <w:rPr>
          <w:lang w:val="en-GB"/>
        </w:rPr>
        <w:t>The time dimension</w:t>
      </w:r>
      <w:r w:rsidR="00B1278E">
        <w:rPr>
          <w:lang w:val="en-GB"/>
        </w:rPr>
        <w:t xml:space="preserve"> </w:t>
      </w:r>
      <w:r w:rsidR="0057023D">
        <w:rPr>
          <w:lang w:val="en-GB"/>
        </w:rPr>
        <w:t xml:space="preserve">is more frequently </w:t>
      </w:r>
      <w:r w:rsidR="003A28A2">
        <w:rPr>
          <w:lang w:val="en-GB"/>
        </w:rPr>
        <w:t xml:space="preserve">specified in the description of indicators </w:t>
      </w:r>
      <w:r w:rsidR="0057023D">
        <w:rPr>
          <w:lang w:val="en-GB"/>
        </w:rPr>
        <w:t xml:space="preserve">instead of </w:t>
      </w:r>
      <w:r w:rsidR="003A28A2">
        <w:rPr>
          <w:lang w:val="en-GB"/>
        </w:rPr>
        <w:t xml:space="preserve">within the indicator target values. </w:t>
      </w:r>
      <w:r w:rsidR="0057023D">
        <w:rPr>
          <w:lang w:val="en-GB"/>
        </w:rPr>
        <w:t xml:space="preserve">As can be seen from Tables 3 and 4, the time specified in several indicators are the years 2010 and 2011, i.e. before the inception of the project. </w:t>
      </w:r>
      <w:r w:rsidR="00E41372" w:rsidRPr="007F0726">
        <w:rPr>
          <w:lang w:val="en-GB"/>
        </w:rPr>
        <w:t xml:space="preserve">The most affected by </w:t>
      </w:r>
      <w:r w:rsidRPr="007F0726">
        <w:rPr>
          <w:lang w:val="en-GB"/>
        </w:rPr>
        <w:t xml:space="preserve">the </w:t>
      </w:r>
      <w:r w:rsidR="00B8562A">
        <w:rPr>
          <w:lang w:val="en-GB"/>
        </w:rPr>
        <w:t>impe</w:t>
      </w:r>
      <w:r w:rsidR="0057023D">
        <w:rPr>
          <w:lang w:val="en-GB"/>
        </w:rPr>
        <w:t>rfect target indicators i</w:t>
      </w:r>
      <w:r w:rsidR="00E41372" w:rsidRPr="007F0726">
        <w:rPr>
          <w:lang w:val="en-GB"/>
        </w:rPr>
        <w:t>s the capacity building Outcome 3</w:t>
      </w:r>
      <w:r w:rsidR="00E60B7C" w:rsidRPr="007F0726">
        <w:rPr>
          <w:lang w:val="en-GB"/>
        </w:rPr>
        <w:t xml:space="preserve"> that contains only vaguely formulated target indicators</w:t>
      </w:r>
      <w:r w:rsidR="00E41372" w:rsidRPr="007F0726">
        <w:rPr>
          <w:lang w:val="en-GB"/>
        </w:rPr>
        <w:t>.</w:t>
      </w:r>
      <w:r w:rsidR="003A28A2">
        <w:rPr>
          <w:lang w:val="en-GB"/>
        </w:rPr>
        <w:t xml:space="preserve"> </w:t>
      </w:r>
    </w:p>
    <w:p w14:paraId="3E7A5A15" w14:textId="77777777" w:rsidR="00EC712D" w:rsidRPr="007F0726" w:rsidRDefault="006A5D30" w:rsidP="003939F0">
      <w:pPr>
        <w:spacing w:before="240"/>
        <w:jc w:val="both"/>
        <w:rPr>
          <w:lang w:val="en-GB"/>
        </w:rPr>
      </w:pPr>
      <w:r w:rsidRPr="007F0726">
        <w:rPr>
          <w:lang w:val="en-GB"/>
        </w:rPr>
        <w:t xml:space="preserve">Examples of </w:t>
      </w:r>
      <w:r w:rsidR="00833796" w:rsidRPr="007F0726">
        <w:rPr>
          <w:lang w:val="en-GB"/>
        </w:rPr>
        <w:t xml:space="preserve">the </w:t>
      </w:r>
      <w:r w:rsidR="008267CD">
        <w:rPr>
          <w:lang w:val="en-GB"/>
        </w:rPr>
        <w:t xml:space="preserve">insufficiently </w:t>
      </w:r>
      <w:r w:rsidR="00DD13F8" w:rsidRPr="007F0726">
        <w:rPr>
          <w:lang w:val="en-GB"/>
        </w:rPr>
        <w:t>defined</w:t>
      </w:r>
      <w:r w:rsidR="00833796" w:rsidRPr="007F0726">
        <w:rPr>
          <w:lang w:val="en-GB"/>
        </w:rPr>
        <w:t xml:space="preserve"> </w:t>
      </w:r>
      <w:r w:rsidRPr="007F0726">
        <w:rPr>
          <w:lang w:val="en-GB"/>
        </w:rPr>
        <w:t xml:space="preserve">target indicators </w:t>
      </w:r>
      <w:r w:rsidR="00417F5F">
        <w:rPr>
          <w:lang w:val="en-GB"/>
        </w:rPr>
        <w:t>are in Table 4</w:t>
      </w:r>
      <w:r w:rsidR="00833796" w:rsidRPr="007F0726">
        <w:rPr>
          <w:lang w:val="en-GB"/>
        </w:rPr>
        <w:t xml:space="preserve"> below.</w:t>
      </w:r>
    </w:p>
    <w:p w14:paraId="76DEBA75" w14:textId="77777777" w:rsidR="00833796" w:rsidRPr="003939F0" w:rsidRDefault="00E60B7C" w:rsidP="003939F0">
      <w:pPr>
        <w:rPr>
          <w:b/>
          <w:lang w:val="en-GB"/>
        </w:rPr>
      </w:pPr>
      <w:r w:rsidRPr="007F0726">
        <w:rPr>
          <w:b/>
          <w:lang w:val="en-GB"/>
        </w:rPr>
        <w:br w:type="page"/>
      </w:r>
      <w:r w:rsidR="00417F5F" w:rsidRPr="00B1278E">
        <w:rPr>
          <w:b/>
          <w:lang w:val="en-GB"/>
        </w:rPr>
        <w:lastRenderedPageBreak/>
        <w:t>Table 4</w:t>
      </w:r>
      <w:r w:rsidR="00833796" w:rsidRPr="00B1278E">
        <w:rPr>
          <w:b/>
          <w:lang w:val="en-GB"/>
        </w:rPr>
        <w:t xml:space="preserve">: </w:t>
      </w:r>
      <w:r w:rsidR="008267CD">
        <w:rPr>
          <w:lang w:val="en-GB"/>
        </w:rPr>
        <w:t>Insufficient</w:t>
      </w:r>
      <w:r w:rsidR="00833796" w:rsidRPr="00B1278E">
        <w:rPr>
          <w:lang w:val="en-GB"/>
        </w:rPr>
        <w:t xml:space="preserve"> target indicators in the project results framework</w:t>
      </w:r>
    </w:p>
    <w:tbl>
      <w:tblPr>
        <w:tblStyle w:val="TableGrid"/>
        <w:tblW w:w="0" w:type="auto"/>
        <w:tblLook w:val="04A0" w:firstRow="1" w:lastRow="0" w:firstColumn="1" w:lastColumn="0" w:noHBand="0" w:noVBand="1"/>
      </w:tblPr>
      <w:tblGrid>
        <w:gridCol w:w="4528"/>
        <w:gridCol w:w="4528"/>
      </w:tblGrid>
      <w:tr w:rsidR="00833796" w:rsidRPr="00B1278E" w14:paraId="14DFCB05" w14:textId="77777777" w:rsidTr="00833796">
        <w:tc>
          <w:tcPr>
            <w:tcW w:w="4528" w:type="dxa"/>
          </w:tcPr>
          <w:p w14:paraId="59A40ABF" w14:textId="77777777" w:rsidR="00833796" w:rsidRPr="00B1278E" w:rsidRDefault="00833796" w:rsidP="00833796">
            <w:pPr>
              <w:spacing w:before="0" w:after="0"/>
              <w:jc w:val="center"/>
              <w:rPr>
                <w:b/>
                <w:sz w:val="18"/>
                <w:szCs w:val="18"/>
                <w:lang w:val="en-GB"/>
              </w:rPr>
            </w:pPr>
            <w:r w:rsidRPr="00B1278E">
              <w:rPr>
                <w:b/>
                <w:sz w:val="18"/>
                <w:szCs w:val="18"/>
                <w:lang w:val="en-GB"/>
              </w:rPr>
              <w:t>Objectively verifiable indicators</w:t>
            </w:r>
          </w:p>
        </w:tc>
        <w:tc>
          <w:tcPr>
            <w:tcW w:w="4528" w:type="dxa"/>
          </w:tcPr>
          <w:p w14:paraId="053D1F20" w14:textId="77777777" w:rsidR="00833796" w:rsidRPr="00B1278E" w:rsidRDefault="00833796" w:rsidP="00833796">
            <w:pPr>
              <w:spacing w:before="0" w:after="0"/>
              <w:jc w:val="center"/>
              <w:rPr>
                <w:b/>
                <w:sz w:val="18"/>
                <w:szCs w:val="18"/>
                <w:lang w:val="en-GB"/>
              </w:rPr>
            </w:pPr>
            <w:r w:rsidRPr="00B1278E">
              <w:rPr>
                <w:b/>
                <w:sz w:val="18"/>
                <w:szCs w:val="18"/>
                <w:lang w:val="en-GB"/>
              </w:rPr>
              <w:t>Target</w:t>
            </w:r>
          </w:p>
        </w:tc>
      </w:tr>
      <w:tr w:rsidR="00DD13F8" w:rsidRPr="00B1278E" w14:paraId="071E58D7" w14:textId="77777777" w:rsidTr="00E75B55">
        <w:tc>
          <w:tcPr>
            <w:tcW w:w="4528" w:type="dxa"/>
            <w:vAlign w:val="center"/>
          </w:tcPr>
          <w:p w14:paraId="687C41BA" w14:textId="77777777" w:rsidR="00DD13F8" w:rsidRPr="00B1278E" w:rsidRDefault="00DD13F8" w:rsidP="00226C8E">
            <w:pPr>
              <w:spacing w:before="0" w:after="0"/>
              <w:contextualSpacing/>
              <w:rPr>
                <w:sz w:val="18"/>
                <w:szCs w:val="18"/>
                <w:lang w:val="en-GB"/>
              </w:rPr>
            </w:pPr>
            <w:r w:rsidRPr="00B1278E">
              <w:rPr>
                <w:sz w:val="18"/>
                <w:szCs w:val="18"/>
                <w:lang w:val="en-GB"/>
              </w:rPr>
              <w:t>Supply of lab equipment and consumables for the screening of 1200 units with staff trained in their use by 2011</w:t>
            </w:r>
          </w:p>
          <w:p w14:paraId="01F25E48" w14:textId="77777777" w:rsidR="00DD13F8" w:rsidRPr="00B1278E" w:rsidRDefault="00DD13F8" w:rsidP="00226C8E">
            <w:pPr>
              <w:pStyle w:val="ListParagraph"/>
              <w:spacing w:before="0" w:after="0"/>
              <w:ind w:left="-148"/>
              <w:rPr>
                <w:sz w:val="18"/>
                <w:szCs w:val="18"/>
                <w:lang w:val="en-GB"/>
              </w:rPr>
            </w:pPr>
          </w:p>
        </w:tc>
        <w:tc>
          <w:tcPr>
            <w:tcW w:w="4528" w:type="dxa"/>
          </w:tcPr>
          <w:p w14:paraId="4A179E3D" w14:textId="77777777" w:rsidR="00DD13F8" w:rsidRPr="00B1278E" w:rsidRDefault="00DD13F8" w:rsidP="00226C8E">
            <w:pPr>
              <w:spacing w:before="0" w:after="0"/>
              <w:rPr>
                <w:sz w:val="18"/>
                <w:szCs w:val="18"/>
                <w:lang w:val="en-GB"/>
              </w:rPr>
            </w:pPr>
            <w:r w:rsidRPr="00B1278E">
              <w:rPr>
                <w:sz w:val="18"/>
                <w:szCs w:val="18"/>
                <w:lang w:val="en-GB"/>
              </w:rPr>
              <w:t>Screening capacity to effectively support tracking database as PCB management is undertaken into the future</w:t>
            </w:r>
          </w:p>
        </w:tc>
      </w:tr>
      <w:tr w:rsidR="00E41372" w:rsidRPr="00B1278E" w14:paraId="76EB7DD2" w14:textId="77777777" w:rsidTr="00E75B55">
        <w:tc>
          <w:tcPr>
            <w:tcW w:w="4528" w:type="dxa"/>
            <w:vAlign w:val="center"/>
          </w:tcPr>
          <w:p w14:paraId="3242EFF2" w14:textId="77777777" w:rsidR="00E41372" w:rsidRPr="00B1278E" w:rsidRDefault="00E41372" w:rsidP="00226C8E">
            <w:pPr>
              <w:spacing w:before="0" w:after="0"/>
              <w:rPr>
                <w:sz w:val="18"/>
                <w:szCs w:val="18"/>
                <w:lang w:val="en-GB"/>
              </w:rPr>
            </w:pPr>
            <w:r w:rsidRPr="00B1278E">
              <w:rPr>
                <w:sz w:val="18"/>
                <w:szCs w:val="18"/>
                <w:lang w:val="en-GB"/>
              </w:rPr>
              <w:t>Educational curricula related to chemicals (including PCBs) impacts on environment and human health, and management actions for addressing the issue during the project.</w:t>
            </w:r>
          </w:p>
        </w:tc>
        <w:tc>
          <w:tcPr>
            <w:tcW w:w="4528" w:type="dxa"/>
            <w:vAlign w:val="center"/>
          </w:tcPr>
          <w:p w14:paraId="4CFBE776" w14:textId="77777777" w:rsidR="00E41372" w:rsidRPr="00B1278E" w:rsidRDefault="00E41372" w:rsidP="00226C8E">
            <w:pPr>
              <w:spacing w:before="0" w:after="0"/>
              <w:rPr>
                <w:sz w:val="18"/>
                <w:szCs w:val="18"/>
                <w:lang w:val="en-GB"/>
              </w:rPr>
            </w:pPr>
            <w:r w:rsidRPr="00B1278E">
              <w:rPr>
                <w:sz w:val="18"/>
                <w:szCs w:val="18"/>
                <w:lang w:val="en-GB"/>
              </w:rPr>
              <w:t>Inclusion of chemicals management and particularly PCBs in relevant educational programs, and activ</w:t>
            </w:r>
            <w:r w:rsidR="00B1278E" w:rsidRPr="00B1278E">
              <w:rPr>
                <w:sz w:val="18"/>
                <w:szCs w:val="18"/>
                <w:lang w:val="en-GB"/>
              </w:rPr>
              <w:t>e R&amp;D interest in addressing it</w:t>
            </w:r>
          </w:p>
        </w:tc>
      </w:tr>
      <w:tr w:rsidR="00E41372" w:rsidRPr="00B1278E" w14:paraId="329C1161" w14:textId="77777777" w:rsidTr="00833796">
        <w:tc>
          <w:tcPr>
            <w:tcW w:w="4528" w:type="dxa"/>
          </w:tcPr>
          <w:p w14:paraId="4346C6F8" w14:textId="77777777" w:rsidR="00E41372" w:rsidRPr="00B1278E" w:rsidRDefault="00E41372" w:rsidP="00226C8E">
            <w:pPr>
              <w:spacing w:before="0" w:after="0"/>
              <w:rPr>
                <w:sz w:val="18"/>
                <w:szCs w:val="18"/>
                <w:lang w:val="en-GB"/>
              </w:rPr>
            </w:pPr>
            <w:r w:rsidRPr="00B1278E">
              <w:rPr>
                <w:sz w:val="18"/>
                <w:szCs w:val="18"/>
                <w:lang w:val="en-GB"/>
              </w:rPr>
              <w:t>Training and information seminars on chemicals management including PCBs for relevant government agencies, the academic community, affected communities, NGOs, and holders of PCB</w:t>
            </w:r>
          </w:p>
        </w:tc>
        <w:tc>
          <w:tcPr>
            <w:tcW w:w="4528" w:type="dxa"/>
          </w:tcPr>
          <w:p w14:paraId="0D4BDE4E" w14:textId="77777777" w:rsidR="00E41372" w:rsidRPr="00B1278E" w:rsidRDefault="00E41372" w:rsidP="00226C8E">
            <w:pPr>
              <w:spacing w:before="0" w:after="0"/>
              <w:rPr>
                <w:sz w:val="18"/>
                <w:szCs w:val="18"/>
                <w:lang w:val="en-GB"/>
              </w:rPr>
            </w:pPr>
            <w:r w:rsidRPr="00B1278E">
              <w:rPr>
                <w:sz w:val="18"/>
                <w:szCs w:val="18"/>
                <w:lang w:val="en-GB"/>
              </w:rPr>
              <w:t>Well informed stakeholder community engaged in addressing the issue with a high level of understanding and technical capacity.</w:t>
            </w:r>
          </w:p>
        </w:tc>
      </w:tr>
      <w:tr w:rsidR="00E41372" w:rsidRPr="00B1278E" w14:paraId="5E6F9124" w14:textId="77777777" w:rsidTr="00833796">
        <w:tc>
          <w:tcPr>
            <w:tcW w:w="4528" w:type="dxa"/>
          </w:tcPr>
          <w:p w14:paraId="2853952D" w14:textId="77777777" w:rsidR="00E41372" w:rsidRPr="00B1278E" w:rsidRDefault="00E41372" w:rsidP="00226C8E">
            <w:pPr>
              <w:spacing w:before="0" w:after="0"/>
              <w:rPr>
                <w:sz w:val="18"/>
                <w:szCs w:val="18"/>
                <w:lang w:val="en-GB"/>
              </w:rPr>
            </w:pPr>
            <w:r w:rsidRPr="00B1278E">
              <w:rPr>
                <w:sz w:val="18"/>
                <w:szCs w:val="18"/>
                <w:lang w:val="en-GB"/>
              </w:rPr>
              <w:t>Technical guidance and training available for handling, transport and safeguarding</w:t>
            </w:r>
          </w:p>
        </w:tc>
        <w:tc>
          <w:tcPr>
            <w:tcW w:w="4528" w:type="dxa"/>
          </w:tcPr>
          <w:p w14:paraId="298E9825" w14:textId="77777777" w:rsidR="00E41372" w:rsidRPr="00B1278E" w:rsidRDefault="00E41372" w:rsidP="00226C8E">
            <w:pPr>
              <w:spacing w:before="0" w:after="0"/>
              <w:rPr>
                <w:sz w:val="18"/>
                <w:szCs w:val="18"/>
                <w:lang w:val="en-GB"/>
              </w:rPr>
            </w:pPr>
            <w:r w:rsidRPr="00B1278E">
              <w:rPr>
                <w:sz w:val="18"/>
                <w:szCs w:val="18"/>
                <w:lang w:val="en-GB"/>
              </w:rPr>
              <w:t xml:space="preserve">Secure PCB handling, transport, storage operations </w:t>
            </w:r>
          </w:p>
        </w:tc>
      </w:tr>
    </w:tbl>
    <w:p w14:paraId="791FF9C7" w14:textId="77777777" w:rsidR="001D5E65" w:rsidRDefault="001D5E65" w:rsidP="009B13B0">
      <w:pPr>
        <w:pStyle w:val="Heading2"/>
        <w:rPr>
          <w:lang w:val="en-GB"/>
        </w:rPr>
      </w:pPr>
      <w:bookmarkStart w:id="21" w:name="_Toc522862607"/>
      <w:r>
        <w:rPr>
          <w:lang w:val="en-GB"/>
        </w:rPr>
        <w:t>Risks and assumptions</w:t>
      </w:r>
      <w:bookmarkEnd w:id="21"/>
    </w:p>
    <w:p w14:paraId="5ABE301E" w14:textId="77777777" w:rsidR="001D5E65" w:rsidRDefault="00354882" w:rsidP="00354882">
      <w:pPr>
        <w:jc w:val="both"/>
        <w:rPr>
          <w:lang w:val="en-GB"/>
        </w:rPr>
      </w:pPr>
      <w:r>
        <w:rPr>
          <w:lang w:val="en-GB"/>
        </w:rPr>
        <w:t xml:space="preserve">Apart from the indicators, the project results framework contains in the last column assumptions as </w:t>
      </w:r>
      <w:r w:rsidRPr="00354882">
        <w:rPr>
          <w:lang w:val="en-GB"/>
        </w:rPr>
        <w:t>events or circumstances expected to occur during the project life-cycle</w:t>
      </w:r>
      <w:r>
        <w:rPr>
          <w:lang w:val="en-GB"/>
        </w:rPr>
        <w:t xml:space="preserve"> and therefore important necessary conditions for achievement of the project results. However, the </w:t>
      </w:r>
      <w:r w:rsidR="00C16016">
        <w:rPr>
          <w:lang w:val="en-GB"/>
        </w:rPr>
        <w:t xml:space="preserve">results </w:t>
      </w:r>
      <w:r>
        <w:rPr>
          <w:lang w:val="en-GB"/>
        </w:rPr>
        <w:t xml:space="preserve">framework does not contain risks as the risk assessment table is </w:t>
      </w:r>
      <w:r w:rsidR="001B1921">
        <w:rPr>
          <w:lang w:val="en-GB"/>
        </w:rPr>
        <w:t xml:space="preserve">contained </w:t>
      </w:r>
      <w:r>
        <w:rPr>
          <w:lang w:val="en-GB"/>
        </w:rPr>
        <w:t xml:space="preserve">only </w:t>
      </w:r>
      <w:r w:rsidRPr="00354882">
        <w:rPr>
          <w:lang w:val="en-GB"/>
        </w:rPr>
        <w:t>in the corresponding GEF CEO Endorsement Document (Section G)</w:t>
      </w:r>
      <w:r>
        <w:rPr>
          <w:lang w:val="en-GB"/>
        </w:rPr>
        <w:t xml:space="preserve">. The separation of the risks and assumptions is a deviation from the good practices in </w:t>
      </w:r>
      <w:r w:rsidR="00B537F6">
        <w:rPr>
          <w:lang w:val="en-GB"/>
        </w:rPr>
        <w:t>project formulation that require both risks and assumptions to be listed together in the last column of the project</w:t>
      </w:r>
      <w:r w:rsidR="001B1921">
        <w:rPr>
          <w:lang w:val="en-GB"/>
        </w:rPr>
        <w:t>/programme</w:t>
      </w:r>
      <w:r w:rsidR="00B537F6">
        <w:rPr>
          <w:lang w:val="en-GB"/>
        </w:rPr>
        <w:t xml:space="preserve"> results framework</w:t>
      </w:r>
      <w:r w:rsidR="001B1921">
        <w:rPr>
          <w:lang w:val="en-GB"/>
        </w:rPr>
        <w:t>s</w:t>
      </w:r>
      <w:r w:rsidR="00B537F6">
        <w:rPr>
          <w:lang w:val="en-GB"/>
        </w:rPr>
        <w:t>.</w:t>
      </w:r>
    </w:p>
    <w:p w14:paraId="4D48CD3C" w14:textId="77777777" w:rsidR="00B537F6" w:rsidRPr="008B2D9A" w:rsidRDefault="00C16016" w:rsidP="00354882">
      <w:pPr>
        <w:jc w:val="both"/>
        <w:rPr>
          <w:lang w:val="en-GB"/>
        </w:rPr>
      </w:pPr>
      <w:r w:rsidRPr="00C16016">
        <w:rPr>
          <w:lang w:val="en-GB"/>
        </w:rPr>
        <w:t xml:space="preserve">The overall risk matrix </w:t>
      </w:r>
      <w:r w:rsidR="001B1921">
        <w:rPr>
          <w:lang w:val="en-GB"/>
        </w:rPr>
        <w:t xml:space="preserve">enclosed </w:t>
      </w:r>
      <w:r>
        <w:rPr>
          <w:lang w:val="en-GB"/>
        </w:rPr>
        <w:t>in the GEF CEO Endorsement Document identified and rated</w:t>
      </w:r>
      <w:r w:rsidRPr="00C16016">
        <w:rPr>
          <w:lang w:val="en-GB"/>
        </w:rPr>
        <w:t xml:space="preserve"> </w:t>
      </w:r>
      <w:r>
        <w:rPr>
          <w:lang w:val="en-GB"/>
        </w:rPr>
        <w:t xml:space="preserve">seven </w:t>
      </w:r>
      <w:r w:rsidRPr="00C16016">
        <w:rPr>
          <w:lang w:val="en-GB"/>
        </w:rPr>
        <w:t>specific risks</w:t>
      </w:r>
      <w:r>
        <w:rPr>
          <w:lang w:val="en-GB"/>
        </w:rPr>
        <w:t>. The same risk matrix proposed sound corresponding mitigation strategies</w:t>
      </w:r>
      <w:r w:rsidR="00E511EA">
        <w:rPr>
          <w:lang w:val="en-GB"/>
        </w:rPr>
        <w:t xml:space="preserve">. The evaluator found the risk and mitigation identification reasonable with one exception, namely the risk of </w:t>
      </w:r>
      <w:proofErr w:type="gramStart"/>
      <w:r w:rsidR="00E511EA" w:rsidRPr="00E511EA">
        <w:rPr>
          <w:i/>
          <w:lang w:val="en-GB"/>
        </w:rPr>
        <w:t>“ …</w:t>
      </w:r>
      <w:proofErr w:type="gramEnd"/>
      <w:r w:rsidR="00E511EA" w:rsidRPr="00E511EA">
        <w:rPr>
          <w:i/>
          <w:lang w:val="en-GB"/>
        </w:rPr>
        <w:t>.</w:t>
      </w:r>
      <w:r w:rsidRPr="00E511EA">
        <w:rPr>
          <w:i/>
        </w:rPr>
        <w:t>d</w:t>
      </w:r>
      <w:r w:rsidR="00E511EA" w:rsidRPr="00E511EA">
        <w:rPr>
          <w:i/>
        </w:rPr>
        <w:t>elay</w:t>
      </w:r>
      <w:r w:rsidRPr="00E511EA">
        <w:rPr>
          <w:i/>
        </w:rPr>
        <w:t xml:space="preserve"> in implementing key PCB regulations that delay or reduce the effectiveness of other activities which more directly minimize and/or prevent PCB releases</w:t>
      </w:r>
      <w:r w:rsidR="00E511EA">
        <w:rPr>
          <w:lang w:val="en-GB"/>
        </w:rPr>
        <w:t>”</w:t>
      </w:r>
      <w:r w:rsidRPr="00C16016">
        <w:rPr>
          <w:lang w:val="en-GB"/>
        </w:rPr>
        <w:t xml:space="preserve">. </w:t>
      </w:r>
      <w:r w:rsidR="00B07595">
        <w:t xml:space="preserve">The word “preparation” should have been </w:t>
      </w:r>
      <w:r w:rsidR="00E511EA">
        <w:t xml:space="preserve">more appropriate </w:t>
      </w:r>
      <w:r w:rsidR="00B07595">
        <w:t>instead of “</w:t>
      </w:r>
      <w:r w:rsidR="00E511EA">
        <w:t>implementing</w:t>
      </w:r>
      <w:r w:rsidR="00B07595">
        <w:t>” in the description of the risk</w:t>
      </w:r>
      <w:r w:rsidR="00E511EA">
        <w:t>.</w:t>
      </w:r>
      <w:r w:rsidR="00B07595">
        <w:t xml:space="preserve"> </w:t>
      </w:r>
      <w:r w:rsidR="00E511EA">
        <w:t>P</w:t>
      </w:r>
      <w:r w:rsidR="00B07595">
        <w:t>assing of legislative acts is normally a lengthy and complicated process frequently influenced by political and other issues that are almost completely out of control of the project implementation teams</w:t>
      </w:r>
      <w:r w:rsidR="00E511EA">
        <w:t xml:space="preserve"> and therefore can’t be accelerated and/or mitigated by prioritization of disbursements as was proposed in the mitigation strategy</w:t>
      </w:r>
      <w:r w:rsidR="00B07595">
        <w:t>.</w:t>
      </w:r>
      <w:r w:rsidR="00B07595">
        <w:rPr>
          <w:lang w:val="en-GB"/>
        </w:rPr>
        <w:t xml:space="preserve"> </w:t>
      </w:r>
      <w:r>
        <w:rPr>
          <w:lang w:val="en-GB"/>
        </w:rPr>
        <w:t>Although</w:t>
      </w:r>
      <w:r w:rsidR="008B2D9A">
        <w:rPr>
          <w:lang w:val="en-GB"/>
        </w:rPr>
        <w:t xml:space="preserve"> the delay in adoption of the new PCB regulations actually occurred </w:t>
      </w:r>
      <w:r w:rsidR="001B1921">
        <w:rPr>
          <w:lang w:val="en-GB"/>
        </w:rPr>
        <w:t xml:space="preserve">in the project implementation period </w:t>
      </w:r>
      <w:r w:rsidR="008B2D9A">
        <w:rPr>
          <w:lang w:val="en-GB"/>
        </w:rPr>
        <w:t xml:space="preserve">and the new PCB law </w:t>
      </w:r>
      <w:r w:rsidR="00B07595">
        <w:rPr>
          <w:lang w:val="en-GB"/>
        </w:rPr>
        <w:t xml:space="preserve">that had been elaborated early in the initial period of the project </w:t>
      </w:r>
      <w:r w:rsidR="008B2D9A">
        <w:rPr>
          <w:lang w:val="en-GB"/>
        </w:rPr>
        <w:t xml:space="preserve">was still in the </w:t>
      </w:r>
      <w:r w:rsidR="00B07595">
        <w:rPr>
          <w:lang w:val="en-GB"/>
        </w:rPr>
        <w:t xml:space="preserve">unfinished </w:t>
      </w:r>
      <w:r w:rsidR="008B2D9A">
        <w:rPr>
          <w:lang w:val="en-GB"/>
        </w:rPr>
        <w:t>legislative process at the project completion,</w:t>
      </w:r>
      <w:r w:rsidR="00B07595">
        <w:rPr>
          <w:lang w:val="en-GB"/>
        </w:rPr>
        <w:t xml:space="preserve"> this </w:t>
      </w:r>
      <w:r w:rsidR="00E511EA">
        <w:rPr>
          <w:lang w:val="en-GB"/>
        </w:rPr>
        <w:t xml:space="preserve">had </w:t>
      </w:r>
      <w:r w:rsidR="00B07595">
        <w:rPr>
          <w:lang w:val="en-GB"/>
        </w:rPr>
        <w:t xml:space="preserve">minimal or no effect </w:t>
      </w:r>
      <w:r w:rsidR="00FF6C8E">
        <w:rPr>
          <w:lang w:val="en-GB"/>
        </w:rPr>
        <w:t xml:space="preserve">on </w:t>
      </w:r>
      <w:r w:rsidR="00C939F9">
        <w:rPr>
          <w:lang w:val="en-GB"/>
        </w:rPr>
        <w:t xml:space="preserve">the </w:t>
      </w:r>
      <w:r w:rsidR="00FF6C8E">
        <w:rPr>
          <w:lang w:val="en-GB"/>
        </w:rPr>
        <w:t>project implementation</w:t>
      </w:r>
      <w:r w:rsidR="008B2D9A">
        <w:t>.</w:t>
      </w:r>
      <w:r w:rsidR="00E511EA">
        <w:t xml:space="preserve"> </w:t>
      </w:r>
      <w:r w:rsidR="008B2D9A">
        <w:t xml:space="preserve"> </w:t>
      </w:r>
    </w:p>
    <w:p w14:paraId="7CF64492" w14:textId="77777777" w:rsidR="001D5E65" w:rsidRDefault="00E175C4" w:rsidP="009B13B0">
      <w:pPr>
        <w:pStyle w:val="Heading2"/>
        <w:rPr>
          <w:lang w:val="en-GB"/>
        </w:rPr>
      </w:pPr>
      <w:bookmarkStart w:id="22" w:name="_Toc522862608"/>
      <w:r w:rsidRPr="00E175C4">
        <w:rPr>
          <w:lang w:val="en-GB"/>
        </w:rPr>
        <w:t>Lessons from other relevant projects incorporated into project design</w:t>
      </w:r>
      <w:bookmarkEnd w:id="22"/>
    </w:p>
    <w:p w14:paraId="0EB183B6" w14:textId="75BE85D3" w:rsidR="000E764A" w:rsidRDefault="008B20EE" w:rsidP="000E764A">
      <w:pPr>
        <w:jc w:val="both"/>
        <w:rPr>
          <w:lang w:val="en-GB"/>
        </w:rPr>
      </w:pPr>
      <w:r>
        <w:rPr>
          <w:lang w:val="en-GB"/>
        </w:rPr>
        <w:t xml:space="preserve">The </w:t>
      </w:r>
      <w:r w:rsidR="000E764A">
        <w:rPr>
          <w:lang w:val="en-GB"/>
        </w:rPr>
        <w:t>project “</w:t>
      </w:r>
      <w:r w:rsidR="000E764A" w:rsidRPr="000E764A">
        <w:rPr>
          <w:lang w:val="en-GB"/>
        </w:rPr>
        <w:t>Management and Disposal of PCBs in Rwanda</w:t>
      </w:r>
      <w:r w:rsidR="000E764A">
        <w:rPr>
          <w:lang w:val="en-GB"/>
        </w:rPr>
        <w:t xml:space="preserve">” was amongst the first batch of </w:t>
      </w:r>
      <w:r w:rsidR="00F0643F">
        <w:rPr>
          <w:lang w:val="en-GB"/>
        </w:rPr>
        <w:t xml:space="preserve">PCB-related </w:t>
      </w:r>
      <w:r w:rsidR="000E764A">
        <w:rPr>
          <w:lang w:val="en-GB"/>
        </w:rPr>
        <w:t xml:space="preserve">projects formulated under GEF-4 not only in Africa but also in other regions of the world. Around the same time, similar projects were formulated in Ghana, Morocco (both with UNDP) and Nigeria (World Bank). Therefore, there was no experience from implementation of </w:t>
      </w:r>
      <w:r w:rsidR="0051797C">
        <w:rPr>
          <w:lang w:val="en-GB"/>
        </w:rPr>
        <w:t xml:space="preserve">similar </w:t>
      </w:r>
      <w:r w:rsidR="000E764A">
        <w:rPr>
          <w:lang w:val="en-GB"/>
        </w:rPr>
        <w:t xml:space="preserve">projects </w:t>
      </w:r>
      <w:r w:rsidR="00324B31">
        <w:rPr>
          <w:lang w:val="en-GB"/>
        </w:rPr>
        <w:t xml:space="preserve">with GEF funding </w:t>
      </w:r>
      <w:r w:rsidR="000E764A">
        <w:rPr>
          <w:lang w:val="en-GB"/>
        </w:rPr>
        <w:t>and no lessons were available for incorporation into the current project.</w:t>
      </w:r>
    </w:p>
    <w:p w14:paraId="4B169B88" w14:textId="77777777" w:rsidR="00F0643F" w:rsidRDefault="000E764A" w:rsidP="0051797C">
      <w:pPr>
        <w:jc w:val="both"/>
        <w:rPr>
          <w:lang w:val="en-GB"/>
        </w:rPr>
      </w:pPr>
      <w:r>
        <w:rPr>
          <w:lang w:val="en-GB"/>
        </w:rPr>
        <w:t xml:space="preserve">However, lessons from implementation of the project </w:t>
      </w:r>
      <w:r w:rsidR="00336879">
        <w:rPr>
          <w:lang w:val="en-GB"/>
        </w:rPr>
        <w:t xml:space="preserve">on development of the NIP </w:t>
      </w:r>
      <w:r>
        <w:rPr>
          <w:lang w:val="en-GB"/>
        </w:rPr>
        <w:t>in Rwanda</w:t>
      </w:r>
      <w:r w:rsidR="00336879">
        <w:rPr>
          <w:rStyle w:val="FootnoteReference"/>
          <w:lang w:val="en-GB"/>
        </w:rPr>
        <w:footnoteReference w:id="5"/>
      </w:r>
      <w:r>
        <w:rPr>
          <w:lang w:val="en-GB"/>
        </w:rPr>
        <w:t xml:space="preserve"> were incorporated into the current project design in terms of follow-up on the initial</w:t>
      </w:r>
      <w:r w:rsidR="0051797C">
        <w:rPr>
          <w:lang w:val="en-GB"/>
        </w:rPr>
        <w:t xml:space="preserve"> national </w:t>
      </w:r>
      <w:r w:rsidR="0051797C">
        <w:rPr>
          <w:lang w:val="en-GB"/>
        </w:rPr>
        <w:lastRenderedPageBreak/>
        <w:t xml:space="preserve">PCB inventory </w:t>
      </w:r>
      <w:r w:rsidR="00880E4C">
        <w:rPr>
          <w:lang w:val="en-GB"/>
        </w:rPr>
        <w:t xml:space="preserve">and </w:t>
      </w:r>
      <w:r w:rsidR="0051797C">
        <w:rPr>
          <w:lang w:val="en-GB"/>
        </w:rPr>
        <w:t xml:space="preserve">incorporated elements of the </w:t>
      </w:r>
      <w:r w:rsidR="0051797C" w:rsidRPr="0051797C">
        <w:rPr>
          <w:lang w:val="en-GB"/>
        </w:rPr>
        <w:t>national action p</w:t>
      </w:r>
      <w:r w:rsidR="0051797C">
        <w:rPr>
          <w:lang w:val="en-GB"/>
        </w:rPr>
        <w:t>lan for elimination of PCB</w:t>
      </w:r>
      <w:r w:rsidR="00336879">
        <w:rPr>
          <w:lang w:val="en-GB"/>
        </w:rPr>
        <w:t>s (Action Plan No. 4)</w:t>
      </w:r>
      <w:r w:rsidR="0051797C">
        <w:rPr>
          <w:lang w:val="en-GB"/>
        </w:rPr>
        <w:t xml:space="preserve">, in particular </w:t>
      </w:r>
      <w:r w:rsidR="0051797C" w:rsidRPr="0051797C">
        <w:rPr>
          <w:lang w:val="en-GB"/>
        </w:rPr>
        <w:t>the progressive withdrawal of the electric equipment with PCBs and</w:t>
      </w:r>
      <w:r w:rsidR="0051797C">
        <w:rPr>
          <w:lang w:val="en-GB"/>
        </w:rPr>
        <w:t xml:space="preserve"> environmentally sound management of the PCB</w:t>
      </w:r>
      <w:r w:rsidR="0051797C" w:rsidRPr="0051797C">
        <w:rPr>
          <w:lang w:val="en-GB"/>
        </w:rPr>
        <w:t xml:space="preserve"> wastes.</w:t>
      </w:r>
    </w:p>
    <w:p w14:paraId="3D599602" w14:textId="77777777" w:rsidR="00F0643F" w:rsidRDefault="00F0643F" w:rsidP="009B13B0">
      <w:pPr>
        <w:pStyle w:val="Heading2"/>
      </w:pPr>
      <w:bookmarkStart w:id="23" w:name="_Toc522862609"/>
      <w:r>
        <w:t>Planned stakeholder participation</w:t>
      </w:r>
      <w:bookmarkEnd w:id="23"/>
    </w:p>
    <w:p w14:paraId="30DCB041" w14:textId="77777777" w:rsidR="001135F8" w:rsidRPr="007F0726" w:rsidRDefault="00FF6B2F" w:rsidP="00FF6B2F">
      <w:pPr>
        <w:jc w:val="both"/>
        <w:rPr>
          <w:rFonts w:eastAsia="Symbol"/>
          <w:lang w:val="en-GB"/>
        </w:rPr>
      </w:pPr>
      <w:r w:rsidRPr="007F0726">
        <w:rPr>
          <w:rFonts w:eastAsia="Symbol"/>
          <w:lang w:val="en-GB"/>
        </w:rPr>
        <w:t xml:space="preserve">During the PIF/PPG phase, consultations were held with relevant government entities, national technical experts previously engaged in chemicals and/or waste related project and activities, private sector and NGOs with </w:t>
      </w:r>
      <w:r w:rsidR="001135F8" w:rsidRPr="007F0726">
        <w:rPr>
          <w:rFonts w:eastAsia="Symbol"/>
          <w:lang w:val="en-GB"/>
        </w:rPr>
        <w:t>experie</w:t>
      </w:r>
      <w:r w:rsidRPr="007F0726">
        <w:rPr>
          <w:rFonts w:eastAsia="Symbol"/>
          <w:lang w:val="en-GB"/>
        </w:rPr>
        <w:t>nce in the area of environment protection</w:t>
      </w:r>
      <w:r w:rsidR="001135F8" w:rsidRPr="007F0726">
        <w:rPr>
          <w:rFonts w:eastAsia="Symbol"/>
          <w:lang w:val="en-GB"/>
        </w:rPr>
        <w:t xml:space="preserve"> and chemicals management. </w:t>
      </w:r>
    </w:p>
    <w:p w14:paraId="1D628C2D" w14:textId="02DFA96C" w:rsidR="00DC005A" w:rsidRPr="007F0726" w:rsidRDefault="001135F8" w:rsidP="00FF6B2F">
      <w:pPr>
        <w:jc w:val="both"/>
        <w:rPr>
          <w:rFonts w:ascii="Symbol" w:eastAsia="Symbol" w:hAnsi="Symbol" w:cs="Symbol"/>
          <w:lang w:val="en-GB"/>
        </w:rPr>
      </w:pPr>
      <w:r w:rsidRPr="007F0726">
        <w:rPr>
          <w:rFonts w:eastAsia="Symbol"/>
          <w:lang w:val="en-GB"/>
        </w:rPr>
        <w:t xml:space="preserve">The project document contained a section on </w:t>
      </w:r>
      <w:r w:rsidRPr="007F0726">
        <w:rPr>
          <w:rFonts w:eastAsia="Symbol"/>
          <w:i/>
          <w:lang w:val="en-GB"/>
        </w:rPr>
        <w:t>Stakeholder Analysis</w:t>
      </w:r>
      <w:r w:rsidRPr="007F0726">
        <w:rPr>
          <w:rFonts w:eastAsia="Symbol"/>
          <w:lang w:val="en-GB"/>
        </w:rPr>
        <w:t xml:space="preserve"> </w:t>
      </w:r>
      <w:r w:rsidR="00767D79" w:rsidRPr="007F0726">
        <w:rPr>
          <w:rFonts w:eastAsia="Symbol"/>
          <w:lang w:val="en-GB"/>
        </w:rPr>
        <w:t xml:space="preserve">that contains </w:t>
      </w:r>
      <w:r w:rsidR="00FF6B2F" w:rsidRPr="007F0726">
        <w:rPr>
          <w:rFonts w:eastAsia="Symbol"/>
          <w:lang w:val="en-GB"/>
        </w:rPr>
        <w:t xml:space="preserve">a table in which </w:t>
      </w:r>
      <w:r w:rsidRPr="007F0726">
        <w:rPr>
          <w:rFonts w:eastAsia="Symbol"/>
          <w:lang w:val="en-GB"/>
        </w:rPr>
        <w:t xml:space="preserve">responsibilities </w:t>
      </w:r>
      <w:r w:rsidR="00767D79" w:rsidRPr="007F0726">
        <w:rPr>
          <w:rFonts w:eastAsia="Symbol"/>
          <w:lang w:val="en-GB"/>
        </w:rPr>
        <w:t xml:space="preserve">are listed </w:t>
      </w:r>
      <w:r w:rsidRPr="007F0726">
        <w:rPr>
          <w:rFonts w:eastAsia="Symbol"/>
          <w:lang w:val="en-GB"/>
        </w:rPr>
        <w:t xml:space="preserve">of various stakeholders </w:t>
      </w:r>
      <w:r w:rsidR="00FF6B2F" w:rsidRPr="007F0726">
        <w:rPr>
          <w:rFonts w:eastAsia="Symbol"/>
          <w:lang w:val="en-GB"/>
        </w:rPr>
        <w:t xml:space="preserve">with </w:t>
      </w:r>
      <w:r w:rsidRPr="007F0726">
        <w:rPr>
          <w:rFonts w:eastAsia="Symbol"/>
          <w:lang w:val="en-GB"/>
        </w:rPr>
        <w:t>a</w:t>
      </w:r>
      <w:r w:rsidR="00FF6B2F" w:rsidRPr="007F0726">
        <w:rPr>
          <w:rFonts w:eastAsia="Symbol"/>
          <w:lang w:val="en-GB"/>
        </w:rPr>
        <w:t xml:space="preserve"> role in the management of PCBs. </w:t>
      </w:r>
      <w:r w:rsidR="00767D79" w:rsidRPr="007F0726">
        <w:rPr>
          <w:rFonts w:eastAsia="Symbol"/>
          <w:lang w:val="en-GB"/>
        </w:rPr>
        <w:t>However, t</w:t>
      </w:r>
      <w:r w:rsidR="00FF6B2F" w:rsidRPr="007F0726">
        <w:rPr>
          <w:rFonts w:eastAsia="Symbol"/>
          <w:lang w:val="en-GB"/>
        </w:rPr>
        <w:t>he stakeholders listed in this table are all ministries and national agencies related to the Government</w:t>
      </w:r>
      <w:r w:rsidR="00D20036" w:rsidRPr="007F0726">
        <w:rPr>
          <w:rFonts w:eastAsia="Symbol"/>
          <w:lang w:val="en-GB"/>
        </w:rPr>
        <w:t xml:space="preserve"> </w:t>
      </w:r>
      <w:r w:rsidR="00FF6B2F" w:rsidRPr="007F0726">
        <w:rPr>
          <w:rFonts w:eastAsia="Symbol"/>
          <w:lang w:val="en-GB"/>
        </w:rPr>
        <w:t>and no stakeholders from the private and general public sectors are listed.</w:t>
      </w:r>
      <w:r w:rsidR="00DC005A" w:rsidRPr="007F0726">
        <w:rPr>
          <w:rFonts w:eastAsia="Symbol"/>
          <w:lang w:val="en-GB"/>
        </w:rPr>
        <w:t xml:space="preserve"> </w:t>
      </w:r>
      <w:r w:rsidR="00D20036" w:rsidRPr="007F0726">
        <w:rPr>
          <w:rFonts w:eastAsia="Symbol"/>
          <w:lang w:val="en-GB"/>
        </w:rPr>
        <w:t xml:space="preserve">Moreover, </w:t>
      </w:r>
      <w:r w:rsidR="00DC005A" w:rsidRPr="007F0726">
        <w:rPr>
          <w:rFonts w:eastAsia="Symbol"/>
          <w:lang w:val="en-GB"/>
        </w:rPr>
        <w:t xml:space="preserve">there is no explicit plan for stakeholder involvement other than </w:t>
      </w:r>
      <w:r w:rsidR="00D20036" w:rsidRPr="007F0726">
        <w:rPr>
          <w:rFonts w:eastAsia="Symbol"/>
          <w:lang w:val="en-GB"/>
        </w:rPr>
        <w:t xml:space="preserve">the </w:t>
      </w:r>
      <w:r w:rsidR="00DC005A" w:rsidRPr="007F0726">
        <w:rPr>
          <w:rFonts w:eastAsia="Symbol"/>
          <w:lang w:val="en-GB"/>
        </w:rPr>
        <w:t xml:space="preserve">general statement that </w:t>
      </w:r>
      <w:proofErr w:type="gramStart"/>
      <w:r w:rsidR="00DC005A" w:rsidRPr="007F0726">
        <w:rPr>
          <w:rFonts w:eastAsia="Symbol"/>
          <w:i/>
          <w:lang w:val="en-GB"/>
        </w:rPr>
        <w:t>…</w:t>
      </w:r>
      <w:r w:rsidR="00324B31">
        <w:rPr>
          <w:rFonts w:eastAsia="Symbol"/>
          <w:i/>
          <w:lang w:val="en-GB"/>
        </w:rPr>
        <w:t>”</w:t>
      </w:r>
      <w:r w:rsidR="00DC005A" w:rsidRPr="007F0726">
        <w:rPr>
          <w:i/>
          <w:szCs w:val="22"/>
          <w:lang w:val="en-GB"/>
        </w:rPr>
        <w:t>the</w:t>
      </w:r>
      <w:proofErr w:type="gramEnd"/>
      <w:r w:rsidR="00DC005A" w:rsidRPr="007F0726">
        <w:rPr>
          <w:i/>
          <w:szCs w:val="22"/>
          <w:lang w:val="en-GB"/>
        </w:rPr>
        <w:t xml:space="preserve"> project will be implemented in close coordination and collaboration with relevant government institutions, regional authorities, industries, public and local authorities and NGOs, as well as with other related relevant projects in the region</w:t>
      </w:r>
      <w:r w:rsidR="00324B31">
        <w:rPr>
          <w:i/>
          <w:szCs w:val="22"/>
          <w:lang w:val="en-GB"/>
        </w:rPr>
        <w:t>”</w:t>
      </w:r>
      <w:r w:rsidR="00DC005A" w:rsidRPr="007F0726">
        <w:rPr>
          <w:i/>
          <w:szCs w:val="22"/>
          <w:lang w:val="en-GB"/>
        </w:rPr>
        <w:t>.</w:t>
      </w:r>
    </w:p>
    <w:p w14:paraId="68A856AA" w14:textId="77777777" w:rsidR="003A760E" w:rsidRPr="00DC005A" w:rsidRDefault="00D20036" w:rsidP="00FF6B2F">
      <w:pPr>
        <w:jc w:val="both"/>
        <w:rPr>
          <w:rFonts w:ascii="Symbol" w:eastAsia="Symbol" w:hAnsi="Symbol" w:cs="Symbol"/>
        </w:rPr>
      </w:pPr>
      <w:r w:rsidRPr="007F0726">
        <w:rPr>
          <w:rFonts w:eastAsia="Symbol"/>
          <w:lang w:val="en-GB"/>
        </w:rPr>
        <w:t>Nevertheless, t</w:t>
      </w:r>
      <w:r w:rsidR="00DC005A" w:rsidRPr="007F0726">
        <w:rPr>
          <w:rFonts w:eastAsia="Symbol"/>
          <w:lang w:val="en-GB"/>
        </w:rPr>
        <w:t xml:space="preserve">he entire project component on capacity building (Outcome 3) is devoted to sensitization of </w:t>
      </w:r>
      <w:r w:rsidRPr="007F0726">
        <w:rPr>
          <w:rFonts w:eastAsia="Symbol"/>
          <w:lang w:val="en-GB"/>
        </w:rPr>
        <w:t xml:space="preserve">a range of </w:t>
      </w:r>
      <w:r w:rsidR="00DC005A" w:rsidRPr="007F0726">
        <w:rPr>
          <w:rFonts w:eastAsia="Symbol"/>
          <w:lang w:val="en-GB"/>
        </w:rPr>
        <w:t>stakeholders including PCB holders and general public to PCB-related issues</w:t>
      </w:r>
      <w:r w:rsidRPr="007F0726">
        <w:rPr>
          <w:rFonts w:eastAsia="Symbol"/>
          <w:lang w:val="en-GB"/>
        </w:rPr>
        <w:t xml:space="preserve"> and therefore elaborates in more details about stakeholder participation in learning activit</w:t>
      </w:r>
      <w:r w:rsidR="007F0726" w:rsidRPr="007F0726">
        <w:rPr>
          <w:rFonts w:eastAsia="Symbol"/>
          <w:lang w:val="en-GB"/>
        </w:rPr>
        <w:t>i</w:t>
      </w:r>
      <w:r w:rsidRPr="007F0726">
        <w:rPr>
          <w:rFonts w:eastAsia="Symbol"/>
          <w:lang w:val="en-GB"/>
        </w:rPr>
        <w:t xml:space="preserve">es. </w:t>
      </w:r>
      <w:r w:rsidR="00DC005A" w:rsidRPr="007F0726">
        <w:rPr>
          <w:rFonts w:eastAsia="Symbol"/>
          <w:lang w:val="en-GB"/>
        </w:rPr>
        <w:t xml:space="preserve">  </w:t>
      </w:r>
      <w:r w:rsidR="00DC005A">
        <w:rPr>
          <w:rFonts w:eastAsia="Symbol"/>
        </w:rPr>
        <w:t xml:space="preserve">  </w:t>
      </w:r>
      <w:r w:rsidR="00FF6B2F">
        <w:rPr>
          <w:rFonts w:eastAsia="Symbol"/>
        </w:rPr>
        <w:t xml:space="preserve">  </w:t>
      </w:r>
    </w:p>
    <w:p w14:paraId="1D119A11" w14:textId="77777777" w:rsidR="00F0643F" w:rsidRPr="00922158" w:rsidRDefault="00F0643F" w:rsidP="009B13B0">
      <w:pPr>
        <w:pStyle w:val="Heading2"/>
        <w:rPr>
          <w:lang w:val="en-GB"/>
        </w:rPr>
      </w:pPr>
      <w:bookmarkStart w:id="24" w:name="_Toc522862610"/>
      <w:r w:rsidRPr="00922158">
        <w:rPr>
          <w:lang w:val="en-GB"/>
        </w:rPr>
        <w:t>Replication approach</w:t>
      </w:r>
      <w:bookmarkEnd w:id="24"/>
    </w:p>
    <w:p w14:paraId="47503DA4" w14:textId="77777777" w:rsidR="00E64A09" w:rsidRPr="00922158" w:rsidRDefault="00415B70" w:rsidP="00370966">
      <w:pPr>
        <w:jc w:val="both"/>
        <w:rPr>
          <w:rFonts w:eastAsia="Symbol"/>
          <w:lang w:val="en-GB"/>
        </w:rPr>
      </w:pPr>
      <w:r w:rsidRPr="00922158">
        <w:rPr>
          <w:rFonts w:eastAsia="Symbol"/>
          <w:lang w:val="en-GB"/>
        </w:rPr>
        <w:t>T</w:t>
      </w:r>
      <w:r w:rsidR="005B0C99" w:rsidRPr="00922158">
        <w:rPr>
          <w:rFonts w:eastAsia="Symbol"/>
          <w:lang w:val="en-GB"/>
        </w:rPr>
        <w:t>he approach used in this project to consolidate institutional stakeholders and focus on the identified barriers and priorities to initiate targeted actions is applicable in other countries, particularly in the equatorial Africa region and beyond. In addition, the adoption of a regional perspective of the issue, particularly in relation to facilities/technology development and addressing import/export questions</w:t>
      </w:r>
      <w:r w:rsidR="00370966" w:rsidRPr="00922158">
        <w:rPr>
          <w:rFonts w:eastAsia="Symbol"/>
          <w:lang w:val="en-GB"/>
        </w:rPr>
        <w:t xml:space="preserve"> as well as focusing responsibilities where practical expertise and working level involvement exists in undertaking PCB management activities (such as tracking system with databases) contain also </w:t>
      </w:r>
      <w:r w:rsidR="005B0C99" w:rsidRPr="00922158">
        <w:rPr>
          <w:rFonts w:eastAsia="Symbol"/>
          <w:lang w:val="en-GB"/>
        </w:rPr>
        <w:t>potentially specific aspects of the p</w:t>
      </w:r>
      <w:r w:rsidR="00370966" w:rsidRPr="00922158">
        <w:rPr>
          <w:rFonts w:eastAsia="Symbol"/>
          <w:lang w:val="en-GB"/>
        </w:rPr>
        <w:t>roject that could be replicable</w:t>
      </w:r>
      <w:r w:rsidRPr="00922158">
        <w:rPr>
          <w:rFonts w:eastAsia="Symbol"/>
          <w:lang w:val="en-GB"/>
        </w:rPr>
        <w:t xml:space="preserve"> elsewhere</w:t>
      </w:r>
      <w:r w:rsidR="00370966" w:rsidRPr="00922158">
        <w:rPr>
          <w:rFonts w:eastAsia="Symbol"/>
          <w:lang w:val="en-GB"/>
        </w:rPr>
        <w:t>.</w:t>
      </w:r>
    </w:p>
    <w:p w14:paraId="6C5990A5" w14:textId="77777777" w:rsidR="00394403" w:rsidRPr="00922158" w:rsidRDefault="00394403" w:rsidP="00370966">
      <w:pPr>
        <w:jc w:val="both"/>
        <w:rPr>
          <w:rFonts w:eastAsia="Symbol"/>
          <w:lang w:val="en-GB"/>
        </w:rPr>
      </w:pPr>
      <w:r w:rsidRPr="00922158">
        <w:rPr>
          <w:rFonts w:eastAsia="Symbol"/>
          <w:lang w:val="en-GB"/>
        </w:rPr>
        <w:t>However, it should be noted that successes and lessons learned in general should only be applied between projects that have been undertaken in a similar country set-up (regulatory, financial, capacity, etc.). The project was amongst the first batch of GEF-funded interventions on PCB management and was undertaken in the same period as similar initiatives in Ghana, Nigeria and Morocco. Therefore, it is advisable to study collective experience from several countries in order to identify specific elements worth of replication.</w:t>
      </w:r>
    </w:p>
    <w:p w14:paraId="430F0280" w14:textId="77777777" w:rsidR="00F0643F" w:rsidRPr="00922158" w:rsidRDefault="00F0643F" w:rsidP="009B13B0">
      <w:pPr>
        <w:pStyle w:val="Heading2"/>
        <w:rPr>
          <w:lang w:val="en-GB"/>
        </w:rPr>
      </w:pPr>
      <w:bookmarkStart w:id="25" w:name="_Toc522862611"/>
      <w:r w:rsidRPr="00922158">
        <w:rPr>
          <w:lang w:val="en-GB"/>
        </w:rPr>
        <w:t>UNDP comparative advantage</w:t>
      </w:r>
      <w:bookmarkEnd w:id="25"/>
    </w:p>
    <w:p w14:paraId="31DFCC61" w14:textId="77777777" w:rsidR="008D58E3" w:rsidRPr="00922158" w:rsidRDefault="008D58E3" w:rsidP="00E03E0E">
      <w:pPr>
        <w:jc w:val="both"/>
        <w:rPr>
          <w:rFonts w:eastAsia="Symbol"/>
          <w:lang w:val="en-GB"/>
        </w:rPr>
      </w:pPr>
      <w:r w:rsidRPr="00922158">
        <w:rPr>
          <w:rFonts w:eastAsia="Symbol"/>
          <w:lang w:val="en-GB"/>
        </w:rPr>
        <w:t xml:space="preserve">At the time of the formulation of the project, there were several projects </w:t>
      </w:r>
      <w:r w:rsidR="005F1782" w:rsidRPr="00922158">
        <w:rPr>
          <w:rFonts w:eastAsia="Symbol"/>
          <w:lang w:val="en-GB"/>
        </w:rPr>
        <w:t xml:space="preserve">on PCB management activities </w:t>
      </w:r>
      <w:r w:rsidRPr="00922158">
        <w:rPr>
          <w:rFonts w:eastAsia="Symbol"/>
          <w:lang w:val="en-GB"/>
        </w:rPr>
        <w:t xml:space="preserve">developed by UNDP </w:t>
      </w:r>
      <w:r w:rsidR="005F1782" w:rsidRPr="00922158">
        <w:rPr>
          <w:rFonts w:eastAsia="Symbol"/>
          <w:lang w:val="en-GB"/>
        </w:rPr>
        <w:t xml:space="preserve">under </w:t>
      </w:r>
      <w:r w:rsidRPr="00922158">
        <w:rPr>
          <w:rFonts w:eastAsia="Symbol"/>
          <w:lang w:val="en-GB"/>
        </w:rPr>
        <w:t>GEF funding (in the four countries of Africa mentioned</w:t>
      </w:r>
      <w:r>
        <w:rPr>
          <w:rFonts w:eastAsia="Symbol"/>
        </w:rPr>
        <w:t xml:space="preserve"> </w:t>
      </w:r>
      <w:r w:rsidRPr="00922158">
        <w:rPr>
          <w:rFonts w:eastAsia="Symbol"/>
          <w:lang w:val="en-GB"/>
        </w:rPr>
        <w:t>in the previous paragraph plus several countries of Latin America and Central Asia</w:t>
      </w:r>
      <w:r w:rsidR="005F1782" w:rsidRPr="00922158">
        <w:rPr>
          <w:rFonts w:eastAsia="Symbol"/>
          <w:lang w:val="en-GB"/>
        </w:rPr>
        <w:t>)</w:t>
      </w:r>
      <w:r w:rsidRPr="00922158">
        <w:rPr>
          <w:rFonts w:eastAsia="Symbol"/>
          <w:lang w:val="en-GB"/>
        </w:rPr>
        <w:t xml:space="preserve">. The projects were all similar in design and </w:t>
      </w:r>
      <w:r w:rsidR="005F1782" w:rsidRPr="00922158">
        <w:rPr>
          <w:rFonts w:eastAsia="Symbol"/>
          <w:lang w:val="en-GB"/>
        </w:rPr>
        <w:t>aimed at provision of support and technical assistance in the following areas</w:t>
      </w:r>
      <w:r w:rsidRPr="00922158">
        <w:rPr>
          <w:rFonts w:eastAsia="Symbol"/>
          <w:lang w:val="en-GB"/>
        </w:rPr>
        <w:t>:</w:t>
      </w:r>
    </w:p>
    <w:p w14:paraId="71B083F2" w14:textId="77777777" w:rsidR="008D58E3" w:rsidRPr="00922158" w:rsidRDefault="00E03E0E" w:rsidP="00095A82">
      <w:pPr>
        <w:pStyle w:val="ListParagraph"/>
        <w:numPr>
          <w:ilvl w:val="0"/>
          <w:numId w:val="21"/>
        </w:numPr>
        <w:jc w:val="both"/>
        <w:rPr>
          <w:rFonts w:eastAsia="Symbol"/>
          <w:lang w:val="en-GB"/>
        </w:rPr>
      </w:pPr>
      <w:r w:rsidRPr="00922158">
        <w:rPr>
          <w:rFonts w:eastAsia="Symbol"/>
          <w:lang w:val="en-GB"/>
        </w:rPr>
        <w:t>A</w:t>
      </w:r>
      <w:r w:rsidR="008D58E3" w:rsidRPr="00922158">
        <w:rPr>
          <w:rFonts w:eastAsia="Symbol"/>
          <w:lang w:val="en-GB"/>
        </w:rPr>
        <w:t>ddressing gaps in national PCB management regulations and creating an enabling environment for the environmentally sound man</w:t>
      </w:r>
      <w:r w:rsidRPr="00922158">
        <w:rPr>
          <w:rFonts w:eastAsia="Symbol"/>
          <w:lang w:val="en-GB"/>
        </w:rPr>
        <w:t>agement and destruction of PCBs;</w:t>
      </w:r>
      <w:r w:rsidR="008D58E3" w:rsidRPr="00922158">
        <w:rPr>
          <w:rFonts w:eastAsia="Symbol"/>
          <w:lang w:val="en-GB"/>
        </w:rPr>
        <w:t xml:space="preserve"> </w:t>
      </w:r>
    </w:p>
    <w:p w14:paraId="1BC2CB89" w14:textId="77777777" w:rsidR="008D58E3" w:rsidRPr="00922158" w:rsidRDefault="008D58E3" w:rsidP="00095A82">
      <w:pPr>
        <w:pStyle w:val="ListParagraph"/>
        <w:numPr>
          <w:ilvl w:val="0"/>
          <w:numId w:val="21"/>
        </w:numPr>
        <w:jc w:val="both"/>
        <w:rPr>
          <w:rFonts w:eastAsia="Symbol"/>
          <w:lang w:val="en-GB"/>
        </w:rPr>
      </w:pPr>
      <w:r w:rsidRPr="00922158">
        <w:rPr>
          <w:rFonts w:eastAsia="Symbol"/>
          <w:lang w:val="en-GB"/>
        </w:rPr>
        <w:t>Updating previously undertaken PCB inventories to identify remaining geographically dis</w:t>
      </w:r>
      <w:r w:rsidR="00E03E0E" w:rsidRPr="00922158">
        <w:rPr>
          <w:rFonts w:eastAsia="Symbol"/>
          <w:lang w:val="en-GB"/>
        </w:rPr>
        <w:t>persed PCBs and sensitive sites;</w:t>
      </w:r>
      <w:r w:rsidRPr="00922158">
        <w:rPr>
          <w:rFonts w:eastAsia="Symbol"/>
          <w:lang w:val="en-GB"/>
        </w:rPr>
        <w:t xml:space="preserve"> </w:t>
      </w:r>
    </w:p>
    <w:p w14:paraId="1B06FA8C" w14:textId="77777777" w:rsidR="00E03E0E" w:rsidRPr="00922158" w:rsidRDefault="008D58E3" w:rsidP="00095A82">
      <w:pPr>
        <w:pStyle w:val="ListParagraph"/>
        <w:numPr>
          <w:ilvl w:val="0"/>
          <w:numId w:val="21"/>
        </w:numPr>
        <w:jc w:val="both"/>
        <w:rPr>
          <w:rFonts w:eastAsia="Symbol"/>
          <w:lang w:val="en-GB"/>
        </w:rPr>
      </w:pPr>
      <w:r w:rsidRPr="00922158">
        <w:rPr>
          <w:rFonts w:eastAsia="Symbol"/>
          <w:lang w:val="en-GB"/>
        </w:rPr>
        <w:lastRenderedPageBreak/>
        <w:t>Improving PCB management practices (</w:t>
      </w:r>
      <w:r w:rsidR="00566160" w:rsidRPr="00922158">
        <w:rPr>
          <w:rFonts w:eastAsia="Symbol"/>
          <w:lang w:val="en-GB"/>
        </w:rPr>
        <w:t>in particular handling, storage, transport) by providing technical guidance</w:t>
      </w:r>
      <w:r w:rsidRPr="00922158">
        <w:rPr>
          <w:rFonts w:eastAsia="Symbol"/>
          <w:lang w:val="en-GB"/>
        </w:rPr>
        <w:t xml:space="preserve"> and </w:t>
      </w:r>
      <w:r w:rsidR="00566160" w:rsidRPr="00922158">
        <w:rPr>
          <w:rFonts w:eastAsia="Symbol"/>
          <w:lang w:val="en-GB"/>
        </w:rPr>
        <w:t xml:space="preserve">technical </w:t>
      </w:r>
      <w:r w:rsidRPr="00922158">
        <w:rPr>
          <w:rFonts w:eastAsia="Symbol"/>
          <w:lang w:val="en-GB"/>
        </w:rPr>
        <w:t xml:space="preserve">training for </w:t>
      </w:r>
      <w:r w:rsidR="00E03E0E" w:rsidRPr="00922158">
        <w:rPr>
          <w:rFonts w:eastAsia="Symbol"/>
          <w:lang w:val="en-GB"/>
        </w:rPr>
        <w:t>PCB holders and other immediate stakeholders;</w:t>
      </w:r>
    </w:p>
    <w:p w14:paraId="75C6940A" w14:textId="77777777" w:rsidR="00415B70" w:rsidRPr="00922158" w:rsidRDefault="008D58E3" w:rsidP="00095A82">
      <w:pPr>
        <w:pStyle w:val="ListParagraph"/>
        <w:numPr>
          <w:ilvl w:val="0"/>
          <w:numId w:val="21"/>
        </w:numPr>
        <w:jc w:val="both"/>
        <w:rPr>
          <w:rFonts w:eastAsia="Symbol"/>
          <w:lang w:val="en-GB"/>
        </w:rPr>
      </w:pPr>
      <w:r w:rsidRPr="00922158">
        <w:rPr>
          <w:rFonts w:eastAsia="Symbol"/>
          <w:lang w:val="en-GB"/>
        </w:rPr>
        <w:t xml:space="preserve">Implementing public awareness campaigns and communication strategies to </w:t>
      </w:r>
      <w:r w:rsidR="00E03E0E" w:rsidRPr="00922158">
        <w:rPr>
          <w:rFonts w:eastAsia="Symbol"/>
          <w:lang w:val="en-GB"/>
        </w:rPr>
        <w:t xml:space="preserve">sensitize </w:t>
      </w:r>
      <w:r w:rsidR="00D95DD0" w:rsidRPr="00922158">
        <w:rPr>
          <w:rFonts w:eastAsia="Symbol"/>
          <w:lang w:val="en-GB"/>
        </w:rPr>
        <w:t>a wide</w:t>
      </w:r>
      <w:r w:rsidR="00E03E0E" w:rsidRPr="00922158">
        <w:rPr>
          <w:rFonts w:eastAsia="Symbol"/>
          <w:lang w:val="en-GB"/>
        </w:rPr>
        <w:t xml:space="preserve"> range of stakeholders including general public to the PCB issues in order to </w:t>
      </w:r>
      <w:r w:rsidR="00566160" w:rsidRPr="00922158">
        <w:rPr>
          <w:rFonts w:eastAsia="Symbol"/>
          <w:lang w:val="en-GB"/>
        </w:rPr>
        <w:t xml:space="preserve">solicit </w:t>
      </w:r>
      <w:r w:rsidR="00E03E0E" w:rsidRPr="00922158">
        <w:rPr>
          <w:rFonts w:eastAsia="Symbol"/>
          <w:lang w:val="en-GB"/>
        </w:rPr>
        <w:t>su</w:t>
      </w:r>
      <w:r w:rsidRPr="00922158">
        <w:rPr>
          <w:rFonts w:eastAsia="Symbol"/>
          <w:lang w:val="en-GB"/>
        </w:rPr>
        <w:t xml:space="preserve">pport </w:t>
      </w:r>
      <w:r w:rsidR="00566160" w:rsidRPr="00922158">
        <w:rPr>
          <w:rFonts w:eastAsia="Symbol"/>
          <w:lang w:val="en-GB"/>
        </w:rPr>
        <w:t xml:space="preserve">for </w:t>
      </w:r>
      <w:r w:rsidRPr="00922158">
        <w:rPr>
          <w:rFonts w:eastAsia="Symbol"/>
          <w:lang w:val="en-GB"/>
        </w:rPr>
        <w:t xml:space="preserve">the </w:t>
      </w:r>
      <w:r w:rsidR="00E03E0E" w:rsidRPr="00922158">
        <w:rPr>
          <w:rFonts w:eastAsia="Symbol"/>
          <w:lang w:val="en-GB"/>
        </w:rPr>
        <w:t>targeted</w:t>
      </w:r>
      <w:r w:rsidR="00566160" w:rsidRPr="00922158">
        <w:rPr>
          <w:rFonts w:eastAsia="Symbol"/>
          <w:lang w:val="en-GB"/>
        </w:rPr>
        <w:t xml:space="preserve"> interventions</w:t>
      </w:r>
      <w:r w:rsidR="00E03E0E" w:rsidRPr="00922158">
        <w:rPr>
          <w:rFonts w:eastAsia="Symbol"/>
          <w:lang w:val="en-GB"/>
        </w:rPr>
        <w:t>;</w:t>
      </w:r>
    </w:p>
    <w:p w14:paraId="5E2A32E6" w14:textId="77777777" w:rsidR="00E03E0E" w:rsidRPr="00922158" w:rsidRDefault="00E03E0E" w:rsidP="00095A82">
      <w:pPr>
        <w:pStyle w:val="ListParagraph"/>
        <w:numPr>
          <w:ilvl w:val="0"/>
          <w:numId w:val="21"/>
        </w:numPr>
        <w:jc w:val="both"/>
        <w:rPr>
          <w:rFonts w:eastAsia="Symbol"/>
          <w:lang w:val="en-GB"/>
        </w:rPr>
      </w:pPr>
      <w:r w:rsidRPr="00922158">
        <w:rPr>
          <w:rFonts w:eastAsia="Symbol"/>
          <w:lang w:val="en-GB"/>
        </w:rPr>
        <w:t xml:space="preserve">Testing </w:t>
      </w:r>
      <w:r w:rsidR="00566160" w:rsidRPr="00922158">
        <w:rPr>
          <w:rFonts w:eastAsia="Symbol"/>
          <w:lang w:val="en-GB"/>
        </w:rPr>
        <w:t xml:space="preserve">several </w:t>
      </w:r>
      <w:r w:rsidRPr="00922158">
        <w:rPr>
          <w:rFonts w:eastAsia="Symbol"/>
          <w:lang w:val="en-GB"/>
        </w:rPr>
        <w:t>ways of safe disposal of PCBs including developing domestic disposal</w:t>
      </w:r>
      <w:r w:rsidR="00566160" w:rsidRPr="00922158">
        <w:rPr>
          <w:rFonts w:eastAsia="Symbol"/>
          <w:lang w:val="en-GB"/>
        </w:rPr>
        <w:t>/destruction</w:t>
      </w:r>
      <w:r w:rsidRPr="00922158">
        <w:rPr>
          <w:rFonts w:eastAsia="Symbol"/>
          <w:lang w:val="en-GB"/>
        </w:rPr>
        <w:t xml:space="preserve"> facilities, facilitating export of PCB waste to safe disposal facilities abroad, and improving coordination among PCB holders.</w:t>
      </w:r>
    </w:p>
    <w:p w14:paraId="13EF97B8" w14:textId="77777777" w:rsidR="00E03E0E" w:rsidRPr="00922158" w:rsidRDefault="00E03E0E" w:rsidP="00E03E0E">
      <w:pPr>
        <w:jc w:val="both"/>
        <w:rPr>
          <w:rFonts w:eastAsia="Symbol"/>
          <w:lang w:val="en-GB"/>
        </w:rPr>
      </w:pPr>
      <w:r w:rsidRPr="00922158">
        <w:rPr>
          <w:rFonts w:eastAsia="Symbol"/>
          <w:lang w:val="en-GB"/>
        </w:rPr>
        <w:t>Results from these projects have been assessed and made available through mandatory terminal evaluations. UNDP’s comparative advantage is embedded in the fact that UNDP has accumulated first-hand experience from impl</w:t>
      </w:r>
      <w:r w:rsidR="00566160" w:rsidRPr="00922158">
        <w:rPr>
          <w:rFonts w:eastAsia="Symbol"/>
          <w:lang w:val="en-GB"/>
        </w:rPr>
        <w:t>ementation of the sizeable batch of projects and should use this experience in formulation of follow-up projects in its partner countries.</w:t>
      </w:r>
    </w:p>
    <w:p w14:paraId="699C327A" w14:textId="77777777" w:rsidR="00F0643F" w:rsidRPr="00922158" w:rsidRDefault="00F0643F" w:rsidP="009B13B0">
      <w:pPr>
        <w:pStyle w:val="Heading2"/>
        <w:rPr>
          <w:lang w:val="en-GB"/>
        </w:rPr>
      </w:pPr>
      <w:bookmarkStart w:id="26" w:name="_Toc522862612"/>
      <w:r w:rsidRPr="00922158">
        <w:rPr>
          <w:lang w:val="en-GB"/>
        </w:rPr>
        <w:t>Linkages between project and other interventions within the sector</w:t>
      </w:r>
      <w:bookmarkEnd w:id="26"/>
    </w:p>
    <w:p w14:paraId="28495AD9" w14:textId="77777777" w:rsidR="00491FF7" w:rsidRDefault="00D26193" w:rsidP="0069032E">
      <w:pPr>
        <w:jc w:val="both"/>
        <w:rPr>
          <w:rFonts w:eastAsia="Symbol"/>
          <w:lang w:val="en-GB"/>
        </w:rPr>
      </w:pPr>
      <w:r w:rsidRPr="00922158">
        <w:rPr>
          <w:rFonts w:eastAsia="Symbol"/>
          <w:lang w:val="en-GB"/>
        </w:rPr>
        <w:t xml:space="preserve">The project has had strong linkages with the UNIDO/GEF project “Enabling Activities </w:t>
      </w:r>
      <w:r w:rsidR="001A2958" w:rsidRPr="00922158">
        <w:rPr>
          <w:rFonts w:eastAsia="Symbol"/>
          <w:lang w:val="en-GB"/>
        </w:rPr>
        <w:t xml:space="preserve">to Review and Update the National Implementation Plan for the Stockholm Convention on POPs” that was implemented in the period </w:t>
      </w:r>
      <w:r w:rsidR="00C3071E" w:rsidRPr="00922158">
        <w:rPr>
          <w:rFonts w:eastAsia="Symbol"/>
          <w:lang w:val="en-GB"/>
        </w:rPr>
        <w:t xml:space="preserve">2013-2015. The report on PCB inventory served as input into the relevant section of the updated NIP. </w:t>
      </w:r>
    </w:p>
    <w:p w14:paraId="74B11804" w14:textId="7C487572" w:rsidR="00DB0151" w:rsidRPr="004D79A0" w:rsidRDefault="00DB0151" w:rsidP="0069032E">
      <w:pPr>
        <w:jc w:val="both"/>
        <w:rPr>
          <w:rFonts w:eastAsia="Symbol"/>
          <w:highlight w:val="yellow"/>
          <w:lang w:val="en-GB"/>
        </w:rPr>
      </w:pPr>
      <w:r>
        <w:rPr>
          <w:rFonts w:eastAsia="Symbol"/>
          <w:lang w:val="en-GB"/>
        </w:rPr>
        <w:t xml:space="preserve">The project was also linked with a study initiated by REMA for </w:t>
      </w:r>
      <w:r w:rsidRPr="00DB0151">
        <w:rPr>
          <w:rFonts w:eastAsia="Symbol"/>
          <w:lang w:val="en-GB"/>
        </w:rPr>
        <w:t xml:space="preserve">development of a pollution management and monitoring framework and tools </w:t>
      </w:r>
      <w:r w:rsidR="004D79A0">
        <w:rPr>
          <w:rFonts w:eastAsia="Symbol"/>
          <w:lang w:val="en-GB"/>
        </w:rPr>
        <w:t xml:space="preserve">for </w:t>
      </w:r>
      <w:r w:rsidRPr="00DB0151">
        <w:rPr>
          <w:rFonts w:eastAsia="Symbol"/>
          <w:lang w:val="en-GB"/>
        </w:rPr>
        <w:t>hazardous, toxic and radioactive wastes</w:t>
      </w:r>
      <w:r>
        <w:rPr>
          <w:rFonts w:eastAsia="Symbol"/>
          <w:lang w:val="en-GB"/>
        </w:rPr>
        <w:t xml:space="preserve"> in Rwanda</w:t>
      </w:r>
      <w:r w:rsidR="004D79A0">
        <w:rPr>
          <w:rFonts w:eastAsia="Symbol"/>
          <w:lang w:val="en-GB"/>
        </w:rPr>
        <w:t xml:space="preserve">. The study was conducted by a national consultant </w:t>
      </w:r>
      <w:r>
        <w:rPr>
          <w:rFonts w:eastAsia="Symbol"/>
          <w:lang w:val="en-GB"/>
        </w:rPr>
        <w:t xml:space="preserve">in </w:t>
      </w:r>
      <w:r w:rsidR="004D79A0">
        <w:rPr>
          <w:rFonts w:eastAsia="Symbol"/>
          <w:lang w:val="en-GB"/>
        </w:rPr>
        <w:t>2017/2018 and the final report provided in March 2018.</w:t>
      </w:r>
    </w:p>
    <w:p w14:paraId="221BB0A3" w14:textId="77777777" w:rsidR="00F0643F" w:rsidRPr="00922158" w:rsidRDefault="00F0643F" w:rsidP="009B13B0">
      <w:pPr>
        <w:pStyle w:val="Heading2"/>
        <w:rPr>
          <w:lang w:val="en-GB"/>
        </w:rPr>
      </w:pPr>
      <w:bookmarkStart w:id="27" w:name="_Toc522862613"/>
      <w:r w:rsidRPr="00922158">
        <w:rPr>
          <w:lang w:val="en-GB"/>
        </w:rPr>
        <w:t>Management arrangements</w:t>
      </w:r>
      <w:bookmarkEnd w:id="27"/>
    </w:p>
    <w:p w14:paraId="1B542825" w14:textId="2D3D1559" w:rsidR="00721253" w:rsidRPr="00922158" w:rsidRDefault="00721253" w:rsidP="000E6E3E">
      <w:pPr>
        <w:jc w:val="both"/>
        <w:rPr>
          <w:rFonts w:eastAsia="Calibri"/>
          <w:lang w:val="en-GB"/>
        </w:rPr>
      </w:pPr>
      <w:r w:rsidRPr="00922158">
        <w:rPr>
          <w:rFonts w:eastAsia="Calibri"/>
          <w:lang w:val="en-GB"/>
        </w:rPr>
        <w:t xml:space="preserve">The project was executed </w:t>
      </w:r>
      <w:r w:rsidR="00CB7A4C" w:rsidRPr="00922158">
        <w:rPr>
          <w:rFonts w:eastAsia="Calibri"/>
          <w:lang w:val="en-GB"/>
        </w:rPr>
        <w:t xml:space="preserve">in line with </w:t>
      </w:r>
      <w:r w:rsidRPr="00922158">
        <w:rPr>
          <w:rFonts w:eastAsia="Calibri"/>
          <w:lang w:val="en-GB"/>
        </w:rPr>
        <w:t xml:space="preserve">the established UNDP procedures for </w:t>
      </w:r>
      <w:r w:rsidR="007510EF">
        <w:rPr>
          <w:rFonts w:eastAsia="Symbol"/>
          <w:lang w:val="en-GB"/>
        </w:rPr>
        <w:t xml:space="preserve">National Implementing Modality </w:t>
      </w:r>
      <w:r w:rsidRPr="00922158">
        <w:rPr>
          <w:rFonts w:eastAsia="Calibri"/>
          <w:lang w:val="en-GB"/>
        </w:rPr>
        <w:t>(</w:t>
      </w:r>
      <w:r w:rsidR="00485C42">
        <w:rPr>
          <w:rFonts w:eastAsia="Calibri"/>
          <w:lang w:val="en-GB"/>
        </w:rPr>
        <w:t>NIM</w:t>
      </w:r>
      <w:r w:rsidRPr="00922158">
        <w:rPr>
          <w:rFonts w:eastAsia="Calibri"/>
          <w:lang w:val="en-GB"/>
        </w:rPr>
        <w:t>) with R</w:t>
      </w:r>
      <w:r w:rsidR="00CB7A4C" w:rsidRPr="00922158">
        <w:rPr>
          <w:rFonts w:eastAsia="Calibri"/>
          <w:lang w:val="en-GB"/>
        </w:rPr>
        <w:t xml:space="preserve">wanda </w:t>
      </w:r>
      <w:r w:rsidRPr="00922158">
        <w:rPr>
          <w:rFonts w:eastAsia="Calibri"/>
          <w:lang w:val="en-GB"/>
        </w:rPr>
        <w:t>E</w:t>
      </w:r>
      <w:r w:rsidR="00CB7A4C" w:rsidRPr="00922158">
        <w:rPr>
          <w:rFonts w:eastAsia="Calibri"/>
          <w:lang w:val="en-GB"/>
        </w:rPr>
        <w:t xml:space="preserve">nvironment </w:t>
      </w:r>
      <w:r w:rsidRPr="00922158">
        <w:rPr>
          <w:rFonts w:eastAsia="Calibri"/>
          <w:lang w:val="en-GB"/>
        </w:rPr>
        <w:t>M</w:t>
      </w:r>
      <w:r w:rsidR="00CB7A4C" w:rsidRPr="00922158">
        <w:rPr>
          <w:rFonts w:eastAsia="Calibri"/>
          <w:lang w:val="en-GB"/>
        </w:rPr>
        <w:t xml:space="preserve">anagement </w:t>
      </w:r>
      <w:r w:rsidRPr="00922158">
        <w:rPr>
          <w:rFonts w:eastAsia="Calibri"/>
          <w:lang w:val="en-GB"/>
        </w:rPr>
        <w:t>A</w:t>
      </w:r>
      <w:r w:rsidR="00CB7A4C" w:rsidRPr="00922158">
        <w:rPr>
          <w:rFonts w:eastAsia="Calibri"/>
          <w:lang w:val="en-GB"/>
        </w:rPr>
        <w:t>uthority (REMA)</w:t>
      </w:r>
      <w:r w:rsidRPr="00922158">
        <w:rPr>
          <w:rFonts w:eastAsia="Calibri"/>
          <w:lang w:val="en-GB"/>
        </w:rPr>
        <w:t xml:space="preserve"> as the Executing Agency/Implementing Partner. REMA appointed a National Project Director </w:t>
      </w:r>
      <w:r w:rsidR="000E6E3E" w:rsidRPr="00922158">
        <w:rPr>
          <w:rFonts w:eastAsia="Calibri"/>
          <w:lang w:val="en-GB"/>
        </w:rPr>
        <w:t xml:space="preserve">- a high-level government official primarily responsible for overall implementation of the Project – and </w:t>
      </w:r>
      <w:r w:rsidRPr="00922158">
        <w:rPr>
          <w:rFonts w:eastAsia="Calibri"/>
          <w:lang w:val="en-GB"/>
        </w:rPr>
        <w:t xml:space="preserve">hired </w:t>
      </w:r>
      <w:r w:rsidR="000E6E3E" w:rsidRPr="00922158">
        <w:rPr>
          <w:rFonts w:eastAsia="Calibri"/>
          <w:lang w:val="en-GB"/>
        </w:rPr>
        <w:t>(</w:t>
      </w:r>
      <w:r w:rsidRPr="00922158">
        <w:rPr>
          <w:rFonts w:eastAsia="Calibri"/>
          <w:lang w:val="en-GB"/>
        </w:rPr>
        <w:t>with GEF funding</w:t>
      </w:r>
      <w:r w:rsidR="000E6E3E" w:rsidRPr="00922158">
        <w:rPr>
          <w:rFonts w:eastAsia="Calibri"/>
          <w:lang w:val="en-GB"/>
        </w:rPr>
        <w:t>)</w:t>
      </w:r>
      <w:r w:rsidRPr="00922158">
        <w:rPr>
          <w:rFonts w:eastAsia="Calibri"/>
          <w:lang w:val="en-GB"/>
        </w:rPr>
        <w:t xml:space="preserve"> a Project Manager and an administrative/financial assistant. A summary of the roles and responsibilities of the National Project Director, the Project Manager, and the Administrative and Financial Assistant are provided in the Project Document.</w:t>
      </w:r>
    </w:p>
    <w:p w14:paraId="0694DF7F" w14:textId="77777777" w:rsidR="000E6E3E" w:rsidRPr="00922158" w:rsidRDefault="000E6E3E" w:rsidP="0038537A">
      <w:pPr>
        <w:jc w:val="both"/>
        <w:rPr>
          <w:rFonts w:eastAsia="Calibri"/>
          <w:lang w:val="en-GB"/>
        </w:rPr>
      </w:pPr>
      <w:r w:rsidRPr="00922158">
        <w:rPr>
          <w:rFonts w:eastAsia="Calibri"/>
          <w:lang w:val="en-GB"/>
        </w:rPr>
        <w:t>In order to ensure advisory and supervisory functions, REMA establish</w:t>
      </w:r>
      <w:r w:rsidR="00F97799" w:rsidRPr="00922158">
        <w:rPr>
          <w:rFonts w:eastAsia="Calibri"/>
          <w:lang w:val="en-GB"/>
        </w:rPr>
        <w:t>ed</w:t>
      </w:r>
      <w:r w:rsidRPr="00922158">
        <w:rPr>
          <w:rFonts w:eastAsia="Calibri"/>
          <w:lang w:val="en-GB"/>
        </w:rPr>
        <w:t xml:space="preserve"> a Project </w:t>
      </w:r>
      <w:r w:rsidR="00F97799" w:rsidRPr="00922158">
        <w:rPr>
          <w:rFonts w:eastAsia="Calibri"/>
          <w:lang w:val="en-GB"/>
        </w:rPr>
        <w:t xml:space="preserve">Steering Committee </w:t>
      </w:r>
      <w:r w:rsidRPr="00922158">
        <w:rPr>
          <w:rFonts w:eastAsia="Calibri"/>
          <w:lang w:val="en-GB"/>
        </w:rPr>
        <w:t xml:space="preserve">to guide </w:t>
      </w:r>
      <w:r w:rsidR="00F97799" w:rsidRPr="00922158">
        <w:rPr>
          <w:rFonts w:eastAsia="Calibri"/>
          <w:lang w:val="en-GB"/>
        </w:rPr>
        <w:t xml:space="preserve">the </w:t>
      </w:r>
      <w:r w:rsidRPr="00922158">
        <w:rPr>
          <w:rFonts w:eastAsia="Calibri"/>
          <w:lang w:val="en-GB"/>
        </w:rPr>
        <w:t xml:space="preserve">project implementation. </w:t>
      </w:r>
      <w:r w:rsidR="00F97799" w:rsidRPr="00922158">
        <w:rPr>
          <w:rFonts w:eastAsia="Calibri"/>
          <w:lang w:val="en-GB"/>
        </w:rPr>
        <w:t xml:space="preserve">PSC was </w:t>
      </w:r>
      <w:r w:rsidRPr="00922158">
        <w:rPr>
          <w:rFonts w:eastAsia="Calibri"/>
          <w:lang w:val="en-GB"/>
        </w:rPr>
        <w:t>chaired b</w:t>
      </w:r>
      <w:r w:rsidR="00E75B55" w:rsidRPr="00922158">
        <w:rPr>
          <w:rFonts w:eastAsia="Calibri"/>
          <w:lang w:val="en-GB"/>
        </w:rPr>
        <w:t xml:space="preserve">y the National Project Director and since the project inception </w:t>
      </w:r>
      <w:r w:rsidRPr="00922158">
        <w:rPr>
          <w:rFonts w:eastAsia="Calibri"/>
          <w:lang w:val="en-GB"/>
        </w:rPr>
        <w:t>consist</w:t>
      </w:r>
      <w:r w:rsidR="00E75B55" w:rsidRPr="00922158">
        <w:rPr>
          <w:rFonts w:eastAsia="Calibri"/>
          <w:lang w:val="en-GB"/>
        </w:rPr>
        <w:t>ed</w:t>
      </w:r>
      <w:r w:rsidRPr="00922158">
        <w:rPr>
          <w:rFonts w:eastAsia="Calibri"/>
          <w:lang w:val="en-GB"/>
        </w:rPr>
        <w:t xml:space="preserve"> of representatives of all key stakeholders</w:t>
      </w:r>
      <w:r w:rsidR="00E75B55" w:rsidRPr="00922158">
        <w:rPr>
          <w:rFonts w:eastAsia="Calibri"/>
          <w:lang w:val="en-GB"/>
        </w:rPr>
        <w:t xml:space="preserve">. Mid-way through the project implementation, a decision was taken to reduce the size of PSC </w:t>
      </w:r>
      <w:r w:rsidR="0038537A" w:rsidRPr="00922158">
        <w:rPr>
          <w:rFonts w:eastAsia="Calibri"/>
          <w:lang w:val="en-GB"/>
        </w:rPr>
        <w:t>as REMA had created a Single Project Implementation Unit for coordination of all projects implemented by REMA and UNDP.</w:t>
      </w:r>
    </w:p>
    <w:p w14:paraId="184ECCA0" w14:textId="77777777" w:rsidR="0038537A" w:rsidRPr="00922158" w:rsidRDefault="0038537A" w:rsidP="0038537A">
      <w:pPr>
        <w:jc w:val="both"/>
        <w:rPr>
          <w:rFonts w:eastAsia="Calibri"/>
          <w:lang w:val="en-GB"/>
        </w:rPr>
      </w:pPr>
      <w:r w:rsidRPr="00922158">
        <w:rPr>
          <w:rFonts w:eastAsia="Calibri"/>
          <w:lang w:val="en-GB"/>
        </w:rPr>
        <w:t>UNDP CO assumed the role of Supplier—being a GEF Implementing Agency represented in the country.</w:t>
      </w:r>
    </w:p>
    <w:p w14:paraId="220CE686" w14:textId="77777777" w:rsidR="0038537A" w:rsidRPr="00922158" w:rsidRDefault="00C3071E" w:rsidP="0038537A">
      <w:pPr>
        <w:jc w:val="both"/>
        <w:rPr>
          <w:rFonts w:eastAsia="Calibri"/>
          <w:lang w:val="en-GB"/>
        </w:rPr>
      </w:pPr>
      <w:r w:rsidRPr="00922158">
        <w:rPr>
          <w:rFonts w:eastAsia="Calibri"/>
          <w:lang w:val="en-GB"/>
        </w:rPr>
        <w:t xml:space="preserve">The first meeting of PSC was in October 2012 and subsequent meetings </w:t>
      </w:r>
      <w:r w:rsidR="0038537A" w:rsidRPr="00922158">
        <w:rPr>
          <w:rFonts w:eastAsia="Calibri"/>
          <w:lang w:val="en-GB"/>
        </w:rPr>
        <w:t xml:space="preserve">were arranged </w:t>
      </w:r>
      <w:r w:rsidRPr="00922158">
        <w:rPr>
          <w:rFonts w:eastAsia="Calibri"/>
          <w:lang w:val="en-GB"/>
        </w:rPr>
        <w:t>2-3 times per year. P</w:t>
      </w:r>
      <w:r w:rsidR="0038537A" w:rsidRPr="00922158">
        <w:rPr>
          <w:rFonts w:eastAsia="Calibri"/>
          <w:lang w:val="en-GB"/>
        </w:rPr>
        <w:t>rogress reports from the previous quarter as well as a quarterly work plan for the forthcoming quarter were presented for PSC consideration and approval. Moreover, PSC reviewed status of implementation of resolutions from the previous PSC meeting and discussed key implementation challenges.</w:t>
      </w:r>
    </w:p>
    <w:p w14:paraId="63F478B2" w14:textId="77777777" w:rsidR="0038537A" w:rsidRPr="00922158" w:rsidRDefault="0038537A" w:rsidP="0038537A">
      <w:pPr>
        <w:jc w:val="both"/>
        <w:rPr>
          <w:rFonts w:eastAsia="Calibri"/>
          <w:lang w:val="en-GB"/>
        </w:rPr>
      </w:pPr>
      <w:r w:rsidRPr="00922158">
        <w:rPr>
          <w:rFonts w:eastAsia="Calibri"/>
          <w:lang w:val="en-GB"/>
        </w:rPr>
        <w:t xml:space="preserve">The established managerial arrangements </w:t>
      </w:r>
      <w:r w:rsidR="00C3071E" w:rsidRPr="00922158">
        <w:rPr>
          <w:rFonts w:eastAsia="Calibri"/>
          <w:lang w:val="en-GB"/>
        </w:rPr>
        <w:t xml:space="preserve">are </w:t>
      </w:r>
      <w:r w:rsidRPr="00922158">
        <w:rPr>
          <w:rFonts w:eastAsia="Calibri"/>
          <w:lang w:val="en-GB"/>
        </w:rPr>
        <w:t xml:space="preserve">adequate for the size and </w:t>
      </w:r>
      <w:r w:rsidR="00C3071E" w:rsidRPr="00922158">
        <w:rPr>
          <w:rFonts w:eastAsia="Calibri"/>
          <w:lang w:val="en-GB"/>
        </w:rPr>
        <w:t xml:space="preserve">level of </w:t>
      </w:r>
      <w:r w:rsidRPr="00922158">
        <w:rPr>
          <w:rFonts w:eastAsia="Calibri"/>
          <w:lang w:val="en-GB"/>
        </w:rPr>
        <w:t xml:space="preserve">complexity of the project and functioned well throughout the entire extended implementation period. The </w:t>
      </w:r>
      <w:r w:rsidRPr="00922158">
        <w:rPr>
          <w:rFonts w:eastAsia="Calibri"/>
          <w:lang w:val="en-GB"/>
        </w:rPr>
        <w:lastRenderedPageBreak/>
        <w:t xml:space="preserve">frequency of PSC meetings shows strong commitment </w:t>
      </w:r>
      <w:r w:rsidR="00C3071E" w:rsidRPr="00922158">
        <w:rPr>
          <w:rFonts w:eastAsia="Calibri"/>
          <w:lang w:val="en-GB"/>
        </w:rPr>
        <w:t xml:space="preserve">and ownership </w:t>
      </w:r>
      <w:r w:rsidRPr="00922158">
        <w:rPr>
          <w:rFonts w:eastAsia="Calibri"/>
          <w:lang w:val="en-GB"/>
        </w:rPr>
        <w:t xml:space="preserve">of the </w:t>
      </w:r>
      <w:r w:rsidR="00C3071E" w:rsidRPr="00922158">
        <w:rPr>
          <w:rFonts w:eastAsia="Calibri"/>
          <w:lang w:val="en-GB"/>
        </w:rPr>
        <w:t xml:space="preserve">project by the </w:t>
      </w:r>
      <w:r w:rsidRPr="00922158">
        <w:rPr>
          <w:rFonts w:eastAsia="Calibri"/>
          <w:lang w:val="en-GB"/>
        </w:rPr>
        <w:t xml:space="preserve">implementing </w:t>
      </w:r>
      <w:r w:rsidR="00C3071E" w:rsidRPr="00922158">
        <w:rPr>
          <w:rFonts w:eastAsia="Calibri"/>
          <w:lang w:val="en-GB"/>
        </w:rPr>
        <w:t>partners</w:t>
      </w:r>
      <w:r w:rsidRPr="00922158">
        <w:rPr>
          <w:rFonts w:eastAsia="Calibri"/>
          <w:lang w:val="en-GB"/>
        </w:rPr>
        <w:t xml:space="preserve">.    </w:t>
      </w:r>
    </w:p>
    <w:p w14:paraId="34C73296" w14:textId="77777777" w:rsidR="00C03C84" w:rsidRPr="00922158" w:rsidRDefault="00C03C84" w:rsidP="009B13B0">
      <w:pPr>
        <w:pStyle w:val="Heading2"/>
        <w:rPr>
          <w:lang w:val="en-GB"/>
        </w:rPr>
      </w:pPr>
      <w:bookmarkStart w:id="28" w:name="_Toc522862614"/>
      <w:r w:rsidRPr="00922158">
        <w:rPr>
          <w:lang w:val="en-GB"/>
        </w:rPr>
        <w:t>Adaptive management</w:t>
      </w:r>
      <w:bookmarkEnd w:id="28"/>
    </w:p>
    <w:p w14:paraId="58EC69E0" w14:textId="77777777" w:rsidR="00E86349" w:rsidRPr="00922158" w:rsidRDefault="00974424" w:rsidP="00974424">
      <w:pPr>
        <w:jc w:val="both"/>
        <w:rPr>
          <w:rFonts w:eastAsia="Calibri"/>
          <w:lang w:val="en-GB"/>
        </w:rPr>
      </w:pPr>
      <w:r w:rsidRPr="00922158">
        <w:rPr>
          <w:rFonts w:eastAsia="Calibri"/>
          <w:lang w:val="en-GB"/>
        </w:rPr>
        <w:t xml:space="preserve">The project </w:t>
      </w:r>
      <w:r w:rsidR="00867350" w:rsidRPr="00922158">
        <w:rPr>
          <w:rFonts w:eastAsia="Calibri"/>
          <w:lang w:val="en-GB"/>
        </w:rPr>
        <w:t xml:space="preserve">implementation </w:t>
      </w:r>
      <w:r w:rsidRPr="00922158">
        <w:rPr>
          <w:rFonts w:eastAsia="Calibri"/>
          <w:lang w:val="en-GB"/>
        </w:rPr>
        <w:t xml:space="preserve">did not start early </w:t>
      </w:r>
      <w:r w:rsidR="00867350" w:rsidRPr="00922158">
        <w:rPr>
          <w:rFonts w:eastAsia="Calibri"/>
          <w:lang w:val="en-GB"/>
        </w:rPr>
        <w:t xml:space="preserve">in </w:t>
      </w:r>
      <w:r w:rsidRPr="00922158">
        <w:rPr>
          <w:rFonts w:eastAsia="Calibri"/>
          <w:lang w:val="en-GB"/>
        </w:rPr>
        <w:t xml:space="preserve">2012 as </w:t>
      </w:r>
      <w:r w:rsidR="00867350" w:rsidRPr="00922158">
        <w:rPr>
          <w:rFonts w:eastAsia="Calibri"/>
          <w:lang w:val="en-GB"/>
        </w:rPr>
        <w:t xml:space="preserve">had been </w:t>
      </w:r>
      <w:r w:rsidRPr="00922158">
        <w:rPr>
          <w:rFonts w:eastAsia="Calibri"/>
          <w:lang w:val="en-GB"/>
        </w:rPr>
        <w:t xml:space="preserve">anticipated because </w:t>
      </w:r>
      <w:r w:rsidR="007F0726" w:rsidRPr="00922158">
        <w:rPr>
          <w:rFonts w:eastAsia="Calibri"/>
          <w:lang w:val="en-GB"/>
        </w:rPr>
        <w:t xml:space="preserve">of protracted discussion between the implementing partners (REMA and UNDP CO) about the work plan for the year. Consequently, REMA </w:t>
      </w:r>
      <w:r w:rsidR="00A651D6">
        <w:rPr>
          <w:rFonts w:eastAsia="Calibri"/>
          <w:lang w:val="en-GB"/>
        </w:rPr>
        <w:t>received the first instal</w:t>
      </w:r>
      <w:r w:rsidRPr="00922158">
        <w:rPr>
          <w:rFonts w:eastAsia="Calibri"/>
          <w:lang w:val="en-GB"/>
        </w:rPr>
        <w:t>ment</w:t>
      </w:r>
      <w:r w:rsidR="00867350" w:rsidRPr="00922158">
        <w:rPr>
          <w:rFonts w:eastAsia="Calibri"/>
          <w:lang w:val="en-GB"/>
        </w:rPr>
        <w:t xml:space="preserve"> of </w:t>
      </w:r>
      <w:r w:rsidR="007F0726" w:rsidRPr="00922158">
        <w:rPr>
          <w:rFonts w:eastAsia="Calibri"/>
          <w:lang w:val="en-GB"/>
        </w:rPr>
        <w:t xml:space="preserve">GEF </w:t>
      </w:r>
      <w:r w:rsidR="00867350" w:rsidRPr="00922158">
        <w:rPr>
          <w:rFonts w:eastAsia="Calibri"/>
          <w:lang w:val="en-GB"/>
        </w:rPr>
        <w:t>funds</w:t>
      </w:r>
      <w:r w:rsidRPr="00922158">
        <w:rPr>
          <w:rFonts w:eastAsia="Calibri"/>
          <w:lang w:val="en-GB"/>
        </w:rPr>
        <w:t xml:space="preserve"> in </w:t>
      </w:r>
      <w:r w:rsidR="007F0726" w:rsidRPr="00922158">
        <w:rPr>
          <w:rFonts w:eastAsia="Calibri"/>
          <w:lang w:val="en-GB"/>
        </w:rPr>
        <w:t xml:space="preserve">fall </w:t>
      </w:r>
      <w:r w:rsidRPr="00922158">
        <w:rPr>
          <w:rFonts w:eastAsia="Calibri"/>
          <w:lang w:val="en-GB"/>
        </w:rPr>
        <w:t>2012. Furthermore, there was a delay in holding the inception workshop caused by some plann</w:t>
      </w:r>
      <w:r w:rsidR="00E86349" w:rsidRPr="00922158">
        <w:rPr>
          <w:rFonts w:eastAsia="Calibri"/>
          <w:lang w:val="en-GB"/>
        </w:rPr>
        <w:t>ing hitches on the side of the implementing p</w:t>
      </w:r>
      <w:r w:rsidRPr="00922158">
        <w:rPr>
          <w:rFonts w:eastAsia="Calibri"/>
          <w:lang w:val="en-GB"/>
        </w:rPr>
        <w:t xml:space="preserve">artners. </w:t>
      </w:r>
    </w:p>
    <w:p w14:paraId="00A697DC" w14:textId="77777777" w:rsidR="00974424" w:rsidRPr="00922158" w:rsidRDefault="003B1836" w:rsidP="00974424">
      <w:pPr>
        <w:jc w:val="both"/>
        <w:rPr>
          <w:rFonts w:eastAsia="Calibri"/>
          <w:lang w:val="en-GB"/>
        </w:rPr>
      </w:pPr>
      <w:r>
        <w:rPr>
          <w:rFonts w:eastAsia="Calibri"/>
          <w:lang w:val="en-GB"/>
        </w:rPr>
        <w:t xml:space="preserve">There is no doubt that the above delays were the main reason for </w:t>
      </w:r>
      <w:r w:rsidR="00974424" w:rsidRPr="00922158">
        <w:rPr>
          <w:rFonts w:eastAsia="Calibri"/>
          <w:lang w:val="en-GB"/>
        </w:rPr>
        <w:t>the slow imple</w:t>
      </w:r>
      <w:r w:rsidR="007F0726" w:rsidRPr="00922158">
        <w:rPr>
          <w:rFonts w:eastAsia="Calibri"/>
          <w:lang w:val="en-GB"/>
        </w:rPr>
        <w:t>mentation of the project</w:t>
      </w:r>
      <w:r>
        <w:rPr>
          <w:rFonts w:eastAsia="Calibri"/>
          <w:lang w:val="en-GB"/>
        </w:rPr>
        <w:t xml:space="preserve"> in the first two years</w:t>
      </w:r>
      <w:r w:rsidR="007F0726" w:rsidRPr="00922158">
        <w:rPr>
          <w:rFonts w:eastAsia="Calibri"/>
          <w:lang w:val="en-GB"/>
        </w:rPr>
        <w:t>. T</w:t>
      </w:r>
      <w:r w:rsidR="00974424" w:rsidRPr="00922158">
        <w:rPr>
          <w:rFonts w:eastAsia="Calibri"/>
          <w:lang w:val="en-GB"/>
        </w:rPr>
        <w:t xml:space="preserve">he </w:t>
      </w:r>
      <w:r w:rsidR="00E86349" w:rsidRPr="00922158">
        <w:rPr>
          <w:rFonts w:eastAsia="Calibri"/>
          <w:lang w:val="en-GB"/>
        </w:rPr>
        <w:t xml:space="preserve">purpose of the </w:t>
      </w:r>
      <w:r>
        <w:rPr>
          <w:rFonts w:eastAsia="Calibri"/>
          <w:lang w:val="en-GB"/>
        </w:rPr>
        <w:t>inception workshop is</w:t>
      </w:r>
      <w:r w:rsidR="00E86349" w:rsidRPr="00922158">
        <w:rPr>
          <w:rFonts w:eastAsia="Calibri"/>
          <w:lang w:val="en-GB"/>
        </w:rPr>
        <w:t xml:space="preserve"> </w:t>
      </w:r>
      <w:r w:rsidR="00974424" w:rsidRPr="00922158">
        <w:rPr>
          <w:rFonts w:eastAsia="Calibri"/>
          <w:lang w:val="en-GB"/>
        </w:rPr>
        <w:t xml:space="preserve">to bring the </w:t>
      </w:r>
      <w:r w:rsidR="00E86349" w:rsidRPr="00922158">
        <w:rPr>
          <w:rFonts w:eastAsia="Calibri"/>
          <w:lang w:val="en-GB"/>
        </w:rPr>
        <w:t xml:space="preserve">project </w:t>
      </w:r>
      <w:r w:rsidR="00974424" w:rsidRPr="00922158">
        <w:rPr>
          <w:rFonts w:eastAsia="Calibri"/>
          <w:lang w:val="en-GB"/>
        </w:rPr>
        <w:t>stakeholders together</w:t>
      </w:r>
      <w:r>
        <w:rPr>
          <w:rFonts w:eastAsia="Calibri"/>
          <w:lang w:val="en-GB"/>
        </w:rPr>
        <w:t xml:space="preserve">, </w:t>
      </w:r>
      <w:r w:rsidR="00E86349" w:rsidRPr="00922158">
        <w:rPr>
          <w:rFonts w:eastAsia="Calibri"/>
          <w:lang w:val="en-GB"/>
        </w:rPr>
        <w:t xml:space="preserve">inform them about the project and discuss </w:t>
      </w:r>
      <w:r w:rsidR="00974424" w:rsidRPr="00922158">
        <w:rPr>
          <w:rFonts w:eastAsia="Calibri"/>
          <w:lang w:val="en-GB"/>
        </w:rPr>
        <w:t xml:space="preserve">their </w:t>
      </w:r>
      <w:r w:rsidR="00E86349" w:rsidRPr="00922158">
        <w:rPr>
          <w:rFonts w:eastAsia="Calibri"/>
          <w:lang w:val="en-GB"/>
        </w:rPr>
        <w:t xml:space="preserve">respective </w:t>
      </w:r>
      <w:r w:rsidR="00974424" w:rsidRPr="00922158">
        <w:rPr>
          <w:rFonts w:eastAsia="Calibri"/>
          <w:lang w:val="en-GB"/>
        </w:rPr>
        <w:t>role</w:t>
      </w:r>
      <w:r w:rsidR="00E86349" w:rsidRPr="00922158">
        <w:rPr>
          <w:rFonts w:eastAsia="Calibri"/>
          <w:lang w:val="en-GB"/>
        </w:rPr>
        <w:t>s</w:t>
      </w:r>
      <w:r w:rsidR="00974424" w:rsidRPr="00922158">
        <w:rPr>
          <w:rFonts w:eastAsia="Calibri"/>
          <w:lang w:val="en-GB"/>
        </w:rPr>
        <w:t xml:space="preserve"> </w:t>
      </w:r>
      <w:r w:rsidR="00E86349" w:rsidRPr="00922158">
        <w:rPr>
          <w:rFonts w:eastAsia="Calibri"/>
          <w:lang w:val="en-GB"/>
        </w:rPr>
        <w:t xml:space="preserve">in </w:t>
      </w:r>
      <w:r w:rsidR="00974424" w:rsidRPr="00922158">
        <w:rPr>
          <w:rFonts w:eastAsia="Calibri"/>
          <w:lang w:val="en-GB"/>
        </w:rPr>
        <w:t>the</w:t>
      </w:r>
      <w:r w:rsidR="00E86349" w:rsidRPr="00922158">
        <w:rPr>
          <w:rFonts w:eastAsia="Calibri"/>
          <w:lang w:val="en-GB"/>
        </w:rPr>
        <w:t xml:space="preserve"> project</w:t>
      </w:r>
      <w:r w:rsidR="00974424" w:rsidRPr="00922158">
        <w:rPr>
          <w:rFonts w:eastAsia="Calibri"/>
          <w:lang w:val="en-GB"/>
        </w:rPr>
        <w:t xml:space="preserve">. </w:t>
      </w:r>
      <w:r w:rsidR="00E86349" w:rsidRPr="00922158">
        <w:rPr>
          <w:rFonts w:eastAsia="Calibri"/>
          <w:lang w:val="en-GB"/>
        </w:rPr>
        <w:t xml:space="preserve">Reportedly </w:t>
      </w:r>
      <w:r w:rsidR="00974424" w:rsidRPr="00922158">
        <w:rPr>
          <w:rFonts w:eastAsia="Calibri"/>
          <w:lang w:val="en-GB"/>
        </w:rPr>
        <w:t xml:space="preserve">it was difficult to proceed with project activities </w:t>
      </w:r>
      <w:r w:rsidR="00E86349" w:rsidRPr="00922158">
        <w:rPr>
          <w:rFonts w:eastAsia="Calibri"/>
          <w:lang w:val="en-GB"/>
        </w:rPr>
        <w:t xml:space="preserve">before the inception workshop was held as not all </w:t>
      </w:r>
      <w:r w:rsidR="00974424" w:rsidRPr="00922158">
        <w:rPr>
          <w:rFonts w:eastAsia="Calibri"/>
          <w:lang w:val="en-GB"/>
        </w:rPr>
        <w:t xml:space="preserve">stakeholders were fully aware of </w:t>
      </w:r>
      <w:r w:rsidR="00E86349" w:rsidRPr="00922158">
        <w:rPr>
          <w:rFonts w:eastAsia="Calibri"/>
          <w:lang w:val="en-GB"/>
        </w:rPr>
        <w:t xml:space="preserve">the </w:t>
      </w:r>
      <w:r w:rsidR="00974424" w:rsidRPr="00922158">
        <w:rPr>
          <w:rFonts w:eastAsia="Calibri"/>
          <w:lang w:val="en-GB"/>
        </w:rPr>
        <w:t>project</w:t>
      </w:r>
      <w:r w:rsidR="00E86349" w:rsidRPr="00922158">
        <w:rPr>
          <w:rFonts w:eastAsia="Calibri"/>
          <w:lang w:val="en-GB"/>
        </w:rPr>
        <w:t xml:space="preserve"> inception and purpose.</w:t>
      </w:r>
    </w:p>
    <w:p w14:paraId="121C9277" w14:textId="2920DEB3" w:rsidR="00446FAE" w:rsidRPr="00922158" w:rsidRDefault="00F14CA7" w:rsidP="00446FAE">
      <w:pPr>
        <w:jc w:val="both"/>
        <w:rPr>
          <w:rFonts w:eastAsia="Calibri"/>
          <w:lang w:val="en-GB"/>
        </w:rPr>
      </w:pPr>
      <w:r w:rsidRPr="00922158">
        <w:rPr>
          <w:rFonts w:eastAsia="Calibri"/>
          <w:lang w:val="en-GB"/>
        </w:rPr>
        <w:t>I</w:t>
      </w:r>
      <w:r w:rsidR="00446FAE" w:rsidRPr="00922158">
        <w:rPr>
          <w:rFonts w:eastAsia="Calibri"/>
          <w:lang w:val="en-GB"/>
        </w:rPr>
        <w:t xml:space="preserve">n order to improve the project implementation, the implementing partners decided </w:t>
      </w:r>
      <w:r w:rsidRPr="00922158">
        <w:rPr>
          <w:rFonts w:eastAsia="Calibri"/>
          <w:lang w:val="en-GB"/>
        </w:rPr>
        <w:t xml:space="preserve">in early 2014 </w:t>
      </w:r>
      <w:r w:rsidR="00446FAE" w:rsidRPr="00922158">
        <w:rPr>
          <w:rFonts w:eastAsia="Calibri"/>
          <w:lang w:val="en-GB"/>
        </w:rPr>
        <w:t>to hold bimonthly meetings of the project team and UNDP CO</w:t>
      </w:r>
      <w:r w:rsidR="00324B31">
        <w:rPr>
          <w:rFonts w:eastAsia="Calibri"/>
          <w:lang w:val="en-GB"/>
        </w:rPr>
        <w:t>.</w:t>
      </w:r>
      <w:r w:rsidR="003B1836">
        <w:rPr>
          <w:rFonts w:eastAsia="Calibri"/>
          <w:lang w:val="en-GB"/>
        </w:rPr>
        <w:t xml:space="preserve"> Furthermore, REMA decided to strengthen the project team by addition of two people. These decisions </w:t>
      </w:r>
      <w:r w:rsidR="003B1836" w:rsidRPr="00922158">
        <w:rPr>
          <w:rFonts w:eastAsia="Calibri"/>
          <w:lang w:val="en-GB"/>
        </w:rPr>
        <w:t xml:space="preserve">helped to fast-track implementation of project activities and bring the project back on track through </w:t>
      </w:r>
      <w:r w:rsidR="003B1836">
        <w:rPr>
          <w:rFonts w:eastAsia="Calibri"/>
          <w:lang w:val="en-GB"/>
        </w:rPr>
        <w:t xml:space="preserve">a more pro-active </w:t>
      </w:r>
      <w:r w:rsidR="003B1836" w:rsidRPr="00922158">
        <w:rPr>
          <w:rFonts w:eastAsia="Calibri"/>
          <w:lang w:val="en-GB"/>
        </w:rPr>
        <w:t>addressing challenges and bottlenecks to the planned activities.</w:t>
      </w:r>
    </w:p>
    <w:p w14:paraId="6D2B93E7" w14:textId="77777777" w:rsidR="00F14CA7" w:rsidRPr="00922158" w:rsidRDefault="00705A81" w:rsidP="00F14CA7">
      <w:pPr>
        <w:jc w:val="both"/>
        <w:rPr>
          <w:rFonts w:eastAsia="Calibri"/>
          <w:lang w:val="en-GB"/>
        </w:rPr>
      </w:pPr>
      <w:r w:rsidRPr="00922158">
        <w:rPr>
          <w:rFonts w:eastAsia="Calibri"/>
          <w:lang w:val="en-GB"/>
        </w:rPr>
        <w:t>Compliance with national regulations regarding the procurement process and integration of the project procurement needs resulted in delays in hiring of international and national consultants under the project. The delays were due to the complicated procurement process that required to include procurement of goods and services well in advance not only in the procurement plan of REMA but also to get approval by the Rwanda Procurement Plan Authority (RPPA).</w:t>
      </w:r>
      <w:r w:rsidR="00B1278E">
        <w:rPr>
          <w:rFonts w:eastAsia="Calibri"/>
          <w:lang w:val="en-GB"/>
        </w:rPr>
        <w:t xml:space="preserve"> Early in 2015</w:t>
      </w:r>
      <w:r w:rsidR="003B1836">
        <w:rPr>
          <w:rFonts w:eastAsia="Calibri"/>
          <w:lang w:val="en-GB"/>
        </w:rPr>
        <w:t xml:space="preserve">, </w:t>
      </w:r>
      <w:r w:rsidR="00B1278E">
        <w:rPr>
          <w:rFonts w:eastAsia="Calibri"/>
          <w:lang w:val="en-GB"/>
        </w:rPr>
        <w:t xml:space="preserve">in </w:t>
      </w:r>
      <w:r w:rsidRPr="00922158">
        <w:rPr>
          <w:rFonts w:eastAsia="Calibri"/>
          <w:lang w:val="en-GB"/>
        </w:rPr>
        <w:t xml:space="preserve">order to mitigate the procurement delays, </w:t>
      </w:r>
      <w:r w:rsidR="00F14CA7" w:rsidRPr="00922158">
        <w:rPr>
          <w:rFonts w:eastAsia="Calibri"/>
          <w:lang w:val="en-GB"/>
        </w:rPr>
        <w:t xml:space="preserve">the implementing partners </w:t>
      </w:r>
      <w:r w:rsidR="003B1836">
        <w:rPr>
          <w:rFonts w:eastAsia="Calibri"/>
          <w:lang w:val="en-GB"/>
        </w:rPr>
        <w:t xml:space="preserve">decided </w:t>
      </w:r>
      <w:r w:rsidR="00F14CA7" w:rsidRPr="00922158">
        <w:rPr>
          <w:rFonts w:eastAsia="Calibri"/>
          <w:lang w:val="en-GB"/>
        </w:rPr>
        <w:t xml:space="preserve">to </w:t>
      </w:r>
      <w:r w:rsidR="00BF55B8" w:rsidRPr="00922158">
        <w:rPr>
          <w:rFonts w:eastAsia="Calibri"/>
          <w:lang w:val="en-GB"/>
        </w:rPr>
        <w:t xml:space="preserve">allow </w:t>
      </w:r>
      <w:r w:rsidR="00F14CA7" w:rsidRPr="00922158">
        <w:rPr>
          <w:rFonts w:eastAsia="Calibri"/>
          <w:lang w:val="en-GB"/>
        </w:rPr>
        <w:t xml:space="preserve">UNDP CO </w:t>
      </w:r>
      <w:r w:rsidR="00BF55B8" w:rsidRPr="00922158">
        <w:rPr>
          <w:rFonts w:eastAsia="Calibri"/>
          <w:lang w:val="en-GB"/>
        </w:rPr>
        <w:t xml:space="preserve">to lead the procurement process, in particular recruitment of international consultants </w:t>
      </w:r>
      <w:r w:rsidR="00B1278E">
        <w:rPr>
          <w:rFonts w:eastAsia="Calibri"/>
          <w:lang w:val="en-GB"/>
        </w:rPr>
        <w:t xml:space="preserve">and </w:t>
      </w:r>
      <w:r w:rsidR="00BF55B8" w:rsidRPr="00922158">
        <w:rPr>
          <w:rFonts w:eastAsia="Calibri"/>
          <w:lang w:val="en-GB"/>
        </w:rPr>
        <w:t xml:space="preserve">take advantage of UNDP’s access </w:t>
      </w:r>
      <w:r w:rsidR="00A23B87" w:rsidRPr="00922158">
        <w:rPr>
          <w:rFonts w:eastAsia="Calibri"/>
          <w:lang w:val="en-GB"/>
        </w:rPr>
        <w:t>to international expertise and its</w:t>
      </w:r>
      <w:r w:rsidR="00BF55B8" w:rsidRPr="00922158">
        <w:rPr>
          <w:rFonts w:eastAsia="Calibri"/>
          <w:lang w:val="en-GB"/>
        </w:rPr>
        <w:t xml:space="preserve"> </w:t>
      </w:r>
      <w:r w:rsidR="00B1278E">
        <w:rPr>
          <w:rFonts w:eastAsia="Calibri"/>
          <w:lang w:val="en-GB"/>
        </w:rPr>
        <w:t xml:space="preserve">more </w:t>
      </w:r>
      <w:r w:rsidR="00BF55B8" w:rsidRPr="00922158">
        <w:rPr>
          <w:rFonts w:eastAsia="Calibri"/>
          <w:lang w:val="en-GB"/>
        </w:rPr>
        <w:t xml:space="preserve">streamlined procurement procedures. Although UNDP CO, upon request by REMA, assumed responsibility for recruitment of the second international consultant for the project, the involvement of UNDP </w:t>
      </w:r>
      <w:r w:rsidR="00A23B87" w:rsidRPr="00922158">
        <w:rPr>
          <w:rFonts w:eastAsia="Calibri"/>
          <w:lang w:val="en-GB"/>
        </w:rPr>
        <w:t xml:space="preserve">CO </w:t>
      </w:r>
      <w:r w:rsidR="00BF55B8" w:rsidRPr="00922158">
        <w:rPr>
          <w:rFonts w:eastAsia="Calibri"/>
          <w:lang w:val="en-GB"/>
        </w:rPr>
        <w:t>did</w:t>
      </w:r>
      <w:r w:rsidR="003B1836">
        <w:rPr>
          <w:rFonts w:eastAsia="Calibri"/>
          <w:lang w:val="en-GB"/>
        </w:rPr>
        <w:t xml:space="preserve"> not accelerate the process </w:t>
      </w:r>
      <w:r w:rsidR="00BF55B8" w:rsidRPr="00922158">
        <w:rPr>
          <w:rFonts w:eastAsia="Calibri"/>
          <w:lang w:val="en-GB"/>
        </w:rPr>
        <w:t xml:space="preserve">and the consultant was actually </w:t>
      </w:r>
      <w:r w:rsidR="00A23B87" w:rsidRPr="00922158">
        <w:rPr>
          <w:rFonts w:eastAsia="Calibri"/>
          <w:lang w:val="en-GB"/>
        </w:rPr>
        <w:t xml:space="preserve">recruited </w:t>
      </w:r>
      <w:r w:rsidR="00BF55B8" w:rsidRPr="00922158">
        <w:rPr>
          <w:rFonts w:eastAsia="Calibri"/>
          <w:lang w:val="en-GB"/>
        </w:rPr>
        <w:t xml:space="preserve">only early in 2016.  </w:t>
      </w:r>
    </w:p>
    <w:p w14:paraId="3BD604DC" w14:textId="77777777" w:rsidR="00FF5474" w:rsidRPr="00AE5362" w:rsidRDefault="00974424" w:rsidP="0097223B">
      <w:pPr>
        <w:jc w:val="both"/>
        <w:rPr>
          <w:rFonts w:eastAsia="Calibri"/>
        </w:rPr>
      </w:pPr>
      <w:r w:rsidRPr="00922158">
        <w:rPr>
          <w:rFonts w:eastAsia="Calibri"/>
          <w:lang w:val="en-GB"/>
        </w:rPr>
        <w:t>There were no changes to the project design and results framework during implementation.</w:t>
      </w:r>
      <w:r>
        <w:rPr>
          <w:rFonts w:eastAsia="Calibri"/>
        </w:rPr>
        <w:t xml:space="preserve"> </w:t>
      </w:r>
    </w:p>
    <w:p w14:paraId="1C85386D" w14:textId="77777777" w:rsidR="00C03C84" w:rsidRPr="00B1278E" w:rsidRDefault="00C03C84" w:rsidP="009B13B0">
      <w:pPr>
        <w:pStyle w:val="Heading2"/>
        <w:rPr>
          <w:lang w:val="en-GB"/>
        </w:rPr>
      </w:pPr>
      <w:bookmarkStart w:id="29" w:name="_Toc522862615"/>
      <w:r w:rsidRPr="00B1278E">
        <w:rPr>
          <w:lang w:val="en-GB"/>
        </w:rPr>
        <w:t>Partnership arrangements</w:t>
      </w:r>
      <w:bookmarkEnd w:id="29"/>
      <w:r w:rsidRPr="00B1278E">
        <w:rPr>
          <w:lang w:val="en-GB"/>
        </w:rPr>
        <w:t xml:space="preserve"> </w:t>
      </w:r>
    </w:p>
    <w:p w14:paraId="3DD27288" w14:textId="77777777" w:rsidR="00287B0D" w:rsidRPr="00B1278E" w:rsidRDefault="00287B0D" w:rsidP="00287B0D">
      <w:pPr>
        <w:rPr>
          <w:rFonts w:eastAsia="Symbol"/>
          <w:lang w:val="en-GB"/>
        </w:rPr>
      </w:pPr>
      <w:r w:rsidRPr="00B1278E">
        <w:rPr>
          <w:rFonts w:eastAsia="Symbol"/>
          <w:lang w:val="en-GB"/>
        </w:rPr>
        <w:t>During the implementation, the project had established three important partnerships as follows:</w:t>
      </w:r>
    </w:p>
    <w:p w14:paraId="4D80A971" w14:textId="77777777" w:rsidR="00287B0D" w:rsidRPr="00B1278E" w:rsidRDefault="00287B0D" w:rsidP="00287B0D">
      <w:pPr>
        <w:jc w:val="both"/>
        <w:rPr>
          <w:rFonts w:eastAsia="Symbol"/>
          <w:lang w:val="en-GB"/>
        </w:rPr>
      </w:pPr>
      <w:r w:rsidRPr="00B1278E">
        <w:rPr>
          <w:rFonts w:eastAsia="Symbol"/>
          <w:u w:val="single"/>
          <w:lang w:val="en-GB"/>
        </w:rPr>
        <w:t>Rwanda Energy Group/Energy Utility Corporation Limited (REG/EUCL):</w:t>
      </w:r>
      <w:r w:rsidRPr="00B1278E">
        <w:rPr>
          <w:rFonts w:eastAsia="Symbol"/>
          <w:lang w:val="en-GB"/>
        </w:rPr>
        <w:t xml:space="preserve"> EUCL is responsible for energy distribution in the country. As it has responsibility for management of transformers, it is in fact a principal PCB holder in the country. Therefore, this partnership proved to be critical for progress in implementation of the components 1 and 4 of the project.</w:t>
      </w:r>
    </w:p>
    <w:p w14:paraId="5BF12C51" w14:textId="77777777" w:rsidR="004E07C1" w:rsidRPr="00B1278E" w:rsidRDefault="00287B0D" w:rsidP="00287B0D">
      <w:pPr>
        <w:jc w:val="both"/>
        <w:rPr>
          <w:rFonts w:eastAsia="Symbol"/>
          <w:lang w:val="en-GB"/>
        </w:rPr>
      </w:pPr>
      <w:r w:rsidRPr="00B1278E">
        <w:rPr>
          <w:rFonts w:eastAsia="Symbol"/>
          <w:u w:val="single"/>
          <w:lang w:val="en-GB"/>
        </w:rPr>
        <w:t>University of Rwanda:</w:t>
      </w:r>
      <w:r w:rsidR="00B55648" w:rsidRPr="00B1278E">
        <w:rPr>
          <w:rFonts w:eastAsia="Symbol"/>
          <w:lang w:val="en-GB"/>
        </w:rPr>
        <w:t xml:space="preserve"> The University of Rwanda (U</w:t>
      </w:r>
      <w:r w:rsidRPr="00B1278E">
        <w:rPr>
          <w:rFonts w:eastAsia="Symbol"/>
          <w:lang w:val="en-GB"/>
        </w:rPr>
        <w:t>R</w:t>
      </w:r>
      <w:r w:rsidR="00B55648" w:rsidRPr="00B1278E">
        <w:rPr>
          <w:rFonts w:eastAsia="Symbol"/>
          <w:lang w:val="en-GB"/>
        </w:rPr>
        <w:t>)</w:t>
      </w:r>
      <w:r w:rsidRPr="00B1278E">
        <w:rPr>
          <w:rFonts w:eastAsia="Symbol"/>
          <w:lang w:val="en-GB"/>
        </w:rPr>
        <w:t xml:space="preserve"> is the principal national establishment of higher education</w:t>
      </w:r>
      <w:r w:rsidR="008E2D55" w:rsidRPr="00B1278E">
        <w:rPr>
          <w:rFonts w:eastAsia="Symbol"/>
          <w:lang w:val="en-GB"/>
        </w:rPr>
        <w:t>. This partnership was important in particular for implementation of the educational and awareness</w:t>
      </w:r>
      <w:r w:rsidR="009D21F3" w:rsidRPr="00B1278E">
        <w:rPr>
          <w:rFonts w:eastAsia="Symbol"/>
          <w:lang w:val="en-GB"/>
        </w:rPr>
        <w:t>-</w:t>
      </w:r>
      <w:r w:rsidR="008E2D55" w:rsidRPr="00B1278E">
        <w:rPr>
          <w:rFonts w:eastAsia="Symbol"/>
          <w:lang w:val="en-GB"/>
        </w:rPr>
        <w:t xml:space="preserve">raising component but at the same time </w:t>
      </w:r>
      <w:r w:rsidR="004E07C1" w:rsidRPr="00B1278E">
        <w:rPr>
          <w:rFonts w:eastAsia="Symbol"/>
          <w:lang w:val="en-GB"/>
        </w:rPr>
        <w:t xml:space="preserve">UR </w:t>
      </w:r>
      <w:r w:rsidR="008E2D55" w:rsidRPr="00B1278E">
        <w:rPr>
          <w:rFonts w:eastAsia="Symbol"/>
          <w:lang w:val="en-GB"/>
        </w:rPr>
        <w:t xml:space="preserve">also provided inputs to the other three components through participation of UR lecturers </w:t>
      </w:r>
      <w:r w:rsidR="004E07C1" w:rsidRPr="00B1278E">
        <w:rPr>
          <w:rFonts w:eastAsia="Symbol"/>
          <w:lang w:val="en-GB"/>
        </w:rPr>
        <w:t xml:space="preserve">for </w:t>
      </w:r>
      <w:r w:rsidR="008E2D55" w:rsidRPr="00B1278E">
        <w:rPr>
          <w:rFonts w:eastAsia="Symbol"/>
          <w:lang w:val="en-GB"/>
        </w:rPr>
        <w:t xml:space="preserve">as </w:t>
      </w:r>
      <w:r w:rsidR="0017490A" w:rsidRPr="00B1278E">
        <w:rPr>
          <w:rFonts w:eastAsia="Symbol"/>
          <w:lang w:val="en-GB"/>
        </w:rPr>
        <w:t>reviewers of various</w:t>
      </w:r>
      <w:r w:rsidR="004E07C1" w:rsidRPr="00B1278E">
        <w:rPr>
          <w:rFonts w:eastAsia="Symbol"/>
          <w:lang w:val="en-GB"/>
        </w:rPr>
        <w:t xml:space="preserve"> reports and documents produced by international and national consultants. UR students also participated as assistants to the team </w:t>
      </w:r>
      <w:r w:rsidR="00E56467" w:rsidRPr="00B1278E">
        <w:rPr>
          <w:rFonts w:eastAsia="Symbol"/>
          <w:lang w:val="en-GB"/>
        </w:rPr>
        <w:t xml:space="preserve">of experts </w:t>
      </w:r>
      <w:r w:rsidR="004E07C1" w:rsidRPr="00B1278E">
        <w:rPr>
          <w:rFonts w:eastAsia="Symbol"/>
          <w:lang w:val="en-GB"/>
        </w:rPr>
        <w:t>that conducted the PCB survey.</w:t>
      </w:r>
    </w:p>
    <w:p w14:paraId="4E3DF837" w14:textId="785CDF39" w:rsidR="00287B0D" w:rsidRPr="00B1278E" w:rsidRDefault="004E07C1" w:rsidP="00287B0D">
      <w:pPr>
        <w:jc w:val="both"/>
        <w:rPr>
          <w:rFonts w:eastAsia="Symbol"/>
          <w:lang w:val="en-GB"/>
        </w:rPr>
      </w:pPr>
      <w:r w:rsidRPr="00B1278E">
        <w:rPr>
          <w:rFonts w:eastAsia="Symbol"/>
          <w:u w:val="single"/>
          <w:lang w:val="en-GB"/>
        </w:rPr>
        <w:t>CIMERWA:</w:t>
      </w:r>
      <w:r w:rsidRPr="00B1278E">
        <w:rPr>
          <w:rFonts w:eastAsia="Symbol"/>
          <w:lang w:val="en-GB"/>
        </w:rPr>
        <w:t xml:space="preserve"> </w:t>
      </w:r>
      <w:r w:rsidR="00E751ED" w:rsidRPr="00B1278E">
        <w:rPr>
          <w:rFonts w:eastAsia="Symbol"/>
          <w:lang w:val="en-GB"/>
        </w:rPr>
        <w:t xml:space="preserve">CIMERWA is Rwanda’s only integrated cement producer with the production plant located in Bugarama, Rusizi district near South Western border of Rwanda. </w:t>
      </w:r>
      <w:r w:rsidRPr="00B1278E">
        <w:rPr>
          <w:rFonts w:eastAsia="Symbol"/>
          <w:lang w:val="en-GB"/>
        </w:rPr>
        <w:t xml:space="preserve">The company </w:t>
      </w:r>
      <w:r w:rsidRPr="00B1278E">
        <w:rPr>
          <w:rFonts w:eastAsia="Symbol"/>
          <w:lang w:val="en-GB"/>
        </w:rPr>
        <w:lastRenderedPageBreak/>
        <w:t xml:space="preserve">was </w:t>
      </w:r>
      <w:r w:rsidR="00051291">
        <w:rPr>
          <w:rFonts w:eastAsia="Symbol"/>
          <w:lang w:val="en-GB"/>
        </w:rPr>
        <w:t xml:space="preserve">an </w:t>
      </w:r>
      <w:r w:rsidRPr="00B1278E">
        <w:rPr>
          <w:rFonts w:eastAsia="Symbol"/>
          <w:lang w:val="en-GB"/>
        </w:rPr>
        <w:t xml:space="preserve">important partner </w:t>
      </w:r>
      <w:r w:rsidR="00E751ED" w:rsidRPr="00B1278E">
        <w:rPr>
          <w:rFonts w:eastAsia="Symbol"/>
          <w:lang w:val="en-GB"/>
        </w:rPr>
        <w:t xml:space="preserve">to </w:t>
      </w:r>
      <w:r w:rsidRPr="00B1278E">
        <w:rPr>
          <w:rFonts w:eastAsia="Symbol"/>
          <w:lang w:val="en-GB"/>
        </w:rPr>
        <w:t xml:space="preserve">the project </w:t>
      </w:r>
      <w:r w:rsidR="00E751ED" w:rsidRPr="00B1278E">
        <w:rPr>
          <w:rFonts w:eastAsia="Symbol"/>
          <w:lang w:val="en-GB"/>
        </w:rPr>
        <w:t xml:space="preserve">in implementation of the </w:t>
      </w:r>
      <w:r w:rsidRPr="00B1278E">
        <w:rPr>
          <w:rFonts w:eastAsia="Symbol"/>
          <w:lang w:val="en-GB"/>
        </w:rPr>
        <w:t xml:space="preserve">component 4, namely </w:t>
      </w:r>
      <w:r w:rsidR="00E751ED" w:rsidRPr="00B1278E">
        <w:rPr>
          <w:rFonts w:eastAsia="Symbol"/>
          <w:lang w:val="en-GB"/>
        </w:rPr>
        <w:t xml:space="preserve">after the </w:t>
      </w:r>
      <w:r w:rsidR="002F5985" w:rsidRPr="00B1278E">
        <w:rPr>
          <w:rFonts w:eastAsia="Symbol"/>
          <w:lang w:val="en-GB"/>
        </w:rPr>
        <w:t xml:space="preserve">refocusing </w:t>
      </w:r>
      <w:r w:rsidR="00E751ED" w:rsidRPr="00B1278E">
        <w:rPr>
          <w:rFonts w:eastAsia="Symbol"/>
          <w:lang w:val="en-GB"/>
        </w:rPr>
        <w:t xml:space="preserve">of the Output 4.3 </w:t>
      </w:r>
      <w:r w:rsidRPr="00B1278E">
        <w:rPr>
          <w:rFonts w:eastAsia="Symbol"/>
          <w:lang w:val="en-GB"/>
        </w:rPr>
        <w:t>for the development of the PCB final disposal</w:t>
      </w:r>
      <w:r w:rsidR="00E751ED" w:rsidRPr="00B1278E">
        <w:rPr>
          <w:rFonts w:eastAsia="Symbol"/>
          <w:lang w:val="en-GB"/>
        </w:rPr>
        <w:t xml:space="preserve"> solution</w:t>
      </w:r>
      <w:r w:rsidRPr="00B1278E">
        <w:rPr>
          <w:rFonts w:eastAsia="Symbol"/>
          <w:lang w:val="en-GB"/>
        </w:rPr>
        <w:t>. After</w:t>
      </w:r>
      <w:r w:rsidR="00E751ED" w:rsidRPr="00B1278E">
        <w:rPr>
          <w:rFonts w:eastAsia="Symbol"/>
          <w:lang w:val="en-GB"/>
        </w:rPr>
        <w:t xml:space="preserve"> extensive preparatory work and technical tests</w:t>
      </w:r>
      <w:r w:rsidRPr="00B1278E">
        <w:rPr>
          <w:rFonts w:eastAsia="Symbol"/>
          <w:lang w:val="en-GB"/>
        </w:rPr>
        <w:t xml:space="preserve">, </w:t>
      </w:r>
      <w:r w:rsidR="00E751ED" w:rsidRPr="00B1278E">
        <w:rPr>
          <w:rFonts w:eastAsia="Symbol"/>
          <w:lang w:val="en-GB"/>
        </w:rPr>
        <w:t xml:space="preserve">REMA </w:t>
      </w:r>
      <w:r w:rsidRPr="00B1278E">
        <w:rPr>
          <w:rFonts w:eastAsia="Symbol"/>
          <w:lang w:val="en-GB"/>
        </w:rPr>
        <w:t xml:space="preserve">formalized </w:t>
      </w:r>
      <w:r w:rsidR="00E751ED" w:rsidRPr="00B1278E">
        <w:rPr>
          <w:rFonts w:eastAsia="Symbol"/>
          <w:lang w:val="en-GB"/>
        </w:rPr>
        <w:t xml:space="preserve">the partnership </w:t>
      </w:r>
      <w:r w:rsidRPr="00B1278E">
        <w:rPr>
          <w:rFonts w:eastAsia="Symbol"/>
          <w:lang w:val="en-GB"/>
        </w:rPr>
        <w:t xml:space="preserve">through </w:t>
      </w:r>
      <w:r w:rsidR="00E751ED" w:rsidRPr="00B1278E">
        <w:rPr>
          <w:rFonts w:eastAsia="Symbol"/>
          <w:lang w:val="en-GB"/>
        </w:rPr>
        <w:t xml:space="preserve">contracting CIMERWA </w:t>
      </w:r>
      <w:r w:rsidR="009D7794" w:rsidRPr="00B1278E">
        <w:rPr>
          <w:rFonts w:eastAsia="Symbol"/>
          <w:lang w:val="en-GB"/>
        </w:rPr>
        <w:t xml:space="preserve">for incineration of </w:t>
      </w:r>
      <w:r w:rsidR="00FC30F7">
        <w:rPr>
          <w:rFonts w:eastAsia="Symbol"/>
          <w:lang w:val="en-GB"/>
        </w:rPr>
        <w:t>5</w:t>
      </w:r>
      <w:r w:rsidR="009D7794" w:rsidRPr="00B1278E">
        <w:rPr>
          <w:rFonts w:eastAsia="Symbol"/>
          <w:lang w:val="en-GB"/>
        </w:rPr>
        <w:t>0 tons of PCB-contaminated oil in the CIMERWA facility</w:t>
      </w:r>
      <w:r w:rsidR="00E751ED" w:rsidRPr="00B1278E">
        <w:rPr>
          <w:rFonts w:eastAsia="Symbol"/>
          <w:lang w:val="en-GB"/>
        </w:rPr>
        <w:t xml:space="preserve">, </w:t>
      </w:r>
      <w:r w:rsidR="00E56467" w:rsidRPr="00B1278E">
        <w:rPr>
          <w:rFonts w:eastAsia="Symbol"/>
          <w:lang w:val="en-GB"/>
        </w:rPr>
        <w:t>signed in March 2018</w:t>
      </w:r>
      <w:r w:rsidR="009D7794" w:rsidRPr="00B1278E">
        <w:rPr>
          <w:rFonts w:eastAsia="Symbol"/>
          <w:lang w:val="en-GB"/>
        </w:rPr>
        <w:t>.</w:t>
      </w:r>
    </w:p>
    <w:p w14:paraId="3A683930" w14:textId="77777777" w:rsidR="003A5087" w:rsidRPr="00B1278E" w:rsidRDefault="009D7794" w:rsidP="00287B0D">
      <w:pPr>
        <w:jc w:val="both"/>
        <w:rPr>
          <w:rFonts w:eastAsia="Symbol"/>
          <w:lang w:val="en-GB"/>
        </w:rPr>
      </w:pPr>
      <w:r w:rsidRPr="00B1278E">
        <w:rPr>
          <w:rFonts w:eastAsia="Symbol"/>
          <w:u w:val="single"/>
          <w:lang w:val="en-GB"/>
        </w:rPr>
        <w:t xml:space="preserve">Rwanda Standards Board (RSB): </w:t>
      </w:r>
      <w:r w:rsidRPr="00B1278E">
        <w:rPr>
          <w:rFonts w:eastAsia="Symbol"/>
          <w:lang w:val="en-GB"/>
        </w:rPr>
        <w:t xml:space="preserve">A Memorandum of Understanding </w:t>
      </w:r>
      <w:r w:rsidR="00C15D16" w:rsidRPr="00B1278E">
        <w:rPr>
          <w:rFonts w:eastAsia="Symbol"/>
          <w:lang w:val="en-GB"/>
        </w:rPr>
        <w:t xml:space="preserve">on laboratory testing of PCB samples of oil, soil and water as well as on development of PCB-related standards was concluded between REMA and RSB in May 2014 for a period of two years. However, this partnership did not produce any tangible deliverables </w:t>
      </w:r>
      <w:r w:rsidR="009502BC" w:rsidRPr="00B1278E">
        <w:rPr>
          <w:rFonts w:eastAsia="Symbol"/>
          <w:lang w:val="en-GB"/>
        </w:rPr>
        <w:t xml:space="preserve">and </w:t>
      </w:r>
      <w:r w:rsidR="00C15D16" w:rsidRPr="00B1278E">
        <w:rPr>
          <w:rFonts w:eastAsia="Symbol"/>
          <w:lang w:val="en-GB"/>
        </w:rPr>
        <w:t xml:space="preserve">in 2016, after almost two years, the task of qualitative and quantitative </w:t>
      </w:r>
      <w:r w:rsidR="009502BC" w:rsidRPr="00B1278E">
        <w:rPr>
          <w:rFonts w:eastAsia="Symbol"/>
          <w:lang w:val="en-GB"/>
        </w:rPr>
        <w:t xml:space="preserve">analysis of PCB samples was transferred to </w:t>
      </w:r>
      <w:r w:rsidR="003A5087" w:rsidRPr="00B1278E">
        <w:rPr>
          <w:rFonts w:eastAsia="Symbol"/>
          <w:lang w:val="en-GB"/>
        </w:rPr>
        <w:t>the contract with the international consultant on PCB destruction.</w:t>
      </w:r>
    </w:p>
    <w:p w14:paraId="4B66ACCB" w14:textId="77777777" w:rsidR="00583FDD" w:rsidRPr="00B1278E" w:rsidRDefault="00583FDD" w:rsidP="00287B0D">
      <w:pPr>
        <w:jc w:val="both"/>
        <w:rPr>
          <w:rFonts w:eastAsia="Symbol"/>
          <w:lang w:val="en-GB"/>
        </w:rPr>
      </w:pPr>
      <w:r w:rsidRPr="00B1278E">
        <w:rPr>
          <w:rFonts w:eastAsia="Symbol"/>
          <w:lang w:val="en-GB"/>
        </w:rPr>
        <w:t>Association Rwandaise des Ecologistes “ARECO”</w:t>
      </w:r>
      <w:r w:rsidR="00E763C2" w:rsidRPr="00B1278E">
        <w:rPr>
          <w:rFonts w:eastAsia="Symbol"/>
          <w:lang w:val="en-GB"/>
        </w:rPr>
        <w:t xml:space="preserve"> participated as</w:t>
      </w:r>
      <w:r w:rsidRPr="00B1278E">
        <w:rPr>
          <w:rFonts w:eastAsia="Symbol"/>
          <w:lang w:val="en-GB"/>
        </w:rPr>
        <w:t xml:space="preserve"> a member of PSC representing the CSOs/NGOs.</w:t>
      </w:r>
      <w:r w:rsidR="00212AAE" w:rsidRPr="00B1278E">
        <w:rPr>
          <w:lang w:val="en-GB"/>
        </w:rPr>
        <w:t xml:space="preserve"> </w:t>
      </w:r>
      <w:r w:rsidR="00212AAE" w:rsidRPr="00B1278E">
        <w:rPr>
          <w:rFonts w:eastAsia="Symbol"/>
          <w:lang w:val="en-GB"/>
        </w:rPr>
        <w:t>are also members of the Platform of Integra</w:t>
      </w:r>
      <w:r w:rsidR="0023183F">
        <w:rPr>
          <w:rFonts w:eastAsia="Symbol"/>
          <w:lang w:val="en-GB"/>
        </w:rPr>
        <w:t xml:space="preserve">ted Chemical Management in East </w:t>
      </w:r>
      <w:r w:rsidR="00212AAE" w:rsidRPr="00B1278E">
        <w:rPr>
          <w:rFonts w:eastAsia="Symbol"/>
          <w:lang w:val="en-GB"/>
        </w:rPr>
        <w:t>Africa. The Civil Society Organizations/NGOs are widely involved in raising awareness about the health hazards of PCBs at the local level. The institutions are able to deliver information about PCBs in a customized manner using local context so that communities can be able to understand the issues.</w:t>
      </w:r>
    </w:p>
    <w:p w14:paraId="3CFFD717" w14:textId="77777777" w:rsidR="009D7794" w:rsidRPr="00B1278E" w:rsidRDefault="003A5087" w:rsidP="00287B0D">
      <w:pPr>
        <w:jc w:val="both"/>
        <w:rPr>
          <w:rFonts w:eastAsia="Symbol"/>
          <w:lang w:val="en-GB"/>
        </w:rPr>
      </w:pPr>
      <w:r w:rsidRPr="00B1278E">
        <w:rPr>
          <w:rFonts w:eastAsia="Symbol"/>
          <w:lang w:val="en-GB"/>
        </w:rPr>
        <w:t xml:space="preserve">Substantive matters related to the above partnerships are described in </w:t>
      </w:r>
      <w:r w:rsidR="00622CD0" w:rsidRPr="00B1278E">
        <w:rPr>
          <w:rFonts w:eastAsia="Symbol"/>
          <w:lang w:val="en-GB"/>
        </w:rPr>
        <w:t xml:space="preserve">the </w:t>
      </w:r>
      <w:r w:rsidRPr="00B1278E">
        <w:rPr>
          <w:rFonts w:eastAsia="Symbol"/>
          <w:lang w:val="en-GB"/>
        </w:rPr>
        <w:t xml:space="preserve">text under </w:t>
      </w:r>
      <w:r w:rsidR="00622CD0" w:rsidRPr="00B1278E">
        <w:rPr>
          <w:rFonts w:eastAsia="Symbol"/>
          <w:lang w:val="en-GB"/>
        </w:rPr>
        <w:t xml:space="preserve">the section </w:t>
      </w:r>
      <w:r w:rsidRPr="00B1278E">
        <w:rPr>
          <w:rFonts w:eastAsia="Symbol"/>
          <w:lang w:val="en-GB"/>
        </w:rPr>
        <w:t xml:space="preserve">Effectiveness and Efficiency. </w:t>
      </w:r>
      <w:r w:rsidR="00C15D16" w:rsidRPr="00B1278E">
        <w:rPr>
          <w:rFonts w:eastAsia="Symbol"/>
          <w:lang w:val="en-GB"/>
        </w:rPr>
        <w:t xml:space="preserve"> </w:t>
      </w:r>
    </w:p>
    <w:p w14:paraId="3DEB640C" w14:textId="77777777" w:rsidR="00C03C84" w:rsidRPr="00B1278E" w:rsidRDefault="004E26A6" w:rsidP="009B13B0">
      <w:pPr>
        <w:pStyle w:val="Heading2"/>
        <w:rPr>
          <w:lang w:val="en-GB"/>
        </w:rPr>
      </w:pPr>
      <w:bookmarkStart w:id="30" w:name="_Toc522862616"/>
      <w:r>
        <w:rPr>
          <w:lang w:val="en-GB"/>
        </w:rPr>
        <w:t>Project f</w:t>
      </w:r>
      <w:r w:rsidR="00C03C84" w:rsidRPr="00B1278E">
        <w:rPr>
          <w:lang w:val="en-GB"/>
        </w:rPr>
        <w:t>inance</w:t>
      </w:r>
      <w:bookmarkEnd w:id="30"/>
    </w:p>
    <w:p w14:paraId="0A6A0045" w14:textId="77777777" w:rsidR="00EB63EC" w:rsidRPr="00AF41B0" w:rsidRDefault="00EB63EC" w:rsidP="00EB63EC">
      <w:pPr>
        <w:jc w:val="both"/>
        <w:rPr>
          <w:szCs w:val="22"/>
          <w:highlight w:val="yellow"/>
          <w:lang w:val="en-GB"/>
        </w:rPr>
      </w:pPr>
      <w:r w:rsidRPr="00AF41B0">
        <w:rPr>
          <w:szCs w:val="22"/>
          <w:lang w:val="en-GB"/>
        </w:rPr>
        <w:t xml:space="preserve">The project was designed to support actions required to develop a sustainable capability to meet the obligations of the Convention </w:t>
      </w:r>
      <w:r>
        <w:rPr>
          <w:szCs w:val="22"/>
          <w:lang w:val="en-GB"/>
        </w:rPr>
        <w:t xml:space="preserve">in terms of strengthening the </w:t>
      </w:r>
      <w:r w:rsidRPr="004B6A92">
        <w:rPr>
          <w:szCs w:val="22"/>
        </w:rPr>
        <w:t>regulatory infrastructure and management of PCBs and PCB contam</w:t>
      </w:r>
      <w:r>
        <w:rPr>
          <w:szCs w:val="22"/>
        </w:rPr>
        <w:t>inated equipment, temporary storage and disposal of PCB waste</w:t>
      </w:r>
      <w:r w:rsidRPr="004B6A92">
        <w:rPr>
          <w:szCs w:val="22"/>
        </w:rPr>
        <w:t xml:space="preserve"> and building stakeholders’ awareness</w:t>
      </w:r>
      <w:r w:rsidRPr="00AF41B0">
        <w:rPr>
          <w:szCs w:val="22"/>
          <w:lang w:val="en-GB"/>
        </w:rPr>
        <w:t xml:space="preserve">. The costs of doing so thus represent incremental costs that would not be incurred if the Convention had not prompted them. </w:t>
      </w:r>
    </w:p>
    <w:p w14:paraId="1F991DBA" w14:textId="77777777" w:rsidR="00EB63EC" w:rsidRPr="00AF41B0" w:rsidRDefault="00EB63EC" w:rsidP="00EB63EC">
      <w:pPr>
        <w:jc w:val="both"/>
        <w:rPr>
          <w:szCs w:val="22"/>
        </w:rPr>
      </w:pPr>
      <w:r w:rsidRPr="004B6A92">
        <w:rPr>
          <w:szCs w:val="22"/>
        </w:rPr>
        <w:t>In the absence of international assistance and specifically GEF funding, Rwanda would not be able to implement those activities that are beyond the country’s financial capacities. Therefore, it is reasonable to assume that progress on the implementation of the NIP and efforts toward compliance with the Stockholm Convention would have been minimal.</w:t>
      </w:r>
    </w:p>
    <w:p w14:paraId="5016270F" w14:textId="77777777" w:rsidR="003939F0" w:rsidRDefault="00181C32" w:rsidP="007637B5">
      <w:pPr>
        <w:jc w:val="both"/>
        <w:rPr>
          <w:rFonts w:eastAsia="Symbol"/>
          <w:lang w:val="en-GB"/>
        </w:rPr>
      </w:pPr>
      <w:r w:rsidRPr="00B1278E">
        <w:rPr>
          <w:rFonts w:eastAsia="Symbol"/>
          <w:lang w:val="en-GB"/>
        </w:rPr>
        <w:t xml:space="preserve">According to the Project Document, </w:t>
      </w:r>
      <w:r w:rsidR="007637B5" w:rsidRPr="00B1278E">
        <w:rPr>
          <w:rFonts w:eastAsia="Symbol"/>
          <w:lang w:val="en-GB"/>
        </w:rPr>
        <w:t xml:space="preserve">the GEF grant was </w:t>
      </w:r>
      <w:r w:rsidR="008A0EBA">
        <w:rPr>
          <w:rFonts w:eastAsia="Symbol"/>
          <w:lang w:val="en-GB"/>
        </w:rPr>
        <w:t xml:space="preserve">approved at </w:t>
      </w:r>
      <w:r w:rsidR="007637B5" w:rsidRPr="00B1278E">
        <w:rPr>
          <w:rFonts w:eastAsia="Symbol"/>
          <w:lang w:val="en-GB"/>
        </w:rPr>
        <w:t xml:space="preserve">886,700 US$ </w:t>
      </w:r>
      <w:r w:rsidR="003939F0">
        <w:rPr>
          <w:rFonts w:eastAsia="Symbol"/>
          <w:lang w:val="en-GB"/>
        </w:rPr>
        <w:t xml:space="preserve">and together </w:t>
      </w:r>
      <w:r w:rsidR="007637B5" w:rsidRPr="00B1278E">
        <w:rPr>
          <w:rFonts w:eastAsia="Symbol"/>
          <w:lang w:val="en-GB"/>
        </w:rPr>
        <w:t>with co-financing from UNDP and governmental agencies</w:t>
      </w:r>
      <w:r w:rsidR="008A0EBA">
        <w:rPr>
          <w:rFonts w:eastAsia="Symbol"/>
          <w:lang w:val="en-GB"/>
        </w:rPr>
        <w:t xml:space="preserve"> the total funding</w:t>
      </w:r>
      <w:r w:rsidR="003939F0">
        <w:rPr>
          <w:rFonts w:eastAsia="Symbol"/>
          <w:lang w:val="en-GB"/>
        </w:rPr>
        <w:t xml:space="preserve"> required for the project was 1,968,570 US$</w:t>
      </w:r>
      <w:r w:rsidR="007637B5" w:rsidRPr="00B1278E">
        <w:rPr>
          <w:rFonts w:eastAsia="Symbol"/>
          <w:lang w:val="en-GB"/>
        </w:rPr>
        <w:t xml:space="preserve">. </w:t>
      </w:r>
    </w:p>
    <w:p w14:paraId="7CE55704" w14:textId="77777777" w:rsidR="00FF7453" w:rsidRDefault="003939F0" w:rsidP="007637B5">
      <w:pPr>
        <w:jc w:val="both"/>
        <w:rPr>
          <w:rFonts w:eastAsia="Symbol"/>
          <w:lang w:val="en-GB"/>
        </w:rPr>
      </w:pPr>
      <w:r>
        <w:rPr>
          <w:rFonts w:eastAsia="Symbol"/>
          <w:lang w:val="en-GB"/>
        </w:rPr>
        <w:t xml:space="preserve">The amount required for the project of this size and complexity appears to be </w:t>
      </w:r>
      <w:r w:rsidR="008A0EBA">
        <w:rPr>
          <w:rFonts w:eastAsia="Symbol"/>
          <w:lang w:val="en-GB"/>
        </w:rPr>
        <w:t>underestimated</w:t>
      </w:r>
      <w:r>
        <w:rPr>
          <w:rFonts w:eastAsia="Symbol"/>
          <w:lang w:val="en-GB"/>
        </w:rPr>
        <w:t xml:space="preserve">. In </w:t>
      </w:r>
      <w:r w:rsidR="00FF7453">
        <w:rPr>
          <w:rFonts w:eastAsia="Symbol"/>
          <w:lang w:val="en-GB"/>
        </w:rPr>
        <w:t xml:space="preserve">three </w:t>
      </w:r>
      <w:r>
        <w:rPr>
          <w:rFonts w:eastAsia="Symbol"/>
          <w:lang w:val="en-GB"/>
        </w:rPr>
        <w:t>similar projects i</w:t>
      </w:r>
      <w:r w:rsidR="00FF7453">
        <w:rPr>
          <w:rFonts w:eastAsia="Symbol"/>
          <w:lang w:val="en-GB"/>
        </w:rPr>
        <w:t xml:space="preserve">mplemented in Africa, one </w:t>
      </w:r>
      <w:r w:rsidR="008A0EBA">
        <w:rPr>
          <w:rFonts w:eastAsia="Symbol"/>
          <w:lang w:val="en-GB"/>
        </w:rPr>
        <w:t>in Ghana</w:t>
      </w:r>
      <w:r w:rsidR="008A0EBA">
        <w:rPr>
          <w:rStyle w:val="FootnoteReference"/>
          <w:rFonts w:eastAsia="Symbol"/>
          <w:lang w:val="en-GB"/>
        </w:rPr>
        <w:footnoteReference w:id="6"/>
      </w:r>
      <w:r w:rsidR="008A0EBA">
        <w:rPr>
          <w:rFonts w:eastAsia="Symbol"/>
          <w:lang w:val="en-GB"/>
        </w:rPr>
        <w:t xml:space="preserve"> and </w:t>
      </w:r>
      <w:r w:rsidR="00FF7453">
        <w:rPr>
          <w:rFonts w:eastAsia="Symbol"/>
          <w:lang w:val="en-GB"/>
        </w:rPr>
        <w:t xml:space="preserve">two in </w:t>
      </w:r>
      <w:r w:rsidR="008A0EBA">
        <w:rPr>
          <w:rFonts w:eastAsia="Symbol"/>
          <w:lang w:val="en-GB"/>
        </w:rPr>
        <w:t>Morocco</w:t>
      </w:r>
      <w:r w:rsidR="008A0EBA">
        <w:rPr>
          <w:rStyle w:val="FootnoteReference"/>
          <w:rFonts w:eastAsia="Symbol"/>
          <w:lang w:val="en-GB"/>
        </w:rPr>
        <w:footnoteReference w:id="7"/>
      </w:r>
      <w:r w:rsidR="00FF7453">
        <w:rPr>
          <w:rFonts w:eastAsia="Symbol"/>
          <w:lang w:val="en-GB"/>
        </w:rPr>
        <w:t>,</w:t>
      </w:r>
      <w:r w:rsidR="008A0EBA">
        <w:rPr>
          <w:rFonts w:eastAsia="Symbol"/>
          <w:lang w:val="en-GB"/>
        </w:rPr>
        <w:t xml:space="preserve"> </w:t>
      </w:r>
      <w:r w:rsidR="00FF7453">
        <w:rPr>
          <w:rFonts w:eastAsia="Symbol"/>
          <w:lang w:val="en-GB"/>
        </w:rPr>
        <w:t>the GEF grant allocations were between 2 – 3 million US$. The project in Ghana received GEF grant of almost 3 million US$ and the component on PCB disposal was more about 1.3 million US$ for disposal of 450 tonnes of PCB-contaminated equipment</w:t>
      </w:r>
      <w:r w:rsidR="00AA0E4A">
        <w:rPr>
          <w:rFonts w:eastAsia="Symbol"/>
          <w:lang w:val="en-GB"/>
        </w:rPr>
        <w:t>. The Pillar I project in Morocco had total budget allocation 2,1 million US$</w:t>
      </w:r>
      <w:r w:rsidR="00DD2602">
        <w:rPr>
          <w:rFonts w:eastAsia="Symbol"/>
          <w:lang w:val="en-GB"/>
        </w:rPr>
        <w:t xml:space="preserve">. </w:t>
      </w:r>
      <w:r w:rsidR="00AA0E4A">
        <w:rPr>
          <w:rFonts w:eastAsia="Symbol"/>
          <w:lang w:val="en-GB"/>
        </w:rPr>
        <w:t xml:space="preserve"> </w:t>
      </w:r>
    </w:p>
    <w:p w14:paraId="05483C3A" w14:textId="77777777" w:rsidR="00DD2602" w:rsidRDefault="00AA0E4A" w:rsidP="00DD2602">
      <w:pPr>
        <w:jc w:val="both"/>
        <w:rPr>
          <w:rFonts w:eastAsia="Symbol"/>
          <w:lang w:val="en-GB"/>
        </w:rPr>
      </w:pPr>
      <w:r>
        <w:rPr>
          <w:rFonts w:eastAsia="Symbol"/>
          <w:lang w:val="en-GB"/>
        </w:rPr>
        <w:t xml:space="preserve">For this project, the way the budget was constructed shows insufficient budget planning, particularly under Outputs 1 and 4. It could have been anticipated that these project components (PCB inventory and PCB waste storage/disposal, respectively) would require sizeable procurement of international expertise, the budget allocations for international consultant were </w:t>
      </w:r>
      <w:r>
        <w:rPr>
          <w:rFonts w:eastAsia="Symbol"/>
          <w:lang w:val="en-GB"/>
        </w:rPr>
        <w:lastRenderedPageBreak/>
        <w:t xml:space="preserve">3,200 </w:t>
      </w:r>
      <w:r w:rsidR="00DD2602">
        <w:rPr>
          <w:rFonts w:eastAsia="Symbol"/>
          <w:lang w:val="en-GB"/>
        </w:rPr>
        <w:t xml:space="preserve">US$ for Outcome 1 and 6,000 US$ for Outcome 4. The entire GEF budget allocation for Outcome 1, that covered conduct of the national PCB inventory and establishment of an accredited analytical laboratory for routine PCB analysis was only 95,000 US$. In the Pillar I project in Morrocco, the GEF grant allocation just for </w:t>
      </w:r>
      <w:r w:rsidR="00B74DC4">
        <w:rPr>
          <w:rFonts w:eastAsia="Symbol"/>
          <w:lang w:val="en-GB"/>
        </w:rPr>
        <w:t xml:space="preserve">the single component on </w:t>
      </w:r>
      <w:r w:rsidR="00DD2602">
        <w:rPr>
          <w:rFonts w:eastAsia="Symbol"/>
          <w:lang w:val="en-GB"/>
        </w:rPr>
        <w:t>establishment and upgrade of a</w:t>
      </w:r>
      <w:r w:rsidR="00DD2602" w:rsidRPr="00AA0E4A">
        <w:rPr>
          <w:rFonts w:eastAsia="Symbol"/>
          <w:lang w:val="en-GB"/>
        </w:rPr>
        <w:t>nalytical laboratories for assessing PCB level in transformers</w:t>
      </w:r>
      <w:r w:rsidR="00DD2602">
        <w:rPr>
          <w:rFonts w:eastAsia="Symbol"/>
          <w:lang w:val="en-GB"/>
        </w:rPr>
        <w:t xml:space="preserve"> was as high as 217,800 US$.</w:t>
      </w:r>
    </w:p>
    <w:p w14:paraId="3F3B35A4" w14:textId="77777777" w:rsidR="00AA0E4A" w:rsidRDefault="00DD2602" w:rsidP="00AA0E4A">
      <w:pPr>
        <w:jc w:val="both"/>
        <w:rPr>
          <w:rFonts w:eastAsia="Symbol"/>
          <w:lang w:val="en-GB"/>
        </w:rPr>
      </w:pPr>
      <w:r>
        <w:rPr>
          <w:rFonts w:eastAsia="Symbol"/>
          <w:lang w:val="en-GB"/>
        </w:rPr>
        <w:t>These are only few examples sug</w:t>
      </w:r>
      <w:r w:rsidR="00B74DC4">
        <w:rPr>
          <w:rFonts w:eastAsia="Symbol"/>
          <w:lang w:val="en-GB"/>
        </w:rPr>
        <w:t>gesting</w:t>
      </w:r>
      <w:r>
        <w:rPr>
          <w:rFonts w:eastAsia="Symbol"/>
          <w:lang w:val="en-GB"/>
        </w:rPr>
        <w:t xml:space="preserve"> that the budget of this project was underestimated. It is natural that disposal of PCBs should be budgeted according to the estimated quantities of PCB waste hence countries with higher estimated PCB waste quantities should receive higher funding. However, other components, namely capacity building for laboratory ana</w:t>
      </w:r>
      <w:r w:rsidR="006E0D80">
        <w:rPr>
          <w:rFonts w:eastAsia="Symbol"/>
          <w:lang w:val="en-GB"/>
        </w:rPr>
        <w:t>lyses</w:t>
      </w:r>
      <w:r w:rsidR="00B74DC4">
        <w:rPr>
          <w:rFonts w:eastAsia="Symbol"/>
          <w:lang w:val="en-GB"/>
        </w:rPr>
        <w:t>,</w:t>
      </w:r>
      <w:r w:rsidR="006E0D80">
        <w:rPr>
          <w:rFonts w:eastAsia="Symbol"/>
          <w:lang w:val="en-GB"/>
        </w:rPr>
        <w:t xml:space="preserve"> as well as international assistance for PCB legislation</w:t>
      </w:r>
      <w:r w:rsidR="00B74DC4">
        <w:rPr>
          <w:rFonts w:eastAsia="Symbol"/>
          <w:lang w:val="en-GB"/>
        </w:rPr>
        <w:t xml:space="preserve"> and </w:t>
      </w:r>
      <w:r w:rsidR="006E0D80">
        <w:rPr>
          <w:rFonts w:eastAsia="Symbol"/>
          <w:lang w:val="en-GB"/>
        </w:rPr>
        <w:t xml:space="preserve">elaboration of supporting technical guidelines require comparably same level of funding irrespective of the recipient country size and PCB waste quantities.  </w:t>
      </w:r>
      <w:r>
        <w:rPr>
          <w:rFonts w:eastAsia="Symbol"/>
          <w:lang w:val="en-GB"/>
        </w:rPr>
        <w:t xml:space="preserve"> </w:t>
      </w:r>
      <w:r w:rsidR="00AA0E4A">
        <w:rPr>
          <w:rFonts w:eastAsia="Symbol"/>
          <w:lang w:val="en-GB"/>
        </w:rPr>
        <w:t xml:space="preserve"> </w:t>
      </w:r>
    </w:p>
    <w:p w14:paraId="5D85B3BC" w14:textId="52F8ABB8" w:rsidR="009D7794" w:rsidRPr="008A0EBA" w:rsidRDefault="00F25DCE" w:rsidP="007637B5">
      <w:pPr>
        <w:jc w:val="both"/>
        <w:rPr>
          <w:rFonts w:eastAsia="Symbol"/>
          <w:sz w:val="16"/>
          <w:szCs w:val="16"/>
          <w:lang w:val="en-GB"/>
        </w:rPr>
      </w:pPr>
      <w:r w:rsidRPr="00B1278E">
        <w:rPr>
          <w:rFonts w:eastAsia="Symbol"/>
          <w:lang w:val="en-GB"/>
        </w:rPr>
        <w:t>The summary of project e</w:t>
      </w:r>
      <w:r w:rsidR="0057023D">
        <w:rPr>
          <w:rFonts w:eastAsia="Symbol"/>
          <w:lang w:val="en-GB"/>
        </w:rPr>
        <w:t>xpenditures displayed in Table 5</w:t>
      </w:r>
      <w:r w:rsidRPr="00B1278E">
        <w:rPr>
          <w:rFonts w:eastAsia="Symbol"/>
          <w:lang w:val="en-GB"/>
        </w:rPr>
        <w:t xml:space="preserve"> below is based on the Combined Delivery Reports (CDRs) provided by </w:t>
      </w:r>
      <w:r w:rsidR="009C562D" w:rsidRPr="00B1278E">
        <w:rPr>
          <w:rFonts w:eastAsia="Symbol"/>
          <w:lang w:val="en-GB"/>
        </w:rPr>
        <w:t>the REMA PMU and UNDP CO f</w:t>
      </w:r>
      <w:r w:rsidRPr="00B1278E">
        <w:rPr>
          <w:rFonts w:eastAsia="Symbol"/>
          <w:lang w:val="en-GB"/>
        </w:rPr>
        <w:t xml:space="preserve">or the </w:t>
      </w:r>
      <w:r w:rsidR="009C562D" w:rsidRPr="00B1278E">
        <w:rPr>
          <w:rFonts w:eastAsia="Symbol"/>
          <w:lang w:val="en-GB"/>
        </w:rPr>
        <w:t xml:space="preserve">period January </w:t>
      </w:r>
      <w:r w:rsidRPr="00AA0E4A">
        <w:rPr>
          <w:rFonts w:eastAsia="Symbol"/>
          <w:lang w:val="en-GB"/>
        </w:rPr>
        <w:t xml:space="preserve">2012 through </w:t>
      </w:r>
      <w:r w:rsidR="00F21701">
        <w:rPr>
          <w:rFonts w:eastAsia="Symbol"/>
          <w:lang w:val="en-GB"/>
        </w:rPr>
        <w:t xml:space="preserve">October </w:t>
      </w:r>
      <w:r w:rsidRPr="00AA0E4A">
        <w:rPr>
          <w:rFonts w:eastAsia="Symbol"/>
          <w:lang w:val="en-GB"/>
        </w:rPr>
        <w:t>2018.</w:t>
      </w:r>
      <w:r w:rsidRPr="008A0EBA">
        <w:rPr>
          <w:rFonts w:eastAsia="Symbol"/>
          <w:sz w:val="16"/>
          <w:szCs w:val="16"/>
          <w:lang w:val="en-GB"/>
        </w:rPr>
        <w:t xml:space="preserve">  </w:t>
      </w:r>
    </w:p>
    <w:p w14:paraId="6D4D275C" w14:textId="4F3C27D5" w:rsidR="006A7F4B" w:rsidRPr="00E74B07" w:rsidRDefault="0057023D" w:rsidP="00E74B07">
      <w:pPr>
        <w:spacing w:before="240" w:after="240"/>
        <w:rPr>
          <w:rFonts w:eastAsia="Symbol"/>
          <w:b/>
        </w:rPr>
      </w:pPr>
      <w:r>
        <w:rPr>
          <w:rFonts w:eastAsia="Symbol"/>
          <w:b/>
        </w:rPr>
        <w:t>Table 5</w:t>
      </w:r>
      <w:r w:rsidR="006A7F4B">
        <w:rPr>
          <w:rFonts w:eastAsia="Symbol"/>
          <w:b/>
        </w:rPr>
        <w:t xml:space="preserve">: </w:t>
      </w:r>
      <w:r w:rsidR="006A7F4B">
        <w:rPr>
          <w:rFonts w:eastAsia="Symbol"/>
        </w:rPr>
        <w:t>Project expenditures in the period 2012-2018</w:t>
      </w:r>
      <w:r w:rsidR="009548E3">
        <w:rPr>
          <w:rFonts w:eastAsia="Symbol"/>
        </w:rPr>
        <w:t xml:space="preserve"> by GEF grant and UNDP co-financing</w:t>
      </w:r>
      <w:r w:rsidR="0041465D">
        <w:rPr>
          <w:rFonts w:eastAsia="Symbol"/>
        </w:rPr>
        <w:t xml:space="preserve"> (US$)</w:t>
      </w:r>
    </w:p>
    <w:tbl>
      <w:tblPr>
        <w:tblW w:w="9495" w:type="dxa"/>
        <w:tblInd w:w="-10" w:type="dxa"/>
        <w:tblLook w:val="04A0" w:firstRow="1" w:lastRow="0" w:firstColumn="1" w:lastColumn="0" w:noHBand="0" w:noVBand="1"/>
      </w:tblPr>
      <w:tblGrid>
        <w:gridCol w:w="1276"/>
        <w:gridCol w:w="992"/>
        <w:gridCol w:w="1026"/>
        <w:gridCol w:w="1026"/>
        <w:gridCol w:w="1026"/>
        <w:gridCol w:w="1026"/>
        <w:gridCol w:w="1026"/>
        <w:gridCol w:w="936"/>
        <w:gridCol w:w="1161"/>
      </w:tblGrid>
      <w:tr w:rsidR="00833682" w:rsidRPr="00AC1021" w14:paraId="47A7E242" w14:textId="77777777" w:rsidTr="00833682">
        <w:trPr>
          <w:trHeight w:val="340"/>
        </w:trPr>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A8F0B7" w14:textId="77777777" w:rsidR="00833682" w:rsidRPr="00AC1021" w:rsidRDefault="00833682" w:rsidP="0051647F">
            <w:pPr>
              <w:spacing w:after="0"/>
              <w:rPr>
                <w:color w:val="000000"/>
                <w:sz w:val="18"/>
                <w:szCs w:val="18"/>
                <w:lang w:val="en-GB"/>
              </w:rPr>
            </w:pPr>
            <w:r w:rsidRPr="00AC1021">
              <w:rPr>
                <w:color w:val="000000"/>
                <w:sz w:val="18"/>
                <w:szCs w:val="18"/>
                <w:lang w:val="en-GB"/>
              </w:rPr>
              <w:t>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6F278753" w14:textId="77777777" w:rsidR="00833682" w:rsidRPr="00AC1021" w:rsidRDefault="00833682" w:rsidP="0051647F">
            <w:pPr>
              <w:spacing w:after="0"/>
              <w:jc w:val="center"/>
              <w:rPr>
                <w:b/>
                <w:bCs/>
                <w:color w:val="000000"/>
                <w:sz w:val="18"/>
                <w:szCs w:val="18"/>
                <w:lang w:val="en-GB"/>
              </w:rPr>
            </w:pPr>
            <w:r w:rsidRPr="00AC1021">
              <w:rPr>
                <w:b/>
                <w:bCs/>
                <w:color w:val="000000"/>
                <w:sz w:val="18"/>
                <w:szCs w:val="18"/>
                <w:lang w:val="en-GB"/>
              </w:rPr>
              <w:t>2012</w:t>
            </w:r>
          </w:p>
        </w:tc>
        <w:tc>
          <w:tcPr>
            <w:tcW w:w="1026" w:type="dxa"/>
            <w:tcBorders>
              <w:top w:val="single" w:sz="8" w:space="0" w:color="auto"/>
              <w:left w:val="nil"/>
              <w:bottom w:val="single" w:sz="8" w:space="0" w:color="auto"/>
              <w:right w:val="single" w:sz="8" w:space="0" w:color="auto"/>
            </w:tcBorders>
            <w:shd w:val="clear" w:color="auto" w:fill="auto"/>
            <w:vAlign w:val="center"/>
            <w:hideMark/>
          </w:tcPr>
          <w:p w14:paraId="5A7F7C1A" w14:textId="77777777" w:rsidR="00833682" w:rsidRPr="00AC1021" w:rsidRDefault="00833682" w:rsidP="0051647F">
            <w:pPr>
              <w:spacing w:after="0"/>
              <w:jc w:val="center"/>
              <w:rPr>
                <w:b/>
                <w:bCs/>
                <w:color w:val="000000"/>
                <w:sz w:val="18"/>
                <w:szCs w:val="18"/>
                <w:lang w:val="en-GB"/>
              </w:rPr>
            </w:pPr>
            <w:r w:rsidRPr="00AC1021">
              <w:rPr>
                <w:b/>
                <w:bCs/>
                <w:color w:val="000000"/>
                <w:sz w:val="18"/>
                <w:szCs w:val="18"/>
                <w:lang w:val="en-GB"/>
              </w:rPr>
              <w:t>2013</w:t>
            </w:r>
          </w:p>
        </w:tc>
        <w:tc>
          <w:tcPr>
            <w:tcW w:w="1026" w:type="dxa"/>
            <w:tcBorders>
              <w:top w:val="single" w:sz="8" w:space="0" w:color="auto"/>
              <w:left w:val="nil"/>
              <w:bottom w:val="single" w:sz="8" w:space="0" w:color="auto"/>
              <w:right w:val="single" w:sz="8" w:space="0" w:color="auto"/>
            </w:tcBorders>
            <w:shd w:val="clear" w:color="auto" w:fill="auto"/>
            <w:vAlign w:val="center"/>
            <w:hideMark/>
          </w:tcPr>
          <w:p w14:paraId="67C8E283" w14:textId="77777777" w:rsidR="00833682" w:rsidRPr="00AC1021" w:rsidRDefault="00833682" w:rsidP="0051647F">
            <w:pPr>
              <w:spacing w:after="0"/>
              <w:jc w:val="center"/>
              <w:rPr>
                <w:b/>
                <w:bCs/>
                <w:color w:val="000000"/>
                <w:sz w:val="18"/>
                <w:szCs w:val="18"/>
                <w:lang w:val="en-GB"/>
              </w:rPr>
            </w:pPr>
            <w:r w:rsidRPr="00AC1021">
              <w:rPr>
                <w:b/>
                <w:bCs/>
                <w:color w:val="000000"/>
                <w:sz w:val="18"/>
                <w:szCs w:val="18"/>
                <w:lang w:val="en-GB"/>
              </w:rPr>
              <w:t>2014</w:t>
            </w:r>
          </w:p>
        </w:tc>
        <w:tc>
          <w:tcPr>
            <w:tcW w:w="1026" w:type="dxa"/>
            <w:tcBorders>
              <w:top w:val="single" w:sz="8" w:space="0" w:color="auto"/>
              <w:left w:val="nil"/>
              <w:bottom w:val="single" w:sz="8" w:space="0" w:color="auto"/>
              <w:right w:val="single" w:sz="8" w:space="0" w:color="auto"/>
            </w:tcBorders>
            <w:shd w:val="clear" w:color="auto" w:fill="auto"/>
            <w:vAlign w:val="center"/>
            <w:hideMark/>
          </w:tcPr>
          <w:p w14:paraId="20A6991A" w14:textId="77777777" w:rsidR="00833682" w:rsidRPr="00AC1021" w:rsidRDefault="00833682" w:rsidP="0051647F">
            <w:pPr>
              <w:spacing w:after="0"/>
              <w:jc w:val="center"/>
              <w:rPr>
                <w:b/>
                <w:bCs/>
                <w:color w:val="000000"/>
                <w:sz w:val="18"/>
                <w:szCs w:val="18"/>
                <w:lang w:val="en-GB"/>
              </w:rPr>
            </w:pPr>
            <w:r w:rsidRPr="00AC1021">
              <w:rPr>
                <w:b/>
                <w:bCs/>
                <w:color w:val="000000"/>
                <w:sz w:val="18"/>
                <w:szCs w:val="18"/>
                <w:lang w:val="en-GB"/>
              </w:rPr>
              <w:t>2015</w:t>
            </w:r>
          </w:p>
        </w:tc>
        <w:tc>
          <w:tcPr>
            <w:tcW w:w="1026" w:type="dxa"/>
            <w:tcBorders>
              <w:top w:val="single" w:sz="8" w:space="0" w:color="auto"/>
              <w:left w:val="nil"/>
              <w:bottom w:val="single" w:sz="8" w:space="0" w:color="auto"/>
              <w:right w:val="single" w:sz="8" w:space="0" w:color="auto"/>
            </w:tcBorders>
            <w:shd w:val="clear" w:color="auto" w:fill="auto"/>
            <w:vAlign w:val="center"/>
            <w:hideMark/>
          </w:tcPr>
          <w:p w14:paraId="324C484C" w14:textId="77777777" w:rsidR="00833682" w:rsidRPr="00AC1021" w:rsidRDefault="00833682" w:rsidP="0051647F">
            <w:pPr>
              <w:spacing w:after="0"/>
              <w:jc w:val="center"/>
              <w:rPr>
                <w:b/>
                <w:bCs/>
                <w:color w:val="000000"/>
                <w:sz w:val="18"/>
                <w:szCs w:val="18"/>
                <w:lang w:val="en-GB"/>
              </w:rPr>
            </w:pPr>
            <w:r w:rsidRPr="00AC1021">
              <w:rPr>
                <w:b/>
                <w:bCs/>
                <w:color w:val="000000"/>
                <w:sz w:val="18"/>
                <w:szCs w:val="18"/>
                <w:lang w:val="en-GB"/>
              </w:rPr>
              <w:t>2016</w:t>
            </w:r>
          </w:p>
        </w:tc>
        <w:tc>
          <w:tcPr>
            <w:tcW w:w="1026" w:type="dxa"/>
            <w:tcBorders>
              <w:top w:val="single" w:sz="8" w:space="0" w:color="auto"/>
              <w:left w:val="nil"/>
              <w:bottom w:val="single" w:sz="8" w:space="0" w:color="auto"/>
              <w:right w:val="single" w:sz="8" w:space="0" w:color="auto"/>
            </w:tcBorders>
            <w:shd w:val="clear" w:color="auto" w:fill="auto"/>
            <w:vAlign w:val="center"/>
            <w:hideMark/>
          </w:tcPr>
          <w:p w14:paraId="337E5AE2" w14:textId="77777777" w:rsidR="00833682" w:rsidRPr="00AC1021" w:rsidRDefault="00833682" w:rsidP="0051647F">
            <w:pPr>
              <w:spacing w:after="0"/>
              <w:jc w:val="center"/>
              <w:rPr>
                <w:b/>
                <w:bCs/>
                <w:color w:val="000000"/>
                <w:sz w:val="18"/>
                <w:szCs w:val="18"/>
                <w:lang w:val="en-GB"/>
              </w:rPr>
            </w:pPr>
            <w:r w:rsidRPr="00AC1021">
              <w:rPr>
                <w:b/>
                <w:bCs/>
                <w:color w:val="000000"/>
                <w:sz w:val="18"/>
                <w:szCs w:val="18"/>
                <w:lang w:val="en-GB"/>
              </w:rPr>
              <w:t>2017</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117170B0" w14:textId="77777777" w:rsidR="00833682" w:rsidRPr="00AC1021" w:rsidRDefault="00833682" w:rsidP="0051647F">
            <w:pPr>
              <w:spacing w:after="0"/>
              <w:jc w:val="center"/>
              <w:rPr>
                <w:b/>
                <w:bCs/>
                <w:color w:val="000000"/>
                <w:sz w:val="18"/>
                <w:szCs w:val="18"/>
                <w:lang w:val="en-GB"/>
              </w:rPr>
            </w:pPr>
            <w:r w:rsidRPr="00AC1021">
              <w:rPr>
                <w:b/>
                <w:bCs/>
                <w:color w:val="000000"/>
                <w:sz w:val="18"/>
                <w:szCs w:val="18"/>
                <w:lang w:val="en-GB"/>
              </w:rPr>
              <w:t>2018</w:t>
            </w:r>
          </w:p>
        </w:tc>
        <w:tc>
          <w:tcPr>
            <w:tcW w:w="1161" w:type="dxa"/>
            <w:tcBorders>
              <w:top w:val="single" w:sz="8" w:space="0" w:color="auto"/>
              <w:left w:val="nil"/>
              <w:bottom w:val="single" w:sz="8" w:space="0" w:color="auto"/>
              <w:right w:val="single" w:sz="8" w:space="0" w:color="auto"/>
            </w:tcBorders>
            <w:shd w:val="clear" w:color="auto" w:fill="auto"/>
            <w:vAlign w:val="center"/>
            <w:hideMark/>
          </w:tcPr>
          <w:p w14:paraId="47FCC895" w14:textId="77777777" w:rsidR="00833682" w:rsidRPr="00AC1021" w:rsidRDefault="00833682" w:rsidP="0051647F">
            <w:pPr>
              <w:spacing w:after="0"/>
              <w:jc w:val="center"/>
              <w:rPr>
                <w:b/>
                <w:bCs/>
                <w:color w:val="000000"/>
                <w:sz w:val="18"/>
                <w:szCs w:val="18"/>
                <w:lang w:val="en-GB"/>
              </w:rPr>
            </w:pPr>
            <w:r w:rsidRPr="00AC1021">
              <w:rPr>
                <w:b/>
                <w:bCs/>
                <w:color w:val="000000"/>
                <w:sz w:val="18"/>
                <w:szCs w:val="18"/>
                <w:lang w:val="en-GB"/>
              </w:rPr>
              <w:t>2012-2018</w:t>
            </w:r>
          </w:p>
        </w:tc>
      </w:tr>
      <w:tr w:rsidR="00833682" w:rsidRPr="00AC1021" w14:paraId="491FBD78" w14:textId="77777777" w:rsidTr="00833682">
        <w:trPr>
          <w:trHeight w:val="34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0E9FC78F" w14:textId="77777777" w:rsidR="00833682" w:rsidRPr="00AC1021" w:rsidRDefault="00833682" w:rsidP="0051647F">
            <w:pPr>
              <w:spacing w:after="0"/>
              <w:rPr>
                <w:color w:val="000000"/>
                <w:sz w:val="18"/>
                <w:szCs w:val="18"/>
                <w:lang w:val="en-GB"/>
              </w:rPr>
            </w:pPr>
            <w:r w:rsidRPr="00AC1021">
              <w:rPr>
                <w:color w:val="000000"/>
                <w:sz w:val="18"/>
                <w:szCs w:val="18"/>
                <w:lang w:val="en-GB"/>
              </w:rPr>
              <w:t>Govt</w:t>
            </w:r>
          </w:p>
        </w:tc>
        <w:tc>
          <w:tcPr>
            <w:tcW w:w="992" w:type="dxa"/>
            <w:tcBorders>
              <w:top w:val="nil"/>
              <w:left w:val="nil"/>
              <w:bottom w:val="single" w:sz="8" w:space="0" w:color="auto"/>
              <w:right w:val="single" w:sz="8" w:space="0" w:color="auto"/>
            </w:tcBorders>
            <w:shd w:val="clear" w:color="auto" w:fill="auto"/>
            <w:noWrap/>
            <w:vAlign w:val="center"/>
            <w:hideMark/>
          </w:tcPr>
          <w:p w14:paraId="22B77AAA" w14:textId="77777777" w:rsidR="00833682" w:rsidRPr="00AC1021" w:rsidRDefault="00833682" w:rsidP="0051647F">
            <w:pPr>
              <w:spacing w:after="0"/>
              <w:jc w:val="right"/>
              <w:rPr>
                <w:color w:val="000000"/>
                <w:sz w:val="18"/>
                <w:szCs w:val="18"/>
                <w:lang w:val="en-GB"/>
              </w:rPr>
            </w:pPr>
            <w:r w:rsidRPr="00AC1021">
              <w:rPr>
                <w:color w:val="000000"/>
                <w:sz w:val="18"/>
                <w:szCs w:val="18"/>
                <w:lang w:val="en-GB"/>
              </w:rPr>
              <w:t>8,779.24</w:t>
            </w:r>
          </w:p>
        </w:tc>
        <w:tc>
          <w:tcPr>
            <w:tcW w:w="1026" w:type="dxa"/>
            <w:tcBorders>
              <w:top w:val="nil"/>
              <w:left w:val="nil"/>
              <w:bottom w:val="single" w:sz="8" w:space="0" w:color="auto"/>
              <w:right w:val="single" w:sz="8" w:space="0" w:color="auto"/>
            </w:tcBorders>
            <w:shd w:val="clear" w:color="auto" w:fill="auto"/>
            <w:noWrap/>
            <w:vAlign w:val="center"/>
            <w:hideMark/>
          </w:tcPr>
          <w:p w14:paraId="73E98AB2" w14:textId="77777777" w:rsidR="00833682" w:rsidRPr="00AC1021" w:rsidRDefault="00833682" w:rsidP="0051647F">
            <w:pPr>
              <w:spacing w:after="0"/>
              <w:jc w:val="right"/>
              <w:rPr>
                <w:color w:val="000000"/>
                <w:sz w:val="18"/>
                <w:szCs w:val="18"/>
                <w:lang w:val="en-GB"/>
              </w:rPr>
            </w:pPr>
            <w:r w:rsidRPr="00AC1021">
              <w:rPr>
                <w:color w:val="000000"/>
                <w:sz w:val="18"/>
                <w:szCs w:val="18"/>
                <w:lang w:val="en-GB"/>
              </w:rPr>
              <w:t>157,996.20</w:t>
            </w:r>
          </w:p>
        </w:tc>
        <w:tc>
          <w:tcPr>
            <w:tcW w:w="1026" w:type="dxa"/>
            <w:tcBorders>
              <w:top w:val="nil"/>
              <w:left w:val="nil"/>
              <w:bottom w:val="single" w:sz="8" w:space="0" w:color="auto"/>
              <w:right w:val="single" w:sz="8" w:space="0" w:color="auto"/>
            </w:tcBorders>
            <w:shd w:val="clear" w:color="auto" w:fill="auto"/>
            <w:noWrap/>
            <w:vAlign w:val="center"/>
            <w:hideMark/>
          </w:tcPr>
          <w:p w14:paraId="617ABEAE" w14:textId="77777777" w:rsidR="00833682" w:rsidRPr="00AC1021" w:rsidRDefault="00833682" w:rsidP="0051647F">
            <w:pPr>
              <w:spacing w:after="0"/>
              <w:jc w:val="right"/>
              <w:rPr>
                <w:color w:val="000000"/>
                <w:sz w:val="18"/>
                <w:szCs w:val="18"/>
                <w:lang w:val="en-GB"/>
              </w:rPr>
            </w:pPr>
            <w:r w:rsidRPr="00AC1021">
              <w:rPr>
                <w:color w:val="000000"/>
                <w:sz w:val="18"/>
                <w:szCs w:val="18"/>
                <w:lang w:val="en-GB"/>
              </w:rPr>
              <w:t>243,892.14</w:t>
            </w:r>
          </w:p>
        </w:tc>
        <w:tc>
          <w:tcPr>
            <w:tcW w:w="1026" w:type="dxa"/>
            <w:tcBorders>
              <w:top w:val="nil"/>
              <w:left w:val="nil"/>
              <w:bottom w:val="single" w:sz="8" w:space="0" w:color="auto"/>
              <w:right w:val="single" w:sz="8" w:space="0" w:color="auto"/>
            </w:tcBorders>
            <w:shd w:val="clear" w:color="auto" w:fill="auto"/>
            <w:noWrap/>
            <w:vAlign w:val="center"/>
            <w:hideMark/>
          </w:tcPr>
          <w:p w14:paraId="3CF20855" w14:textId="77777777" w:rsidR="00833682" w:rsidRPr="00AC1021" w:rsidRDefault="00833682" w:rsidP="0051647F">
            <w:pPr>
              <w:spacing w:after="0"/>
              <w:jc w:val="right"/>
              <w:rPr>
                <w:color w:val="000000"/>
                <w:sz w:val="18"/>
                <w:szCs w:val="18"/>
                <w:lang w:val="en-GB"/>
              </w:rPr>
            </w:pPr>
            <w:r w:rsidRPr="00AC1021">
              <w:rPr>
                <w:color w:val="000000"/>
                <w:sz w:val="18"/>
                <w:szCs w:val="18"/>
                <w:lang w:val="en-GB"/>
              </w:rPr>
              <w:t>185,527.45</w:t>
            </w:r>
          </w:p>
        </w:tc>
        <w:tc>
          <w:tcPr>
            <w:tcW w:w="1026" w:type="dxa"/>
            <w:tcBorders>
              <w:top w:val="nil"/>
              <w:left w:val="nil"/>
              <w:bottom w:val="single" w:sz="8" w:space="0" w:color="auto"/>
              <w:right w:val="single" w:sz="8" w:space="0" w:color="auto"/>
            </w:tcBorders>
            <w:shd w:val="clear" w:color="auto" w:fill="auto"/>
            <w:noWrap/>
            <w:vAlign w:val="center"/>
            <w:hideMark/>
          </w:tcPr>
          <w:p w14:paraId="2C3666AB" w14:textId="77777777" w:rsidR="00833682" w:rsidRPr="00AC1021" w:rsidRDefault="00833682" w:rsidP="0051647F">
            <w:pPr>
              <w:spacing w:after="0"/>
              <w:jc w:val="right"/>
              <w:rPr>
                <w:color w:val="000000"/>
                <w:sz w:val="18"/>
                <w:szCs w:val="18"/>
                <w:lang w:val="en-GB"/>
              </w:rPr>
            </w:pPr>
            <w:r w:rsidRPr="00AC1021">
              <w:rPr>
                <w:color w:val="000000"/>
                <w:sz w:val="18"/>
                <w:szCs w:val="18"/>
                <w:lang w:val="en-GB"/>
              </w:rPr>
              <w:t>14,894.51</w:t>
            </w:r>
          </w:p>
        </w:tc>
        <w:tc>
          <w:tcPr>
            <w:tcW w:w="1026" w:type="dxa"/>
            <w:tcBorders>
              <w:top w:val="nil"/>
              <w:left w:val="nil"/>
              <w:bottom w:val="single" w:sz="8" w:space="0" w:color="auto"/>
              <w:right w:val="single" w:sz="8" w:space="0" w:color="auto"/>
            </w:tcBorders>
            <w:shd w:val="clear" w:color="auto" w:fill="auto"/>
            <w:noWrap/>
            <w:vAlign w:val="center"/>
            <w:hideMark/>
          </w:tcPr>
          <w:p w14:paraId="3E0D7408" w14:textId="77777777" w:rsidR="00833682" w:rsidRPr="00AC1021" w:rsidRDefault="00833682" w:rsidP="0051647F">
            <w:pPr>
              <w:spacing w:after="0"/>
              <w:jc w:val="right"/>
              <w:rPr>
                <w:color w:val="000000"/>
                <w:sz w:val="18"/>
                <w:szCs w:val="18"/>
                <w:lang w:val="en-GB"/>
              </w:rPr>
            </w:pPr>
            <w:r w:rsidRPr="00AC1021">
              <w:rPr>
                <w:color w:val="000000"/>
                <w:sz w:val="18"/>
                <w:szCs w:val="18"/>
                <w:lang w:val="en-GB"/>
              </w:rPr>
              <w:t>40,042.53</w:t>
            </w:r>
          </w:p>
        </w:tc>
        <w:tc>
          <w:tcPr>
            <w:tcW w:w="936" w:type="dxa"/>
            <w:tcBorders>
              <w:top w:val="nil"/>
              <w:left w:val="nil"/>
              <w:bottom w:val="single" w:sz="8" w:space="0" w:color="auto"/>
              <w:right w:val="single" w:sz="8" w:space="0" w:color="auto"/>
            </w:tcBorders>
            <w:shd w:val="clear" w:color="auto" w:fill="auto"/>
            <w:noWrap/>
            <w:vAlign w:val="center"/>
            <w:hideMark/>
          </w:tcPr>
          <w:p w14:paraId="25291C71" w14:textId="77777777" w:rsidR="00833682" w:rsidRPr="00AC1021" w:rsidRDefault="00833682" w:rsidP="0051647F">
            <w:pPr>
              <w:spacing w:after="0"/>
              <w:jc w:val="right"/>
              <w:rPr>
                <w:color w:val="000000"/>
                <w:sz w:val="18"/>
                <w:szCs w:val="18"/>
                <w:lang w:val="en-GB"/>
              </w:rPr>
            </w:pPr>
            <w:r w:rsidRPr="00AC1021">
              <w:rPr>
                <w:color w:val="000000"/>
                <w:sz w:val="18"/>
                <w:szCs w:val="18"/>
                <w:lang w:val="en-GB"/>
              </w:rPr>
              <w:t>0</w:t>
            </w:r>
          </w:p>
        </w:tc>
        <w:tc>
          <w:tcPr>
            <w:tcW w:w="1161" w:type="dxa"/>
            <w:tcBorders>
              <w:top w:val="nil"/>
              <w:left w:val="nil"/>
              <w:bottom w:val="single" w:sz="8" w:space="0" w:color="auto"/>
              <w:right w:val="single" w:sz="8" w:space="0" w:color="auto"/>
            </w:tcBorders>
            <w:shd w:val="clear" w:color="auto" w:fill="auto"/>
            <w:noWrap/>
            <w:vAlign w:val="center"/>
            <w:hideMark/>
          </w:tcPr>
          <w:p w14:paraId="3534E41B" w14:textId="77777777" w:rsidR="00833682" w:rsidRPr="00AC1021" w:rsidRDefault="00833682" w:rsidP="0051647F">
            <w:pPr>
              <w:spacing w:after="0"/>
              <w:jc w:val="right"/>
              <w:rPr>
                <w:b/>
                <w:bCs/>
                <w:color w:val="000000"/>
                <w:sz w:val="18"/>
                <w:szCs w:val="18"/>
                <w:lang w:val="en-GB"/>
              </w:rPr>
            </w:pPr>
            <w:r w:rsidRPr="00AC1021">
              <w:rPr>
                <w:b/>
                <w:bCs/>
                <w:color w:val="000000"/>
                <w:sz w:val="18"/>
                <w:szCs w:val="18"/>
                <w:lang w:val="en-GB"/>
              </w:rPr>
              <w:t>651,132.07</w:t>
            </w:r>
          </w:p>
        </w:tc>
      </w:tr>
      <w:tr w:rsidR="00833682" w:rsidRPr="00AC1021" w14:paraId="7973942F" w14:textId="77777777" w:rsidTr="00833682">
        <w:trPr>
          <w:trHeight w:val="34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1B48061" w14:textId="77777777" w:rsidR="00833682" w:rsidRPr="00AC1021" w:rsidRDefault="00833682" w:rsidP="0051647F">
            <w:pPr>
              <w:spacing w:after="0"/>
              <w:rPr>
                <w:color w:val="000000"/>
                <w:sz w:val="18"/>
                <w:szCs w:val="18"/>
                <w:lang w:val="en-GB"/>
              </w:rPr>
            </w:pPr>
            <w:r w:rsidRPr="00AC1021">
              <w:rPr>
                <w:color w:val="000000"/>
                <w:sz w:val="18"/>
                <w:szCs w:val="18"/>
                <w:lang w:val="en-GB"/>
              </w:rPr>
              <w:t>UNDP</w:t>
            </w:r>
          </w:p>
        </w:tc>
        <w:tc>
          <w:tcPr>
            <w:tcW w:w="992" w:type="dxa"/>
            <w:tcBorders>
              <w:top w:val="nil"/>
              <w:left w:val="nil"/>
              <w:bottom w:val="single" w:sz="8" w:space="0" w:color="auto"/>
              <w:right w:val="single" w:sz="8" w:space="0" w:color="auto"/>
            </w:tcBorders>
            <w:shd w:val="clear" w:color="auto" w:fill="auto"/>
            <w:noWrap/>
            <w:vAlign w:val="center"/>
            <w:hideMark/>
          </w:tcPr>
          <w:p w14:paraId="64ADF6A2" w14:textId="77777777" w:rsidR="00833682" w:rsidRPr="00AC1021" w:rsidRDefault="00833682" w:rsidP="0051647F">
            <w:pPr>
              <w:spacing w:after="0"/>
              <w:jc w:val="right"/>
              <w:rPr>
                <w:color w:val="000000"/>
                <w:sz w:val="18"/>
                <w:szCs w:val="18"/>
                <w:lang w:val="en-GB"/>
              </w:rPr>
            </w:pPr>
            <w:r w:rsidRPr="00AC1021">
              <w:rPr>
                <w:color w:val="000000"/>
                <w:sz w:val="18"/>
                <w:szCs w:val="18"/>
                <w:lang w:val="en-GB"/>
              </w:rPr>
              <w:t>206.31</w:t>
            </w:r>
          </w:p>
        </w:tc>
        <w:tc>
          <w:tcPr>
            <w:tcW w:w="1026" w:type="dxa"/>
            <w:tcBorders>
              <w:top w:val="nil"/>
              <w:left w:val="nil"/>
              <w:bottom w:val="single" w:sz="8" w:space="0" w:color="auto"/>
              <w:right w:val="single" w:sz="8" w:space="0" w:color="auto"/>
            </w:tcBorders>
            <w:shd w:val="clear" w:color="auto" w:fill="auto"/>
            <w:noWrap/>
            <w:vAlign w:val="center"/>
            <w:hideMark/>
          </w:tcPr>
          <w:p w14:paraId="00DB8630" w14:textId="77777777" w:rsidR="00833682" w:rsidRPr="00AC1021" w:rsidRDefault="00833682" w:rsidP="0051647F">
            <w:pPr>
              <w:spacing w:after="0"/>
              <w:jc w:val="right"/>
              <w:rPr>
                <w:color w:val="000000"/>
                <w:sz w:val="18"/>
                <w:szCs w:val="18"/>
                <w:lang w:val="en-GB"/>
              </w:rPr>
            </w:pPr>
            <w:r w:rsidRPr="00AC1021">
              <w:rPr>
                <w:color w:val="000000"/>
                <w:sz w:val="18"/>
                <w:szCs w:val="18"/>
                <w:lang w:val="en-GB"/>
              </w:rPr>
              <w:t>256,660.75</w:t>
            </w:r>
          </w:p>
        </w:tc>
        <w:tc>
          <w:tcPr>
            <w:tcW w:w="1026" w:type="dxa"/>
            <w:tcBorders>
              <w:top w:val="nil"/>
              <w:left w:val="nil"/>
              <w:bottom w:val="single" w:sz="8" w:space="0" w:color="auto"/>
              <w:right w:val="single" w:sz="8" w:space="0" w:color="auto"/>
            </w:tcBorders>
            <w:shd w:val="clear" w:color="auto" w:fill="auto"/>
            <w:noWrap/>
            <w:vAlign w:val="center"/>
            <w:hideMark/>
          </w:tcPr>
          <w:p w14:paraId="00B7910B" w14:textId="3DE8284D" w:rsidR="00833682" w:rsidRPr="00AC1021" w:rsidRDefault="00833682" w:rsidP="0051647F">
            <w:pPr>
              <w:spacing w:after="0"/>
              <w:jc w:val="right"/>
              <w:rPr>
                <w:color w:val="000000"/>
                <w:sz w:val="18"/>
                <w:szCs w:val="18"/>
                <w:lang w:val="en-GB"/>
              </w:rPr>
            </w:pPr>
            <w:r w:rsidRPr="00AC1021">
              <w:rPr>
                <w:color w:val="000000"/>
                <w:sz w:val="18"/>
                <w:szCs w:val="18"/>
                <w:lang w:val="en-GB"/>
              </w:rPr>
              <w:t>114,602.42</w:t>
            </w:r>
          </w:p>
        </w:tc>
        <w:tc>
          <w:tcPr>
            <w:tcW w:w="1026" w:type="dxa"/>
            <w:tcBorders>
              <w:top w:val="nil"/>
              <w:left w:val="nil"/>
              <w:bottom w:val="single" w:sz="8" w:space="0" w:color="auto"/>
              <w:right w:val="single" w:sz="8" w:space="0" w:color="auto"/>
            </w:tcBorders>
            <w:shd w:val="clear" w:color="auto" w:fill="auto"/>
            <w:noWrap/>
            <w:vAlign w:val="center"/>
            <w:hideMark/>
          </w:tcPr>
          <w:p w14:paraId="1D440FEB" w14:textId="77777777" w:rsidR="00833682" w:rsidRPr="00AC1021" w:rsidRDefault="00833682" w:rsidP="0051647F">
            <w:pPr>
              <w:spacing w:after="0"/>
              <w:jc w:val="right"/>
              <w:rPr>
                <w:color w:val="000000"/>
                <w:sz w:val="18"/>
                <w:szCs w:val="18"/>
                <w:lang w:val="en-GB"/>
              </w:rPr>
            </w:pPr>
            <w:r w:rsidRPr="00AC1021">
              <w:rPr>
                <w:color w:val="000000"/>
                <w:sz w:val="18"/>
                <w:szCs w:val="18"/>
                <w:lang w:val="en-GB"/>
              </w:rPr>
              <w:t>-1,749.80</w:t>
            </w:r>
          </w:p>
        </w:tc>
        <w:tc>
          <w:tcPr>
            <w:tcW w:w="1026" w:type="dxa"/>
            <w:tcBorders>
              <w:top w:val="nil"/>
              <w:left w:val="nil"/>
              <w:bottom w:val="single" w:sz="8" w:space="0" w:color="auto"/>
              <w:right w:val="single" w:sz="8" w:space="0" w:color="auto"/>
            </w:tcBorders>
            <w:shd w:val="clear" w:color="auto" w:fill="auto"/>
            <w:noWrap/>
            <w:vAlign w:val="center"/>
            <w:hideMark/>
          </w:tcPr>
          <w:p w14:paraId="57235CD5" w14:textId="77777777" w:rsidR="00833682" w:rsidRPr="00AC1021" w:rsidRDefault="00833682" w:rsidP="0051647F">
            <w:pPr>
              <w:spacing w:after="0"/>
              <w:jc w:val="right"/>
              <w:rPr>
                <w:color w:val="000000"/>
                <w:sz w:val="18"/>
                <w:szCs w:val="18"/>
                <w:lang w:val="en-GB"/>
              </w:rPr>
            </w:pPr>
            <w:r w:rsidRPr="00AC1021">
              <w:rPr>
                <w:color w:val="000000"/>
                <w:sz w:val="18"/>
                <w:szCs w:val="18"/>
                <w:lang w:val="en-GB"/>
              </w:rPr>
              <w:t>15,393.01</w:t>
            </w:r>
          </w:p>
        </w:tc>
        <w:tc>
          <w:tcPr>
            <w:tcW w:w="1026" w:type="dxa"/>
            <w:tcBorders>
              <w:top w:val="nil"/>
              <w:left w:val="nil"/>
              <w:bottom w:val="single" w:sz="8" w:space="0" w:color="auto"/>
              <w:right w:val="single" w:sz="8" w:space="0" w:color="auto"/>
            </w:tcBorders>
            <w:shd w:val="clear" w:color="auto" w:fill="auto"/>
            <w:noWrap/>
            <w:vAlign w:val="center"/>
            <w:hideMark/>
          </w:tcPr>
          <w:p w14:paraId="02AD3A40" w14:textId="3044A983" w:rsidR="00833682" w:rsidRPr="00AC1021" w:rsidRDefault="00D52551" w:rsidP="0051647F">
            <w:pPr>
              <w:spacing w:after="0"/>
              <w:jc w:val="right"/>
              <w:rPr>
                <w:color w:val="000000"/>
                <w:sz w:val="18"/>
                <w:szCs w:val="18"/>
                <w:lang w:val="en-GB"/>
              </w:rPr>
            </w:pPr>
            <w:r>
              <w:rPr>
                <w:color w:val="000000"/>
                <w:sz w:val="18"/>
                <w:szCs w:val="18"/>
                <w:lang w:val="en-GB"/>
              </w:rPr>
              <w:t>62</w:t>
            </w:r>
            <w:r w:rsidR="00833682" w:rsidRPr="00AC1021">
              <w:rPr>
                <w:color w:val="000000"/>
                <w:sz w:val="18"/>
                <w:szCs w:val="18"/>
                <w:lang w:val="en-GB"/>
              </w:rPr>
              <w:t>,</w:t>
            </w:r>
            <w:r>
              <w:rPr>
                <w:color w:val="000000"/>
                <w:sz w:val="18"/>
                <w:szCs w:val="18"/>
                <w:lang w:val="en-GB"/>
              </w:rPr>
              <w:t>877</w:t>
            </w:r>
            <w:r w:rsidR="00833682" w:rsidRPr="00AC1021">
              <w:rPr>
                <w:color w:val="000000"/>
                <w:sz w:val="18"/>
                <w:szCs w:val="18"/>
                <w:lang w:val="en-GB"/>
              </w:rPr>
              <w:t>.</w:t>
            </w:r>
            <w:r>
              <w:rPr>
                <w:color w:val="000000"/>
                <w:sz w:val="18"/>
                <w:szCs w:val="18"/>
                <w:lang w:val="en-GB"/>
              </w:rPr>
              <w:t>00</w:t>
            </w:r>
          </w:p>
        </w:tc>
        <w:tc>
          <w:tcPr>
            <w:tcW w:w="936" w:type="dxa"/>
            <w:tcBorders>
              <w:top w:val="nil"/>
              <w:left w:val="nil"/>
              <w:bottom w:val="single" w:sz="8" w:space="0" w:color="auto"/>
              <w:right w:val="single" w:sz="8" w:space="0" w:color="auto"/>
            </w:tcBorders>
            <w:shd w:val="clear" w:color="auto" w:fill="auto"/>
            <w:noWrap/>
            <w:vAlign w:val="center"/>
            <w:hideMark/>
          </w:tcPr>
          <w:p w14:paraId="4AA06365" w14:textId="77777777" w:rsidR="00833682" w:rsidRPr="00AC1021" w:rsidRDefault="00833682" w:rsidP="0051647F">
            <w:pPr>
              <w:spacing w:after="0"/>
              <w:jc w:val="right"/>
              <w:rPr>
                <w:color w:val="000000"/>
                <w:sz w:val="18"/>
                <w:szCs w:val="18"/>
                <w:lang w:val="en-GB"/>
              </w:rPr>
            </w:pPr>
            <w:r w:rsidRPr="00AC1021">
              <w:rPr>
                <w:color w:val="000000"/>
                <w:sz w:val="18"/>
                <w:szCs w:val="18"/>
                <w:lang w:val="en-GB"/>
              </w:rPr>
              <w:t>21,939.15</w:t>
            </w:r>
          </w:p>
        </w:tc>
        <w:tc>
          <w:tcPr>
            <w:tcW w:w="1161" w:type="dxa"/>
            <w:tcBorders>
              <w:top w:val="nil"/>
              <w:left w:val="nil"/>
              <w:bottom w:val="single" w:sz="8" w:space="0" w:color="auto"/>
              <w:right w:val="single" w:sz="8" w:space="0" w:color="auto"/>
            </w:tcBorders>
            <w:shd w:val="clear" w:color="auto" w:fill="auto"/>
            <w:noWrap/>
            <w:vAlign w:val="center"/>
            <w:hideMark/>
          </w:tcPr>
          <w:p w14:paraId="0611F1BD" w14:textId="745640AA" w:rsidR="00833682" w:rsidRPr="00AC1021" w:rsidRDefault="00833682" w:rsidP="0051647F">
            <w:pPr>
              <w:spacing w:after="0"/>
              <w:jc w:val="right"/>
              <w:rPr>
                <w:b/>
                <w:bCs/>
                <w:color w:val="000000"/>
                <w:sz w:val="18"/>
                <w:szCs w:val="18"/>
                <w:lang w:val="en-GB"/>
              </w:rPr>
            </w:pPr>
            <w:r w:rsidRPr="00AC1021">
              <w:rPr>
                <w:b/>
                <w:bCs/>
                <w:color w:val="000000"/>
                <w:sz w:val="18"/>
                <w:szCs w:val="18"/>
                <w:lang w:val="en-GB"/>
              </w:rPr>
              <w:t>2</w:t>
            </w:r>
            <w:r w:rsidR="00D52551">
              <w:rPr>
                <w:b/>
                <w:bCs/>
                <w:color w:val="000000"/>
                <w:sz w:val="18"/>
                <w:szCs w:val="18"/>
                <w:lang w:val="en-GB"/>
              </w:rPr>
              <w:t>40</w:t>
            </w:r>
            <w:r w:rsidRPr="00AC1021">
              <w:rPr>
                <w:b/>
                <w:bCs/>
                <w:color w:val="000000"/>
                <w:sz w:val="18"/>
                <w:szCs w:val="18"/>
                <w:lang w:val="en-GB"/>
              </w:rPr>
              <w:t>,</w:t>
            </w:r>
            <w:r w:rsidR="00D52551">
              <w:rPr>
                <w:b/>
                <w:bCs/>
                <w:color w:val="000000"/>
                <w:sz w:val="18"/>
                <w:szCs w:val="18"/>
                <w:lang w:val="en-GB"/>
              </w:rPr>
              <w:t>724</w:t>
            </w:r>
            <w:r w:rsidRPr="00AC1021">
              <w:rPr>
                <w:b/>
                <w:bCs/>
                <w:color w:val="000000"/>
                <w:sz w:val="18"/>
                <w:szCs w:val="18"/>
                <w:lang w:val="en-GB"/>
              </w:rPr>
              <w:t>.</w:t>
            </w:r>
            <w:r w:rsidR="00D52551">
              <w:rPr>
                <w:b/>
                <w:bCs/>
                <w:color w:val="000000"/>
                <w:sz w:val="18"/>
                <w:szCs w:val="18"/>
                <w:lang w:val="en-GB"/>
              </w:rPr>
              <w:t>00</w:t>
            </w:r>
          </w:p>
        </w:tc>
      </w:tr>
      <w:tr w:rsidR="00833682" w:rsidRPr="00AC1021" w14:paraId="3AEE030E" w14:textId="77777777" w:rsidTr="00833682">
        <w:trPr>
          <w:trHeight w:val="34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208B593" w14:textId="77777777" w:rsidR="00833682" w:rsidRPr="00AC1021" w:rsidRDefault="00833682" w:rsidP="0051647F">
            <w:pPr>
              <w:spacing w:after="0"/>
              <w:rPr>
                <w:b/>
                <w:bCs/>
                <w:color w:val="000000"/>
                <w:sz w:val="18"/>
                <w:szCs w:val="18"/>
                <w:lang w:val="en-GB"/>
              </w:rPr>
            </w:pPr>
            <w:r w:rsidRPr="00AC1021">
              <w:rPr>
                <w:b/>
                <w:bCs/>
                <w:color w:val="000000"/>
                <w:sz w:val="18"/>
                <w:szCs w:val="18"/>
                <w:lang w:val="en-GB"/>
              </w:rPr>
              <w:t>Total GEF</w:t>
            </w:r>
          </w:p>
        </w:tc>
        <w:tc>
          <w:tcPr>
            <w:tcW w:w="992" w:type="dxa"/>
            <w:tcBorders>
              <w:top w:val="nil"/>
              <w:left w:val="nil"/>
              <w:bottom w:val="single" w:sz="8" w:space="0" w:color="auto"/>
              <w:right w:val="single" w:sz="8" w:space="0" w:color="auto"/>
            </w:tcBorders>
            <w:shd w:val="clear" w:color="auto" w:fill="auto"/>
            <w:noWrap/>
            <w:vAlign w:val="center"/>
            <w:hideMark/>
          </w:tcPr>
          <w:p w14:paraId="032AB4D4" w14:textId="77777777" w:rsidR="00833682" w:rsidRPr="00AC1021" w:rsidRDefault="00833682" w:rsidP="0051647F">
            <w:pPr>
              <w:spacing w:after="0"/>
              <w:jc w:val="right"/>
              <w:rPr>
                <w:b/>
                <w:bCs/>
                <w:color w:val="000000"/>
                <w:sz w:val="18"/>
                <w:szCs w:val="18"/>
                <w:lang w:val="en-GB"/>
              </w:rPr>
            </w:pPr>
            <w:r w:rsidRPr="00AC1021">
              <w:rPr>
                <w:b/>
                <w:bCs/>
                <w:color w:val="000000"/>
                <w:sz w:val="18"/>
                <w:szCs w:val="18"/>
                <w:lang w:val="en-GB"/>
              </w:rPr>
              <w:t>8,985.55</w:t>
            </w:r>
          </w:p>
        </w:tc>
        <w:tc>
          <w:tcPr>
            <w:tcW w:w="1026" w:type="dxa"/>
            <w:tcBorders>
              <w:top w:val="nil"/>
              <w:left w:val="nil"/>
              <w:bottom w:val="single" w:sz="8" w:space="0" w:color="auto"/>
              <w:right w:val="single" w:sz="8" w:space="0" w:color="auto"/>
            </w:tcBorders>
            <w:shd w:val="clear" w:color="auto" w:fill="auto"/>
            <w:noWrap/>
            <w:vAlign w:val="center"/>
            <w:hideMark/>
          </w:tcPr>
          <w:p w14:paraId="1867D620" w14:textId="77777777" w:rsidR="00833682" w:rsidRPr="00AC1021" w:rsidRDefault="00833682" w:rsidP="0051647F">
            <w:pPr>
              <w:spacing w:after="0"/>
              <w:jc w:val="right"/>
              <w:rPr>
                <w:b/>
                <w:bCs/>
                <w:color w:val="000000"/>
                <w:sz w:val="18"/>
                <w:szCs w:val="18"/>
                <w:lang w:val="en-GB"/>
              </w:rPr>
            </w:pPr>
            <w:r w:rsidRPr="00AC1021">
              <w:rPr>
                <w:b/>
                <w:bCs/>
                <w:color w:val="000000"/>
                <w:sz w:val="18"/>
                <w:szCs w:val="18"/>
                <w:lang w:val="en-GB"/>
              </w:rPr>
              <w:t>414,656.95</w:t>
            </w:r>
          </w:p>
        </w:tc>
        <w:tc>
          <w:tcPr>
            <w:tcW w:w="1026" w:type="dxa"/>
            <w:tcBorders>
              <w:top w:val="nil"/>
              <w:left w:val="nil"/>
              <w:bottom w:val="single" w:sz="8" w:space="0" w:color="auto"/>
              <w:right w:val="single" w:sz="8" w:space="0" w:color="auto"/>
            </w:tcBorders>
            <w:shd w:val="clear" w:color="auto" w:fill="auto"/>
            <w:noWrap/>
            <w:vAlign w:val="center"/>
            <w:hideMark/>
          </w:tcPr>
          <w:p w14:paraId="628E4A70" w14:textId="77777777" w:rsidR="00833682" w:rsidRPr="00AC1021" w:rsidRDefault="00833682" w:rsidP="0051647F">
            <w:pPr>
              <w:spacing w:after="0"/>
              <w:jc w:val="right"/>
              <w:rPr>
                <w:b/>
                <w:bCs/>
                <w:color w:val="000000"/>
                <w:sz w:val="18"/>
                <w:szCs w:val="18"/>
                <w:lang w:val="en-GB"/>
              </w:rPr>
            </w:pPr>
            <w:r w:rsidRPr="00AC1021">
              <w:rPr>
                <w:b/>
                <w:bCs/>
                <w:color w:val="000000"/>
                <w:sz w:val="18"/>
                <w:szCs w:val="18"/>
                <w:lang w:val="en-GB"/>
              </w:rPr>
              <w:t>129,289.72</w:t>
            </w:r>
          </w:p>
        </w:tc>
        <w:tc>
          <w:tcPr>
            <w:tcW w:w="1026" w:type="dxa"/>
            <w:tcBorders>
              <w:top w:val="nil"/>
              <w:left w:val="nil"/>
              <w:bottom w:val="single" w:sz="8" w:space="0" w:color="auto"/>
              <w:right w:val="single" w:sz="8" w:space="0" w:color="auto"/>
            </w:tcBorders>
            <w:shd w:val="clear" w:color="auto" w:fill="auto"/>
            <w:noWrap/>
            <w:vAlign w:val="center"/>
            <w:hideMark/>
          </w:tcPr>
          <w:p w14:paraId="07CAA01B" w14:textId="77777777" w:rsidR="00833682" w:rsidRPr="00AC1021" w:rsidRDefault="00833682" w:rsidP="0051647F">
            <w:pPr>
              <w:spacing w:after="0"/>
              <w:jc w:val="right"/>
              <w:rPr>
                <w:b/>
                <w:bCs/>
                <w:color w:val="000000"/>
                <w:sz w:val="18"/>
                <w:szCs w:val="18"/>
                <w:lang w:val="en-GB"/>
              </w:rPr>
            </w:pPr>
            <w:r w:rsidRPr="00AC1021">
              <w:rPr>
                <w:b/>
                <w:bCs/>
                <w:color w:val="000000"/>
                <w:sz w:val="18"/>
                <w:szCs w:val="18"/>
                <w:lang w:val="en-GB"/>
              </w:rPr>
              <w:t>183,777.65</w:t>
            </w:r>
          </w:p>
        </w:tc>
        <w:tc>
          <w:tcPr>
            <w:tcW w:w="1026" w:type="dxa"/>
            <w:tcBorders>
              <w:top w:val="nil"/>
              <w:left w:val="nil"/>
              <w:bottom w:val="single" w:sz="8" w:space="0" w:color="auto"/>
              <w:right w:val="single" w:sz="8" w:space="0" w:color="auto"/>
            </w:tcBorders>
            <w:shd w:val="clear" w:color="auto" w:fill="auto"/>
            <w:noWrap/>
            <w:vAlign w:val="center"/>
            <w:hideMark/>
          </w:tcPr>
          <w:p w14:paraId="036CD120" w14:textId="77777777" w:rsidR="00833682" w:rsidRPr="00AC1021" w:rsidRDefault="00833682" w:rsidP="0051647F">
            <w:pPr>
              <w:spacing w:after="0"/>
              <w:jc w:val="right"/>
              <w:rPr>
                <w:b/>
                <w:bCs/>
                <w:color w:val="000000"/>
                <w:sz w:val="18"/>
                <w:szCs w:val="18"/>
                <w:lang w:val="en-GB"/>
              </w:rPr>
            </w:pPr>
            <w:r w:rsidRPr="00AC1021">
              <w:rPr>
                <w:b/>
                <w:bCs/>
                <w:color w:val="000000"/>
                <w:sz w:val="18"/>
                <w:szCs w:val="18"/>
                <w:lang w:val="en-GB"/>
              </w:rPr>
              <w:t>30,287.52</w:t>
            </w:r>
          </w:p>
        </w:tc>
        <w:tc>
          <w:tcPr>
            <w:tcW w:w="1026" w:type="dxa"/>
            <w:tcBorders>
              <w:top w:val="nil"/>
              <w:left w:val="nil"/>
              <w:bottom w:val="single" w:sz="8" w:space="0" w:color="auto"/>
              <w:right w:val="single" w:sz="8" w:space="0" w:color="auto"/>
            </w:tcBorders>
            <w:shd w:val="clear" w:color="auto" w:fill="auto"/>
            <w:noWrap/>
            <w:vAlign w:val="center"/>
            <w:hideMark/>
          </w:tcPr>
          <w:p w14:paraId="009F7DA3" w14:textId="7A67BEA3" w:rsidR="00833682" w:rsidRPr="00AC1021" w:rsidRDefault="00D52551" w:rsidP="0051647F">
            <w:pPr>
              <w:spacing w:after="0"/>
              <w:jc w:val="right"/>
              <w:rPr>
                <w:b/>
                <w:bCs/>
                <w:color w:val="000000"/>
                <w:sz w:val="18"/>
                <w:szCs w:val="18"/>
                <w:lang w:val="en-GB"/>
              </w:rPr>
            </w:pPr>
            <w:r>
              <w:rPr>
                <w:b/>
                <w:bCs/>
                <w:color w:val="000000"/>
                <w:sz w:val="18"/>
                <w:szCs w:val="18"/>
                <w:lang w:val="en-GB"/>
              </w:rPr>
              <w:t>102</w:t>
            </w:r>
            <w:r w:rsidR="00833682" w:rsidRPr="00AC1021">
              <w:rPr>
                <w:b/>
                <w:bCs/>
                <w:color w:val="000000"/>
                <w:sz w:val="18"/>
                <w:szCs w:val="18"/>
                <w:lang w:val="en-GB"/>
              </w:rPr>
              <w:t>,</w:t>
            </w:r>
            <w:r>
              <w:rPr>
                <w:b/>
                <w:bCs/>
                <w:color w:val="000000"/>
                <w:sz w:val="18"/>
                <w:szCs w:val="18"/>
                <w:lang w:val="en-GB"/>
              </w:rPr>
              <w:t>919</w:t>
            </w:r>
            <w:r w:rsidR="00833682" w:rsidRPr="00AC1021">
              <w:rPr>
                <w:b/>
                <w:bCs/>
                <w:color w:val="000000"/>
                <w:sz w:val="18"/>
                <w:szCs w:val="18"/>
                <w:lang w:val="en-GB"/>
              </w:rPr>
              <w:t>.</w:t>
            </w:r>
            <w:r>
              <w:rPr>
                <w:b/>
                <w:bCs/>
                <w:color w:val="000000"/>
                <w:sz w:val="18"/>
                <w:szCs w:val="18"/>
                <w:lang w:val="en-GB"/>
              </w:rPr>
              <w:t>53</w:t>
            </w:r>
          </w:p>
        </w:tc>
        <w:tc>
          <w:tcPr>
            <w:tcW w:w="936" w:type="dxa"/>
            <w:tcBorders>
              <w:top w:val="nil"/>
              <w:left w:val="nil"/>
              <w:bottom w:val="single" w:sz="8" w:space="0" w:color="auto"/>
              <w:right w:val="single" w:sz="8" w:space="0" w:color="auto"/>
            </w:tcBorders>
            <w:shd w:val="clear" w:color="auto" w:fill="auto"/>
            <w:noWrap/>
            <w:vAlign w:val="center"/>
            <w:hideMark/>
          </w:tcPr>
          <w:p w14:paraId="01A394DC" w14:textId="77777777" w:rsidR="00833682" w:rsidRPr="00AC1021" w:rsidRDefault="00833682" w:rsidP="0051647F">
            <w:pPr>
              <w:spacing w:after="0"/>
              <w:jc w:val="right"/>
              <w:rPr>
                <w:b/>
                <w:bCs/>
                <w:color w:val="000000"/>
                <w:sz w:val="18"/>
                <w:szCs w:val="18"/>
                <w:lang w:val="en-GB"/>
              </w:rPr>
            </w:pPr>
            <w:r w:rsidRPr="00AC1021">
              <w:rPr>
                <w:b/>
                <w:bCs/>
                <w:color w:val="000000"/>
                <w:sz w:val="18"/>
                <w:szCs w:val="18"/>
                <w:lang w:val="en-GB"/>
              </w:rPr>
              <w:t>21,939.15</w:t>
            </w:r>
          </w:p>
        </w:tc>
        <w:tc>
          <w:tcPr>
            <w:tcW w:w="1161" w:type="dxa"/>
            <w:tcBorders>
              <w:top w:val="nil"/>
              <w:left w:val="nil"/>
              <w:bottom w:val="single" w:sz="8" w:space="0" w:color="auto"/>
              <w:right w:val="single" w:sz="8" w:space="0" w:color="auto"/>
            </w:tcBorders>
            <w:shd w:val="clear" w:color="auto" w:fill="auto"/>
            <w:noWrap/>
            <w:vAlign w:val="center"/>
            <w:hideMark/>
          </w:tcPr>
          <w:p w14:paraId="7B9269B3" w14:textId="2FDDD2CD" w:rsidR="00833682" w:rsidRPr="00AC1021" w:rsidRDefault="00833682" w:rsidP="0051647F">
            <w:pPr>
              <w:spacing w:after="0"/>
              <w:jc w:val="right"/>
              <w:rPr>
                <w:b/>
                <w:bCs/>
                <w:color w:val="000000"/>
                <w:sz w:val="18"/>
                <w:szCs w:val="18"/>
                <w:lang w:val="en-GB"/>
              </w:rPr>
            </w:pPr>
            <w:r w:rsidRPr="00AC1021">
              <w:rPr>
                <w:b/>
                <w:bCs/>
                <w:color w:val="000000"/>
                <w:sz w:val="18"/>
                <w:szCs w:val="18"/>
                <w:lang w:val="en-GB"/>
              </w:rPr>
              <w:t>8</w:t>
            </w:r>
            <w:r w:rsidR="00D52551">
              <w:rPr>
                <w:b/>
                <w:bCs/>
                <w:color w:val="000000"/>
                <w:sz w:val="18"/>
                <w:szCs w:val="18"/>
                <w:lang w:val="en-GB"/>
              </w:rPr>
              <w:t>86</w:t>
            </w:r>
            <w:r w:rsidRPr="00AC1021">
              <w:rPr>
                <w:b/>
                <w:bCs/>
                <w:color w:val="000000"/>
                <w:sz w:val="18"/>
                <w:szCs w:val="18"/>
                <w:lang w:val="en-GB"/>
              </w:rPr>
              <w:t>,</w:t>
            </w:r>
            <w:r w:rsidR="00D52551">
              <w:rPr>
                <w:b/>
                <w:bCs/>
                <w:color w:val="000000"/>
                <w:sz w:val="18"/>
                <w:szCs w:val="18"/>
                <w:lang w:val="en-GB"/>
              </w:rPr>
              <w:t>203</w:t>
            </w:r>
            <w:r w:rsidRPr="00AC1021">
              <w:rPr>
                <w:b/>
                <w:bCs/>
                <w:color w:val="000000"/>
                <w:sz w:val="18"/>
                <w:szCs w:val="18"/>
                <w:lang w:val="en-GB"/>
              </w:rPr>
              <w:t>.0</w:t>
            </w:r>
            <w:r w:rsidR="00D52551">
              <w:rPr>
                <w:b/>
                <w:bCs/>
                <w:color w:val="000000"/>
                <w:sz w:val="18"/>
                <w:szCs w:val="18"/>
                <w:lang w:val="en-GB"/>
              </w:rPr>
              <w:t>9</w:t>
            </w:r>
          </w:p>
        </w:tc>
      </w:tr>
      <w:tr w:rsidR="00833682" w:rsidRPr="00AC1021" w14:paraId="10955630" w14:textId="77777777" w:rsidTr="00833682">
        <w:trPr>
          <w:trHeight w:val="34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7F80787" w14:textId="77777777" w:rsidR="00833682" w:rsidRPr="00AC1021" w:rsidRDefault="00833682" w:rsidP="0051647F">
            <w:pPr>
              <w:spacing w:after="0"/>
              <w:rPr>
                <w:color w:val="000000"/>
                <w:sz w:val="18"/>
                <w:szCs w:val="18"/>
                <w:lang w:val="en-GB"/>
              </w:rPr>
            </w:pPr>
            <w:r w:rsidRPr="00AC1021">
              <w:rPr>
                <w:color w:val="000000"/>
                <w:sz w:val="18"/>
                <w:szCs w:val="18"/>
                <w:lang w:val="en-GB"/>
              </w:rPr>
              <w:t>UNDP-Govt</w:t>
            </w:r>
          </w:p>
        </w:tc>
        <w:tc>
          <w:tcPr>
            <w:tcW w:w="992" w:type="dxa"/>
            <w:tcBorders>
              <w:top w:val="nil"/>
              <w:left w:val="nil"/>
              <w:bottom w:val="single" w:sz="8" w:space="0" w:color="auto"/>
              <w:right w:val="single" w:sz="8" w:space="0" w:color="auto"/>
            </w:tcBorders>
            <w:shd w:val="clear" w:color="auto" w:fill="auto"/>
            <w:noWrap/>
            <w:vAlign w:val="center"/>
            <w:hideMark/>
          </w:tcPr>
          <w:p w14:paraId="61459EE8" w14:textId="77777777" w:rsidR="00833682" w:rsidRPr="00AC1021" w:rsidRDefault="00833682" w:rsidP="0051647F">
            <w:pPr>
              <w:spacing w:after="0"/>
              <w:jc w:val="right"/>
              <w:rPr>
                <w:color w:val="000000"/>
                <w:sz w:val="18"/>
                <w:szCs w:val="18"/>
                <w:lang w:val="en-GB"/>
              </w:rPr>
            </w:pPr>
            <w:r w:rsidRPr="00AC1021">
              <w:rPr>
                <w:color w:val="000000"/>
                <w:sz w:val="18"/>
                <w:szCs w:val="18"/>
                <w:lang w:val="en-GB"/>
              </w:rPr>
              <w:t>0</w:t>
            </w:r>
          </w:p>
        </w:tc>
        <w:tc>
          <w:tcPr>
            <w:tcW w:w="1026" w:type="dxa"/>
            <w:tcBorders>
              <w:top w:val="nil"/>
              <w:left w:val="nil"/>
              <w:bottom w:val="single" w:sz="8" w:space="0" w:color="auto"/>
              <w:right w:val="single" w:sz="8" w:space="0" w:color="auto"/>
            </w:tcBorders>
            <w:shd w:val="clear" w:color="auto" w:fill="auto"/>
            <w:noWrap/>
            <w:vAlign w:val="center"/>
            <w:hideMark/>
          </w:tcPr>
          <w:p w14:paraId="46EE1474" w14:textId="77777777" w:rsidR="00833682" w:rsidRPr="00AC1021" w:rsidRDefault="00833682" w:rsidP="0051647F">
            <w:pPr>
              <w:spacing w:after="0"/>
              <w:jc w:val="right"/>
              <w:rPr>
                <w:color w:val="000000"/>
                <w:sz w:val="18"/>
                <w:szCs w:val="18"/>
                <w:lang w:val="en-GB"/>
              </w:rPr>
            </w:pPr>
            <w:r w:rsidRPr="00AC1021">
              <w:rPr>
                <w:color w:val="000000"/>
                <w:sz w:val="18"/>
                <w:szCs w:val="18"/>
                <w:lang w:val="en-GB"/>
              </w:rPr>
              <w:t>0</w:t>
            </w:r>
          </w:p>
        </w:tc>
        <w:tc>
          <w:tcPr>
            <w:tcW w:w="1026" w:type="dxa"/>
            <w:tcBorders>
              <w:top w:val="nil"/>
              <w:left w:val="nil"/>
              <w:bottom w:val="single" w:sz="8" w:space="0" w:color="auto"/>
              <w:right w:val="single" w:sz="8" w:space="0" w:color="auto"/>
            </w:tcBorders>
            <w:shd w:val="clear" w:color="auto" w:fill="auto"/>
            <w:noWrap/>
            <w:vAlign w:val="center"/>
            <w:hideMark/>
          </w:tcPr>
          <w:p w14:paraId="36938EBE" w14:textId="77777777" w:rsidR="00833682" w:rsidRPr="00AC1021" w:rsidRDefault="00833682" w:rsidP="0051647F">
            <w:pPr>
              <w:spacing w:after="0"/>
              <w:jc w:val="right"/>
              <w:rPr>
                <w:color w:val="000000"/>
                <w:sz w:val="18"/>
                <w:szCs w:val="18"/>
                <w:lang w:val="en-GB"/>
              </w:rPr>
            </w:pPr>
            <w:r w:rsidRPr="00AC1021">
              <w:rPr>
                <w:color w:val="000000"/>
                <w:sz w:val="18"/>
                <w:szCs w:val="18"/>
                <w:lang w:val="en-GB"/>
              </w:rPr>
              <w:t>0</w:t>
            </w:r>
          </w:p>
        </w:tc>
        <w:tc>
          <w:tcPr>
            <w:tcW w:w="1026" w:type="dxa"/>
            <w:tcBorders>
              <w:top w:val="nil"/>
              <w:left w:val="nil"/>
              <w:bottom w:val="single" w:sz="8" w:space="0" w:color="auto"/>
              <w:right w:val="single" w:sz="8" w:space="0" w:color="auto"/>
            </w:tcBorders>
            <w:shd w:val="clear" w:color="auto" w:fill="auto"/>
            <w:noWrap/>
            <w:vAlign w:val="center"/>
            <w:hideMark/>
          </w:tcPr>
          <w:p w14:paraId="55D7D861" w14:textId="77777777" w:rsidR="00833682" w:rsidRPr="00AC1021" w:rsidRDefault="00833682" w:rsidP="0051647F">
            <w:pPr>
              <w:spacing w:after="0"/>
              <w:jc w:val="right"/>
              <w:rPr>
                <w:color w:val="000000"/>
                <w:sz w:val="18"/>
                <w:szCs w:val="18"/>
                <w:lang w:val="en-GB"/>
              </w:rPr>
            </w:pPr>
            <w:r w:rsidRPr="00AC1021">
              <w:rPr>
                <w:color w:val="000000"/>
                <w:sz w:val="18"/>
                <w:szCs w:val="18"/>
                <w:lang w:val="en-GB"/>
              </w:rPr>
              <w:t>75,109.79</w:t>
            </w:r>
          </w:p>
        </w:tc>
        <w:tc>
          <w:tcPr>
            <w:tcW w:w="1026" w:type="dxa"/>
            <w:tcBorders>
              <w:top w:val="nil"/>
              <w:left w:val="nil"/>
              <w:bottom w:val="single" w:sz="8" w:space="0" w:color="auto"/>
              <w:right w:val="single" w:sz="8" w:space="0" w:color="auto"/>
            </w:tcBorders>
            <w:shd w:val="clear" w:color="auto" w:fill="auto"/>
            <w:noWrap/>
            <w:vAlign w:val="center"/>
            <w:hideMark/>
          </w:tcPr>
          <w:p w14:paraId="5494D468" w14:textId="77777777" w:rsidR="00833682" w:rsidRPr="00AC1021" w:rsidRDefault="00833682" w:rsidP="0051647F">
            <w:pPr>
              <w:spacing w:after="0"/>
              <w:jc w:val="right"/>
              <w:rPr>
                <w:color w:val="000000"/>
                <w:sz w:val="18"/>
                <w:szCs w:val="18"/>
                <w:lang w:val="en-GB"/>
              </w:rPr>
            </w:pPr>
            <w:r w:rsidRPr="00AC1021">
              <w:rPr>
                <w:color w:val="000000"/>
                <w:sz w:val="18"/>
                <w:szCs w:val="18"/>
                <w:lang w:val="en-GB"/>
              </w:rPr>
              <w:t>67,284.33</w:t>
            </w:r>
          </w:p>
        </w:tc>
        <w:tc>
          <w:tcPr>
            <w:tcW w:w="1026" w:type="dxa"/>
            <w:tcBorders>
              <w:top w:val="nil"/>
              <w:left w:val="nil"/>
              <w:bottom w:val="single" w:sz="8" w:space="0" w:color="auto"/>
              <w:right w:val="single" w:sz="8" w:space="0" w:color="auto"/>
            </w:tcBorders>
            <w:shd w:val="clear" w:color="auto" w:fill="auto"/>
            <w:noWrap/>
            <w:vAlign w:val="center"/>
            <w:hideMark/>
          </w:tcPr>
          <w:p w14:paraId="6CA58B72" w14:textId="77777777" w:rsidR="00833682" w:rsidRPr="00AC1021" w:rsidRDefault="00833682" w:rsidP="0051647F">
            <w:pPr>
              <w:spacing w:after="0"/>
              <w:jc w:val="right"/>
              <w:rPr>
                <w:color w:val="000000"/>
                <w:sz w:val="18"/>
                <w:szCs w:val="18"/>
                <w:lang w:val="en-GB"/>
              </w:rPr>
            </w:pPr>
            <w:r w:rsidRPr="00AC1021">
              <w:rPr>
                <w:color w:val="000000"/>
                <w:sz w:val="18"/>
                <w:szCs w:val="18"/>
                <w:lang w:val="en-GB"/>
              </w:rPr>
              <w:t>66,376.75</w:t>
            </w:r>
          </w:p>
        </w:tc>
        <w:tc>
          <w:tcPr>
            <w:tcW w:w="936" w:type="dxa"/>
            <w:tcBorders>
              <w:top w:val="nil"/>
              <w:left w:val="nil"/>
              <w:bottom w:val="single" w:sz="8" w:space="0" w:color="auto"/>
              <w:right w:val="single" w:sz="8" w:space="0" w:color="auto"/>
            </w:tcBorders>
            <w:shd w:val="clear" w:color="auto" w:fill="auto"/>
            <w:noWrap/>
            <w:vAlign w:val="center"/>
            <w:hideMark/>
          </w:tcPr>
          <w:p w14:paraId="25E3834F" w14:textId="77777777" w:rsidR="00833682" w:rsidRPr="00AC1021" w:rsidRDefault="00833682" w:rsidP="0051647F">
            <w:pPr>
              <w:spacing w:after="0"/>
              <w:jc w:val="right"/>
              <w:rPr>
                <w:color w:val="000000"/>
                <w:sz w:val="18"/>
                <w:szCs w:val="18"/>
                <w:lang w:val="en-GB"/>
              </w:rPr>
            </w:pPr>
            <w:r w:rsidRPr="00AC1021">
              <w:rPr>
                <w:color w:val="000000"/>
                <w:sz w:val="18"/>
                <w:szCs w:val="18"/>
                <w:lang w:val="en-GB"/>
              </w:rPr>
              <w:t>10,468.68</w:t>
            </w:r>
          </w:p>
        </w:tc>
        <w:tc>
          <w:tcPr>
            <w:tcW w:w="1161" w:type="dxa"/>
            <w:tcBorders>
              <w:top w:val="nil"/>
              <w:left w:val="nil"/>
              <w:bottom w:val="single" w:sz="8" w:space="0" w:color="auto"/>
              <w:right w:val="single" w:sz="8" w:space="0" w:color="auto"/>
            </w:tcBorders>
            <w:shd w:val="clear" w:color="auto" w:fill="auto"/>
            <w:noWrap/>
            <w:vAlign w:val="center"/>
            <w:hideMark/>
          </w:tcPr>
          <w:p w14:paraId="243140F2" w14:textId="77777777" w:rsidR="00833682" w:rsidRPr="00AC1021" w:rsidRDefault="00833682" w:rsidP="0051647F">
            <w:pPr>
              <w:spacing w:after="0"/>
              <w:jc w:val="right"/>
              <w:rPr>
                <w:b/>
                <w:bCs/>
                <w:color w:val="000000"/>
                <w:sz w:val="18"/>
                <w:szCs w:val="18"/>
                <w:lang w:val="en-GB"/>
              </w:rPr>
            </w:pPr>
            <w:r w:rsidRPr="00AC1021">
              <w:rPr>
                <w:b/>
                <w:bCs/>
                <w:color w:val="000000"/>
                <w:sz w:val="18"/>
                <w:szCs w:val="18"/>
                <w:lang w:val="en-GB"/>
              </w:rPr>
              <w:t>219,239.55</w:t>
            </w:r>
          </w:p>
        </w:tc>
      </w:tr>
      <w:tr w:rsidR="00833682" w:rsidRPr="00AC1021" w14:paraId="1C40941F" w14:textId="77777777" w:rsidTr="00833682">
        <w:trPr>
          <w:trHeight w:val="34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C1833D9" w14:textId="77777777" w:rsidR="00833682" w:rsidRPr="00AC1021" w:rsidRDefault="00833682" w:rsidP="0051647F">
            <w:pPr>
              <w:spacing w:after="0"/>
              <w:rPr>
                <w:color w:val="000000"/>
                <w:sz w:val="18"/>
                <w:szCs w:val="18"/>
                <w:lang w:val="en-GB"/>
              </w:rPr>
            </w:pPr>
            <w:r w:rsidRPr="00AC1021">
              <w:rPr>
                <w:color w:val="000000"/>
                <w:sz w:val="18"/>
                <w:szCs w:val="18"/>
                <w:lang w:val="en-GB"/>
              </w:rPr>
              <w:t>UNDP</w:t>
            </w:r>
          </w:p>
        </w:tc>
        <w:tc>
          <w:tcPr>
            <w:tcW w:w="992" w:type="dxa"/>
            <w:tcBorders>
              <w:top w:val="nil"/>
              <w:left w:val="nil"/>
              <w:bottom w:val="single" w:sz="8" w:space="0" w:color="auto"/>
              <w:right w:val="single" w:sz="8" w:space="0" w:color="auto"/>
            </w:tcBorders>
            <w:shd w:val="clear" w:color="auto" w:fill="auto"/>
            <w:noWrap/>
            <w:vAlign w:val="center"/>
            <w:hideMark/>
          </w:tcPr>
          <w:p w14:paraId="5789DF73" w14:textId="77777777" w:rsidR="00833682" w:rsidRPr="00AC1021" w:rsidRDefault="00833682" w:rsidP="0051647F">
            <w:pPr>
              <w:spacing w:after="0"/>
              <w:jc w:val="right"/>
              <w:rPr>
                <w:color w:val="000000"/>
                <w:sz w:val="18"/>
                <w:szCs w:val="18"/>
                <w:lang w:val="en-GB"/>
              </w:rPr>
            </w:pPr>
            <w:r w:rsidRPr="00AC1021">
              <w:rPr>
                <w:color w:val="000000"/>
                <w:sz w:val="18"/>
                <w:szCs w:val="18"/>
                <w:lang w:val="en-GB"/>
              </w:rPr>
              <w:t>0</w:t>
            </w:r>
          </w:p>
        </w:tc>
        <w:tc>
          <w:tcPr>
            <w:tcW w:w="1026" w:type="dxa"/>
            <w:tcBorders>
              <w:top w:val="nil"/>
              <w:left w:val="nil"/>
              <w:bottom w:val="single" w:sz="8" w:space="0" w:color="auto"/>
              <w:right w:val="single" w:sz="8" w:space="0" w:color="auto"/>
            </w:tcBorders>
            <w:shd w:val="clear" w:color="auto" w:fill="auto"/>
            <w:noWrap/>
            <w:vAlign w:val="center"/>
            <w:hideMark/>
          </w:tcPr>
          <w:p w14:paraId="5F4E33E4" w14:textId="77777777" w:rsidR="00833682" w:rsidRPr="00AC1021" w:rsidRDefault="00833682" w:rsidP="0051647F">
            <w:pPr>
              <w:spacing w:after="0"/>
              <w:jc w:val="right"/>
              <w:rPr>
                <w:color w:val="000000"/>
                <w:sz w:val="18"/>
                <w:szCs w:val="18"/>
                <w:lang w:val="en-GB"/>
              </w:rPr>
            </w:pPr>
            <w:r w:rsidRPr="00AC1021">
              <w:rPr>
                <w:color w:val="000000"/>
                <w:sz w:val="18"/>
                <w:szCs w:val="18"/>
                <w:lang w:val="en-GB"/>
              </w:rPr>
              <w:t>750.75</w:t>
            </w:r>
          </w:p>
        </w:tc>
        <w:tc>
          <w:tcPr>
            <w:tcW w:w="1026" w:type="dxa"/>
            <w:tcBorders>
              <w:top w:val="nil"/>
              <w:left w:val="nil"/>
              <w:bottom w:val="single" w:sz="8" w:space="0" w:color="auto"/>
              <w:right w:val="single" w:sz="8" w:space="0" w:color="auto"/>
            </w:tcBorders>
            <w:shd w:val="clear" w:color="auto" w:fill="auto"/>
            <w:noWrap/>
            <w:vAlign w:val="center"/>
            <w:hideMark/>
          </w:tcPr>
          <w:p w14:paraId="562987FF" w14:textId="77777777" w:rsidR="00833682" w:rsidRPr="00AC1021" w:rsidRDefault="00833682" w:rsidP="0051647F">
            <w:pPr>
              <w:spacing w:after="0"/>
              <w:jc w:val="right"/>
              <w:rPr>
                <w:color w:val="000000"/>
                <w:sz w:val="18"/>
                <w:szCs w:val="18"/>
                <w:lang w:val="en-GB"/>
              </w:rPr>
            </w:pPr>
            <w:r w:rsidRPr="00AC1021">
              <w:rPr>
                <w:color w:val="000000"/>
                <w:sz w:val="18"/>
                <w:szCs w:val="18"/>
                <w:lang w:val="en-GB"/>
              </w:rPr>
              <w:t>7,619.07</w:t>
            </w:r>
          </w:p>
        </w:tc>
        <w:tc>
          <w:tcPr>
            <w:tcW w:w="1026" w:type="dxa"/>
            <w:tcBorders>
              <w:top w:val="nil"/>
              <w:left w:val="nil"/>
              <w:bottom w:val="single" w:sz="8" w:space="0" w:color="auto"/>
              <w:right w:val="single" w:sz="8" w:space="0" w:color="auto"/>
            </w:tcBorders>
            <w:shd w:val="clear" w:color="auto" w:fill="auto"/>
            <w:noWrap/>
            <w:vAlign w:val="center"/>
            <w:hideMark/>
          </w:tcPr>
          <w:p w14:paraId="12531722" w14:textId="77777777" w:rsidR="00833682" w:rsidRPr="00AC1021" w:rsidRDefault="00833682" w:rsidP="0051647F">
            <w:pPr>
              <w:spacing w:after="0"/>
              <w:jc w:val="right"/>
              <w:rPr>
                <w:color w:val="000000"/>
                <w:sz w:val="18"/>
                <w:szCs w:val="18"/>
                <w:lang w:val="en-GB"/>
              </w:rPr>
            </w:pPr>
            <w:r w:rsidRPr="00AC1021">
              <w:rPr>
                <w:color w:val="000000"/>
                <w:sz w:val="18"/>
                <w:szCs w:val="18"/>
                <w:lang w:val="en-GB"/>
              </w:rPr>
              <w:t>11,071.03</w:t>
            </w:r>
          </w:p>
        </w:tc>
        <w:tc>
          <w:tcPr>
            <w:tcW w:w="1026" w:type="dxa"/>
            <w:tcBorders>
              <w:top w:val="nil"/>
              <w:left w:val="nil"/>
              <w:bottom w:val="single" w:sz="8" w:space="0" w:color="auto"/>
              <w:right w:val="single" w:sz="8" w:space="0" w:color="auto"/>
            </w:tcBorders>
            <w:shd w:val="clear" w:color="auto" w:fill="auto"/>
            <w:noWrap/>
            <w:vAlign w:val="center"/>
            <w:hideMark/>
          </w:tcPr>
          <w:p w14:paraId="18AB307F" w14:textId="77777777" w:rsidR="00833682" w:rsidRPr="00AC1021" w:rsidRDefault="00833682" w:rsidP="0051647F">
            <w:pPr>
              <w:spacing w:after="0"/>
              <w:jc w:val="right"/>
              <w:rPr>
                <w:color w:val="000000"/>
                <w:sz w:val="18"/>
                <w:szCs w:val="18"/>
                <w:lang w:val="en-GB"/>
              </w:rPr>
            </w:pPr>
            <w:r w:rsidRPr="00AC1021">
              <w:rPr>
                <w:color w:val="000000"/>
                <w:sz w:val="18"/>
                <w:szCs w:val="18"/>
                <w:lang w:val="en-GB"/>
              </w:rPr>
              <w:t>19,561.32</w:t>
            </w:r>
          </w:p>
        </w:tc>
        <w:tc>
          <w:tcPr>
            <w:tcW w:w="1026" w:type="dxa"/>
            <w:tcBorders>
              <w:top w:val="nil"/>
              <w:left w:val="nil"/>
              <w:bottom w:val="single" w:sz="8" w:space="0" w:color="auto"/>
              <w:right w:val="single" w:sz="8" w:space="0" w:color="auto"/>
            </w:tcBorders>
            <w:shd w:val="clear" w:color="auto" w:fill="auto"/>
            <w:noWrap/>
            <w:vAlign w:val="center"/>
            <w:hideMark/>
          </w:tcPr>
          <w:p w14:paraId="7A703400" w14:textId="77777777" w:rsidR="00833682" w:rsidRPr="00AC1021" w:rsidRDefault="00833682" w:rsidP="0051647F">
            <w:pPr>
              <w:spacing w:after="0"/>
              <w:jc w:val="right"/>
              <w:rPr>
                <w:color w:val="000000"/>
                <w:sz w:val="18"/>
                <w:szCs w:val="18"/>
                <w:lang w:val="en-GB"/>
              </w:rPr>
            </w:pPr>
            <w:r w:rsidRPr="00AC1021">
              <w:rPr>
                <w:color w:val="000000"/>
                <w:sz w:val="18"/>
                <w:szCs w:val="18"/>
                <w:lang w:val="en-GB"/>
              </w:rPr>
              <w:t>11,216.62</w:t>
            </w:r>
          </w:p>
        </w:tc>
        <w:tc>
          <w:tcPr>
            <w:tcW w:w="936" w:type="dxa"/>
            <w:tcBorders>
              <w:top w:val="nil"/>
              <w:left w:val="nil"/>
              <w:bottom w:val="single" w:sz="8" w:space="0" w:color="auto"/>
              <w:right w:val="single" w:sz="8" w:space="0" w:color="auto"/>
            </w:tcBorders>
            <w:shd w:val="clear" w:color="auto" w:fill="auto"/>
            <w:noWrap/>
            <w:vAlign w:val="center"/>
            <w:hideMark/>
          </w:tcPr>
          <w:p w14:paraId="3D87E939" w14:textId="14BD648C" w:rsidR="00833682" w:rsidRPr="00AC1021" w:rsidRDefault="00D52551" w:rsidP="0051647F">
            <w:pPr>
              <w:spacing w:after="0"/>
              <w:jc w:val="right"/>
              <w:rPr>
                <w:color w:val="000000"/>
                <w:sz w:val="18"/>
                <w:szCs w:val="18"/>
                <w:lang w:val="en-GB"/>
              </w:rPr>
            </w:pPr>
            <w:r>
              <w:rPr>
                <w:color w:val="000000"/>
                <w:sz w:val="18"/>
                <w:szCs w:val="18"/>
                <w:lang w:val="en-GB"/>
              </w:rPr>
              <w:t>54,364.60</w:t>
            </w:r>
          </w:p>
        </w:tc>
        <w:tc>
          <w:tcPr>
            <w:tcW w:w="1161" w:type="dxa"/>
            <w:tcBorders>
              <w:top w:val="nil"/>
              <w:left w:val="nil"/>
              <w:bottom w:val="single" w:sz="8" w:space="0" w:color="auto"/>
              <w:right w:val="single" w:sz="8" w:space="0" w:color="auto"/>
            </w:tcBorders>
            <w:shd w:val="clear" w:color="auto" w:fill="auto"/>
            <w:noWrap/>
            <w:vAlign w:val="center"/>
            <w:hideMark/>
          </w:tcPr>
          <w:p w14:paraId="220B080D" w14:textId="1D62902B" w:rsidR="00833682" w:rsidRPr="00AC1021" w:rsidRDefault="00D52551" w:rsidP="0051647F">
            <w:pPr>
              <w:spacing w:after="0"/>
              <w:jc w:val="right"/>
              <w:rPr>
                <w:b/>
                <w:bCs/>
                <w:color w:val="000000"/>
                <w:sz w:val="18"/>
                <w:szCs w:val="18"/>
                <w:lang w:val="en-GB"/>
              </w:rPr>
            </w:pPr>
            <w:r>
              <w:rPr>
                <w:b/>
                <w:bCs/>
                <w:color w:val="000000"/>
                <w:sz w:val="18"/>
                <w:szCs w:val="18"/>
                <w:lang w:val="en-GB"/>
              </w:rPr>
              <w:t>104</w:t>
            </w:r>
            <w:r w:rsidR="00833682" w:rsidRPr="00AC1021">
              <w:rPr>
                <w:b/>
                <w:bCs/>
                <w:color w:val="000000"/>
                <w:sz w:val="18"/>
                <w:szCs w:val="18"/>
                <w:lang w:val="en-GB"/>
              </w:rPr>
              <w:t>,</w:t>
            </w:r>
            <w:r>
              <w:rPr>
                <w:b/>
                <w:bCs/>
                <w:color w:val="000000"/>
                <w:sz w:val="18"/>
                <w:szCs w:val="18"/>
                <w:lang w:val="en-GB"/>
              </w:rPr>
              <w:t>583</w:t>
            </w:r>
            <w:r w:rsidR="00833682" w:rsidRPr="00AC1021">
              <w:rPr>
                <w:b/>
                <w:bCs/>
                <w:color w:val="000000"/>
                <w:sz w:val="18"/>
                <w:szCs w:val="18"/>
                <w:lang w:val="en-GB"/>
              </w:rPr>
              <w:t>.</w:t>
            </w:r>
            <w:r>
              <w:rPr>
                <w:b/>
                <w:bCs/>
                <w:color w:val="000000"/>
                <w:sz w:val="18"/>
                <w:szCs w:val="18"/>
                <w:lang w:val="en-GB"/>
              </w:rPr>
              <w:t>39</w:t>
            </w:r>
          </w:p>
        </w:tc>
      </w:tr>
      <w:tr w:rsidR="00833682" w:rsidRPr="00AC1021" w14:paraId="4705040D" w14:textId="77777777" w:rsidTr="00833682">
        <w:trPr>
          <w:trHeight w:val="34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47F21FB" w14:textId="77777777" w:rsidR="00833682" w:rsidRPr="00AC1021" w:rsidRDefault="00833682" w:rsidP="0051647F">
            <w:pPr>
              <w:spacing w:after="0"/>
              <w:rPr>
                <w:b/>
                <w:bCs/>
                <w:color w:val="000000"/>
                <w:sz w:val="18"/>
                <w:szCs w:val="18"/>
                <w:lang w:val="en-GB"/>
              </w:rPr>
            </w:pPr>
            <w:r w:rsidRPr="00AC1021">
              <w:rPr>
                <w:b/>
                <w:bCs/>
                <w:color w:val="000000"/>
                <w:sz w:val="18"/>
                <w:szCs w:val="18"/>
                <w:lang w:val="en-GB"/>
              </w:rPr>
              <w:t>Total UNDP</w:t>
            </w:r>
          </w:p>
        </w:tc>
        <w:tc>
          <w:tcPr>
            <w:tcW w:w="992" w:type="dxa"/>
            <w:tcBorders>
              <w:top w:val="nil"/>
              <w:left w:val="nil"/>
              <w:bottom w:val="single" w:sz="8" w:space="0" w:color="auto"/>
              <w:right w:val="single" w:sz="8" w:space="0" w:color="auto"/>
            </w:tcBorders>
            <w:shd w:val="clear" w:color="auto" w:fill="auto"/>
            <w:noWrap/>
            <w:vAlign w:val="center"/>
            <w:hideMark/>
          </w:tcPr>
          <w:p w14:paraId="4C478747" w14:textId="77777777" w:rsidR="00833682" w:rsidRPr="00AC1021" w:rsidRDefault="00833682" w:rsidP="0051647F">
            <w:pPr>
              <w:spacing w:after="0"/>
              <w:jc w:val="right"/>
              <w:rPr>
                <w:color w:val="000000"/>
                <w:sz w:val="18"/>
                <w:szCs w:val="18"/>
                <w:lang w:val="en-GB"/>
              </w:rPr>
            </w:pPr>
            <w:r w:rsidRPr="00AC1021">
              <w:rPr>
                <w:color w:val="000000"/>
                <w:sz w:val="18"/>
                <w:szCs w:val="18"/>
                <w:lang w:val="en-GB"/>
              </w:rPr>
              <w:t>0</w:t>
            </w:r>
          </w:p>
        </w:tc>
        <w:tc>
          <w:tcPr>
            <w:tcW w:w="1026" w:type="dxa"/>
            <w:tcBorders>
              <w:top w:val="nil"/>
              <w:left w:val="nil"/>
              <w:bottom w:val="single" w:sz="8" w:space="0" w:color="auto"/>
              <w:right w:val="single" w:sz="8" w:space="0" w:color="auto"/>
            </w:tcBorders>
            <w:shd w:val="clear" w:color="auto" w:fill="auto"/>
            <w:noWrap/>
            <w:vAlign w:val="center"/>
            <w:hideMark/>
          </w:tcPr>
          <w:p w14:paraId="6F1D9A9D" w14:textId="77777777" w:rsidR="00833682" w:rsidRPr="00AC1021" w:rsidRDefault="00833682" w:rsidP="0051647F">
            <w:pPr>
              <w:spacing w:after="0"/>
              <w:jc w:val="right"/>
              <w:rPr>
                <w:color w:val="000000"/>
                <w:sz w:val="18"/>
                <w:szCs w:val="18"/>
                <w:lang w:val="en-GB"/>
              </w:rPr>
            </w:pPr>
            <w:r w:rsidRPr="00AC1021">
              <w:rPr>
                <w:color w:val="000000"/>
                <w:sz w:val="18"/>
                <w:szCs w:val="18"/>
                <w:lang w:val="en-GB"/>
              </w:rPr>
              <w:t>750.75</w:t>
            </w:r>
          </w:p>
        </w:tc>
        <w:tc>
          <w:tcPr>
            <w:tcW w:w="1026" w:type="dxa"/>
            <w:tcBorders>
              <w:top w:val="nil"/>
              <w:left w:val="nil"/>
              <w:bottom w:val="single" w:sz="8" w:space="0" w:color="auto"/>
              <w:right w:val="single" w:sz="8" w:space="0" w:color="auto"/>
            </w:tcBorders>
            <w:shd w:val="clear" w:color="auto" w:fill="auto"/>
            <w:noWrap/>
            <w:vAlign w:val="center"/>
            <w:hideMark/>
          </w:tcPr>
          <w:p w14:paraId="5DC1617C" w14:textId="77777777" w:rsidR="00833682" w:rsidRPr="00AC1021" w:rsidRDefault="00833682" w:rsidP="0051647F">
            <w:pPr>
              <w:spacing w:after="0"/>
              <w:jc w:val="right"/>
              <w:rPr>
                <w:color w:val="000000"/>
                <w:sz w:val="18"/>
                <w:szCs w:val="18"/>
                <w:lang w:val="en-GB"/>
              </w:rPr>
            </w:pPr>
            <w:r w:rsidRPr="00AC1021">
              <w:rPr>
                <w:color w:val="000000"/>
                <w:sz w:val="18"/>
                <w:szCs w:val="18"/>
                <w:lang w:val="en-GB"/>
              </w:rPr>
              <w:t>7,619.07</w:t>
            </w:r>
          </w:p>
        </w:tc>
        <w:tc>
          <w:tcPr>
            <w:tcW w:w="1026" w:type="dxa"/>
            <w:tcBorders>
              <w:top w:val="nil"/>
              <w:left w:val="nil"/>
              <w:bottom w:val="single" w:sz="8" w:space="0" w:color="auto"/>
              <w:right w:val="single" w:sz="8" w:space="0" w:color="auto"/>
            </w:tcBorders>
            <w:shd w:val="clear" w:color="auto" w:fill="auto"/>
            <w:noWrap/>
            <w:vAlign w:val="center"/>
            <w:hideMark/>
          </w:tcPr>
          <w:p w14:paraId="5EC5B3FA" w14:textId="77777777" w:rsidR="00833682" w:rsidRPr="00AC1021" w:rsidRDefault="00833682" w:rsidP="0051647F">
            <w:pPr>
              <w:spacing w:after="0"/>
              <w:jc w:val="right"/>
              <w:rPr>
                <w:color w:val="000000"/>
                <w:sz w:val="18"/>
                <w:szCs w:val="18"/>
                <w:lang w:val="en-GB"/>
              </w:rPr>
            </w:pPr>
            <w:r w:rsidRPr="00AC1021">
              <w:rPr>
                <w:color w:val="000000"/>
                <w:sz w:val="18"/>
                <w:szCs w:val="18"/>
                <w:lang w:val="en-GB"/>
              </w:rPr>
              <w:t>86,180.82</w:t>
            </w:r>
          </w:p>
        </w:tc>
        <w:tc>
          <w:tcPr>
            <w:tcW w:w="1026" w:type="dxa"/>
            <w:tcBorders>
              <w:top w:val="nil"/>
              <w:left w:val="nil"/>
              <w:bottom w:val="single" w:sz="8" w:space="0" w:color="auto"/>
              <w:right w:val="single" w:sz="8" w:space="0" w:color="auto"/>
            </w:tcBorders>
            <w:shd w:val="clear" w:color="auto" w:fill="auto"/>
            <w:noWrap/>
            <w:vAlign w:val="center"/>
            <w:hideMark/>
          </w:tcPr>
          <w:p w14:paraId="6196672B" w14:textId="77777777" w:rsidR="00833682" w:rsidRPr="00AC1021" w:rsidRDefault="00833682" w:rsidP="0051647F">
            <w:pPr>
              <w:spacing w:after="0"/>
              <w:jc w:val="right"/>
              <w:rPr>
                <w:color w:val="000000"/>
                <w:sz w:val="18"/>
                <w:szCs w:val="18"/>
                <w:lang w:val="en-GB"/>
              </w:rPr>
            </w:pPr>
            <w:r w:rsidRPr="00AC1021">
              <w:rPr>
                <w:color w:val="000000"/>
                <w:sz w:val="18"/>
                <w:szCs w:val="18"/>
                <w:lang w:val="en-GB"/>
              </w:rPr>
              <w:t>86,821.88</w:t>
            </w:r>
          </w:p>
        </w:tc>
        <w:tc>
          <w:tcPr>
            <w:tcW w:w="1026" w:type="dxa"/>
            <w:tcBorders>
              <w:top w:val="nil"/>
              <w:left w:val="nil"/>
              <w:bottom w:val="single" w:sz="8" w:space="0" w:color="auto"/>
              <w:right w:val="single" w:sz="8" w:space="0" w:color="auto"/>
            </w:tcBorders>
            <w:shd w:val="clear" w:color="auto" w:fill="auto"/>
            <w:noWrap/>
            <w:vAlign w:val="center"/>
            <w:hideMark/>
          </w:tcPr>
          <w:p w14:paraId="6200C54B" w14:textId="77777777" w:rsidR="00833682" w:rsidRPr="00AC1021" w:rsidRDefault="00833682" w:rsidP="0051647F">
            <w:pPr>
              <w:spacing w:after="0"/>
              <w:jc w:val="right"/>
              <w:rPr>
                <w:color w:val="000000"/>
                <w:sz w:val="18"/>
                <w:szCs w:val="18"/>
                <w:lang w:val="en-GB"/>
              </w:rPr>
            </w:pPr>
            <w:r w:rsidRPr="00AC1021">
              <w:rPr>
                <w:color w:val="000000"/>
                <w:sz w:val="18"/>
                <w:szCs w:val="18"/>
                <w:lang w:val="en-GB"/>
              </w:rPr>
              <w:t>77,593.37</w:t>
            </w:r>
          </w:p>
        </w:tc>
        <w:tc>
          <w:tcPr>
            <w:tcW w:w="936" w:type="dxa"/>
            <w:tcBorders>
              <w:top w:val="nil"/>
              <w:left w:val="nil"/>
              <w:bottom w:val="single" w:sz="8" w:space="0" w:color="auto"/>
              <w:right w:val="single" w:sz="8" w:space="0" w:color="auto"/>
            </w:tcBorders>
            <w:shd w:val="clear" w:color="auto" w:fill="auto"/>
            <w:noWrap/>
            <w:vAlign w:val="center"/>
            <w:hideMark/>
          </w:tcPr>
          <w:p w14:paraId="529DC4EF" w14:textId="722E681B" w:rsidR="00833682" w:rsidRPr="00AC1021" w:rsidRDefault="00F322AB" w:rsidP="0051647F">
            <w:pPr>
              <w:spacing w:after="0"/>
              <w:jc w:val="right"/>
              <w:rPr>
                <w:color w:val="000000"/>
                <w:sz w:val="18"/>
                <w:szCs w:val="18"/>
                <w:lang w:val="en-GB"/>
              </w:rPr>
            </w:pPr>
            <w:r>
              <w:rPr>
                <w:color w:val="000000"/>
                <w:sz w:val="18"/>
                <w:szCs w:val="18"/>
                <w:lang w:val="en-GB"/>
              </w:rPr>
              <w:t>63</w:t>
            </w:r>
            <w:r w:rsidR="00833682" w:rsidRPr="00AC1021">
              <w:rPr>
                <w:color w:val="000000"/>
                <w:sz w:val="18"/>
                <w:szCs w:val="18"/>
                <w:lang w:val="en-GB"/>
              </w:rPr>
              <w:t>,</w:t>
            </w:r>
            <w:r>
              <w:rPr>
                <w:color w:val="000000"/>
                <w:sz w:val="18"/>
                <w:szCs w:val="18"/>
                <w:lang w:val="en-GB"/>
              </w:rPr>
              <w:t>418</w:t>
            </w:r>
            <w:r w:rsidR="00833682" w:rsidRPr="00AC1021">
              <w:rPr>
                <w:color w:val="000000"/>
                <w:sz w:val="18"/>
                <w:szCs w:val="18"/>
                <w:lang w:val="en-GB"/>
              </w:rPr>
              <w:t>.</w:t>
            </w:r>
            <w:r>
              <w:rPr>
                <w:color w:val="000000"/>
                <w:sz w:val="18"/>
                <w:szCs w:val="18"/>
                <w:lang w:val="en-GB"/>
              </w:rPr>
              <w:t>88</w:t>
            </w:r>
          </w:p>
        </w:tc>
        <w:tc>
          <w:tcPr>
            <w:tcW w:w="1161" w:type="dxa"/>
            <w:tcBorders>
              <w:top w:val="nil"/>
              <w:left w:val="nil"/>
              <w:bottom w:val="single" w:sz="8" w:space="0" w:color="auto"/>
              <w:right w:val="single" w:sz="8" w:space="0" w:color="auto"/>
            </w:tcBorders>
            <w:shd w:val="clear" w:color="auto" w:fill="auto"/>
            <w:noWrap/>
            <w:vAlign w:val="center"/>
            <w:hideMark/>
          </w:tcPr>
          <w:p w14:paraId="0998D3E1" w14:textId="17FEDC43" w:rsidR="00833682" w:rsidRPr="00AC1021" w:rsidRDefault="00F322AB" w:rsidP="0051647F">
            <w:pPr>
              <w:spacing w:after="0"/>
              <w:jc w:val="right"/>
              <w:rPr>
                <w:b/>
                <w:bCs/>
                <w:color w:val="000000"/>
                <w:sz w:val="18"/>
                <w:szCs w:val="18"/>
                <w:lang w:val="en-GB"/>
              </w:rPr>
            </w:pPr>
            <w:r>
              <w:rPr>
                <w:b/>
                <w:bCs/>
                <w:color w:val="000000"/>
                <w:sz w:val="18"/>
                <w:szCs w:val="18"/>
                <w:lang w:val="en-GB"/>
              </w:rPr>
              <w:t>325</w:t>
            </w:r>
            <w:r w:rsidR="00833682" w:rsidRPr="00AC1021">
              <w:rPr>
                <w:b/>
                <w:bCs/>
                <w:color w:val="000000"/>
                <w:sz w:val="18"/>
                <w:szCs w:val="18"/>
                <w:lang w:val="en-GB"/>
              </w:rPr>
              <w:t>,</w:t>
            </w:r>
            <w:r>
              <w:rPr>
                <w:b/>
                <w:bCs/>
                <w:color w:val="000000"/>
                <w:sz w:val="18"/>
                <w:szCs w:val="18"/>
                <w:lang w:val="en-GB"/>
              </w:rPr>
              <w:t>433</w:t>
            </w:r>
            <w:r w:rsidR="00833682" w:rsidRPr="00AC1021">
              <w:rPr>
                <w:b/>
                <w:bCs/>
                <w:color w:val="000000"/>
                <w:sz w:val="18"/>
                <w:szCs w:val="18"/>
                <w:lang w:val="en-GB"/>
              </w:rPr>
              <w:t>.</w:t>
            </w:r>
            <w:r>
              <w:rPr>
                <w:b/>
                <w:bCs/>
                <w:color w:val="000000"/>
                <w:sz w:val="18"/>
                <w:szCs w:val="18"/>
                <w:lang w:val="en-GB"/>
              </w:rPr>
              <w:t>7</w:t>
            </w:r>
            <w:r w:rsidR="00833682" w:rsidRPr="00AC1021">
              <w:rPr>
                <w:b/>
                <w:bCs/>
                <w:color w:val="000000"/>
                <w:sz w:val="18"/>
                <w:szCs w:val="18"/>
                <w:lang w:val="en-GB"/>
              </w:rPr>
              <w:t>9</w:t>
            </w:r>
          </w:p>
        </w:tc>
      </w:tr>
      <w:tr w:rsidR="00833682" w:rsidRPr="00AC1021" w14:paraId="7EC1423B" w14:textId="77777777" w:rsidTr="00833682">
        <w:trPr>
          <w:trHeight w:val="34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6795219" w14:textId="77777777" w:rsidR="00833682" w:rsidRPr="00AC1021" w:rsidRDefault="00833682" w:rsidP="0051647F">
            <w:pPr>
              <w:spacing w:after="0"/>
              <w:rPr>
                <w:b/>
                <w:bCs/>
                <w:color w:val="000000"/>
                <w:sz w:val="18"/>
                <w:szCs w:val="18"/>
                <w:lang w:val="en-GB"/>
              </w:rPr>
            </w:pPr>
            <w:r w:rsidRPr="00AC1021">
              <w:rPr>
                <w:b/>
                <w:bCs/>
                <w:color w:val="000000"/>
                <w:sz w:val="18"/>
                <w:szCs w:val="18"/>
                <w:lang w:val="en-GB"/>
              </w:rPr>
              <w:t>Grand Total</w:t>
            </w:r>
          </w:p>
        </w:tc>
        <w:tc>
          <w:tcPr>
            <w:tcW w:w="992" w:type="dxa"/>
            <w:tcBorders>
              <w:top w:val="nil"/>
              <w:left w:val="nil"/>
              <w:bottom w:val="single" w:sz="8" w:space="0" w:color="auto"/>
              <w:right w:val="single" w:sz="8" w:space="0" w:color="auto"/>
            </w:tcBorders>
            <w:shd w:val="clear" w:color="auto" w:fill="auto"/>
            <w:noWrap/>
            <w:vAlign w:val="center"/>
            <w:hideMark/>
          </w:tcPr>
          <w:p w14:paraId="174F47BA" w14:textId="77777777" w:rsidR="00833682" w:rsidRPr="00AC1021" w:rsidRDefault="00833682" w:rsidP="0051647F">
            <w:pPr>
              <w:spacing w:after="0"/>
              <w:jc w:val="right"/>
              <w:rPr>
                <w:b/>
                <w:bCs/>
                <w:color w:val="000000"/>
                <w:sz w:val="18"/>
                <w:szCs w:val="18"/>
                <w:lang w:val="en-GB"/>
              </w:rPr>
            </w:pPr>
            <w:r w:rsidRPr="00AC1021">
              <w:rPr>
                <w:b/>
                <w:bCs/>
                <w:color w:val="000000"/>
                <w:sz w:val="18"/>
                <w:szCs w:val="18"/>
                <w:lang w:val="en-GB"/>
              </w:rPr>
              <w:t>8,985.55</w:t>
            </w:r>
          </w:p>
        </w:tc>
        <w:tc>
          <w:tcPr>
            <w:tcW w:w="1026" w:type="dxa"/>
            <w:tcBorders>
              <w:top w:val="nil"/>
              <w:left w:val="nil"/>
              <w:bottom w:val="single" w:sz="8" w:space="0" w:color="auto"/>
              <w:right w:val="single" w:sz="8" w:space="0" w:color="auto"/>
            </w:tcBorders>
            <w:shd w:val="clear" w:color="auto" w:fill="auto"/>
            <w:noWrap/>
            <w:vAlign w:val="center"/>
            <w:hideMark/>
          </w:tcPr>
          <w:p w14:paraId="577F585A" w14:textId="77777777" w:rsidR="00833682" w:rsidRPr="00AC1021" w:rsidRDefault="00833682" w:rsidP="0051647F">
            <w:pPr>
              <w:spacing w:after="0"/>
              <w:jc w:val="right"/>
              <w:rPr>
                <w:b/>
                <w:bCs/>
                <w:color w:val="000000"/>
                <w:sz w:val="18"/>
                <w:szCs w:val="18"/>
                <w:lang w:val="en-GB"/>
              </w:rPr>
            </w:pPr>
            <w:r w:rsidRPr="00AC1021">
              <w:rPr>
                <w:b/>
                <w:bCs/>
                <w:color w:val="000000"/>
                <w:sz w:val="18"/>
                <w:szCs w:val="18"/>
                <w:lang w:val="en-GB"/>
              </w:rPr>
              <w:t>415,407.70</w:t>
            </w:r>
          </w:p>
        </w:tc>
        <w:tc>
          <w:tcPr>
            <w:tcW w:w="1026" w:type="dxa"/>
            <w:tcBorders>
              <w:top w:val="nil"/>
              <w:left w:val="nil"/>
              <w:bottom w:val="single" w:sz="8" w:space="0" w:color="auto"/>
              <w:right w:val="single" w:sz="8" w:space="0" w:color="auto"/>
            </w:tcBorders>
            <w:shd w:val="clear" w:color="auto" w:fill="auto"/>
            <w:noWrap/>
            <w:vAlign w:val="center"/>
            <w:hideMark/>
          </w:tcPr>
          <w:p w14:paraId="4B6D4DDC" w14:textId="77777777" w:rsidR="00833682" w:rsidRPr="00AC1021" w:rsidRDefault="00833682" w:rsidP="0051647F">
            <w:pPr>
              <w:spacing w:after="0"/>
              <w:jc w:val="right"/>
              <w:rPr>
                <w:b/>
                <w:bCs/>
                <w:color w:val="000000"/>
                <w:sz w:val="18"/>
                <w:szCs w:val="18"/>
                <w:lang w:val="en-GB"/>
              </w:rPr>
            </w:pPr>
            <w:r w:rsidRPr="00AC1021">
              <w:rPr>
                <w:b/>
                <w:bCs/>
                <w:color w:val="000000"/>
                <w:sz w:val="18"/>
                <w:szCs w:val="18"/>
                <w:lang w:val="en-GB"/>
              </w:rPr>
              <w:t>136,908.79</w:t>
            </w:r>
          </w:p>
        </w:tc>
        <w:tc>
          <w:tcPr>
            <w:tcW w:w="1026" w:type="dxa"/>
            <w:tcBorders>
              <w:top w:val="nil"/>
              <w:left w:val="nil"/>
              <w:bottom w:val="single" w:sz="8" w:space="0" w:color="auto"/>
              <w:right w:val="single" w:sz="8" w:space="0" w:color="auto"/>
            </w:tcBorders>
            <w:shd w:val="clear" w:color="auto" w:fill="auto"/>
            <w:noWrap/>
            <w:vAlign w:val="center"/>
            <w:hideMark/>
          </w:tcPr>
          <w:p w14:paraId="3B50D09B" w14:textId="77777777" w:rsidR="00833682" w:rsidRPr="00AC1021" w:rsidRDefault="00833682" w:rsidP="0051647F">
            <w:pPr>
              <w:spacing w:after="0"/>
              <w:jc w:val="right"/>
              <w:rPr>
                <w:b/>
                <w:bCs/>
                <w:color w:val="000000"/>
                <w:sz w:val="18"/>
                <w:szCs w:val="18"/>
                <w:lang w:val="en-GB"/>
              </w:rPr>
            </w:pPr>
            <w:r w:rsidRPr="00AC1021">
              <w:rPr>
                <w:b/>
                <w:bCs/>
                <w:color w:val="000000"/>
                <w:sz w:val="18"/>
                <w:szCs w:val="18"/>
                <w:lang w:val="en-GB"/>
              </w:rPr>
              <w:t>269,958.47</w:t>
            </w:r>
          </w:p>
        </w:tc>
        <w:tc>
          <w:tcPr>
            <w:tcW w:w="1026" w:type="dxa"/>
            <w:tcBorders>
              <w:top w:val="nil"/>
              <w:left w:val="nil"/>
              <w:bottom w:val="single" w:sz="8" w:space="0" w:color="auto"/>
              <w:right w:val="single" w:sz="8" w:space="0" w:color="auto"/>
            </w:tcBorders>
            <w:shd w:val="clear" w:color="auto" w:fill="auto"/>
            <w:noWrap/>
            <w:vAlign w:val="center"/>
            <w:hideMark/>
          </w:tcPr>
          <w:p w14:paraId="265FA26D" w14:textId="77777777" w:rsidR="00833682" w:rsidRPr="00AC1021" w:rsidRDefault="00833682" w:rsidP="0051647F">
            <w:pPr>
              <w:spacing w:after="0"/>
              <w:jc w:val="right"/>
              <w:rPr>
                <w:b/>
                <w:bCs/>
                <w:color w:val="000000"/>
                <w:sz w:val="18"/>
                <w:szCs w:val="18"/>
                <w:lang w:val="en-GB"/>
              </w:rPr>
            </w:pPr>
            <w:r w:rsidRPr="00AC1021">
              <w:rPr>
                <w:b/>
                <w:bCs/>
                <w:color w:val="000000"/>
                <w:sz w:val="18"/>
                <w:szCs w:val="18"/>
                <w:lang w:val="en-GB"/>
              </w:rPr>
              <w:t>117,133.17</w:t>
            </w:r>
          </w:p>
        </w:tc>
        <w:tc>
          <w:tcPr>
            <w:tcW w:w="1026" w:type="dxa"/>
            <w:tcBorders>
              <w:top w:val="nil"/>
              <w:left w:val="nil"/>
              <w:bottom w:val="single" w:sz="8" w:space="0" w:color="auto"/>
              <w:right w:val="single" w:sz="8" w:space="0" w:color="auto"/>
            </w:tcBorders>
            <w:shd w:val="clear" w:color="auto" w:fill="auto"/>
            <w:noWrap/>
            <w:vAlign w:val="center"/>
            <w:hideMark/>
          </w:tcPr>
          <w:p w14:paraId="3DE6FA74" w14:textId="77777777" w:rsidR="00833682" w:rsidRPr="00AC1021" w:rsidRDefault="00833682" w:rsidP="0051647F">
            <w:pPr>
              <w:spacing w:after="0"/>
              <w:jc w:val="right"/>
              <w:rPr>
                <w:b/>
                <w:bCs/>
                <w:color w:val="000000"/>
                <w:sz w:val="18"/>
                <w:szCs w:val="18"/>
                <w:lang w:val="en-GB"/>
              </w:rPr>
            </w:pPr>
            <w:r w:rsidRPr="00AC1021">
              <w:rPr>
                <w:b/>
                <w:bCs/>
                <w:color w:val="000000"/>
                <w:sz w:val="18"/>
                <w:szCs w:val="18"/>
                <w:lang w:val="en-GB"/>
              </w:rPr>
              <w:t>171,969.41</w:t>
            </w:r>
          </w:p>
        </w:tc>
        <w:tc>
          <w:tcPr>
            <w:tcW w:w="936" w:type="dxa"/>
            <w:tcBorders>
              <w:top w:val="nil"/>
              <w:left w:val="nil"/>
              <w:bottom w:val="single" w:sz="8" w:space="0" w:color="auto"/>
              <w:right w:val="single" w:sz="8" w:space="0" w:color="auto"/>
            </w:tcBorders>
            <w:shd w:val="clear" w:color="auto" w:fill="auto"/>
            <w:noWrap/>
            <w:vAlign w:val="center"/>
            <w:hideMark/>
          </w:tcPr>
          <w:p w14:paraId="6122F939" w14:textId="77777777" w:rsidR="00833682" w:rsidRPr="00AC1021" w:rsidRDefault="00833682" w:rsidP="0051647F">
            <w:pPr>
              <w:spacing w:after="0"/>
              <w:jc w:val="right"/>
              <w:rPr>
                <w:b/>
                <w:bCs/>
                <w:color w:val="000000"/>
                <w:sz w:val="18"/>
                <w:szCs w:val="18"/>
                <w:lang w:val="en-GB"/>
              </w:rPr>
            </w:pPr>
            <w:r w:rsidRPr="00AC1021">
              <w:rPr>
                <w:b/>
                <w:bCs/>
                <w:color w:val="000000"/>
                <w:sz w:val="18"/>
                <w:szCs w:val="18"/>
                <w:lang w:val="en-GB"/>
              </w:rPr>
              <w:t>36,845.16</w:t>
            </w:r>
          </w:p>
        </w:tc>
        <w:tc>
          <w:tcPr>
            <w:tcW w:w="1161" w:type="dxa"/>
            <w:tcBorders>
              <w:top w:val="nil"/>
              <w:left w:val="nil"/>
              <w:bottom w:val="single" w:sz="8" w:space="0" w:color="auto"/>
              <w:right w:val="single" w:sz="8" w:space="0" w:color="auto"/>
            </w:tcBorders>
            <w:shd w:val="clear" w:color="auto" w:fill="auto"/>
            <w:noWrap/>
            <w:vAlign w:val="center"/>
            <w:hideMark/>
          </w:tcPr>
          <w:p w14:paraId="15BFEBAE" w14:textId="77777777" w:rsidR="00833682" w:rsidRPr="00AC1021" w:rsidRDefault="00833682" w:rsidP="0051647F">
            <w:pPr>
              <w:spacing w:after="0"/>
              <w:jc w:val="right"/>
              <w:rPr>
                <w:b/>
                <w:bCs/>
                <w:color w:val="000000"/>
                <w:sz w:val="18"/>
                <w:szCs w:val="18"/>
                <w:lang w:val="en-GB"/>
              </w:rPr>
            </w:pPr>
            <w:r w:rsidRPr="00AC1021">
              <w:rPr>
                <w:b/>
                <w:bCs/>
                <w:color w:val="000000"/>
                <w:sz w:val="18"/>
                <w:szCs w:val="18"/>
                <w:lang w:val="en-GB"/>
              </w:rPr>
              <w:t xml:space="preserve">1,151,531.50     </w:t>
            </w:r>
          </w:p>
        </w:tc>
      </w:tr>
      <w:tr w:rsidR="00833682" w:rsidRPr="00AC1021" w14:paraId="19507012" w14:textId="77777777" w:rsidTr="00833682">
        <w:trPr>
          <w:trHeight w:val="34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716D156" w14:textId="77777777" w:rsidR="00833682" w:rsidRPr="00AC1021" w:rsidRDefault="00833682" w:rsidP="0051647F">
            <w:pPr>
              <w:spacing w:after="0"/>
              <w:rPr>
                <w:color w:val="000000"/>
                <w:sz w:val="18"/>
                <w:szCs w:val="18"/>
                <w:lang w:val="en-GB"/>
              </w:rPr>
            </w:pPr>
            <w:r w:rsidRPr="00AC1021">
              <w:rPr>
                <w:color w:val="000000"/>
                <w:sz w:val="18"/>
                <w:szCs w:val="18"/>
                <w:lang w:val="en-GB"/>
              </w:rPr>
              <w:t>% GEF</w:t>
            </w:r>
          </w:p>
        </w:tc>
        <w:tc>
          <w:tcPr>
            <w:tcW w:w="992" w:type="dxa"/>
            <w:tcBorders>
              <w:top w:val="nil"/>
              <w:left w:val="nil"/>
              <w:bottom w:val="single" w:sz="8" w:space="0" w:color="auto"/>
              <w:right w:val="single" w:sz="8" w:space="0" w:color="auto"/>
            </w:tcBorders>
            <w:shd w:val="clear" w:color="auto" w:fill="auto"/>
            <w:noWrap/>
            <w:vAlign w:val="center"/>
            <w:hideMark/>
          </w:tcPr>
          <w:p w14:paraId="2169AC7B" w14:textId="77777777" w:rsidR="00833682" w:rsidRPr="00AC1021" w:rsidRDefault="00833682" w:rsidP="0051647F">
            <w:pPr>
              <w:spacing w:after="0"/>
              <w:jc w:val="right"/>
              <w:rPr>
                <w:color w:val="000000"/>
                <w:sz w:val="18"/>
                <w:szCs w:val="18"/>
                <w:lang w:val="en-GB"/>
              </w:rPr>
            </w:pPr>
            <w:r w:rsidRPr="00AC1021">
              <w:rPr>
                <w:color w:val="000000"/>
                <w:sz w:val="18"/>
                <w:szCs w:val="18"/>
                <w:lang w:val="en-GB"/>
              </w:rPr>
              <w:t>1.01%</w:t>
            </w:r>
          </w:p>
        </w:tc>
        <w:tc>
          <w:tcPr>
            <w:tcW w:w="1026" w:type="dxa"/>
            <w:tcBorders>
              <w:top w:val="nil"/>
              <w:left w:val="nil"/>
              <w:bottom w:val="single" w:sz="8" w:space="0" w:color="auto"/>
              <w:right w:val="single" w:sz="8" w:space="0" w:color="auto"/>
            </w:tcBorders>
            <w:shd w:val="clear" w:color="auto" w:fill="auto"/>
            <w:noWrap/>
            <w:vAlign w:val="center"/>
            <w:hideMark/>
          </w:tcPr>
          <w:p w14:paraId="6E0AB529" w14:textId="77777777" w:rsidR="00833682" w:rsidRPr="00AC1021" w:rsidRDefault="00833682" w:rsidP="0051647F">
            <w:pPr>
              <w:spacing w:after="0"/>
              <w:jc w:val="right"/>
              <w:rPr>
                <w:color w:val="000000"/>
                <w:sz w:val="18"/>
                <w:szCs w:val="18"/>
                <w:lang w:val="en-GB"/>
              </w:rPr>
            </w:pPr>
            <w:r w:rsidRPr="00AC1021">
              <w:rPr>
                <w:color w:val="000000"/>
                <w:sz w:val="18"/>
                <w:szCs w:val="18"/>
                <w:lang w:val="en-GB"/>
              </w:rPr>
              <w:t>46.76%</w:t>
            </w:r>
          </w:p>
        </w:tc>
        <w:tc>
          <w:tcPr>
            <w:tcW w:w="1026" w:type="dxa"/>
            <w:tcBorders>
              <w:top w:val="nil"/>
              <w:left w:val="nil"/>
              <w:bottom w:val="single" w:sz="8" w:space="0" w:color="auto"/>
              <w:right w:val="single" w:sz="8" w:space="0" w:color="auto"/>
            </w:tcBorders>
            <w:shd w:val="clear" w:color="auto" w:fill="auto"/>
            <w:noWrap/>
            <w:vAlign w:val="center"/>
            <w:hideMark/>
          </w:tcPr>
          <w:p w14:paraId="2BD4D4DD" w14:textId="77777777" w:rsidR="00833682" w:rsidRPr="00AC1021" w:rsidRDefault="00833682" w:rsidP="0051647F">
            <w:pPr>
              <w:spacing w:after="0"/>
              <w:jc w:val="right"/>
              <w:rPr>
                <w:color w:val="000000"/>
                <w:sz w:val="18"/>
                <w:szCs w:val="18"/>
                <w:lang w:val="en-GB"/>
              </w:rPr>
            </w:pPr>
            <w:r w:rsidRPr="00AC1021">
              <w:rPr>
                <w:color w:val="000000"/>
                <w:sz w:val="18"/>
                <w:szCs w:val="18"/>
                <w:lang w:val="en-GB"/>
              </w:rPr>
              <w:t>14.58%</w:t>
            </w:r>
          </w:p>
        </w:tc>
        <w:tc>
          <w:tcPr>
            <w:tcW w:w="1026" w:type="dxa"/>
            <w:tcBorders>
              <w:top w:val="nil"/>
              <w:left w:val="nil"/>
              <w:bottom w:val="single" w:sz="8" w:space="0" w:color="auto"/>
              <w:right w:val="single" w:sz="8" w:space="0" w:color="auto"/>
            </w:tcBorders>
            <w:shd w:val="clear" w:color="auto" w:fill="auto"/>
            <w:noWrap/>
            <w:vAlign w:val="center"/>
            <w:hideMark/>
          </w:tcPr>
          <w:p w14:paraId="1EF6FC93" w14:textId="77777777" w:rsidR="00833682" w:rsidRPr="00AC1021" w:rsidRDefault="00833682" w:rsidP="0051647F">
            <w:pPr>
              <w:spacing w:after="0"/>
              <w:jc w:val="right"/>
              <w:rPr>
                <w:color w:val="000000"/>
                <w:sz w:val="18"/>
                <w:szCs w:val="18"/>
                <w:lang w:val="en-GB"/>
              </w:rPr>
            </w:pPr>
            <w:r w:rsidRPr="00AC1021">
              <w:rPr>
                <w:color w:val="000000"/>
                <w:sz w:val="18"/>
                <w:szCs w:val="18"/>
                <w:lang w:val="en-GB"/>
              </w:rPr>
              <w:t>20.73%</w:t>
            </w:r>
          </w:p>
        </w:tc>
        <w:tc>
          <w:tcPr>
            <w:tcW w:w="1026" w:type="dxa"/>
            <w:tcBorders>
              <w:top w:val="nil"/>
              <w:left w:val="nil"/>
              <w:bottom w:val="single" w:sz="8" w:space="0" w:color="auto"/>
              <w:right w:val="single" w:sz="8" w:space="0" w:color="auto"/>
            </w:tcBorders>
            <w:shd w:val="clear" w:color="auto" w:fill="auto"/>
            <w:noWrap/>
            <w:vAlign w:val="center"/>
            <w:hideMark/>
          </w:tcPr>
          <w:p w14:paraId="04446886" w14:textId="77777777" w:rsidR="00833682" w:rsidRPr="00AC1021" w:rsidRDefault="00833682" w:rsidP="0051647F">
            <w:pPr>
              <w:spacing w:after="0"/>
              <w:jc w:val="right"/>
              <w:rPr>
                <w:color w:val="000000"/>
                <w:sz w:val="18"/>
                <w:szCs w:val="18"/>
                <w:lang w:val="en-GB"/>
              </w:rPr>
            </w:pPr>
            <w:r w:rsidRPr="00AC1021">
              <w:rPr>
                <w:color w:val="000000"/>
                <w:sz w:val="18"/>
                <w:szCs w:val="18"/>
                <w:lang w:val="en-GB"/>
              </w:rPr>
              <w:t>3.42%</w:t>
            </w:r>
          </w:p>
        </w:tc>
        <w:tc>
          <w:tcPr>
            <w:tcW w:w="1026" w:type="dxa"/>
            <w:tcBorders>
              <w:top w:val="nil"/>
              <w:left w:val="nil"/>
              <w:bottom w:val="single" w:sz="8" w:space="0" w:color="auto"/>
              <w:right w:val="single" w:sz="8" w:space="0" w:color="auto"/>
            </w:tcBorders>
            <w:shd w:val="clear" w:color="auto" w:fill="auto"/>
            <w:noWrap/>
            <w:vAlign w:val="center"/>
            <w:hideMark/>
          </w:tcPr>
          <w:p w14:paraId="4F6A9D58" w14:textId="6B4653ED" w:rsidR="00833682" w:rsidRPr="00AC1021" w:rsidRDefault="00833682" w:rsidP="0051647F">
            <w:pPr>
              <w:spacing w:after="0"/>
              <w:jc w:val="right"/>
              <w:rPr>
                <w:color w:val="000000"/>
                <w:sz w:val="18"/>
                <w:szCs w:val="18"/>
                <w:lang w:val="en-GB"/>
              </w:rPr>
            </w:pPr>
            <w:r w:rsidRPr="00AC1021">
              <w:rPr>
                <w:color w:val="000000"/>
                <w:sz w:val="18"/>
                <w:szCs w:val="18"/>
                <w:lang w:val="en-GB"/>
              </w:rPr>
              <w:t>1</w:t>
            </w:r>
            <w:r w:rsidR="00D52551">
              <w:rPr>
                <w:color w:val="000000"/>
                <w:sz w:val="18"/>
                <w:szCs w:val="18"/>
                <w:lang w:val="en-GB"/>
              </w:rPr>
              <w:t>1</w:t>
            </w:r>
            <w:r w:rsidRPr="00AC1021">
              <w:rPr>
                <w:color w:val="000000"/>
                <w:sz w:val="18"/>
                <w:szCs w:val="18"/>
                <w:lang w:val="en-GB"/>
              </w:rPr>
              <w:t>.6</w:t>
            </w:r>
            <w:r w:rsidR="00D52551">
              <w:rPr>
                <w:color w:val="000000"/>
                <w:sz w:val="18"/>
                <w:szCs w:val="18"/>
                <w:lang w:val="en-GB"/>
              </w:rPr>
              <w:t>1</w:t>
            </w:r>
            <w:r w:rsidRPr="00AC1021">
              <w:rPr>
                <w:color w:val="000000"/>
                <w:sz w:val="18"/>
                <w:szCs w:val="18"/>
                <w:lang w:val="en-GB"/>
              </w:rPr>
              <w:t>%</w:t>
            </w:r>
          </w:p>
        </w:tc>
        <w:tc>
          <w:tcPr>
            <w:tcW w:w="936" w:type="dxa"/>
            <w:tcBorders>
              <w:top w:val="nil"/>
              <w:left w:val="nil"/>
              <w:bottom w:val="single" w:sz="8" w:space="0" w:color="auto"/>
              <w:right w:val="single" w:sz="8" w:space="0" w:color="auto"/>
            </w:tcBorders>
            <w:shd w:val="clear" w:color="auto" w:fill="auto"/>
            <w:noWrap/>
            <w:vAlign w:val="center"/>
            <w:hideMark/>
          </w:tcPr>
          <w:p w14:paraId="48230971" w14:textId="197902AF" w:rsidR="00833682" w:rsidRPr="00AC1021" w:rsidRDefault="00D52551" w:rsidP="0051647F">
            <w:pPr>
              <w:spacing w:after="0"/>
              <w:jc w:val="right"/>
              <w:rPr>
                <w:color w:val="000000"/>
                <w:sz w:val="18"/>
                <w:szCs w:val="18"/>
                <w:lang w:val="en-GB"/>
              </w:rPr>
            </w:pPr>
            <w:r>
              <w:rPr>
                <w:color w:val="000000"/>
                <w:sz w:val="18"/>
                <w:szCs w:val="18"/>
                <w:lang w:val="en-GB"/>
              </w:rPr>
              <w:t>1</w:t>
            </w:r>
            <w:r w:rsidR="00833682" w:rsidRPr="00AC1021">
              <w:rPr>
                <w:color w:val="000000"/>
                <w:sz w:val="18"/>
                <w:szCs w:val="18"/>
                <w:lang w:val="en-GB"/>
              </w:rPr>
              <w:t>.</w:t>
            </w:r>
            <w:r>
              <w:rPr>
                <w:color w:val="000000"/>
                <w:sz w:val="18"/>
                <w:szCs w:val="18"/>
                <w:lang w:val="en-GB"/>
              </w:rPr>
              <w:t>83</w:t>
            </w:r>
            <w:r w:rsidR="00833682" w:rsidRPr="00AC1021">
              <w:rPr>
                <w:color w:val="000000"/>
                <w:sz w:val="18"/>
                <w:szCs w:val="18"/>
                <w:lang w:val="en-GB"/>
              </w:rPr>
              <w:t>%</w:t>
            </w:r>
          </w:p>
        </w:tc>
        <w:tc>
          <w:tcPr>
            <w:tcW w:w="1161" w:type="dxa"/>
            <w:tcBorders>
              <w:top w:val="nil"/>
              <w:left w:val="nil"/>
              <w:bottom w:val="single" w:sz="8" w:space="0" w:color="auto"/>
              <w:right w:val="single" w:sz="8" w:space="0" w:color="auto"/>
            </w:tcBorders>
            <w:shd w:val="clear" w:color="auto" w:fill="auto"/>
            <w:noWrap/>
            <w:vAlign w:val="center"/>
            <w:hideMark/>
          </w:tcPr>
          <w:p w14:paraId="032E110A" w14:textId="5EF28375" w:rsidR="00833682" w:rsidRPr="00AC1021" w:rsidRDefault="00833682" w:rsidP="0051647F">
            <w:pPr>
              <w:spacing w:after="0"/>
              <w:jc w:val="right"/>
              <w:rPr>
                <w:b/>
                <w:bCs/>
                <w:color w:val="000000"/>
                <w:sz w:val="18"/>
                <w:szCs w:val="18"/>
                <w:lang w:val="en-GB"/>
              </w:rPr>
            </w:pPr>
            <w:r w:rsidRPr="00AC1021">
              <w:rPr>
                <w:b/>
                <w:bCs/>
                <w:color w:val="000000"/>
                <w:sz w:val="18"/>
                <w:szCs w:val="18"/>
                <w:lang w:val="en-GB"/>
              </w:rPr>
              <w:t>99.</w:t>
            </w:r>
            <w:r w:rsidR="00D52551">
              <w:rPr>
                <w:b/>
                <w:bCs/>
                <w:color w:val="000000"/>
                <w:sz w:val="18"/>
                <w:szCs w:val="18"/>
                <w:lang w:val="en-GB"/>
              </w:rPr>
              <w:t>94</w:t>
            </w:r>
            <w:r w:rsidRPr="00AC1021">
              <w:rPr>
                <w:b/>
                <w:bCs/>
                <w:color w:val="000000"/>
                <w:sz w:val="18"/>
                <w:szCs w:val="18"/>
                <w:lang w:val="en-GB"/>
              </w:rPr>
              <w:t>%</w:t>
            </w:r>
          </w:p>
        </w:tc>
      </w:tr>
    </w:tbl>
    <w:p w14:paraId="4406AB28" w14:textId="5F9218D0" w:rsidR="007637B5" w:rsidRPr="00586AED" w:rsidRDefault="00651AEA" w:rsidP="001E0C56">
      <w:pPr>
        <w:spacing w:before="240"/>
        <w:jc w:val="both"/>
        <w:rPr>
          <w:rFonts w:eastAsia="Symbol"/>
          <w:lang w:val="en-GB"/>
        </w:rPr>
      </w:pPr>
      <w:r w:rsidRPr="00586AED">
        <w:rPr>
          <w:rFonts w:eastAsia="Symbol"/>
          <w:lang w:val="en-GB"/>
        </w:rPr>
        <w:t xml:space="preserve">The table clearly shows lack of </w:t>
      </w:r>
      <w:r w:rsidR="001E0C56" w:rsidRPr="00586AED">
        <w:rPr>
          <w:rFonts w:eastAsia="Symbol"/>
          <w:lang w:val="en-GB"/>
        </w:rPr>
        <w:t>imple</w:t>
      </w:r>
      <w:r w:rsidRPr="00586AED">
        <w:rPr>
          <w:rFonts w:eastAsia="Symbol"/>
          <w:lang w:val="en-GB"/>
        </w:rPr>
        <w:t xml:space="preserve">mentation </w:t>
      </w:r>
      <w:r w:rsidR="001E0C56" w:rsidRPr="00586AED">
        <w:rPr>
          <w:rFonts w:eastAsia="Symbol"/>
          <w:lang w:val="en-GB"/>
        </w:rPr>
        <w:t xml:space="preserve">in the first year of the project (2012) that was affected by the late </w:t>
      </w:r>
      <w:r w:rsidRPr="00586AED">
        <w:rPr>
          <w:rFonts w:eastAsia="Symbol"/>
          <w:lang w:val="en-GB"/>
        </w:rPr>
        <w:t>disbursement of GEF funds</w:t>
      </w:r>
      <w:r w:rsidR="001E0C56" w:rsidRPr="00586AED">
        <w:rPr>
          <w:rFonts w:eastAsia="Symbol"/>
          <w:lang w:val="en-GB"/>
        </w:rPr>
        <w:t xml:space="preserve"> by UNDP CO and the </w:t>
      </w:r>
      <w:r w:rsidR="0057023D" w:rsidRPr="00586AED">
        <w:rPr>
          <w:rFonts w:eastAsia="Symbol"/>
          <w:lang w:val="en-GB"/>
        </w:rPr>
        <w:t xml:space="preserve">protracted </w:t>
      </w:r>
      <w:r w:rsidRPr="00586AED">
        <w:rPr>
          <w:rFonts w:eastAsia="Symbol"/>
          <w:lang w:val="en-GB"/>
        </w:rPr>
        <w:t xml:space="preserve">process to </w:t>
      </w:r>
      <w:r w:rsidR="001E0C56" w:rsidRPr="00586AED">
        <w:rPr>
          <w:rFonts w:eastAsia="Symbol"/>
          <w:lang w:val="en-GB"/>
        </w:rPr>
        <w:t xml:space="preserve">procure services of </w:t>
      </w:r>
      <w:r w:rsidRPr="00586AED">
        <w:rPr>
          <w:rFonts w:eastAsia="Symbol"/>
          <w:lang w:val="en-GB"/>
        </w:rPr>
        <w:t xml:space="preserve">technical experts </w:t>
      </w:r>
      <w:r w:rsidR="001E0C56" w:rsidRPr="00586AED">
        <w:rPr>
          <w:rFonts w:eastAsia="Symbol"/>
          <w:lang w:val="en-GB"/>
        </w:rPr>
        <w:t xml:space="preserve">for the PCB </w:t>
      </w:r>
      <w:r w:rsidRPr="00586AED">
        <w:rPr>
          <w:rFonts w:eastAsia="Symbol"/>
          <w:lang w:val="en-GB"/>
        </w:rPr>
        <w:t>inventory</w:t>
      </w:r>
      <w:r w:rsidR="00DF673E" w:rsidRPr="00586AED">
        <w:rPr>
          <w:rFonts w:eastAsia="Symbol"/>
          <w:lang w:val="en-GB"/>
        </w:rPr>
        <w:t xml:space="preserve">. </w:t>
      </w:r>
    </w:p>
    <w:p w14:paraId="4EE0F319" w14:textId="7C72F00B" w:rsidR="009C562D" w:rsidRDefault="007637B5" w:rsidP="00EB63EC">
      <w:pPr>
        <w:jc w:val="both"/>
        <w:rPr>
          <w:rFonts w:eastAsia="Symbol"/>
          <w:lang w:val="en-GB"/>
        </w:rPr>
      </w:pPr>
      <w:r w:rsidRPr="00586AED">
        <w:rPr>
          <w:rFonts w:eastAsia="Symbol"/>
          <w:lang w:val="en-GB"/>
        </w:rPr>
        <w:t xml:space="preserve">According to the data, the total implementation of the GEF grant by </w:t>
      </w:r>
      <w:r w:rsidR="0057023D" w:rsidRPr="00586AED">
        <w:rPr>
          <w:rFonts w:eastAsia="Symbol"/>
          <w:lang w:val="en-GB"/>
        </w:rPr>
        <w:t xml:space="preserve">REMA </w:t>
      </w:r>
      <w:r w:rsidRPr="00586AED">
        <w:rPr>
          <w:rFonts w:eastAsia="Symbol"/>
          <w:lang w:val="en-GB"/>
        </w:rPr>
        <w:t>was 651,132 US$ which is 73.4</w:t>
      </w:r>
      <w:r w:rsidR="00B43EB6">
        <w:rPr>
          <w:rFonts w:eastAsia="Symbol"/>
          <w:lang w:val="en-GB"/>
        </w:rPr>
        <w:t>7</w:t>
      </w:r>
      <w:r w:rsidRPr="00586AED">
        <w:rPr>
          <w:rFonts w:eastAsia="Symbol"/>
          <w:lang w:val="en-GB"/>
        </w:rPr>
        <w:t>%</w:t>
      </w:r>
      <w:r w:rsidR="0057023D" w:rsidRPr="00586AED">
        <w:rPr>
          <w:rFonts w:eastAsia="Symbol"/>
          <w:lang w:val="en-GB"/>
        </w:rPr>
        <w:t xml:space="preserve"> of the total</w:t>
      </w:r>
      <w:r w:rsidRPr="00586AED">
        <w:rPr>
          <w:rFonts w:eastAsia="Symbol"/>
          <w:lang w:val="en-GB"/>
        </w:rPr>
        <w:t xml:space="preserve">. </w:t>
      </w:r>
      <w:r w:rsidR="0057023D" w:rsidRPr="00586AED">
        <w:rPr>
          <w:rFonts w:eastAsia="Symbol"/>
          <w:lang w:val="en-GB"/>
        </w:rPr>
        <w:t xml:space="preserve">In addition, REMA implemented </w:t>
      </w:r>
      <w:r w:rsidR="00AE12D9">
        <w:rPr>
          <w:rFonts w:eastAsia="Symbol"/>
          <w:lang w:val="en-GB"/>
        </w:rPr>
        <w:t>67.4</w:t>
      </w:r>
      <w:r w:rsidR="00AF41B0" w:rsidRPr="00586AED">
        <w:rPr>
          <w:rFonts w:eastAsia="Symbol"/>
          <w:lang w:val="en-GB"/>
        </w:rPr>
        <w:t>% (</w:t>
      </w:r>
      <w:r w:rsidR="0057023D" w:rsidRPr="00586AED">
        <w:rPr>
          <w:rFonts w:eastAsia="Symbol"/>
          <w:lang w:val="en-GB"/>
        </w:rPr>
        <w:t>21</w:t>
      </w:r>
      <w:r w:rsidR="000D54B4">
        <w:rPr>
          <w:rFonts w:eastAsia="Symbol"/>
          <w:lang w:val="en-GB"/>
        </w:rPr>
        <w:t>9</w:t>
      </w:r>
      <w:r w:rsidR="0057023D" w:rsidRPr="00586AED">
        <w:rPr>
          <w:rFonts w:eastAsia="Symbol"/>
          <w:lang w:val="en-GB"/>
        </w:rPr>
        <w:t>,</w:t>
      </w:r>
      <w:r w:rsidR="00831A78">
        <w:rPr>
          <w:rFonts w:eastAsia="Symbol"/>
          <w:lang w:val="en-GB"/>
        </w:rPr>
        <w:t>239</w:t>
      </w:r>
      <w:r w:rsidR="0057023D" w:rsidRPr="00586AED">
        <w:rPr>
          <w:rFonts w:eastAsia="Symbol"/>
          <w:lang w:val="en-GB"/>
        </w:rPr>
        <w:t>.</w:t>
      </w:r>
      <w:r w:rsidR="00831A78">
        <w:rPr>
          <w:rFonts w:eastAsia="Symbol"/>
          <w:lang w:val="en-GB"/>
        </w:rPr>
        <w:t>5</w:t>
      </w:r>
      <w:r w:rsidR="0057023D" w:rsidRPr="00586AED">
        <w:rPr>
          <w:rFonts w:eastAsia="Symbol"/>
          <w:lang w:val="en-GB"/>
        </w:rPr>
        <w:t>5 US$</w:t>
      </w:r>
      <w:r w:rsidR="00AF41B0" w:rsidRPr="00586AED">
        <w:rPr>
          <w:rFonts w:eastAsia="Symbol"/>
          <w:lang w:val="en-GB"/>
        </w:rPr>
        <w:t>)</w:t>
      </w:r>
      <w:r w:rsidR="0057023D" w:rsidRPr="00586AED">
        <w:rPr>
          <w:rFonts w:eastAsia="Symbol"/>
          <w:lang w:val="en-GB"/>
        </w:rPr>
        <w:t xml:space="preserve"> of the </w:t>
      </w:r>
      <w:r w:rsidR="00AF41B0" w:rsidRPr="00586AED">
        <w:rPr>
          <w:rFonts w:eastAsia="Symbol"/>
          <w:lang w:val="en-GB"/>
        </w:rPr>
        <w:t>UND</w:t>
      </w:r>
      <w:r w:rsidR="00051291">
        <w:rPr>
          <w:rFonts w:eastAsia="Symbol"/>
          <w:lang w:val="en-GB"/>
        </w:rPr>
        <w:t>P</w:t>
      </w:r>
      <w:r w:rsidR="00AF41B0" w:rsidRPr="00586AED">
        <w:rPr>
          <w:rFonts w:eastAsia="Symbol"/>
          <w:lang w:val="en-GB"/>
        </w:rPr>
        <w:t xml:space="preserve"> in-cash co-financing contribution that amounted to </w:t>
      </w:r>
      <w:r w:rsidR="00F322AB">
        <w:rPr>
          <w:rFonts w:eastAsia="Symbol"/>
          <w:lang w:val="en-GB"/>
        </w:rPr>
        <w:t xml:space="preserve">325,433.79 </w:t>
      </w:r>
      <w:r w:rsidRPr="00586AED">
        <w:rPr>
          <w:rFonts w:eastAsia="Symbol"/>
          <w:lang w:val="en-GB"/>
        </w:rPr>
        <w:t>US</w:t>
      </w:r>
      <w:r w:rsidR="00DF673E" w:rsidRPr="00586AED">
        <w:rPr>
          <w:rFonts w:eastAsia="Symbol"/>
          <w:lang w:val="en-GB"/>
        </w:rPr>
        <w:t>$</w:t>
      </w:r>
      <w:r w:rsidR="00AF41B0" w:rsidRPr="00586AED">
        <w:rPr>
          <w:rFonts w:eastAsia="Symbol"/>
          <w:lang w:val="en-GB"/>
        </w:rPr>
        <w:t xml:space="preserve">. Remarkably, the UNDP co-financing contribution was substantially higher and reached </w:t>
      </w:r>
      <w:r w:rsidR="00F322AB">
        <w:rPr>
          <w:rFonts w:eastAsia="Symbol"/>
          <w:lang w:val="en-GB"/>
        </w:rPr>
        <w:t>217.06</w:t>
      </w:r>
      <w:r w:rsidR="00AF41B0" w:rsidRPr="00586AED">
        <w:rPr>
          <w:rFonts w:eastAsia="Symbol"/>
          <w:lang w:val="en-GB"/>
        </w:rPr>
        <w:t xml:space="preserve">% of the </w:t>
      </w:r>
      <w:r w:rsidR="00DF673E" w:rsidRPr="00586AED">
        <w:rPr>
          <w:rFonts w:eastAsia="Symbol"/>
          <w:lang w:val="en-GB"/>
        </w:rPr>
        <w:t xml:space="preserve">amount pledged </w:t>
      </w:r>
      <w:r w:rsidR="00AF41B0" w:rsidRPr="00586AED">
        <w:rPr>
          <w:rFonts w:eastAsia="Symbol"/>
          <w:lang w:val="en-GB"/>
        </w:rPr>
        <w:t>at the project inception.</w:t>
      </w:r>
      <w:r w:rsidR="00AF41B0">
        <w:rPr>
          <w:rFonts w:eastAsia="Symbol"/>
          <w:lang w:val="en-GB"/>
        </w:rPr>
        <w:t xml:space="preserve"> </w:t>
      </w:r>
    </w:p>
    <w:p w14:paraId="47F900D7" w14:textId="543A8233" w:rsidR="00F21701" w:rsidRPr="00F21701" w:rsidRDefault="00F21701" w:rsidP="00191BD0">
      <w:pPr>
        <w:jc w:val="both"/>
        <w:rPr>
          <w:rFonts w:eastAsia="Symbol"/>
          <w:lang w:val="en-GB"/>
        </w:rPr>
      </w:pPr>
      <w:r w:rsidRPr="00F21701">
        <w:rPr>
          <w:rFonts w:eastAsia="Symbol"/>
          <w:lang w:val="en-GB"/>
        </w:rPr>
        <w:t xml:space="preserve">Table 6 below displays breakdown of the planned and actual co-financing by the </w:t>
      </w:r>
      <w:r w:rsidR="00CE165A">
        <w:rPr>
          <w:rFonts w:eastAsia="Symbol"/>
          <w:lang w:val="en-GB"/>
        </w:rPr>
        <w:t xml:space="preserve">participating organizations of the </w:t>
      </w:r>
      <w:r w:rsidRPr="00F21701">
        <w:rPr>
          <w:rFonts w:eastAsia="Symbol"/>
          <w:lang w:val="en-GB"/>
        </w:rPr>
        <w:t>Government of Rwanda.</w:t>
      </w:r>
      <w:r w:rsidRPr="00F21701">
        <w:rPr>
          <w:rFonts w:eastAsia="Symbol"/>
          <w:lang w:val="en-GB"/>
        </w:rPr>
        <w:br w:type="page"/>
      </w:r>
    </w:p>
    <w:p w14:paraId="3D236CE6" w14:textId="30E75AD0" w:rsidR="00EB63EC" w:rsidRPr="00F21701" w:rsidRDefault="00F21701" w:rsidP="00EB63EC">
      <w:pPr>
        <w:jc w:val="both"/>
        <w:rPr>
          <w:rFonts w:eastAsia="Symbol"/>
          <w:lang w:val="en-GB"/>
        </w:rPr>
      </w:pPr>
      <w:r w:rsidRPr="00F21701">
        <w:rPr>
          <w:rFonts w:eastAsia="Symbol"/>
          <w:b/>
          <w:lang w:val="en-GB"/>
        </w:rPr>
        <w:lastRenderedPageBreak/>
        <w:t xml:space="preserve">Table 6: </w:t>
      </w:r>
      <w:r w:rsidRPr="00F21701">
        <w:rPr>
          <w:rFonts w:eastAsia="Symbol"/>
          <w:lang w:val="en-GB"/>
        </w:rPr>
        <w:t>Planned and actual expenditures by the Government of Rwanda in the period 2012- 2018 by the project components</w:t>
      </w:r>
      <w:r w:rsidR="0041465D">
        <w:rPr>
          <w:rFonts w:eastAsia="Symbol"/>
          <w:lang w:val="en-GB"/>
        </w:rPr>
        <w:t xml:space="preserve"> </w:t>
      </w:r>
      <w:r w:rsidR="00CE165A">
        <w:rPr>
          <w:rFonts w:eastAsia="Symbol"/>
          <w:lang w:val="en-GB"/>
        </w:rPr>
        <w:t>(</w:t>
      </w:r>
      <w:r w:rsidR="0041465D">
        <w:rPr>
          <w:rFonts w:eastAsia="Symbol"/>
          <w:lang w:val="en-GB"/>
        </w:rPr>
        <w:t>US$)</w:t>
      </w:r>
    </w:p>
    <w:tbl>
      <w:tblPr>
        <w:tblW w:w="9209" w:type="dxa"/>
        <w:tblLook w:val="04A0" w:firstRow="1" w:lastRow="0" w:firstColumn="1" w:lastColumn="0" w:noHBand="0" w:noVBand="1"/>
      </w:tblPr>
      <w:tblGrid>
        <w:gridCol w:w="1560"/>
        <w:gridCol w:w="1140"/>
        <w:gridCol w:w="1040"/>
        <w:gridCol w:w="1160"/>
        <w:gridCol w:w="1220"/>
        <w:gridCol w:w="1400"/>
        <w:gridCol w:w="1689"/>
      </w:tblGrid>
      <w:tr w:rsidR="00586AED" w:rsidRPr="00586AED" w14:paraId="7085945B" w14:textId="77777777" w:rsidTr="0078726F">
        <w:trPr>
          <w:trHeight w:val="320"/>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83D921" w14:textId="5FC4CE4E" w:rsidR="00586AED" w:rsidRPr="00586AED" w:rsidRDefault="00586AED" w:rsidP="00586AED">
            <w:pPr>
              <w:spacing w:before="0" w:after="0"/>
              <w:jc w:val="center"/>
              <w:rPr>
                <w:b/>
                <w:bCs/>
                <w:color w:val="000000"/>
                <w:sz w:val="22"/>
                <w:szCs w:val="22"/>
                <w:lang w:val="en-GB" w:eastAsia="en-US"/>
              </w:rPr>
            </w:pPr>
          </w:p>
        </w:tc>
        <w:tc>
          <w:tcPr>
            <w:tcW w:w="21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32DB1B1" w14:textId="65077813" w:rsidR="00586AED" w:rsidRPr="00586AED" w:rsidRDefault="00586AED" w:rsidP="00586AED">
            <w:pPr>
              <w:spacing w:before="0" w:after="0"/>
              <w:jc w:val="center"/>
              <w:rPr>
                <w:b/>
                <w:bCs/>
                <w:color w:val="000000"/>
                <w:sz w:val="22"/>
                <w:szCs w:val="22"/>
                <w:lang w:val="en-GB" w:eastAsia="en-US"/>
              </w:rPr>
            </w:pPr>
            <w:r w:rsidRPr="00586AED">
              <w:rPr>
                <w:b/>
                <w:bCs/>
                <w:color w:val="000000"/>
                <w:sz w:val="22"/>
                <w:szCs w:val="22"/>
                <w:lang w:val="en-GB" w:eastAsia="en-US"/>
              </w:rPr>
              <w:t>EUCL</w:t>
            </w:r>
            <w:r w:rsidR="00051291">
              <w:rPr>
                <w:b/>
                <w:bCs/>
                <w:color w:val="000000"/>
                <w:sz w:val="22"/>
                <w:szCs w:val="22"/>
                <w:lang w:val="en-GB" w:eastAsia="en-US"/>
              </w:rPr>
              <w:t xml:space="preserve"> </w:t>
            </w:r>
            <w:r w:rsidRPr="00586AED">
              <w:rPr>
                <w:b/>
                <w:bCs/>
                <w:color w:val="000000"/>
                <w:sz w:val="22"/>
                <w:szCs w:val="22"/>
                <w:lang w:val="en-GB" w:eastAsia="en-US"/>
              </w:rPr>
              <w:t>(EWASA)</w:t>
            </w:r>
          </w:p>
        </w:tc>
        <w:tc>
          <w:tcPr>
            <w:tcW w:w="2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B067998" w14:textId="77777777" w:rsidR="00586AED" w:rsidRPr="00586AED" w:rsidRDefault="00586AED" w:rsidP="00586AED">
            <w:pPr>
              <w:spacing w:before="0" w:after="0"/>
              <w:jc w:val="center"/>
              <w:rPr>
                <w:b/>
                <w:bCs/>
                <w:color w:val="000000"/>
                <w:sz w:val="22"/>
                <w:szCs w:val="22"/>
                <w:lang w:val="en-GB" w:eastAsia="en-US"/>
              </w:rPr>
            </w:pPr>
            <w:r w:rsidRPr="00586AED">
              <w:rPr>
                <w:b/>
                <w:bCs/>
                <w:color w:val="000000"/>
                <w:sz w:val="22"/>
                <w:szCs w:val="22"/>
                <w:lang w:val="en-GB" w:eastAsia="en-US"/>
              </w:rPr>
              <w:t>REMA</w:t>
            </w:r>
          </w:p>
        </w:tc>
        <w:tc>
          <w:tcPr>
            <w:tcW w:w="308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7368BB" w14:textId="77777777" w:rsidR="00586AED" w:rsidRPr="00586AED" w:rsidRDefault="00586AED" w:rsidP="00586AED">
            <w:pPr>
              <w:spacing w:before="0" w:after="0"/>
              <w:jc w:val="center"/>
              <w:rPr>
                <w:b/>
                <w:bCs/>
                <w:color w:val="000000"/>
                <w:sz w:val="22"/>
                <w:szCs w:val="22"/>
                <w:lang w:val="en-GB" w:eastAsia="en-US"/>
              </w:rPr>
            </w:pPr>
            <w:r w:rsidRPr="00586AED">
              <w:rPr>
                <w:b/>
                <w:bCs/>
                <w:color w:val="000000"/>
                <w:sz w:val="22"/>
                <w:szCs w:val="22"/>
                <w:lang w:val="en-GB" w:eastAsia="en-US"/>
              </w:rPr>
              <w:t>Total Government of Rwanda</w:t>
            </w:r>
          </w:p>
        </w:tc>
      </w:tr>
      <w:tr w:rsidR="00586AED" w:rsidRPr="00586AED" w14:paraId="36AEE37B" w14:textId="77777777" w:rsidTr="0078726F">
        <w:trPr>
          <w:trHeight w:val="320"/>
        </w:trPr>
        <w:tc>
          <w:tcPr>
            <w:tcW w:w="1560" w:type="dxa"/>
            <w:vMerge/>
            <w:tcBorders>
              <w:top w:val="single" w:sz="4" w:space="0" w:color="auto"/>
              <w:left w:val="single" w:sz="4" w:space="0" w:color="auto"/>
              <w:bottom w:val="single" w:sz="4" w:space="0" w:color="000000"/>
              <w:right w:val="single" w:sz="4" w:space="0" w:color="auto"/>
            </w:tcBorders>
            <w:vAlign w:val="center"/>
            <w:hideMark/>
          </w:tcPr>
          <w:p w14:paraId="4F994E1F" w14:textId="77777777" w:rsidR="00586AED" w:rsidRPr="00586AED" w:rsidRDefault="00586AED" w:rsidP="00586AED">
            <w:pPr>
              <w:spacing w:before="0" w:after="0"/>
              <w:rPr>
                <w:b/>
                <w:bCs/>
                <w:color w:val="000000"/>
                <w:sz w:val="22"/>
                <w:szCs w:val="22"/>
                <w:lang w:val="en-GB" w:eastAsia="en-US"/>
              </w:rPr>
            </w:pPr>
          </w:p>
        </w:tc>
        <w:tc>
          <w:tcPr>
            <w:tcW w:w="1140" w:type="dxa"/>
            <w:tcBorders>
              <w:top w:val="nil"/>
              <w:left w:val="nil"/>
              <w:bottom w:val="single" w:sz="4" w:space="0" w:color="auto"/>
              <w:right w:val="single" w:sz="4" w:space="0" w:color="auto"/>
            </w:tcBorders>
            <w:shd w:val="clear" w:color="auto" w:fill="auto"/>
            <w:vAlign w:val="center"/>
            <w:hideMark/>
          </w:tcPr>
          <w:p w14:paraId="4756E270" w14:textId="77777777" w:rsidR="00586AED" w:rsidRPr="00586AED" w:rsidRDefault="00586AED" w:rsidP="0041465D">
            <w:pPr>
              <w:spacing w:before="0" w:after="0"/>
              <w:jc w:val="center"/>
              <w:rPr>
                <w:b/>
                <w:bCs/>
                <w:color w:val="000000"/>
                <w:sz w:val="22"/>
                <w:szCs w:val="22"/>
                <w:lang w:val="en-GB" w:eastAsia="en-US"/>
              </w:rPr>
            </w:pPr>
            <w:r w:rsidRPr="00586AED">
              <w:rPr>
                <w:b/>
                <w:bCs/>
                <w:color w:val="000000"/>
                <w:sz w:val="22"/>
                <w:szCs w:val="22"/>
                <w:lang w:val="en-GB" w:eastAsia="en-US"/>
              </w:rPr>
              <w:t>Planned</w:t>
            </w:r>
          </w:p>
        </w:tc>
        <w:tc>
          <w:tcPr>
            <w:tcW w:w="1040" w:type="dxa"/>
            <w:tcBorders>
              <w:top w:val="nil"/>
              <w:left w:val="nil"/>
              <w:bottom w:val="single" w:sz="4" w:space="0" w:color="auto"/>
              <w:right w:val="single" w:sz="4" w:space="0" w:color="auto"/>
            </w:tcBorders>
            <w:shd w:val="clear" w:color="auto" w:fill="auto"/>
            <w:noWrap/>
            <w:vAlign w:val="bottom"/>
            <w:hideMark/>
          </w:tcPr>
          <w:p w14:paraId="6B39C118" w14:textId="77777777" w:rsidR="00586AED" w:rsidRPr="00586AED" w:rsidRDefault="00586AED" w:rsidP="0041465D">
            <w:pPr>
              <w:spacing w:before="0" w:after="0"/>
              <w:jc w:val="center"/>
              <w:rPr>
                <w:b/>
                <w:bCs/>
                <w:color w:val="000000"/>
                <w:sz w:val="22"/>
                <w:szCs w:val="22"/>
                <w:lang w:val="en-GB" w:eastAsia="en-US"/>
              </w:rPr>
            </w:pPr>
            <w:r w:rsidRPr="00586AED">
              <w:rPr>
                <w:b/>
                <w:bCs/>
                <w:color w:val="000000"/>
                <w:sz w:val="22"/>
                <w:szCs w:val="22"/>
                <w:lang w:val="en-GB" w:eastAsia="en-US"/>
              </w:rPr>
              <w:t>Actual</w:t>
            </w:r>
          </w:p>
        </w:tc>
        <w:tc>
          <w:tcPr>
            <w:tcW w:w="1160" w:type="dxa"/>
            <w:tcBorders>
              <w:top w:val="nil"/>
              <w:left w:val="nil"/>
              <w:bottom w:val="single" w:sz="4" w:space="0" w:color="auto"/>
              <w:right w:val="single" w:sz="4" w:space="0" w:color="auto"/>
            </w:tcBorders>
            <w:shd w:val="clear" w:color="auto" w:fill="auto"/>
            <w:vAlign w:val="center"/>
            <w:hideMark/>
          </w:tcPr>
          <w:p w14:paraId="21B1B0D4" w14:textId="77777777" w:rsidR="00586AED" w:rsidRPr="00586AED" w:rsidRDefault="00586AED" w:rsidP="0041465D">
            <w:pPr>
              <w:spacing w:before="0" w:after="0"/>
              <w:jc w:val="center"/>
              <w:rPr>
                <w:b/>
                <w:bCs/>
                <w:color w:val="000000"/>
                <w:sz w:val="22"/>
                <w:szCs w:val="22"/>
                <w:lang w:val="en-GB" w:eastAsia="en-US"/>
              </w:rPr>
            </w:pPr>
            <w:r w:rsidRPr="00586AED">
              <w:rPr>
                <w:b/>
                <w:bCs/>
                <w:color w:val="000000"/>
                <w:sz w:val="22"/>
                <w:szCs w:val="22"/>
                <w:lang w:val="en-GB" w:eastAsia="en-US"/>
              </w:rPr>
              <w:t>Planned</w:t>
            </w:r>
          </w:p>
        </w:tc>
        <w:tc>
          <w:tcPr>
            <w:tcW w:w="1220" w:type="dxa"/>
            <w:tcBorders>
              <w:top w:val="nil"/>
              <w:left w:val="nil"/>
              <w:bottom w:val="single" w:sz="4" w:space="0" w:color="auto"/>
              <w:right w:val="single" w:sz="4" w:space="0" w:color="auto"/>
            </w:tcBorders>
            <w:shd w:val="clear" w:color="auto" w:fill="auto"/>
            <w:vAlign w:val="center"/>
            <w:hideMark/>
          </w:tcPr>
          <w:p w14:paraId="38D97947" w14:textId="77777777" w:rsidR="00586AED" w:rsidRPr="00586AED" w:rsidRDefault="00586AED" w:rsidP="0041465D">
            <w:pPr>
              <w:spacing w:before="0" w:after="0"/>
              <w:jc w:val="center"/>
              <w:rPr>
                <w:b/>
                <w:bCs/>
                <w:color w:val="000000"/>
                <w:sz w:val="22"/>
                <w:szCs w:val="22"/>
                <w:lang w:val="en-GB" w:eastAsia="en-US"/>
              </w:rPr>
            </w:pPr>
            <w:r w:rsidRPr="00586AED">
              <w:rPr>
                <w:b/>
                <w:bCs/>
                <w:color w:val="000000"/>
                <w:sz w:val="22"/>
                <w:szCs w:val="22"/>
                <w:lang w:val="en-GB" w:eastAsia="en-US"/>
              </w:rPr>
              <w:t>Actual</w:t>
            </w:r>
          </w:p>
        </w:tc>
        <w:tc>
          <w:tcPr>
            <w:tcW w:w="1400" w:type="dxa"/>
            <w:tcBorders>
              <w:top w:val="nil"/>
              <w:left w:val="nil"/>
              <w:bottom w:val="single" w:sz="4" w:space="0" w:color="auto"/>
              <w:right w:val="single" w:sz="4" w:space="0" w:color="auto"/>
            </w:tcBorders>
            <w:shd w:val="clear" w:color="auto" w:fill="auto"/>
            <w:vAlign w:val="center"/>
            <w:hideMark/>
          </w:tcPr>
          <w:p w14:paraId="0A0E5E7B" w14:textId="77777777" w:rsidR="00586AED" w:rsidRPr="00586AED" w:rsidRDefault="00586AED" w:rsidP="0041465D">
            <w:pPr>
              <w:spacing w:before="0" w:after="0"/>
              <w:jc w:val="center"/>
              <w:rPr>
                <w:b/>
                <w:bCs/>
                <w:color w:val="000000"/>
                <w:sz w:val="22"/>
                <w:szCs w:val="22"/>
                <w:lang w:val="en-GB" w:eastAsia="en-US"/>
              </w:rPr>
            </w:pPr>
            <w:r w:rsidRPr="00586AED">
              <w:rPr>
                <w:b/>
                <w:bCs/>
                <w:color w:val="000000"/>
                <w:sz w:val="22"/>
                <w:szCs w:val="22"/>
                <w:lang w:val="en-GB" w:eastAsia="en-US"/>
              </w:rPr>
              <w:t>Planned</w:t>
            </w:r>
          </w:p>
        </w:tc>
        <w:tc>
          <w:tcPr>
            <w:tcW w:w="1689" w:type="dxa"/>
            <w:tcBorders>
              <w:top w:val="nil"/>
              <w:left w:val="nil"/>
              <w:bottom w:val="single" w:sz="4" w:space="0" w:color="auto"/>
              <w:right w:val="single" w:sz="4" w:space="0" w:color="auto"/>
            </w:tcBorders>
            <w:shd w:val="clear" w:color="auto" w:fill="auto"/>
            <w:vAlign w:val="center"/>
            <w:hideMark/>
          </w:tcPr>
          <w:p w14:paraId="644B454F" w14:textId="77777777" w:rsidR="00586AED" w:rsidRPr="00586AED" w:rsidRDefault="00586AED" w:rsidP="0041465D">
            <w:pPr>
              <w:spacing w:before="0" w:after="0"/>
              <w:jc w:val="center"/>
              <w:rPr>
                <w:b/>
                <w:bCs/>
                <w:color w:val="000000"/>
                <w:sz w:val="22"/>
                <w:szCs w:val="22"/>
                <w:lang w:val="en-GB" w:eastAsia="en-US"/>
              </w:rPr>
            </w:pPr>
            <w:r w:rsidRPr="00586AED">
              <w:rPr>
                <w:b/>
                <w:bCs/>
                <w:color w:val="000000"/>
                <w:sz w:val="22"/>
                <w:szCs w:val="22"/>
                <w:lang w:val="en-GB" w:eastAsia="en-US"/>
              </w:rPr>
              <w:t>Actual</w:t>
            </w:r>
          </w:p>
        </w:tc>
      </w:tr>
      <w:tr w:rsidR="00586AED" w:rsidRPr="00586AED" w14:paraId="71681471" w14:textId="77777777" w:rsidTr="0078726F">
        <w:trPr>
          <w:trHeight w:val="32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E59C238" w14:textId="08DC701D" w:rsidR="00586AED" w:rsidRPr="00586AED" w:rsidRDefault="0041465D" w:rsidP="00586AED">
            <w:pPr>
              <w:spacing w:before="0" w:after="0"/>
              <w:rPr>
                <w:color w:val="000000"/>
                <w:sz w:val="22"/>
                <w:szCs w:val="22"/>
                <w:lang w:val="en-GB" w:eastAsia="en-US"/>
              </w:rPr>
            </w:pPr>
            <w:r w:rsidRPr="00586AED">
              <w:rPr>
                <w:color w:val="000000"/>
                <w:sz w:val="22"/>
                <w:szCs w:val="22"/>
                <w:lang w:eastAsia="en-US"/>
              </w:rPr>
              <w:t xml:space="preserve">Component </w:t>
            </w:r>
            <w:r w:rsidR="00586AED" w:rsidRPr="00586AED">
              <w:rPr>
                <w:color w:val="000000"/>
                <w:sz w:val="22"/>
                <w:szCs w:val="22"/>
                <w:lang w:eastAsia="en-US"/>
              </w:rPr>
              <w:t>1</w:t>
            </w:r>
          </w:p>
        </w:tc>
        <w:tc>
          <w:tcPr>
            <w:tcW w:w="1140" w:type="dxa"/>
            <w:tcBorders>
              <w:top w:val="nil"/>
              <w:left w:val="nil"/>
              <w:bottom w:val="single" w:sz="4" w:space="0" w:color="auto"/>
              <w:right w:val="single" w:sz="4" w:space="0" w:color="auto"/>
            </w:tcBorders>
            <w:shd w:val="clear" w:color="auto" w:fill="auto"/>
            <w:noWrap/>
            <w:vAlign w:val="bottom"/>
            <w:hideMark/>
          </w:tcPr>
          <w:p w14:paraId="047CC4B3" w14:textId="77777777" w:rsidR="00586AED" w:rsidRPr="00586AED" w:rsidRDefault="00586AED" w:rsidP="00586AED">
            <w:pPr>
              <w:spacing w:before="0" w:after="0"/>
              <w:rPr>
                <w:color w:val="000000"/>
                <w:sz w:val="22"/>
                <w:szCs w:val="22"/>
                <w:lang w:val="en-GB" w:eastAsia="en-US"/>
              </w:rPr>
            </w:pPr>
            <w:r w:rsidRPr="00586AED">
              <w:rPr>
                <w:color w:val="000000"/>
                <w:sz w:val="22"/>
                <w:szCs w:val="22"/>
                <w:lang w:val="en-GB" w:eastAsia="en-US"/>
              </w:rPr>
              <w:t xml:space="preserve">     28,000 </w:t>
            </w:r>
          </w:p>
        </w:tc>
        <w:tc>
          <w:tcPr>
            <w:tcW w:w="1040" w:type="dxa"/>
            <w:tcBorders>
              <w:top w:val="nil"/>
              <w:left w:val="nil"/>
              <w:bottom w:val="single" w:sz="4" w:space="0" w:color="auto"/>
              <w:right w:val="single" w:sz="4" w:space="0" w:color="auto"/>
            </w:tcBorders>
            <w:shd w:val="clear" w:color="auto" w:fill="auto"/>
            <w:noWrap/>
            <w:vAlign w:val="bottom"/>
            <w:hideMark/>
          </w:tcPr>
          <w:p w14:paraId="4192BF4C" w14:textId="77777777" w:rsidR="00586AED" w:rsidRPr="00586AED" w:rsidRDefault="00586AED" w:rsidP="00586AED">
            <w:pPr>
              <w:spacing w:before="0" w:after="0"/>
              <w:rPr>
                <w:color w:val="000000"/>
                <w:sz w:val="22"/>
                <w:szCs w:val="22"/>
                <w:lang w:val="en-GB" w:eastAsia="en-US"/>
              </w:rPr>
            </w:pPr>
            <w:r w:rsidRPr="00586AED">
              <w:rPr>
                <w:color w:val="000000"/>
                <w:sz w:val="22"/>
                <w:szCs w:val="22"/>
                <w:lang w:val="en-GB" w:eastAsia="en-US"/>
              </w:rPr>
              <w:t xml:space="preserve">   23,000 </w:t>
            </w:r>
          </w:p>
        </w:tc>
        <w:tc>
          <w:tcPr>
            <w:tcW w:w="1160" w:type="dxa"/>
            <w:tcBorders>
              <w:top w:val="nil"/>
              <w:left w:val="nil"/>
              <w:bottom w:val="single" w:sz="4" w:space="0" w:color="auto"/>
              <w:right w:val="single" w:sz="4" w:space="0" w:color="auto"/>
            </w:tcBorders>
            <w:shd w:val="clear" w:color="auto" w:fill="auto"/>
            <w:noWrap/>
            <w:vAlign w:val="bottom"/>
            <w:hideMark/>
          </w:tcPr>
          <w:p w14:paraId="35C1B042" w14:textId="77777777" w:rsidR="00586AED" w:rsidRPr="00586AED" w:rsidRDefault="00586AED" w:rsidP="00586AED">
            <w:pPr>
              <w:spacing w:before="0" w:after="0"/>
              <w:rPr>
                <w:color w:val="000000"/>
                <w:sz w:val="22"/>
                <w:szCs w:val="22"/>
                <w:lang w:val="en-GB" w:eastAsia="en-US"/>
              </w:rPr>
            </w:pPr>
            <w:r w:rsidRPr="00586AED">
              <w:rPr>
                <w:color w:val="000000"/>
                <w:sz w:val="22"/>
                <w:szCs w:val="22"/>
                <w:lang w:val="en-GB" w:eastAsia="en-US"/>
              </w:rPr>
              <w:t xml:space="preserve">             -   </w:t>
            </w:r>
          </w:p>
        </w:tc>
        <w:tc>
          <w:tcPr>
            <w:tcW w:w="1220" w:type="dxa"/>
            <w:tcBorders>
              <w:top w:val="nil"/>
              <w:left w:val="nil"/>
              <w:bottom w:val="single" w:sz="4" w:space="0" w:color="auto"/>
              <w:right w:val="single" w:sz="4" w:space="0" w:color="auto"/>
            </w:tcBorders>
            <w:shd w:val="clear" w:color="auto" w:fill="auto"/>
            <w:noWrap/>
            <w:vAlign w:val="bottom"/>
            <w:hideMark/>
          </w:tcPr>
          <w:p w14:paraId="6293B229" w14:textId="77777777" w:rsidR="00586AED" w:rsidRPr="00586AED" w:rsidRDefault="00586AED" w:rsidP="00586AED">
            <w:pPr>
              <w:spacing w:before="0" w:after="0"/>
              <w:rPr>
                <w:color w:val="000000"/>
                <w:sz w:val="22"/>
                <w:szCs w:val="22"/>
                <w:lang w:val="en-GB" w:eastAsia="en-US"/>
              </w:rPr>
            </w:pPr>
            <w:r w:rsidRPr="00586AED">
              <w:rPr>
                <w:color w:val="000000"/>
                <w:sz w:val="22"/>
                <w:szCs w:val="22"/>
                <w:lang w:val="en-GB" w:eastAsia="en-US"/>
              </w:rPr>
              <w:t xml:space="preserve">      11,500 </w:t>
            </w:r>
          </w:p>
        </w:tc>
        <w:tc>
          <w:tcPr>
            <w:tcW w:w="1400" w:type="dxa"/>
            <w:tcBorders>
              <w:top w:val="nil"/>
              <w:left w:val="nil"/>
              <w:bottom w:val="single" w:sz="4" w:space="0" w:color="auto"/>
              <w:right w:val="single" w:sz="4" w:space="0" w:color="auto"/>
            </w:tcBorders>
            <w:shd w:val="clear" w:color="auto" w:fill="auto"/>
            <w:noWrap/>
            <w:vAlign w:val="bottom"/>
            <w:hideMark/>
          </w:tcPr>
          <w:p w14:paraId="5726B518" w14:textId="77777777" w:rsidR="00586AED" w:rsidRPr="00586AED" w:rsidRDefault="00586AED" w:rsidP="00586AED">
            <w:pPr>
              <w:spacing w:before="0" w:after="0"/>
              <w:rPr>
                <w:color w:val="000000"/>
                <w:sz w:val="22"/>
                <w:szCs w:val="22"/>
                <w:lang w:val="en-GB" w:eastAsia="en-US"/>
              </w:rPr>
            </w:pPr>
            <w:r w:rsidRPr="00586AED">
              <w:rPr>
                <w:color w:val="000000"/>
                <w:sz w:val="22"/>
                <w:szCs w:val="22"/>
                <w:lang w:val="en-GB" w:eastAsia="en-US"/>
              </w:rPr>
              <w:t xml:space="preserve">         28,000 </w:t>
            </w:r>
          </w:p>
        </w:tc>
        <w:tc>
          <w:tcPr>
            <w:tcW w:w="1689" w:type="dxa"/>
            <w:tcBorders>
              <w:top w:val="nil"/>
              <w:left w:val="nil"/>
              <w:bottom w:val="single" w:sz="4" w:space="0" w:color="auto"/>
              <w:right w:val="single" w:sz="4" w:space="0" w:color="auto"/>
            </w:tcBorders>
            <w:shd w:val="clear" w:color="auto" w:fill="auto"/>
            <w:noWrap/>
            <w:vAlign w:val="bottom"/>
            <w:hideMark/>
          </w:tcPr>
          <w:p w14:paraId="02FE50A2" w14:textId="77777777" w:rsidR="00586AED" w:rsidRPr="00586AED" w:rsidRDefault="00586AED" w:rsidP="00586AED">
            <w:pPr>
              <w:spacing w:before="0" w:after="0"/>
              <w:rPr>
                <w:color w:val="000000"/>
                <w:sz w:val="22"/>
                <w:szCs w:val="22"/>
                <w:lang w:val="en-GB" w:eastAsia="en-US"/>
              </w:rPr>
            </w:pPr>
            <w:r w:rsidRPr="00586AED">
              <w:rPr>
                <w:color w:val="000000"/>
                <w:sz w:val="22"/>
                <w:szCs w:val="22"/>
                <w:lang w:val="en-GB" w:eastAsia="en-US"/>
              </w:rPr>
              <w:t xml:space="preserve">           34,500 </w:t>
            </w:r>
          </w:p>
        </w:tc>
      </w:tr>
      <w:tr w:rsidR="00586AED" w:rsidRPr="00586AED" w14:paraId="3F43C187" w14:textId="77777777" w:rsidTr="0078726F">
        <w:trPr>
          <w:trHeight w:val="32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0E518BB" w14:textId="3C2D1D04" w:rsidR="00586AED" w:rsidRPr="00586AED" w:rsidRDefault="0041465D" w:rsidP="00586AED">
            <w:pPr>
              <w:spacing w:before="0" w:after="0"/>
              <w:rPr>
                <w:color w:val="000000"/>
                <w:sz w:val="22"/>
                <w:szCs w:val="22"/>
                <w:lang w:val="en-GB" w:eastAsia="en-US"/>
              </w:rPr>
            </w:pPr>
            <w:r w:rsidRPr="00586AED">
              <w:rPr>
                <w:color w:val="000000"/>
                <w:sz w:val="22"/>
                <w:szCs w:val="22"/>
                <w:lang w:eastAsia="en-US"/>
              </w:rPr>
              <w:t xml:space="preserve">Component </w:t>
            </w:r>
            <w:r w:rsidR="00586AED" w:rsidRPr="00586AED">
              <w:rPr>
                <w:color w:val="000000"/>
                <w:sz w:val="22"/>
                <w:szCs w:val="22"/>
                <w:lang w:eastAsia="en-US"/>
              </w:rPr>
              <w:t>2</w:t>
            </w:r>
          </w:p>
        </w:tc>
        <w:tc>
          <w:tcPr>
            <w:tcW w:w="1140" w:type="dxa"/>
            <w:tcBorders>
              <w:top w:val="nil"/>
              <w:left w:val="nil"/>
              <w:bottom w:val="single" w:sz="4" w:space="0" w:color="auto"/>
              <w:right w:val="single" w:sz="4" w:space="0" w:color="auto"/>
            </w:tcBorders>
            <w:shd w:val="clear" w:color="auto" w:fill="auto"/>
            <w:noWrap/>
            <w:vAlign w:val="bottom"/>
            <w:hideMark/>
          </w:tcPr>
          <w:p w14:paraId="2FF29B12" w14:textId="77777777" w:rsidR="00586AED" w:rsidRPr="00586AED" w:rsidRDefault="00586AED" w:rsidP="00586AED">
            <w:pPr>
              <w:spacing w:before="0" w:after="0"/>
              <w:rPr>
                <w:color w:val="000000"/>
                <w:sz w:val="22"/>
                <w:szCs w:val="22"/>
                <w:lang w:val="en-GB" w:eastAsia="en-US"/>
              </w:rPr>
            </w:pPr>
            <w:r w:rsidRPr="00586AED">
              <w:rPr>
                <w:color w:val="000000"/>
                <w:sz w:val="22"/>
                <w:szCs w:val="22"/>
                <w:lang w:val="en-GB" w:eastAsia="en-US"/>
              </w:rPr>
              <w:t xml:space="preserve">       1,250 </w:t>
            </w:r>
          </w:p>
        </w:tc>
        <w:tc>
          <w:tcPr>
            <w:tcW w:w="1040" w:type="dxa"/>
            <w:tcBorders>
              <w:top w:val="nil"/>
              <w:left w:val="nil"/>
              <w:bottom w:val="single" w:sz="4" w:space="0" w:color="auto"/>
              <w:right w:val="single" w:sz="4" w:space="0" w:color="auto"/>
            </w:tcBorders>
            <w:shd w:val="clear" w:color="auto" w:fill="auto"/>
            <w:noWrap/>
            <w:vAlign w:val="bottom"/>
            <w:hideMark/>
          </w:tcPr>
          <w:p w14:paraId="0933D2EA" w14:textId="77777777" w:rsidR="00586AED" w:rsidRPr="00586AED" w:rsidRDefault="00586AED" w:rsidP="00586AED">
            <w:pPr>
              <w:spacing w:before="0" w:after="0"/>
              <w:rPr>
                <w:color w:val="000000"/>
                <w:sz w:val="22"/>
                <w:szCs w:val="22"/>
                <w:lang w:val="en-GB" w:eastAsia="en-US"/>
              </w:rPr>
            </w:pPr>
            <w:r w:rsidRPr="00586AED">
              <w:rPr>
                <w:color w:val="000000"/>
                <w:sz w:val="22"/>
                <w:szCs w:val="22"/>
                <w:lang w:val="en-GB" w:eastAsia="en-US"/>
              </w:rPr>
              <w:t xml:space="preserve">     5,000 </w:t>
            </w:r>
          </w:p>
        </w:tc>
        <w:tc>
          <w:tcPr>
            <w:tcW w:w="1160" w:type="dxa"/>
            <w:tcBorders>
              <w:top w:val="nil"/>
              <w:left w:val="nil"/>
              <w:bottom w:val="single" w:sz="4" w:space="0" w:color="auto"/>
              <w:right w:val="single" w:sz="4" w:space="0" w:color="auto"/>
            </w:tcBorders>
            <w:shd w:val="clear" w:color="auto" w:fill="auto"/>
            <w:noWrap/>
            <w:vAlign w:val="bottom"/>
            <w:hideMark/>
          </w:tcPr>
          <w:p w14:paraId="242F1887" w14:textId="77777777" w:rsidR="00586AED" w:rsidRPr="00586AED" w:rsidRDefault="00586AED" w:rsidP="00586AED">
            <w:pPr>
              <w:spacing w:before="0" w:after="0"/>
              <w:rPr>
                <w:color w:val="000000"/>
                <w:sz w:val="22"/>
                <w:szCs w:val="22"/>
                <w:lang w:val="en-GB" w:eastAsia="en-US"/>
              </w:rPr>
            </w:pPr>
            <w:r w:rsidRPr="00586AED">
              <w:rPr>
                <w:color w:val="000000"/>
                <w:sz w:val="22"/>
                <w:szCs w:val="22"/>
                <w:lang w:val="en-GB" w:eastAsia="en-US"/>
              </w:rPr>
              <w:t xml:space="preserve">     23,750 </w:t>
            </w:r>
          </w:p>
        </w:tc>
        <w:tc>
          <w:tcPr>
            <w:tcW w:w="1220" w:type="dxa"/>
            <w:tcBorders>
              <w:top w:val="nil"/>
              <w:left w:val="nil"/>
              <w:bottom w:val="single" w:sz="4" w:space="0" w:color="auto"/>
              <w:right w:val="single" w:sz="4" w:space="0" w:color="auto"/>
            </w:tcBorders>
            <w:shd w:val="clear" w:color="auto" w:fill="auto"/>
            <w:noWrap/>
            <w:vAlign w:val="bottom"/>
            <w:hideMark/>
          </w:tcPr>
          <w:p w14:paraId="3DCCAB64" w14:textId="77777777" w:rsidR="00586AED" w:rsidRPr="00586AED" w:rsidRDefault="00586AED" w:rsidP="00586AED">
            <w:pPr>
              <w:spacing w:before="0" w:after="0"/>
              <w:rPr>
                <w:color w:val="000000"/>
                <w:sz w:val="22"/>
                <w:szCs w:val="22"/>
                <w:lang w:val="en-GB" w:eastAsia="en-US"/>
              </w:rPr>
            </w:pPr>
            <w:r w:rsidRPr="00586AED">
              <w:rPr>
                <w:color w:val="000000"/>
                <w:sz w:val="22"/>
                <w:szCs w:val="22"/>
                <w:lang w:val="en-GB" w:eastAsia="en-US"/>
              </w:rPr>
              <w:t xml:space="preserve">      25,000 </w:t>
            </w:r>
          </w:p>
        </w:tc>
        <w:tc>
          <w:tcPr>
            <w:tcW w:w="1400" w:type="dxa"/>
            <w:tcBorders>
              <w:top w:val="nil"/>
              <w:left w:val="nil"/>
              <w:bottom w:val="single" w:sz="4" w:space="0" w:color="auto"/>
              <w:right w:val="single" w:sz="4" w:space="0" w:color="auto"/>
            </w:tcBorders>
            <w:shd w:val="clear" w:color="auto" w:fill="auto"/>
            <w:noWrap/>
            <w:vAlign w:val="bottom"/>
            <w:hideMark/>
          </w:tcPr>
          <w:p w14:paraId="6FD7E594" w14:textId="77777777" w:rsidR="00586AED" w:rsidRPr="00586AED" w:rsidRDefault="00586AED" w:rsidP="00586AED">
            <w:pPr>
              <w:spacing w:before="0" w:after="0"/>
              <w:rPr>
                <w:color w:val="000000"/>
                <w:sz w:val="22"/>
                <w:szCs w:val="22"/>
                <w:lang w:val="en-GB" w:eastAsia="en-US"/>
              </w:rPr>
            </w:pPr>
            <w:r w:rsidRPr="00586AED">
              <w:rPr>
                <w:color w:val="000000"/>
                <w:sz w:val="22"/>
                <w:szCs w:val="22"/>
                <w:lang w:val="en-GB" w:eastAsia="en-US"/>
              </w:rPr>
              <w:t xml:space="preserve">         25,000 </w:t>
            </w:r>
          </w:p>
        </w:tc>
        <w:tc>
          <w:tcPr>
            <w:tcW w:w="1689" w:type="dxa"/>
            <w:tcBorders>
              <w:top w:val="nil"/>
              <w:left w:val="nil"/>
              <w:bottom w:val="single" w:sz="4" w:space="0" w:color="auto"/>
              <w:right w:val="single" w:sz="4" w:space="0" w:color="auto"/>
            </w:tcBorders>
            <w:shd w:val="clear" w:color="auto" w:fill="auto"/>
            <w:noWrap/>
            <w:vAlign w:val="bottom"/>
            <w:hideMark/>
          </w:tcPr>
          <w:p w14:paraId="488F5F31" w14:textId="77777777" w:rsidR="00586AED" w:rsidRPr="00586AED" w:rsidRDefault="00586AED" w:rsidP="00586AED">
            <w:pPr>
              <w:spacing w:before="0" w:after="0"/>
              <w:rPr>
                <w:color w:val="000000"/>
                <w:sz w:val="22"/>
                <w:szCs w:val="22"/>
                <w:lang w:val="en-GB" w:eastAsia="en-US"/>
              </w:rPr>
            </w:pPr>
            <w:r w:rsidRPr="00586AED">
              <w:rPr>
                <w:color w:val="000000"/>
                <w:sz w:val="22"/>
                <w:szCs w:val="22"/>
                <w:lang w:val="en-GB" w:eastAsia="en-US"/>
              </w:rPr>
              <w:t xml:space="preserve">           30,000 </w:t>
            </w:r>
          </w:p>
        </w:tc>
      </w:tr>
      <w:tr w:rsidR="00586AED" w:rsidRPr="00586AED" w14:paraId="5F7824CA" w14:textId="77777777" w:rsidTr="0078726F">
        <w:trPr>
          <w:trHeight w:val="32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5643302" w14:textId="77777777" w:rsidR="00586AED" w:rsidRPr="00586AED" w:rsidRDefault="00586AED" w:rsidP="00586AED">
            <w:pPr>
              <w:spacing w:before="0" w:after="0"/>
              <w:rPr>
                <w:color w:val="000000"/>
                <w:sz w:val="22"/>
                <w:szCs w:val="22"/>
                <w:lang w:val="en-GB" w:eastAsia="en-US"/>
              </w:rPr>
            </w:pPr>
            <w:r w:rsidRPr="00586AED">
              <w:rPr>
                <w:color w:val="000000"/>
                <w:sz w:val="22"/>
                <w:szCs w:val="22"/>
                <w:lang w:eastAsia="en-US"/>
              </w:rPr>
              <w:t>Component 3</w:t>
            </w:r>
          </w:p>
        </w:tc>
        <w:tc>
          <w:tcPr>
            <w:tcW w:w="1140" w:type="dxa"/>
            <w:tcBorders>
              <w:top w:val="nil"/>
              <w:left w:val="nil"/>
              <w:bottom w:val="single" w:sz="4" w:space="0" w:color="auto"/>
              <w:right w:val="single" w:sz="4" w:space="0" w:color="auto"/>
            </w:tcBorders>
            <w:shd w:val="clear" w:color="auto" w:fill="auto"/>
            <w:noWrap/>
            <w:vAlign w:val="bottom"/>
            <w:hideMark/>
          </w:tcPr>
          <w:p w14:paraId="10059AD6" w14:textId="77777777" w:rsidR="00586AED" w:rsidRPr="00586AED" w:rsidRDefault="00586AED" w:rsidP="00586AED">
            <w:pPr>
              <w:spacing w:before="0" w:after="0"/>
              <w:rPr>
                <w:color w:val="000000"/>
                <w:sz w:val="22"/>
                <w:szCs w:val="22"/>
                <w:lang w:val="en-GB" w:eastAsia="en-US"/>
              </w:rPr>
            </w:pPr>
            <w:r w:rsidRPr="00586AED">
              <w:rPr>
                <w:color w:val="000000"/>
                <w:sz w:val="22"/>
                <w:szCs w:val="22"/>
                <w:lang w:val="en-GB" w:eastAsia="en-US"/>
              </w:rPr>
              <w:t xml:space="preserve">       8,000 </w:t>
            </w:r>
          </w:p>
        </w:tc>
        <w:tc>
          <w:tcPr>
            <w:tcW w:w="1040" w:type="dxa"/>
            <w:tcBorders>
              <w:top w:val="nil"/>
              <w:left w:val="nil"/>
              <w:bottom w:val="single" w:sz="4" w:space="0" w:color="auto"/>
              <w:right w:val="single" w:sz="4" w:space="0" w:color="auto"/>
            </w:tcBorders>
            <w:shd w:val="clear" w:color="auto" w:fill="auto"/>
            <w:noWrap/>
            <w:vAlign w:val="bottom"/>
            <w:hideMark/>
          </w:tcPr>
          <w:p w14:paraId="4211C5AE" w14:textId="77777777" w:rsidR="00586AED" w:rsidRPr="00586AED" w:rsidRDefault="00586AED" w:rsidP="00586AED">
            <w:pPr>
              <w:spacing w:before="0" w:after="0"/>
              <w:rPr>
                <w:color w:val="000000"/>
                <w:sz w:val="22"/>
                <w:szCs w:val="22"/>
                <w:lang w:val="en-GB" w:eastAsia="en-US"/>
              </w:rPr>
            </w:pPr>
            <w:r w:rsidRPr="00586AED">
              <w:rPr>
                <w:color w:val="000000"/>
                <w:sz w:val="22"/>
                <w:szCs w:val="22"/>
                <w:lang w:val="en-GB" w:eastAsia="en-US"/>
              </w:rPr>
              <w:t xml:space="preserve">     5,000 </w:t>
            </w:r>
          </w:p>
        </w:tc>
        <w:tc>
          <w:tcPr>
            <w:tcW w:w="1160" w:type="dxa"/>
            <w:tcBorders>
              <w:top w:val="nil"/>
              <w:left w:val="nil"/>
              <w:bottom w:val="single" w:sz="4" w:space="0" w:color="auto"/>
              <w:right w:val="single" w:sz="4" w:space="0" w:color="auto"/>
            </w:tcBorders>
            <w:shd w:val="clear" w:color="auto" w:fill="auto"/>
            <w:noWrap/>
            <w:vAlign w:val="bottom"/>
            <w:hideMark/>
          </w:tcPr>
          <w:p w14:paraId="3ED9780E" w14:textId="77777777" w:rsidR="00586AED" w:rsidRPr="00586AED" w:rsidRDefault="00586AED" w:rsidP="00586AED">
            <w:pPr>
              <w:spacing w:before="0" w:after="0"/>
              <w:rPr>
                <w:color w:val="000000"/>
                <w:sz w:val="22"/>
                <w:szCs w:val="22"/>
                <w:lang w:val="en-GB" w:eastAsia="en-US"/>
              </w:rPr>
            </w:pPr>
            <w:r w:rsidRPr="00586AED">
              <w:rPr>
                <w:color w:val="000000"/>
                <w:sz w:val="22"/>
                <w:szCs w:val="22"/>
                <w:lang w:val="en-GB" w:eastAsia="en-US"/>
              </w:rPr>
              <w:t xml:space="preserve">       7,500 </w:t>
            </w:r>
          </w:p>
        </w:tc>
        <w:tc>
          <w:tcPr>
            <w:tcW w:w="1220" w:type="dxa"/>
            <w:tcBorders>
              <w:top w:val="nil"/>
              <w:left w:val="nil"/>
              <w:bottom w:val="single" w:sz="4" w:space="0" w:color="auto"/>
              <w:right w:val="single" w:sz="4" w:space="0" w:color="auto"/>
            </w:tcBorders>
            <w:shd w:val="clear" w:color="auto" w:fill="auto"/>
            <w:noWrap/>
            <w:vAlign w:val="bottom"/>
            <w:hideMark/>
          </w:tcPr>
          <w:p w14:paraId="37DF94BE" w14:textId="77777777" w:rsidR="00586AED" w:rsidRPr="00586AED" w:rsidRDefault="00586AED" w:rsidP="00586AED">
            <w:pPr>
              <w:spacing w:before="0" w:after="0"/>
              <w:rPr>
                <w:color w:val="000000"/>
                <w:sz w:val="22"/>
                <w:szCs w:val="22"/>
                <w:lang w:val="en-GB" w:eastAsia="en-US"/>
              </w:rPr>
            </w:pPr>
            <w:r w:rsidRPr="00586AED">
              <w:rPr>
                <w:color w:val="000000"/>
                <w:sz w:val="22"/>
                <w:szCs w:val="22"/>
                <w:lang w:val="en-GB" w:eastAsia="en-US"/>
              </w:rPr>
              <w:t xml:space="preserve">      16,000 </w:t>
            </w:r>
          </w:p>
        </w:tc>
        <w:tc>
          <w:tcPr>
            <w:tcW w:w="1400" w:type="dxa"/>
            <w:tcBorders>
              <w:top w:val="nil"/>
              <w:left w:val="nil"/>
              <w:bottom w:val="single" w:sz="4" w:space="0" w:color="auto"/>
              <w:right w:val="single" w:sz="4" w:space="0" w:color="auto"/>
            </w:tcBorders>
            <w:shd w:val="clear" w:color="auto" w:fill="auto"/>
            <w:noWrap/>
            <w:vAlign w:val="bottom"/>
            <w:hideMark/>
          </w:tcPr>
          <w:p w14:paraId="175A06D5" w14:textId="77777777" w:rsidR="00586AED" w:rsidRPr="00586AED" w:rsidRDefault="00586AED" w:rsidP="00586AED">
            <w:pPr>
              <w:spacing w:before="0" w:after="0"/>
              <w:rPr>
                <w:color w:val="000000"/>
                <w:sz w:val="22"/>
                <w:szCs w:val="22"/>
                <w:lang w:val="en-GB" w:eastAsia="en-US"/>
              </w:rPr>
            </w:pPr>
            <w:r w:rsidRPr="00586AED">
              <w:rPr>
                <w:color w:val="000000"/>
                <w:sz w:val="22"/>
                <w:szCs w:val="22"/>
                <w:lang w:val="en-GB" w:eastAsia="en-US"/>
              </w:rPr>
              <w:t xml:space="preserve">         15,500 </w:t>
            </w:r>
          </w:p>
        </w:tc>
        <w:tc>
          <w:tcPr>
            <w:tcW w:w="1689" w:type="dxa"/>
            <w:tcBorders>
              <w:top w:val="nil"/>
              <w:left w:val="nil"/>
              <w:bottom w:val="single" w:sz="4" w:space="0" w:color="auto"/>
              <w:right w:val="single" w:sz="4" w:space="0" w:color="auto"/>
            </w:tcBorders>
            <w:shd w:val="clear" w:color="auto" w:fill="auto"/>
            <w:noWrap/>
            <w:vAlign w:val="bottom"/>
            <w:hideMark/>
          </w:tcPr>
          <w:p w14:paraId="73C4C9A1" w14:textId="77777777" w:rsidR="00586AED" w:rsidRPr="00586AED" w:rsidRDefault="00586AED" w:rsidP="00586AED">
            <w:pPr>
              <w:spacing w:before="0" w:after="0"/>
              <w:rPr>
                <w:color w:val="000000"/>
                <w:sz w:val="22"/>
                <w:szCs w:val="22"/>
                <w:lang w:val="en-GB" w:eastAsia="en-US"/>
              </w:rPr>
            </w:pPr>
            <w:r w:rsidRPr="00586AED">
              <w:rPr>
                <w:color w:val="000000"/>
                <w:sz w:val="22"/>
                <w:szCs w:val="22"/>
                <w:lang w:val="en-GB" w:eastAsia="en-US"/>
              </w:rPr>
              <w:t xml:space="preserve">           21,000 </w:t>
            </w:r>
          </w:p>
        </w:tc>
      </w:tr>
      <w:tr w:rsidR="00586AED" w:rsidRPr="00586AED" w14:paraId="08A5B818" w14:textId="77777777" w:rsidTr="0078726F">
        <w:trPr>
          <w:trHeight w:val="32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F284A9A" w14:textId="77777777" w:rsidR="00586AED" w:rsidRPr="00586AED" w:rsidRDefault="00586AED" w:rsidP="00586AED">
            <w:pPr>
              <w:spacing w:before="0" w:after="0"/>
              <w:rPr>
                <w:color w:val="000000"/>
                <w:sz w:val="22"/>
                <w:szCs w:val="22"/>
                <w:lang w:val="en-GB" w:eastAsia="en-US"/>
              </w:rPr>
            </w:pPr>
            <w:r w:rsidRPr="00586AED">
              <w:rPr>
                <w:color w:val="000000"/>
                <w:sz w:val="22"/>
                <w:szCs w:val="22"/>
                <w:lang w:eastAsia="en-US"/>
              </w:rPr>
              <w:t>Component 4</w:t>
            </w:r>
          </w:p>
        </w:tc>
        <w:tc>
          <w:tcPr>
            <w:tcW w:w="1140" w:type="dxa"/>
            <w:tcBorders>
              <w:top w:val="nil"/>
              <w:left w:val="nil"/>
              <w:bottom w:val="single" w:sz="4" w:space="0" w:color="auto"/>
              <w:right w:val="single" w:sz="4" w:space="0" w:color="auto"/>
            </w:tcBorders>
            <w:shd w:val="clear" w:color="auto" w:fill="auto"/>
            <w:noWrap/>
            <w:vAlign w:val="bottom"/>
            <w:hideMark/>
          </w:tcPr>
          <w:p w14:paraId="67C2BB07" w14:textId="77777777" w:rsidR="00586AED" w:rsidRPr="00586AED" w:rsidRDefault="00586AED" w:rsidP="00586AED">
            <w:pPr>
              <w:spacing w:before="0" w:after="0"/>
              <w:rPr>
                <w:color w:val="000000"/>
                <w:sz w:val="22"/>
                <w:szCs w:val="22"/>
                <w:lang w:val="en-GB" w:eastAsia="en-US"/>
              </w:rPr>
            </w:pPr>
            <w:r w:rsidRPr="00586AED">
              <w:rPr>
                <w:color w:val="000000"/>
                <w:sz w:val="22"/>
                <w:szCs w:val="22"/>
                <w:lang w:val="en-GB" w:eastAsia="en-US"/>
              </w:rPr>
              <w:t xml:space="preserve">   821,170 </w:t>
            </w:r>
          </w:p>
        </w:tc>
        <w:tc>
          <w:tcPr>
            <w:tcW w:w="1040" w:type="dxa"/>
            <w:tcBorders>
              <w:top w:val="nil"/>
              <w:left w:val="nil"/>
              <w:bottom w:val="single" w:sz="4" w:space="0" w:color="auto"/>
              <w:right w:val="single" w:sz="4" w:space="0" w:color="auto"/>
            </w:tcBorders>
            <w:shd w:val="clear" w:color="auto" w:fill="auto"/>
            <w:noWrap/>
            <w:vAlign w:val="bottom"/>
            <w:hideMark/>
          </w:tcPr>
          <w:p w14:paraId="348DE784" w14:textId="77777777" w:rsidR="00586AED" w:rsidRPr="00586AED" w:rsidRDefault="00586AED" w:rsidP="00586AED">
            <w:pPr>
              <w:spacing w:before="0" w:after="0"/>
              <w:rPr>
                <w:color w:val="000000"/>
                <w:sz w:val="22"/>
                <w:szCs w:val="22"/>
                <w:lang w:val="en-GB" w:eastAsia="en-US"/>
              </w:rPr>
            </w:pPr>
            <w:r w:rsidRPr="00586AED">
              <w:rPr>
                <w:color w:val="000000"/>
                <w:sz w:val="22"/>
                <w:szCs w:val="22"/>
                <w:lang w:val="en-GB" w:eastAsia="en-US"/>
              </w:rPr>
              <w:t xml:space="preserve"> 504,072 </w:t>
            </w:r>
          </w:p>
        </w:tc>
        <w:tc>
          <w:tcPr>
            <w:tcW w:w="1160" w:type="dxa"/>
            <w:tcBorders>
              <w:top w:val="nil"/>
              <w:left w:val="nil"/>
              <w:bottom w:val="single" w:sz="4" w:space="0" w:color="auto"/>
              <w:right w:val="single" w:sz="4" w:space="0" w:color="auto"/>
            </w:tcBorders>
            <w:shd w:val="clear" w:color="auto" w:fill="auto"/>
            <w:noWrap/>
            <w:vAlign w:val="bottom"/>
            <w:hideMark/>
          </w:tcPr>
          <w:p w14:paraId="42F782FA" w14:textId="77777777" w:rsidR="00586AED" w:rsidRPr="00586AED" w:rsidRDefault="00586AED" w:rsidP="00586AED">
            <w:pPr>
              <w:spacing w:before="0" w:after="0"/>
              <w:rPr>
                <w:color w:val="000000"/>
                <w:sz w:val="22"/>
                <w:szCs w:val="22"/>
                <w:lang w:val="en-GB" w:eastAsia="en-US"/>
              </w:rPr>
            </w:pPr>
            <w:r w:rsidRPr="00586AED">
              <w:rPr>
                <w:color w:val="000000"/>
                <w:sz w:val="22"/>
                <w:szCs w:val="22"/>
                <w:lang w:val="en-GB" w:eastAsia="en-US"/>
              </w:rPr>
              <w:t xml:space="preserve">             -   </w:t>
            </w:r>
          </w:p>
        </w:tc>
        <w:tc>
          <w:tcPr>
            <w:tcW w:w="1220" w:type="dxa"/>
            <w:tcBorders>
              <w:top w:val="nil"/>
              <w:left w:val="nil"/>
              <w:bottom w:val="single" w:sz="4" w:space="0" w:color="auto"/>
              <w:right w:val="single" w:sz="4" w:space="0" w:color="auto"/>
            </w:tcBorders>
            <w:shd w:val="clear" w:color="auto" w:fill="auto"/>
            <w:noWrap/>
            <w:vAlign w:val="bottom"/>
            <w:hideMark/>
          </w:tcPr>
          <w:p w14:paraId="2C688A5C" w14:textId="77777777" w:rsidR="00586AED" w:rsidRPr="00586AED" w:rsidRDefault="00586AED" w:rsidP="00586AED">
            <w:pPr>
              <w:spacing w:before="0" w:after="0"/>
              <w:rPr>
                <w:color w:val="000000"/>
                <w:sz w:val="22"/>
                <w:szCs w:val="22"/>
                <w:lang w:val="en-GB" w:eastAsia="en-US"/>
              </w:rPr>
            </w:pPr>
            <w:r w:rsidRPr="00586AED">
              <w:rPr>
                <w:color w:val="000000"/>
                <w:sz w:val="22"/>
                <w:szCs w:val="22"/>
                <w:lang w:val="en-GB" w:eastAsia="en-US"/>
              </w:rPr>
              <w:t xml:space="preserve">      40,000 </w:t>
            </w:r>
          </w:p>
        </w:tc>
        <w:tc>
          <w:tcPr>
            <w:tcW w:w="1400" w:type="dxa"/>
            <w:tcBorders>
              <w:top w:val="nil"/>
              <w:left w:val="nil"/>
              <w:bottom w:val="single" w:sz="4" w:space="0" w:color="auto"/>
              <w:right w:val="single" w:sz="4" w:space="0" w:color="auto"/>
            </w:tcBorders>
            <w:shd w:val="clear" w:color="auto" w:fill="auto"/>
            <w:noWrap/>
            <w:vAlign w:val="bottom"/>
            <w:hideMark/>
          </w:tcPr>
          <w:p w14:paraId="4190C795" w14:textId="77777777" w:rsidR="00586AED" w:rsidRPr="00586AED" w:rsidRDefault="00586AED" w:rsidP="00586AED">
            <w:pPr>
              <w:spacing w:before="0" w:after="0"/>
              <w:rPr>
                <w:color w:val="000000"/>
                <w:sz w:val="22"/>
                <w:szCs w:val="22"/>
                <w:lang w:val="en-GB" w:eastAsia="en-US"/>
              </w:rPr>
            </w:pPr>
            <w:r w:rsidRPr="00586AED">
              <w:rPr>
                <w:color w:val="000000"/>
                <w:sz w:val="22"/>
                <w:szCs w:val="22"/>
                <w:lang w:val="en-GB" w:eastAsia="en-US"/>
              </w:rPr>
              <w:t xml:space="preserve">       821,170 </w:t>
            </w:r>
          </w:p>
        </w:tc>
        <w:tc>
          <w:tcPr>
            <w:tcW w:w="1689" w:type="dxa"/>
            <w:tcBorders>
              <w:top w:val="nil"/>
              <w:left w:val="nil"/>
              <w:bottom w:val="single" w:sz="4" w:space="0" w:color="auto"/>
              <w:right w:val="single" w:sz="4" w:space="0" w:color="auto"/>
            </w:tcBorders>
            <w:shd w:val="clear" w:color="auto" w:fill="auto"/>
            <w:noWrap/>
            <w:vAlign w:val="bottom"/>
            <w:hideMark/>
          </w:tcPr>
          <w:p w14:paraId="6A458900" w14:textId="77777777" w:rsidR="00586AED" w:rsidRPr="00586AED" w:rsidRDefault="00586AED" w:rsidP="00586AED">
            <w:pPr>
              <w:spacing w:before="0" w:after="0"/>
              <w:rPr>
                <w:color w:val="000000"/>
                <w:sz w:val="22"/>
                <w:szCs w:val="22"/>
                <w:lang w:val="en-GB" w:eastAsia="en-US"/>
              </w:rPr>
            </w:pPr>
            <w:r w:rsidRPr="00586AED">
              <w:rPr>
                <w:color w:val="000000"/>
                <w:sz w:val="22"/>
                <w:szCs w:val="22"/>
                <w:lang w:val="en-GB" w:eastAsia="en-US"/>
              </w:rPr>
              <w:t xml:space="preserve">         544,072 </w:t>
            </w:r>
          </w:p>
        </w:tc>
      </w:tr>
      <w:tr w:rsidR="00586AED" w:rsidRPr="00586AED" w14:paraId="5E88FD8C" w14:textId="77777777" w:rsidTr="0078726F">
        <w:trPr>
          <w:trHeight w:val="32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8942431" w14:textId="77777777" w:rsidR="00586AED" w:rsidRPr="00586AED" w:rsidRDefault="00586AED" w:rsidP="00586AED">
            <w:pPr>
              <w:spacing w:before="0" w:after="0"/>
              <w:rPr>
                <w:color w:val="000000"/>
                <w:sz w:val="22"/>
                <w:szCs w:val="22"/>
                <w:lang w:val="en-GB" w:eastAsia="en-US"/>
              </w:rPr>
            </w:pPr>
            <w:r w:rsidRPr="00586AED">
              <w:rPr>
                <w:color w:val="000000"/>
                <w:sz w:val="22"/>
                <w:szCs w:val="22"/>
                <w:lang w:eastAsia="en-US"/>
              </w:rPr>
              <w:t>Component 5</w:t>
            </w:r>
          </w:p>
        </w:tc>
        <w:tc>
          <w:tcPr>
            <w:tcW w:w="1140" w:type="dxa"/>
            <w:tcBorders>
              <w:top w:val="nil"/>
              <w:left w:val="nil"/>
              <w:bottom w:val="single" w:sz="4" w:space="0" w:color="auto"/>
              <w:right w:val="single" w:sz="4" w:space="0" w:color="auto"/>
            </w:tcBorders>
            <w:shd w:val="clear" w:color="auto" w:fill="auto"/>
            <w:noWrap/>
            <w:vAlign w:val="bottom"/>
            <w:hideMark/>
          </w:tcPr>
          <w:p w14:paraId="463D63D6" w14:textId="77777777" w:rsidR="00586AED" w:rsidRPr="00586AED" w:rsidRDefault="00586AED" w:rsidP="00586AED">
            <w:pPr>
              <w:spacing w:before="0" w:after="0"/>
              <w:rPr>
                <w:color w:val="000000"/>
                <w:sz w:val="22"/>
                <w:szCs w:val="22"/>
                <w:lang w:val="en-GB" w:eastAsia="en-US"/>
              </w:rPr>
            </w:pPr>
            <w:r w:rsidRPr="00586AED">
              <w:rPr>
                <w:color w:val="000000"/>
                <w:sz w:val="22"/>
                <w:szCs w:val="22"/>
                <w:lang w:val="en-GB" w:eastAsia="en-US"/>
              </w:rPr>
              <w:t xml:space="preserve">             -   </w:t>
            </w:r>
          </w:p>
        </w:tc>
        <w:tc>
          <w:tcPr>
            <w:tcW w:w="1040" w:type="dxa"/>
            <w:tcBorders>
              <w:top w:val="nil"/>
              <w:left w:val="nil"/>
              <w:bottom w:val="single" w:sz="4" w:space="0" w:color="auto"/>
              <w:right w:val="single" w:sz="4" w:space="0" w:color="auto"/>
            </w:tcBorders>
            <w:shd w:val="clear" w:color="auto" w:fill="auto"/>
            <w:noWrap/>
            <w:vAlign w:val="bottom"/>
            <w:hideMark/>
          </w:tcPr>
          <w:p w14:paraId="3C2BE222" w14:textId="77777777" w:rsidR="00586AED" w:rsidRPr="00586AED" w:rsidRDefault="00586AED" w:rsidP="00586AED">
            <w:pPr>
              <w:spacing w:before="0" w:after="0"/>
              <w:rPr>
                <w:color w:val="000000"/>
                <w:sz w:val="22"/>
                <w:szCs w:val="22"/>
                <w:lang w:val="en-GB" w:eastAsia="en-US"/>
              </w:rPr>
            </w:pPr>
            <w:r w:rsidRPr="00586AED">
              <w:rPr>
                <w:color w:val="000000"/>
                <w:sz w:val="22"/>
                <w:szCs w:val="22"/>
                <w:lang w:val="en-GB" w:eastAsia="en-US"/>
              </w:rPr>
              <w:t xml:space="preserve">           -   </w:t>
            </w:r>
          </w:p>
        </w:tc>
        <w:tc>
          <w:tcPr>
            <w:tcW w:w="1160" w:type="dxa"/>
            <w:tcBorders>
              <w:top w:val="nil"/>
              <w:left w:val="nil"/>
              <w:bottom w:val="single" w:sz="4" w:space="0" w:color="auto"/>
              <w:right w:val="single" w:sz="4" w:space="0" w:color="auto"/>
            </w:tcBorders>
            <w:shd w:val="clear" w:color="auto" w:fill="auto"/>
            <w:noWrap/>
            <w:vAlign w:val="bottom"/>
            <w:hideMark/>
          </w:tcPr>
          <w:p w14:paraId="7A8F0093" w14:textId="77777777" w:rsidR="00586AED" w:rsidRPr="00586AED" w:rsidRDefault="00586AED" w:rsidP="00586AED">
            <w:pPr>
              <w:spacing w:before="0" w:after="0"/>
              <w:rPr>
                <w:color w:val="000000"/>
                <w:sz w:val="22"/>
                <w:szCs w:val="22"/>
                <w:lang w:val="en-GB" w:eastAsia="en-US"/>
              </w:rPr>
            </w:pPr>
            <w:r w:rsidRPr="00586AED">
              <w:rPr>
                <w:color w:val="000000"/>
                <w:sz w:val="22"/>
                <w:szCs w:val="22"/>
                <w:lang w:val="en-GB" w:eastAsia="en-US"/>
              </w:rPr>
              <w:t xml:space="preserve">     42,270 </w:t>
            </w:r>
          </w:p>
        </w:tc>
        <w:tc>
          <w:tcPr>
            <w:tcW w:w="1220" w:type="dxa"/>
            <w:tcBorders>
              <w:top w:val="nil"/>
              <w:left w:val="nil"/>
              <w:bottom w:val="single" w:sz="4" w:space="0" w:color="auto"/>
              <w:right w:val="single" w:sz="4" w:space="0" w:color="auto"/>
            </w:tcBorders>
            <w:shd w:val="clear" w:color="auto" w:fill="auto"/>
            <w:noWrap/>
            <w:vAlign w:val="bottom"/>
            <w:hideMark/>
          </w:tcPr>
          <w:p w14:paraId="5B15F984" w14:textId="77777777" w:rsidR="00586AED" w:rsidRPr="00586AED" w:rsidRDefault="00586AED" w:rsidP="00586AED">
            <w:pPr>
              <w:spacing w:before="0" w:after="0"/>
              <w:rPr>
                <w:color w:val="000000"/>
                <w:sz w:val="22"/>
                <w:szCs w:val="22"/>
                <w:lang w:val="en-GB" w:eastAsia="en-US"/>
              </w:rPr>
            </w:pPr>
            <w:r w:rsidRPr="00586AED">
              <w:rPr>
                <w:color w:val="000000"/>
                <w:sz w:val="22"/>
                <w:szCs w:val="22"/>
                <w:lang w:val="en-GB" w:eastAsia="en-US"/>
              </w:rPr>
              <w:t xml:space="preserve">      75,680 </w:t>
            </w:r>
          </w:p>
        </w:tc>
        <w:tc>
          <w:tcPr>
            <w:tcW w:w="1400" w:type="dxa"/>
            <w:tcBorders>
              <w:top w:val="nil"/>
              <w:left w:val="nil"/>
              <w:bottom w:val="single" w:sz="4" w:space="0" w:color="auto"/>
              <w:right w:val="single" w:sz="4" w:space="0" w:color="auto"/>
            </w:tcBorders>
            <w:shd w:val="clear" w:color="auto" w:fill="auto"/>
            <w:noWrap/>
            <w:vAlign w:val="bottom"/>
            <w:hideMark/>
          </w:tcPr>
          <w:p w14:paraId="75122F5E" w14:textId="77777777" w:rsidR="00586AED" w:rsidRPr="00586AED" w:rsidRDefault="00586AED" w:rsidP="00586AED">
            <w:pPr>
              <w:spacing w:before="0" w:after="0"/>
              <w:rPr>
                <w:color w:val="000000"/>
                <w:sz w:val="22"/>
                <w:szCs w:val="22"/>
                <w:lang w:val="en-GB" w:eastAsia="en-US"/>
              </w:rPr>
            </w:pPr>
            <w:r w:rsidRPr="00586AED">
              <w:rPr>
                <w:color w:val="000000"/>
                <w:sz w:val="22"/>
                <w:szCs w:val="22"/>
                <w:lang w:val="en-GB" w:eastAsia="en-US"/>
              </w:rPr>
              <w:t xml:space="preserve">         42,270 </w:t>
            </w:r>
          </w:p>
        </w:tc>
        <w:tc>
          <w:tcPr>
            <w:tcW w:w="1689" w:type="dxa"/>
            <w:tcBorders>
              <w:top w:val="nil"/>
              <w:left w:val="nil"/>
              <w:bottom w:val="single" w:sz="4" w:space="0" w:color="auto"/>
              <w:right w:val="single" w:sz="4" w:space="0" w:color="auto"/>
            </w:tcBorders>
            <w:shd w:val="clear" w:color="auto" w:fill="auto"/>
            <w:noWrap/>
            <w:vAlign w:val="bottom"/>
            <w:hideMark/>
          </w:tcPr>
          <w:p w14:paraId="55B01100" w14:textId="77777777" w:rsidR="00586AED" w:rsidRPr="00586AED" w:rsidRDefault="00586AED" w:rsidP="00586AED">
            <w:pPr>
              <w:spacing w:before="0" w:after="0"/>
              <w:rPr>
                <w:color w:val="000000"/>
                <w:sz w:val="22"/>
                <w:szCs w:val="22"/>
                <w:lang w:val="en-GB" w:eastAsia="en-US"/>
              </w:rPr>
            </w:pPr>
            <w:r w:rsidRPr="00586AED">
              <w:rPr>
                <w:color w:val="000000"/>
                <w:sz w:val="22"/>
                <w:szCs w:val="22"/>
                <w:lang w:val="en-GB" w:eastAsia="en-US"/>
              </w:rPr>
              <w:t xml:space="preserve">           75,680 </w:t>
            </w:r>
          </w:p>
        </w:tc>
      </w:tr>
      <w:tr w:rsidR="00586AED" w:rsidRPr="00586AED" w14:paraId="1CBD2AB6" w14:textId="77777777" w:rsidTr="0078726F">
        <w:trPr>
          <w:trHeight w:val="32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873C7D0" w14:textId="77777777" w:rsidR="00586AED" w:rsidRPr="00586AED" w:rsidRDefault="00586AED" w:rsidP="00586AED">
            <w:pPr>
              <w:spacing w:before="0" w:after="0"/>
              <w:rPr>
                <w:b/>
                <w:bCs/>
                <w:color w:val="000000"/>
                <w:sz w:val="22"/>
                <w:szCs w:val="22"/>
                <w:lang w:val="en-GB" w:eastAsia="en-US"/>
              </w:rPr>
            </w:pPr>
            <w:r w:rsidRPr="00586AED">
              <w:rPr>
                <w:b/>
                <w:bCs/>
                <w:color w:val="000000"/>
                <w:sz w:val="22"/>
                <w:szCs w:val="22"/>
                <w:lang w:val="en-GB" w:eastAsia="en-US"/>
              </w:rPr>
              <w:t>Total Project</w:t>
            </w:r>
          </w:p>
        </w:tc>
        <w:tc>
          <w:tcPr>
            <w:tcW w:w="1140" w:type="dxa"/>
            <w:tcBorders>
              <w:top w:val="nil"/>
              <w:left w:val="nil"/>
              <w:bottom w:val="single" w:sz="4" w:space="0" w:color="auto"/>
              <w:right w:val="single" w:sz="4" w:space="0" w:color="auto"/>
            </w:tcBorders>
            <w:shd w:val="clear" w:color="auto" w:fill="auto"/>
            <w:noWrap/>
            <w:vAlign w:val="bottom"/>
            <w:hideMark/>
          </w:tcPr>
          <w:p w14:paraId="1CC55C3E" w14:textId="77777777" w:rsidR="00586AED" w:rsidRPr="00586AED" w:rsidRDefault="00586AED" w:rsidP="00586AED">
            <w:pPr>
              <w:spacing w:before="0" w:after="0"/>
              <w:rPr>
                <w:b/>
                <w:bCs/>
                <w:color w:val="000000"/>
                <w:sz w:val="22"/>
                <w:szCs w:val="22"/>
                <w:lang w:val="en-GB" w:eastAsia="en-US"/>
              </w:rPr>
            </w:pPr>
            <w:r w:rsidRPr="00586AED">
              <w:rPr>
                <w:b/>
                <w:bCs/>
                <w:color w:val="000000"/>
                <w:sz w:val="22"/>
                <w:szCs w:val="22"/>
                <w:lang w:val="en-GB" w:eastAsia="en-US"/>
              </w:rPr>
              <w:t xml:space="preserve">   858,420 </w:t>
            </w:r>
          </w:p>
        </w:tc>
        <w:tc>
          <w:tcPr>
            <w:tcW w:w="1040" w:type="dxa"/>
            <w:tcBorders>
              <w:top w:val="nil"/>
              <w:left w:val="nil"/>
              <w:bottom w:val="single" w:sz="4" w:space="0" w:color="auto"/>
              <w:right w:val="single" w:sz="4" w:space="0" w:color="auto"/>
            </w:tcBorders>
            <w:shd w:val="clear" w:color="auto" w:fill="auto"/>
            <w:noWrap/>
            <w:vAlign w:val="bottom"/>
            <w:hideMark/>
          </w:tcPr>
          <w:p w14:paraId="5A707CA8" w14:textId="77777777" w:rsidR="00586AED" w:rsidRPr="00586AED" w:rsidRDefault="00586AED" w:rsidP="00586AED">
            <w:pPr>
              <w:spacing w:before="0" w:after="0"/>
              <w:rPr>
                <w:b/>
                <w:bCs/>
                <w:color w:val="000000"/>
                <w:sz w:val="22"/>
                <w:szCs w:val="22"/>
                <w:lang w:val="en-GB" w:eastAsia="en-US"/>
              </w:rPr>
            </w:pPr>
            <w:r w:rsidRPr="00586AED">
              <w:rPr>
                <w:b/>
                <w:bCs/>
                <w:color w:val="000000"/>
                <w:sz w:val="22"/>
                <w:szCs w:val="22"/>
                <w:lang w:val="en-GB" w:eastAsia="en-US"/>
              </w:rPr>
              <w:t xml:space="preserve"> 537,072 </w:t>
            </w:r>
          </w:p>
        </w:tc>
        <w:tc>
          <w:tcPr>
            <w:tcW w:w="1160" w:type="dxa"/>
            <w:tcBorders>
              <w:top w:val="nil"/>
              <w:left w:val="nil"/>
              <w:bottom w:val="single" w:sz="4" w:space="0" w:color="auto"/>
              <w:right w:val="single" w:sz="4" w:space="0" w:color="auto"/>
            </w:tcBorders>
            <w:shd w:val="clear" w:color="auto" w:fill="auto"/>
            <w:noWrap/>
            <w:vAlign w:val="bottom"/>
            <w:hideMark/>
          </w:tcPr>
          <w:p w14:paraId="286B1379" w14:textId="77777777" w:rsidR="00586AED" w:rsidRPr="00586AED" w:rsidRDefault="00586AED" w:rsidP="00586AED">
            <w:pPr>
              <w:spacing w:before="0" w:after="0"/>
              <w:rPr>
                <w:b/>
                <w:bCs/>
                <w:color w:val="000000"/>
                <w:sz w:val="22"/>
                <w:szCs w:val="22"/>
                <w:lang w:val="en-GB" w:eastAsia="en-US"/>
              </w:rPr>
            </w:pPr>
            <w:r w:rsidRPr="00586AED">
              <w:rPr>
                <w:b/>
                <w:bCs/>
                <w:color w:val="000000"/>
                <w:sz w:val="22"/>
                <w:szCs w:val="22"/>
                <w:lang w:val="en-GB" w:eastAsia="en-US"/>
              </w:rPr>
              <w:t xml:space="preserve">     73,520 </w:t>
            </w:r>
          </w:p>
        </w:tc>
        <w:tc>
          <w:tcPr>
            <w:tcW w:w="1220" w:type="dxa"/>
            <w:tcBorders>
              <w:top w:val="nil"/>
              <w:left w:val="nil"/>
              <w:bottom w:val="single" w:sz="4" w:space="0" w:color="auto"/>
              <w:right w:val="single" w:sz="4" w:space="0" w:color="auto"/>
            </w:tcBorders>
            <w:shd w:val="clear" w:color="auto" w:fill="auto"/>
            <w:noWrap/>
            <w:vAlign w:val="bottom"/>
            <w:hideMark/>
          </w:tcPr>
          <w:p w14:paraId="2ED6C5A6" w14:textId="77777777" w:rsidR="00586AED" w:rsidRPr="00586AED" w:rsidRDefault="00586AED" w:rsidP="00586AED">
            <w:pPr>
              <w:spacing w:before="0" w:after="0"/>
              <w:rPr>
                <w:b/>
                <w:bCs/>
                <w:color w:val="000000"/>
                <w:sz w:val="22"/>
                <w:szCs w:val="22"/>
                <w:lang w:val="en-GB" w:eastAsia="en-US"/>
              </w:rPr>
            </w:pPr>
            <w:r w:rsidRPr="00586AED">
              <w:rPr>
                <w:b/>
                <w:bCs/>
                <w:color w:val="000000"/>
                <w:sz w:val="22"/>
                <w:szCs w:val="22"/>
                <w:lang w:val="en-GB" w:eastAsia="en-US"/>
              </w:rPr>
              <w:t xml:space="preserve">    168,180 </w:t>
            </w:r>
          </w:p>
        </w:tc>
        <w:tc>
          <w:tcPr>
            <w:tcW w:w="1400" w:type="dxa"/>
            <w:tcBorders>
              <w:top w:val="nil"/>
              <w:left w:val="nil"/>
              <w:bottom w:val="single" w:sz="4" w:space="0" w:color="auto"/>
              <w:right w:val="single" w:sz="4" w:space="0" w:color="auto"/>
            </w:tcBorders>
            <w:shd w:val="clear" w:color="auto" w:fill="auto"/>
            <w:noWrap/>
            <w:vAlign w:val="bottom"/>
            <w:hideMark/>
          </w:tcPr>
          <w:p w14:paraId="00695018" w14:textId="77777777" w:rsidR="00586AED" w:rsidRPr="00586AED" w:rsidRDefault="00586AED" w:rsidP="00586AED">
            <w:pPr>
              <w:spacing w:before="0" w:after="0"/>
              <w:rPr>
                <w:b/>
                <w:bCs/>
                <w:color w:val="000000"/>
                <w:sz w:val="22"/>
                <w:szCs w:val="22"/>
                <w:lang w:val="en-GB" w:eastAsia="en-US"/>
              </w:rPr>
            </w:pPr>
            <w:r w:rsidRPr="00586AED">
              <w:rPr>
                <w:b/>
                <w:bCs/>
                <w:color w:val="000000"/>
                <w:sz w:val="22"/>
                <w:szCs w:val="22"/>
                <w:lang w:val="en-GB" w:eastAsia="en-US"/>
              </w:rPr>
              <w:t xml:space="preserve">       931,940 </w:t>
            </w:r>
          </w:p>
        </w:tc>
        <w:tc>
          <w:tcPr>
            <w:tcW w:w="1689" w:type="dxa"/>
            <w:tcBorders>
              <w:top w:val="nil"/>
              <w:left w:val="nil"/>
              <w:bottom w:val="single" w:sz="4" w:space="0" w:color="auto"/>
              <w:right w:val="single" w:sz="4" w:space="0" w:color="auto"/>
            </w:tcBorders>
            <w:shd w:val="clear" w:color="auto" w:fill="auto"/>
            <w:noWrap/>
            <w:vAlign w:val="bottom"/>
            <w:hideMark/>
          </w:tcPr>
          <w:p w14:paraId="63325393" w14:textId="77777777" w:rsidR="00586AED" w:rsidRPr="00586AED" w:rsidRDefault="00586AED" w:rsidP="00586AED">
            <w:pPr>
              <w:spacing w:before="0" w:after="0"/>
              <w:rPr>
                <w:b/>
                <w:bCs/>
                <w:color w:val="000000"/>
                <w:sz w:val="22"/>
                <w:szCs w:val="22"/>
                <w:lang w:val="en-GB" w:eastAsia="en-US"/>
              </w:rPr>
            </w:pPr>
            <w:r w:rsidRPr="00586AED">
              <w:rPr>
                <w:b/>
                <w:bCs/>
                <w:color w:val="000000"/>
                <w:sz w:val="22"/>
                <w:szCs w:val="22"/>
                <w:lang w:val="en-GB" w:eastAsia="en-US"/>
              </w:rPr>
              <w:t xml:space="preserve">         705,252 </w:t>
            </w:r>
          </w:p>
        </w:tc>
      </w:tr>
    </w:tbl>
    <w:p w14:paraId="215068CB" w14:textId="312B9B5A" w:rsidR="00EB63EC" w:rsidRDefault="00F21701" w:rsidP="0038025C">
      <w:pPr>
        <w:jc w:val="both"/>
        <w:rPr>
          <w:lang w:val="en-GB"/>
        </w:rPr>
      </w:pPr>
      <w:r w:rsidRPr="0038025C">
        <w:rPr>
          <w:lang w:val="en-GB"/>
        </w:rPr>
        <w:t xml:space="preserve">The information in Table 6 shows that </w:t>
      </w:r>
      <w:r w:rsidR="0038025C" w:rsidRPr="0038025C">
        <w:rPr>
          <w:lang w:val="en-GB"/>
        </w:rPr>
        <w:t xml:space="preserve">the project has leveraged co-financing by the Government of Rwanda in the amount of 705,252 US$. However, this was by 226,688 US$ less than </w:t>
      </w:r>
      <w:r w:rsidR="0078726F">
        <w:rPr>
          <w:lang w:val="en-GB"/>
        </w:rPr>
        <w:t>had been</w:t>
      </w:r>
      <w:r w:rsidR="0038025C" w:rsidRPr="0038025C">
        <w:rPr>
          <w:lang w:val="en-GB"/>
        </w:rPr>
        <w:t xml:space="preserve"> anticipated in the Project Document. </w:t>
      </w:r>
    </w:p>
    <w:p w14:paraId="70F38E61" w14:textId="3E7F37DD" w:rsidR="00412816" w:rsidRDefault="00412816" w:rsidP="0038025C">
      <w:pPr>
        <w:jc w:val="both"/>
        <w:rPr>
          <w:lang w:val="en-GB"/>
        </w:rPr>
      </w:pPr>
      <w:r>
        <w:rPr>
          <w:lang w:val="en-GB"/>
        </w:rPr>
        <w:t xml:space="preserve">Table 7 below summarizes the information on </w:t>
      </w:r>
      <w:r w:rsidR="00141DE4">
        <w:rPr>
          <w:lang w:val="en-GB"/>
        </w:rPr>
        <w:t xml:space="preserve">the total cost of the project and total </w:t>
      </w:r>
      <w:r>
        <w:rPr>
          <w:lang w:val="en-GB"/>
        </w:rPr>
        <w:t>co-fi</w:t>
      </w:r>
      <w:r w:rsidR="00141DE4">
        <w:rPr>
          <w:lang w:val="en-GB"/>
        </w:rPr>
        <w:t>nancing</w:t>
      </w:r>
      <w:r>
        <w:rPr>
          <w:lang w:val="en-GB"/>
        </w:rPr>
        <w:t xml:space="preserve"> by the project implementation partners</w:t>
      </w:r>
      <w:r w:rsidR="00D32FED">
        <w:rPr>
          <w:lang w:val="en-GB"/>
        </w:rPr>
        <w:t>.</w:t>
      </w:r>
    </w:p>
    <w:p w14:paraId="373E079D" w14:textId="18146682" w:rsidR="008D12A5" w:rsidRPr="0041465D" w:rsidRDefault="0041465D" w:rsidP="008D12A5">
      <w:pPr>
        <w:spacing w:before="240" w:after="240"/>
        <w:jc w:val="both"/>
        <w:rPr>
          <w:lang w:val="en-GB"/>
        </w:rPr>
      </w:pPr>
      <w:r>
        <w:rPr>
          <w:b/>
          <w:lang w:val="en-GB"/>
        </w:rPr>
        <w:t xml:space="preserve">Table 7: </w:t>
      </w:r>
      <w:r>
        <w:rPr>
          <w:lang w:val="en-GB"/>
        </w:rPr>
        <w:t>Comparison of planned and actual project costs by the source of financing</w:t>
      </w:r>
    </w:p>
    <w:tbl>
      <w:tblPr>
        <w:tblW w:w="6799" w:type="dxa"/>
        <w:tblLook w:val="04A0" w:firstRow="1" w:lastRow="0" w:firstColumn="1" w:lastColumn="0" w:noHBand="0" w:noVBand="1"/>
      </w:tblPr>
      <w:tblGrid>
        <w:gridCol w:w="1980"/>
        <w:gridCol w:w="1559"/>
        <w:gridCol w:w="1559"/>
        <w:gridCol w:w="1701"/>
      </w:tblGrid>
      <w:tr w:rsidR="008D12A5" w:rsidRPr="003F4E08" w14:paraId="7862E3E8" w14:textId="77777777" w:rsidTr="008D12A5">
        <w:trPr>
          <w:trHeight w:val="3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6E7AD" w14:textId="77777777" w:rsidR="008D12A5" w:rsidRPr="003F4E08" w:rsidRDefault="008D12A5" w:rsidP="008A4A89">
            <w:pPr>
              <w:spacing w:before="0" w:after="0"/>
              <w:rPr>
                <w:b/>
                <w:bCs/>
                <w:color w:val="000000"/>
                <w:sz w:val="22"/>
                <w:szCs w:val="22"/>
                <w:lang w:val="en-GB" w:eastAsia="en-US"/>
              </w:rPr>
            </w:pPr>
            <w:r w:rsidRPr="003F4E08">
              <w:rPr>
                <w:b/>
                <w:bCs/>
                <w:color w:val="000000"/>
                <w:sz w:val="22"/>
                <w:szCs w:val="22"/>
                <w:lang w:val="en-GB" w:eastAsia="en-US"/>
              </w:rPr>
              <w:t>Source of funds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E2C94A" w14:textId="77777777" w:rsidR="008D12A5" w:rsidRPr="003F4E08" w:rsidRDefault="008D12A5" w:rsidP="008A4A89">
            <w:pPr>
              <w:spacing w:before="0" w:after="0"/>
              <w:jc w:val="center"/>
              <w:rPr>
                <w:b/>
                <w:bCs/>
                <w:color w:val="000000"/>
                <w:sz w:val="22"/>
                <w:szCs w:val="22"/>
                <w:lang w:val="en-GB" w:eastAsia="en-US"/>
              </w:rPr>
            </w:pPr>
            <w:r w:rsidRPr="003F4E08">
              <w:rPr>
                <w:b/>
                <w:bCs/>
                <w:color w:val="000000"/>
                <w:sz w:val="22"/>
                <w:szCs w:val="22"/>
                <w:lang w:val="en-GB" w:eastAsia="en-US"/>
              </w:rPr>
              <w:t>Planned</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50F5DF" w14:textId="77777777" w:rsidR="008D12A5" w:rsidRPr="003F4E08" w:rsidRDefault="008D12A5" w:rsidP="008A4A89">
            <w:pPr>
              <w:spacing w:before="0" w:after="0"/>
              <w:jc w:val="center"/>
              <w:rPr>
                <w:b/>
                <w:bCs/>
                <w:color w:val="000000"/>
                <w:sz w:val="22"/>
                <w:szCs w:val="22"/>
                <w:lang w:val="en-GB" w:eastAsia="en-US"/>
              </w:rPr>
            </w:pPr>
            <w:r w:rsidRPr="003F4E08">
              <w:rPr>
                <w:b/>
                <w:bCs/>
                <w:color w:val="000000"/>
                <w:sz w:val="22"/>
                <w:szCs w:val="22"/>
                <w:lang w:val="en-GB" w:eastAsia="en-US"/>
              </w:rPr>
              <w:t>Actual</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7F54B9E" w14:textId="3D6FA1FD" w:rsidR="008D12A5" w:rsidRPr="003F4E08" w:rsidRDefault="00ED6A99" w:rsidP="008A4A89">
            <w:pPr>
              <w:spacing w:before="0" w:after="0"/>
              <w:jc w:val="center"/>
              <w:rPr>
                <w:b/>
                <w:bCs/>
                <w:color w:val="000000"/>
                <w:sz w:val="22"/>
                <w:szCs w:val="22"/>
                <w:lang w:val="en-GB" w:eastAsia="en-US"/>
              </w:rPr>
            </w:pPr>
            <w:r>
              <w:rPr>
                <w:b/>
                <w:bCs/>
                <w:color w:val="000000"/>
                <w:sz w:val="22"/>
                <w:szCs w:val="22"/>
                <w:lang w:val="en-GB" w:eastAsia="en-US"/>
              </w:rPr>
              <w:t>Percentage</w:t>
            </w:r>
          </w:p>
        </w:tc>
      </w:tr>
      <w:tr w:rsidR="008D12A5" w:rsidRPr="003F4E08" w14:paraId="19A62694" w14:textId="77777777" w:rsidTr="008D12A5">
        <w:trPr>
          <w:trHeight w:val="32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4CE309F" w14:textId="77777777" w:rsidR="008D12A5" w:rsidRPr="003F4E08" w:rsidRDefault="008D12A5" w:rsidP="008A4A89">
            <w:pPr>
              <w:spacing w:before="0" w:after="0"/>
              <w:rPr>
                <w:color w:val="000000"/>
                <w:sz w:val="22"/>
                <w:szCs w:val="22"/>
                <w:lang w:val="en-GB" w:eastAsia="en-US"/>
              </w:rPr>
            </w:pPr>
            <w:r w:rsidRPr="003F4E08">
              <w:rPr>
                <w:color w:val="000000"/>
                <w:sz w:val="22"/>
                <w:szCs w:val="22"/>
                <w:lang w:val="en-GB" w:eastAsia="en-US"/>
              </w:rPr>
              <w:t>GEF</w:t>
            </w:r>
          </w:p>
        </w:tc>
        <w:tc>
          <w:tcPr>
            <w:tcW w:w="1559" w:type="dxa"/>
            <w:tcBorders>
              <w:top w:val="nil"/>
              <w:left w:val="nil"/>
              <w:bottom w:val="single" w:sz="4" w:space="0" w:color="auto"/>
              <w:right w:val="single" w:sz="4" w:space="0" w:color="auto"/>
            </w:tcBorders>
            <w:shd w:val="clear" w:color="auto" w:fill="auto"/>
            <w:noWrap/>
            <w:vAlign w:val="bottom"/>
            <w:hideMark/>
          </w:tcPr>
          <w:p w14:paraId="752C089E" w14:textId="77777777" w:rsidR="008D12A5" w:rsidRPr="003F4E08" w:rsidRDefault="008D12A5" w:rsidP="008A4A89">
            <w:pPr>
              <w:spacing w:before="0" w:after="0"/>
              <w:jc w:val="right"/>
              <w:rPr>
                <w:color w:val="000000"/>
                <w:sz w:val="22"/>
                <w:szCs w:val="22"/>
                <w:lang w:val="en-GB" w:eastAsia="en-US"/>
              </w:rPr>
            </w:pPr>
            <w:r w:rsidRPr="003F4E08">
              <w:rPr>
                <w:color w:val="000000"/>
                <w:sz w:val="22"/>
                <w:szCs w:val="22"/>
                <w:lang w:val="en-GB" w:eastAsia="en-US"/>
              </w:rPr>
              <w:t>886,700</w:t>
            </w:r>
          </w:p>
        </w:tc>
        <w:tc>
          <w:tcPr>
            <w:tcW w:w="1559" w:type="dxa"/>
            <w:tcBorders>
              <w:top w:val="nil"/>
              <w:left w:val="nil"/>
              <w:bottom w:val="single" w:sz="4" w:space="0" w:color="auto"/>
              <w:right w:val="single" w:sz="4" w:space="0" w:color="auto"/>
            </w:tcBorders>
            <w:shd w:val="clear" w:color="auto" w:fill="auto"/>
            <w:noWrap/>
            <w:vAlign w:val="bottom"/>
            <w:hideMark/>
          </w:tcPr>
          <w:p w14:paraId="355392D4" w14:textId="6BDB0B31" w:rsidR="008D12A5" w:rsidRPr="003F4E08" w:rsidRDefault="008D12A5" w:rsidP="008A4A89">
            <w:pPr>
              <w:spacing w:before="0" w:after="0"/>
              <w:jc w:val="right"/>
              <w:rPr>
                <w:color w:val="000000"/>
                <w:sz w:val="22"/>
                <w:szCs w:val="22"/>
                <w:lang w:val="en-GB" w:eastAsia="en-US"/>
              </w:rPr>
            </w:pPr>
            <w:r w:rsidRPr="003F4E08">
              <w:rPr>
                <w:color w:val="000000"/>
                <w:sz w:val="22"/>
                <w:szCs w:val="22"/>
                <w:lang w:val="en-GB" w:eastAsia="en-US"/>
              </w:rPr>
              <w:t>8</w:t>
            </w:r>
            <w:r w:rsidR="00ED6A99">
              <w:rPr>
                <w:color w:val="000000"/>
                <w:sz w:val="22"/>
                <w:szCs w:val="22"/>
                <w:lang w:val="en-GB" w:eastAsia="en-US"/>
              </w:rPr>
              <w:t>86</w:t>
            </w:r>
            <w:r w:rsidRPr="003F4E08">
              <w:rPr>
                <w:color w:val="000000"/>
                <w:sz w:val="22"/>
                <w:szCs w:val="22"/>
                <w:lang w:val="en-GB" w:eastAsia="en-US"/>
              </w:rPr>
              <w:t>,</w:t>
            </w:r>
            <w:r w:rsidR="00ED6A99">
              <w:rPr>
                <w:color w:val="000000"/>
                <w:sz w:val="22"/>
                <w:szCs w:val="22"/>
                <w:lang w:val="en-GB" w:eastAsia="en-US"/>
              </w:rPr>
              <w:t>203</w:t>
            </w:r>
            <w:r w:rsidRPr="003F4E08">
              <w:rPr>
                <w:color w:val="000000"/>
                <w:sz w:val="22"/>
                <w:szCs w:val="22"/>
                <w:lang w:val="en-GB" w:eastAsia="en-US"/>
              </w:rPr>
              <w:t>.</w:t>
            </w:r>
            <w:r w:rsidR="00ED6A99">
              <w:rPr>
                <w:color w:val="000000"/>
                <w:sz w:val="22"/>
                <w:szCs w:val="22"/>
                <w:lang w:val="en-GB" w:eastAsia="en-US"/>
              </w:rPr>
              <w:t>09</w:t>
            </w:r>
          </w:p>
        </w:tc>
        <w:tc>
          <w:tcPr>
            <w:tcW w:w="1701" w:type="dxa"/>
            <w:tcBorders>
              <w:top w:val="nil"/>
              <w:left w:val="nil"/>
              <w:bottom w:val="single" w:sz="4" w:space="0" w:color="auto"/>
              <w:right w:val="single" w:sz="4" w:space="0" w:color="auto"/>
            </w:tcBorders>
            <w:shd w:val="clear" w:color="auto" w:fill="auto"/>
            <w:noWrap/>
            <w:vAlign w:val="bottom"/>
            <w:hideMark/>
          </w:tcPr>
          <w:p w14:paraId="6234AB8D" w14:textId="76EE48B3" w:rsidR="008D12A5" w:rsidRPr="003F4E08" w:rsidRDefault="008D12A5" w:rsidP="008A4A89">
            <w:pPr>
              <w:spacing w:before="0" w:after="0"/>
              <w:jc w:val="right"/>
              <w:rPr>
                <w:color w:val="000000"/>
                <w:sz w:val="22"/>
                <w:szCs w:val="22"/>
                <w:lang w:val="en-GB" w:eastAsia="en-US"/>
              </w:rPr>
            </w:pPr>
            <w:r w:rsidRPr="003F4E08">
              <w:rPr>
                <w:color w:val="000000"/>
                <w:sz w:val="22"/>
                <w:szCs w:val="22"/>
                <w:lang w:val="en-GB" w:eastAsia="en-US"/>
              </w:rPr>
              <w:t>9</w:t>
            </w:r>
            <w:r w:rsidR="00ED6A99">
              <w:rPr>
                <w:color w:val="000000"/>
                <w:sz w:val="22"/>
                <w:szCs w:val="22"/>
                <w:lang w:val="en-GB" w:eastAsia="en-US"/>
              </w:rPr>
              <w:t>9</w:t>
            </w:r>
            <w:r w:rsidRPr="003F4E08">
              <w:rPr>
                <w:color w:val="000000"/>
                <w:sz w:val="22"/>
                <w:szCs w:val="22"/>
                <w:lang w:val="en-GB" w:eastAsia="en-US"/>
              </w:rPr>
              <w:t>.9</w:t>
            </w:r>
            <w:r w:rsidR="00ED6A99">
              <w:rPr>
                <w:color w:val="000000"/>
                <w:sz w:val="22"/>
                <w:szCs w:val="22"/>
                <w:lang w:val="en-GB" w:eastAsia="en-US"/>
              </w:rPr>
              <w:t>4</w:t>
            </w:r>
            <w:r w:rsidRPr="003F4E08">
              <w:rPr>
                <w:color w:val="000000"/>
                <w:sz w:val="22"/>
                <w:szCs w:val="22"/>
                <w:lang w:val="en-GB" w:eastAsia="en-US"/>
              </w:rPr>
              <w:t>%</w:t>
            </w:r>
          </w:p>
        </w:tc>
      </w:tr>
      <w:tr w:rsidR="008D12A5" w:rsidRPr="003F4E08" w14:paraId="18DB7B58" w14:textId="77777777" w:rsidTr="008D12A5">
        <w:trPr>
          <w:trHeight w:val="32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622B3E4" w14:textId="77777777" w:rsidR="008D12A5" w:rsidRPr="003F4E08" w:rsidRDefault="008D12A5" w:rsidP="008A4A89">
            <w:pPr>
              <w:spacing w:before="0" w:after="0"/>
              <w:rPr>
                <w:color w:val="000000"/>
                <w:sz w:val="22"/>
                <w:szCs w:val="22"/>
                <w:lang w:val="en-GB" w:eastAsia="en-US"/>
              </w:rPr>
            </w:pPr>
            <w:r w:rsidRPr="003F4E08">
              <w:rPr>
                <w:color w:val="000000"/>
                <w:sz w:val="22"/>
                <w:szCs w:val="22"/>
                <w:lang w:val="en-GB" w:eastAsia="en-US"/>
              </w:rPr>
              <w:t>UNDP</w:t>
            </w:r>
          </w:p>
        </w:tc>
        <w:tc>
          <w:tcPr>
            <w:tcW w:w="1559" w:type="dxa"/>
            <w:tcBorders>
              <w:top w:val="nil"/>
              <w:left w:val="nil"/>
              <w:bottom w:val="single" w:sz="4" w:space="0" w:color="auto"/>
              <w:right w:val="single" w:sz="4" w:space="0" w:color="auto"/>
            </w:tcBorders>
            <w:shd w:val="clear" w:color="auto" w:fill="auto"/>
            <w:noWrap/>
            <w:vAlign w:val="bottom"/>
            <w:hideMark/>
          </w:tcPr>
          <w:p w14:paraId="4C5BE72D" w14:textId="77777777" w:rsidR="008D12A5" w:rsidRPr="003F4E08" w:rsidRDefault="008D12A5" w:rsidP="008A4A89">
            <w:pPr>
              <w:spacing w:before="0" w:after="0"/>
              <w:jc w:val="right"/>
              <w:rPr>
                <w:color w:val="000000"/>
                <w:sz w:val="22"/>
                <w:szCs w:val="22"/>
                <w:lang w:val="en-GB" w:eastAsia="en-US"/>
              </w:rPr>
            </w:pPr>
            <w:r w:rsidRPr="003F4E08">
              <w:rPr>
                <w:color w:val="000000"/>
                <w:sz w:val="22"/>
                <w:szCs w:val="22"/>
                <w:lang w:val="en-GB" w:eastAsia="en-US"/>
              </w:rPr>
              <w:t>149,930</w:t>
            </w:r>
          </w:p>
        </w:tc>
        <w:tc>
          <w:tcPr>
            <w:tcW w:w="1559" w:type="dxa"/>
            <w:tcBorders>
              <w:top w:val="nil"/>
              <w:left w:val="nil"/>
              <w:bottom w:val="single" w:sz="4" w:space="0" w:color="auto"/>
              <w:right w:val="single" w:sz="4" w:space="0" w:color="auto"/>
            </w:tcBorders>
            <w:shd w:val="clear" w:color="auto" w:fill="auto"/>
            <w:noWrap/>
            <w:vAlign w:val="bottom"/>
            <w:hideMark/>
          </w:tcPr>
          <w:p w14:paraId="7CC08FC5" w14:textId="69873BB0" w:rsidR="008D12A5" w:rsidRPr="003F4E08" w:rsidRDefault="00ED6A99" w:rsidP="008A4A89">
            <w:pPr>
              <w:spacing w:before="0" w:after="0"/>
              <w:jc w:val="right"/>
              <w:rPr>
                <w:color w:val="000000"/>
                <w:sz w:val="22"/>
                <w:szCs w:val="22"/>
                <w:lang w:val="en-GB" w:eastAsia="en-US"/>
              </w:rPr>
            </w:pPr>
            <w:r>
              <w:rPr>
                <w:color w:val="000000"/>
                <w:sz w:val="22"/>
                <w:szCs w:val="22"/>
                <w:lang w:val="en-GB" w:eastAsia="en-US"/>
              </w:rPr>
              <w:t>325</w:t>
            </w:r>
            <w:r w:rsidR="008D12A5" w:rsidRPr="003F4E08">
              <w:rPr>
                <w:color w:val="000000"/>
                <w:sz w:val="22"/>
                <w:szCs w:val="22"/>
                <w:lang w:val="en-GB" w:eastAsia="en-US"/>
              </w:rPr>
              <w:t>,</w:t>
            </w:r>
            <w:r>
              <w:rPr>
                <w:color w:val="000000"/>
                <w:sz w:val="22"/>
                <w:szCs w:val="22"/>
                <w:lang w:val="en-GB" w:eastAsia="en-US"/>
              </w:rPr>
              <w:t>433</w:t>
            </w:r>
            <w:r w:rsidR="008D12A5" w:rsidRPr="003F4E08">
              <w:rPr>
                <w:color w:val="000000"/>
                <w:sz w:val="22"/>
                <w:szCs w:val="22"/>
                <w:lang w:val="en-GB" w:eastAsia="en-US"/>
              </w:rPr>
              <w:t>.</w:t>
            </w:r>
            <w:r>
              <w:rPr>
                <w:color w:val="000000"/>
                <w:sz w:val="22"/>
                <w:szCs w:val="22"/>
                <w:lang w:val="en-GB" w:eastAsia="en-US"/>
              </w:rPr>
              <w:t>79</w:t>
            </w:r>
          </w:p>
        </w:tc>
        <w:tc>
          <w:tcPr>
            <w:tcW w:w="1701" w:type="dxa"/>
            <w:tcBorders>
              <w:top w:val="nil"/>
              <w:left w:val="nil"/>
              <w:bottom w:val="single" w:sz="4" w:space="0" w:color="auto"/>
              <w:right w:val="single" w:sz="4" w:space="0" w:color="auto"/>
            </w:tcBorders>
            <w:shd w:val="clear" w:color="auto" w:fill="auto"/>
            <w:noWrap/>
            <w:vAlign w:val="bottom"/>
            <w:hideMark/>
          </w:tcPr>
          <w:p w14:paraId="02588463" w14:textId="36E1EE7A" w:rsidR="008D12A5" w:rsidRPr="003F4E08" w:rsidRDefault="00ED6A99" w:rsidP="008A4A89">
            <w:pPr>
              <w:spacing w:before="0" w:after="0"/>
              <w:jc w:val="right"/>
              <w:rPr>
                <w:color w:val="000000"/>
                <w:sz w:val="22"/>
                <w:szCs w:val="22"/>
                <w:lang w:val="en-GB" w:eastAsia="en-US"/>
              </w:rPr>
            </w:pPr>
            <w:r>
              <w:rPr>
                <w:color w:val="000000"/>
                <w:sz w:val="22"/>
                <w:szCs w:val="22"/>
                <w:lang w:val="en-GB" w:eastAsia="en-US"/>
              </w:rPr>
              <w:t>217</w:t>
            </w:r>
            <w:r w:rsidR="008D12A5" w:rsidRPr="003F4E08">
              <w:rPr>
                <w:color w:val="000000"/>
                <w:sz w:val="22"/>
                <w:szCs w:val="22"/>
                <w:lang w:val="en-GB" w:eastAsia="en-US"/>
              </w:rPr>
              <w:t>.</w:t>
            </w:r>
            <w:r>
              <w:rPr>
                <w:color w:val="000000"/>
                <w:sz w:val="22"/>
                <w:szCs w:val="22"/>
                <w:lang w:val="en-GB" w:eastAsia="en-US"/>
              </w:rPr>
              <w:t>0</w:t>
            </w:r>
            <w:r w:rsidR="008D12A5" w:rsidRPr="003F4E08">
              <w:rPr>
                <w:color w:val="000000"/>
                <w:sz w:val="22"/>
                <w:szCs w:val="22"/>
                <w:lang w:val="en-GB" w:eastAsia="en-US"/>
              </w:rPr>
              <w:t>6%</w:t>
            </w:r>
          </w:p>
        </w:tc>
      </w:tr>
      <w:tr w:rsidR="008D12A5" w:rsidRPr="003F4E08" w14:paraId="0DD0EF7E" w14:textId="77777777" w:rsidTr="008D12A5">
        <w:trPr>
          <w:trHeight w:val="32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717AD59" w14:textId="77777777" w:rsidR="008D12A5" w:rsidRPr="003F4E08" w:rsidRDefault="008D12A5" w:rsidP="008A4A89">
            <w:pPr>
              <w:spacing w:before="0" w:after="0"/>
              <w:rPr>
                <w:color w:val="000000"/>
                <w:sz w:val="22"/>
                <w:szCs w:val="22"/>
                <w:lang w:val="en-GB" w:eastAsia="en-US"/>
              </w:rPr>
            </w:pPr>
            <w:r w:rsidRPr="003F4E08">
              <w:rPr>
                <w:color w:val="000000"/>
                <w:sz w:val="22"/>
                <w:szCs w:val="22"/>
                <w:lang w:val="en-GB" w:eastAsia="en-US"/>
              </w:rPr>
              <w:t>Government</w:t>
            </w:r>
          </w:p>
        </w:tc>
        <w:tc>
          <w:tcPr>
            <w:tcW w:w="1559" w:type="dxa"/>
            <w:tcBorders>
              <w:top w:val="nil"/>
              <w:left w:val="nil"/>
              <w:bottom w:val="single" w:sz="4" w:space="0" w:color="auto"/>
              <w:right w:val="single" w:sz="4" w:space="0" w:color="auto"/>
            </w:tcBorders>
            <w:shd w:val="clear" w:color="auto" w:fill="auto"/>
            <w:noWrap/>
            <w:vAlign w:val="bottom"/>
            <w:hideMark/>
          </w:tcPr>
          <w:p w14:paraId="2261F9AA" w14:textId="77777777" w:rsidR="008D12A5" w:rsidRPr="003F4E08" w:rsidRDefault="008D12A5" w:rsidP="008A4A89">
            <w:pPr>
              <w:spacing w:before="0" w:after="0"/>
              <w:jc w:val="right"/>
              <w:rPr>
                <w:color w:val="000000"/>
                <w:sz w:val="22"/>
                <w:szCs w:val="22"/>
                <w:lang w:val="en-GB" w:eastAsia="en-US"/>
              </w:rPr>
            </w:pPr>
            <w:r w:rsidRPr="003F4E08">
              <w:rPr>
                <w:color w:val="000000"/>
                <w:sz w:val="22"/>
                <w:szCs w:val="22"/>
                <w:lang w:val="en-GB" w:eastAsia="en-US"/>
              </w:rPr>
              <w:t>931940</w:t>
            </w:r>
          </w:p>
        </w:tc>
        <w:tc>
          <w:tcPr>
            <w:tcW w:w="1559" w:type="dxa"/>
            <w:tcBorders>
              <w:top w:val="nil"/>
              <w:left w:val="nil"/>
              <w:bottom w:val="single" w:sz="4" w:space="0" w:color="auto"/>
              <w:right w:val="single" w:sz="4" w:space="0" w:color="auto"/>
            </w:tcBorders>
            <w:shd w:val="clear" w:color="auto" w:fill="auto"/>
            <w:noWrap/>
            <w:vAlign w:val="bottom"/>
            <w:hideMark/>
          </w:tcPr>
          <w:p w14:paraId="23B3A96E" w14:textId="77777777" w:rsidR="008D12A5" w:rsidRPr="003F4E08" w:rsidRDefault="008D12A5" w:rsidP="008A4A89">
            <w:pPr>
              <w:spacing w:before="0" w:after="0"/>
              <w:jc w:val="right"/>
              <w:rPr>
                <w:color w:val="000000"/>
                <w:sz w:val="22"/>
                <w:szCs w:val="22"/>
                <w:lang w:val="en-GB" w:eastAsia="en-US"/>
              </w:rPr>
            </w:pPr>
            <w:r w:rsidRPr="003F4E08">
              <w:rPr>
                <w:color w:val="000000"/>
                <w:sz w:val="22"/>
                <w:szCs w:val="22"/>
                <w:lang w:val="en-GB" w:eastAsia="en-US"/>
              </w:rPr>
              <w:t>705,251.86</w:t>
            </w:r>
          </w:p>
        </w:tc>
        <w:tc>
          <w:tcPr>
            <w:tcW w:w="1701" w:type="dxa"/>
            <w:tcBorders>
              <w:top w:val="nil"/>
              <w:left w:val="nil"/>
              <w:bottom w:val="single" w:sz="4" w:space="0" w:color="auto"/>
              <w:right w:val="single" w:sz="4" w:space="0" w:color="auto"/>
            </w:tcBorders>
            <w:shd w:val="clear" w:color="auto" w:fill="auto"/>
            <w:noWrap/>
            <w:vAlign w:val="bottom"/>
            <w:hideMark/>
          </w:tcPr>
          <w:p w14:paraId="3E779D0E" w14:textId="77777777" w:rsidR="008D12A5" w:rsidRPr="003F4E08" w:rsidRDefault="008D12A5" w:rsidP="008A4A89">
            <w:pPr>
              <w:spacing w:before="0" w:after="0"/>
              <w:jc w:val="right"/>
              <w:rPr>
                <w:color w:val="000000"/>
                <w:sz w:val="22"/>
                <w:szCs w:val="22"/>
                <w:lang w:val="en-GB" w:eastAsia="en-US"/>
              </w:rPr>
            </w:pPr>
            <w:r w:rsidRPr="003F4E08">
              <w:rPr>
                <w:color w:val="000000"/>
                <w:sz w:val="22"/>
                <w:szCs w:val="22"/>
                <w:lang w:val="en-GB" w:eastAsia="en-US"/>
              </w:rPr>
              <w:t>75.68%</w:t>
            </w:r>
          </w:p>
        </w:tc>
      </w:tr>
      <w:tr w:rsidR="008D12A5" w:rsidRPr="003F4E08" w14:paraId="169DD906" w14:textId="77777777" w:rsidTr="008D12A5">
        <w:trPr>
          <w:trHeight w:val="32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3805A3D" w14:textId="77777777" w:rsidR="008D12A5" w:rsidRPr="003F4E08" w:rsidRDefault="008D12A5" w:rsidP="008A4A89">
            <w:pPr>
              <w:spacing w:before="0" w:after="0"/>
              <w:rPr>
                <w:color w:val="000000"/>
                <w:sz w:val="22"/>
                <w:szCs w:val="22"/>
                <w:lang w:val="en-GB" w:eastAsia="en-US"/>
              </w:rPr>
            </w:pPr>
            <w:r w:rsidRPr="003F4E08">
              <w:rPr>
                <w:color w:val="000000"/>
                <w:sz w:val="22"/>
                <w:szCs w:val="22"/>
                <w:lang w:val="en-GB" w:eastAsia="en-US"/>
              </w:rPr>
              <w:t>Total</w:t>
            </w:r>
          </w:p>
        </w:tc>
        <w:tc>
          <w:tcPr>
            <w:tcW w:w="1559" w:type="dxa"/>
            <w:tcBorders>
              <w:top w:val="nil"/>
              <w:left w:val="nil"/>
              <w:bottom w:val="single" w:sz="4" w:space="0" w:color="auto"/>
              <w:right w:val="single" w:sz="4" w:space="0" w:color="auto"/>
            </w:tcBorders>
            <w:shd w:val="clear" w:color="auto" w:fill="auto"/>
            <w:noWrap/>
            <w:vAlign w:val="bottom"/>
            <w:hideMark/>
          </w:tcPr>
          <w:p w14:paraId="0E12A91C" w14:textId="77777777" w:rsidR="008D12A5" w:rsidRPr="003F4E08" w:rsidRDefault="008D12A5" w:rsidP="008A4A89">
            <w:pPr>
              <w:spacing w:before="0" w:after="0"/>
              <w:jc w:val="right"/>
              <w:rPr>
                <w:color w:val="000000"/>
                <w:sz w:val="22"/>
                <w:szCs w:val="22"/>
                <w:lang w:val="en-GB" w:eastAsia="en-US"/>
              </w:rPr>
            </w:pPr>
            <w:r w:rsidRPr="003F4E08">
              <w:rPr>
                <w:color w:val="000000"/>
                <w:sz w:val="22"/>
                <w:szCs w:val="22"/>
                <w:lang w:val="en-GB" w:eastAsia="en-US"/>
              </w:rPr>
              <w:t>1,968,570</w:t>
            </w:r>
          </w:p>
        </w:tc>
        <w:tc>
          <w:tcPr>
            <w:tcW w:w="1559" w:type="dxa"/>
            <w:tcBorders>
              <w:top w:val="nil"/>
              <w:left w:val="nil"/>
              <w:bottom w:val="single" w:sz="4" w:space="0" w:color="auto"/>
              <w:right w:val="single" w:sz="4" w:space="0" w:color="auto"/>
            </w:tcBorders>
            <w:shd w:val="clear" w:color="auto" w:fill="auto"/>
            <w:noWrap/>
            <w:vAlign w:val="bottom"/>
            <w:hideMark/>
          </w:tcPr>
          <w:p w14:paraId="7CEE4D91" w14:textId="683AFAB7" w:rsidR="008D12A5" w:rsidRPr="003F4E08" w:rsidRDefault="008D12A5" w:rsidP="008A4A89">
            <w:pPr>
              <w:spacing w:before="0" w:after="0"/>
              <w:jc w:val="right"/>
              <w:rPr>
                <w:color w:val="000000"/>
                <w:sz w:val="22"/>
                <w:szCs w:val="22"/>
                <w:lang w:val="en-GB" w:eastAsia="en-US"/>
              </w:rPr>
            </w:pPr>
            <w:r w:rsidRPr="003F4E08">
              <w:rPr>
                <w:color w:val="000000"/>
                <w:sz w:val="22"/>
                <w:szCs w:val="22"/>
                <w:lang w:val="en-GB" w:eastAsia="en-US"/>
              </w:rPr>
              <w:t>1,</w:t>
            </w:r>
            <w:r w:rsidR="00ED6A99">
              <w:rPr>
                <w:color w:val="000000"/>
                <w:sz w:val="22"/>
                <w:szCs w:val="22"/>
                <w:lang w:val="en-GB" w:eastAsia="en-US"/>
              </w:rPr>
              <w:t>916</w:t>
            </w:r>
            <w:r w:rsidRPr="003F4E08">
              <w:rPr>
                <w:color w:val="000000"/>
                <w:sz w:val="22"/>
                <w:szCs w:val="22"/>
                <w:lang w:val="en-GB" w:eastAsia="en-US"/>
              </w:rPr>
              <w:t>,</w:t>
            </w:r>
            <w:r w:rsidR="00ED6A99">
              <w:rPr>
                <w:color w:val="000000"/>
                <w:sz w:val="22"/>
                <w:szCs w:val="22"/>
                <w:lang w:val="en-GB" w:eastAsia="en-US"/>
              </w:rPr>
              <w:t>888</w:t>
            </w:r>
            <w:r w:rsidRPr="003F4E08">
              <w:rPr>
                <w:color w:val="000000"/>
                <w:sz w:val="22"/>
                <w:szCs w:val="22"/>
                <w:lang w:val="en-GB" w:eastAsia="en-US"/>
              </w:rPr>
              <w:t>.</w:t>
            </w:r>
            <w:r w:rsidR="00ED6A99">
              <w:rPr>
                <w:color w:val="000000"/>
                <w:sz w:val="22"/>
                <w:szCs w:val="22"/>
                <w:lang w:val="en-GB" w:eastAsia="en-US"/>
              </w:rPr>
              <w:t>74</w:t>
            </w:r>
          </w:p>
        </w:tc>
        <w:tc>
          <w:tcPr>
            <w:tcW w:w="1701" w:type="dxa"/>
            <w:tcBorders>
              <w:top w:val="nil"/>
              <w:left w:val="nil"/>
              <w:bottom w:val="single" w:sz="4" w:space="0" w:color="auto"/>
              <w:right w:val="single" w:sz="4" w:space="0" w:color="auto"/>
            </w:tcBorders>
            <w:shd w:val="clear" w:color="auto" w:fill="auto"/>
            <w:noWrap/>
            <w:vAlign w:val="bottom"/>
            <w:hideMark/>
          </w:tcPr>
          <w:p w14:paraId="5D22AEEE" w14:textId="6870B8C6" w:rsidR="008D12A5" w:rsidRPr="003F4E08" w:rsidRDefault="008D12A5" w:rsidP="008A4A89">
            <w:pPr>
              <w:spacing w:before="0" w:after="0"/>
              <w:jc w:val="right"/>
              <w:rPr>
                <w:color w:val="000000"/>
                <w:sz w:val="22"/>
                <w:szCs w:val="22"/>
                <w:lang w:val="en-GB" w:eastAsia="en-US"/>
              </w:rPr>
            </w:pPr>
            <w:r w:rsidRPr="003F4E08">
              <w:rPr>
                <w:color w:val="000000"/>
                <w:sz w:val="22"/>
                <w:szCs w:val="22"/>
                <w:lang w:val="en-GB" w:eastAsia="en-US"/>
              </w:rPr>
              <w:t>9</w:t>
            </w:r>
            <w:r w:rsidR="00ED6A99">
              <w:rPr>
                <w:color w:val="000000"/>
                <w:sz w:val="22"/>
                <w:szCs w:val="22"/>
                <w:lang w:val="en-GB" w:eastAsia="en-US"/>
              </w:rPr>
              <w:t>7</w:t>
            </w:r>
            <w:r w:rsidRPr="003F4E08">
              <w:rPr>
                <w:color w:val="000000"/>
                <w:sz w:val="22"/>
                <w:szCs w:val="22"/>
                <w:lang w:val="en-GB" w:eastAsia="en-US"/>
              </w:rPr>
              <w:t>.3</w:t>
            </w:r>
            <w:r w:rsidR="00ED6A99">
              <w:rPr>
                <w:color w:val="000000"/>
                <w:sz w:val="22"/>
                <w:szCs w:val="22"/>
                <w:lang w:val="en-GB" w:eastAsia="en-US"/>
              </w:rPr>
              <w:t>7</w:t>
            </w:r>
            <w:r w:rsidRPr="003F4E08">
              <w:rPr>
                <w:color w:val="000000"/>
                <w:sz w:val="22"/>
                <w:szCs w:val="22"/>
                <w:lang w:val="en-GB" w:eastAsia="en-US"/>
              </w:rPr>
              <w:t>%</w:t>
            </w:r>
          </w:p>
        </w:tc>
      </w:tr>
      <w:tr w:rsidR="008D12A5" w:rsidRPr="003F4E08" w14:paraId="434F2201" w14:textId="77777777" w:rsidTr="008D12A5">
        <w:trPr>
          <w:trHeight w:val="32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09B789F" w14:textId="68F477FB" w:rsidR="008D12A5" w:rsidRPr="003F4E08" w:rsidRDefault="008D12A5" w:rsidP="008A4A89">
            <w:pPr>
              <w:spacing w:before="0" w:after="0"/>
              <w:rPr>
                <w:color w:val="000000"/>
                <w:sz w:val="22"/>
                <w:szCs w:val="22"/>
                <w:lang w:val="en-GB" w:eastAsia="en-US"/>
              </w:rPr>
            </w:pPr>
            <w:r w:rsidRPr="003F4E08">
              <w:rPr>
                <w:color w:val="000000"/>
                <w:sz w:val="22"/>
                <w:szCs w:val="22"/>
                <w:lang w:val="en-GB" w:eastAsia="en-US"/>
              </w:rPr>
              <w:t>Total Co-fin</w:t>
            </w:r>
            <w:r>
              <w:rPr>
                <w:color w:val="000000"/>
                <w:sz w:val="22"/>
                <w:szCs w:val="22"/>
                <w:lang w:val="en-GB" w:eastAsia="en-US"/>
              </w:rPr>
              <w:t>ancing</w:t>
            </w:r>
          </w:p>
        </w:tc>
        <w:tc>
          <w:tcPr>
            <w:tcW w:w="1559" w:type="dxa"/>
            <w:tcBorders>
              <w:top w:val="nil"/>
              <w:left w:val="nil"/>
              <w:bottom w:val="single" w:sz="4" w:space="0" w:color="auto"/>
              <w:right w:val="single" w:sz="4" w:space="0" w:color="auto"/>
            </w:tcBorders>
            <w:shd w:val="clear" w:color="auto" w:fill="auto"/>
            <w:noWrap/>
            <w:vAlign w:val="bottom"/>
            <w:hideMark/>
          </w:tcPr>
          <w:p w14:paraId="276F4381" w14:textId="77777777" w:rsidR="008D12A5" w:rsidRPr="003F4E08" w:rsidRDefault="008D12A5" w:rsidP="008A4A89">
            <w:pPr>
              <w:spacing w:before="0" w:after="0"/>
              <w:jc w:val="right"/>
              <w:rPr>
                <w:color w:val="000000"/>
                <w:sz w:val="22"/>
                <w:szCs w:val="22"/>
                <w:lang w:val="en-GB" w:eastAsia="en-US"/>
              </w:rPr>
            </w:pPr>
            <w:r w:rsidRPr="003F4E08">
              <w:rPr>
                <w:color w:val="000000"/>
                <w:sz w:val="22"/>
                <w:szCs w:val="22"/>
                <w:lang w:val="en-GB" w:eastAsia="en-US"/>
              </w:rPr>
              <w:t>1,081,870</w:t>
            </w:r>
          </w:p>
        </w:tc>
        <w:tc>
          <w:tcPr>
            <w:tcW w:w="1559" w:type="dxa"/>
            <w:tcBorders>
              <w:top w:val="nil"/>
              <w:left w:val="nil"/>
              <w:bottom w:val="single" w:sz="4" w:space="0" w:color="auto"/>
              <w:right w:val="single" w:sz="4" w:space="0" w:color="auto"/>
            </w:tcBorders>
            <w:shd w:val="clear" w:color="auto" w:fill="auto"/>
            <w:noWrap/>
            <w:vAlign w:val="bottom"/>
            <w:hideMark/>
          </w:tcPr>
          <w:p w14:paraId="727D7A3C" w14:textId="02C52BED" w:rsidR="008D12A5" w:rsidRPr="003F4E08" w:rsidRDefault="00ED6A99" w:rsidP="008A4A89">
            <w:pPr>
              <w:spacing w:before="0" w:after="0"/>
              <w:jc w:val="right"/>
              <w:rPr>
                <w:color w:val="000000"/>
                <w:sz w:val="22"/>
                <w:szCs w:val="22"/>
                <w:lang w:val="en-GB" w:eastAsia="en-US"/>
              </w:rPr>
            </w:pPr>
            <w:r>
              <w:rPr>
                <w:color w:val="000000"/>
                <w:sz w:val="22"/>
                <w:szCs w:val="22"/>
                <w:lang w:val="en-GB" w:eastAsia="en-US"/>
              </w:rPr>
              <w:t>1,030,685.75</w:t>
            </w:r>
          </w:p>
        </w:tc>
        <w:tc>
          <w:tcPr>
            <w:tcW w:w="1701" w:type="dxa"/>
            <w:tcBorders>
              <w:top w:val="nil"/>
              <w:left w:val="nil"/>
              <w:bottom w:val="single" w:sz="4" w:space="0" w:color="auto"/>
              <w:right w:val="single" w:sz="4" w:space="0" w:color="auto"/>
            </w:tcBorders>
            <w:shd w:val="clear" w:color="auto" w:fill="auto"/>
            <w:noWrap/>
            <w:vAlign w:val="bottom"/>
            <w:hideMark/>
          </w:tcPr>
          <w:p w14:paraId="52C74FD9" w14:textId="2356B9B7" w:rsidR="008D12A5" w:rsidRPr="003F4E08" w:rsidRDefault="008D12A5" w:rsidP="008A4A89">
            <w:pPr>
              <w:spacing w:before="0" w:after="0"/>
              <w:jc w:val="right"/>
              <w:rPr>
                <w:color w:val="000000"/>
                <w:sz w:val="22"/>
                <w:szCs w:val="22"/>
                <w:lang w:val="en-GB" w:eastAsia="en-US"/>
              </w:rPr>
            </w:pPr>
            <w:r w:rsidRPr="003F4E08">
              <w:rPr>
                <w:color w:val="000000"/>
                <w:sz w:val="22"/>
                <w:szCs w:val="22"/>
                <w:lang w:val="en-GB" w:eastAsia="en-US"/>
              </w:rPr>
              <w:t>9</w:t>
            </w:r>
            <w:r w:rsidR="00ED6A99">
              <w:rPr>
                <w:color w:val="000000"/>
                <w:sz w:val="22"/>
                <w:szCs w:val="22"/>
                <w:lang w:val="en-GB" w:eastAsia="en-US"/>
              </w:rPr>
              <w:t>5</w:t>
            </w:r>
            <w:r w:rsidRPr="003F4E08">
              <w:rPr>
                <w:color w:val="000000"/>
                <w:sz w:val="22"/>
                <w:szCs w:val="22"/>
                <w:lang w:val="en-GB" w:eastAsia="en-US"/>
              </w:rPr>
              <w:t>.</w:t>
            </w:r>
            <w:r w:rsidR="00ED6A99">
              <w:rPr>
                <w:color w:val="000000"/>
                <w:sz w:val="22"/>
                <w:szCs w:val="22"/>
                <w:lang w:val="en-GB" w:eastAsia="en-US"/>
              </w:rPr>
              <w:t>27</w:t>
            </w:r>
            <w:r w:rsidRPr="003F4E08">
              <w:rPr>
                <w:color w:val="000000"/>
                <w:sz w:val="22"/>
                <w:szCs w:val="22"/>
                <w:lang w:val="en-GB" w:eastAsia="en-US"/>
              </w:rPr>
              <w:t>%</w:t>
            </w:r>
          </w:p>
        </w:tc>
      </w:tr>
    </w:tbl>
    <w:p w14:paraId="24D0FF33" w14:textId="525A04AE" w:rsidR="00EB63EC" w:rsidRDefault="0041465D" w:rsidP="004537DF">
      <w:pPr>
        <w:spacing w:before="240"/>
        <w:jc w:val="both"/>
        <w:rPr>
          <w:lang w:val="en-GB"/>
        </w:rPr>
      </w:pPr>
      <w:r>
        <w:rPr>
          <w:lang w:val="en-GB"/>
        </w:rPr>
        <w:t xml:space="preserve">It follows from Table 7 that the total co-financing </w:t>
      </w:r>
      <w:r w:rsidR="004537DF">
        <w:rPr>
          <w:lang w:val="en-GB"/>
        </w:rPr>
        <w:t xml:space="preserve">for the project reached the amount of </w:t>
      </w:r>
      <w:r w:rsidR="00ED6A99">
        <w:rPr>
          <w:lang w:val="en-GB"/>
        </w:rPr>
        <w:t>1,030,685.75</w:t>
      </w:r>
      <w:r w:rsidR="004537DF">
        <w:rPr>
          <w:lang w:val="en-GB"/>
        </w:rPr>
        <w:t>,</w:t>
      </w:r>
      <w:r w:rsidR="003F4E08">
        <w:rPr>
          <w:lang w:val="en-GB"/>
        </w:rPr>
        <w:t>123</w:t>
      </w:r>
      <w:r w:rsidR="004537DF">
        <w:rPr>
          <w:lang w:val="en-GB"/>
        </w:rPr>
        <w:t>.</w:t>
      </w:r>
      <w:r w:rsidR="003F4E08">
        <w:rPr>
          <w:lang w:val="en-GB"/>
        </w:rPr>
        <w:t>76</w:t>
      </w:r>
      <w:r w:rsidR="004537DF">
        <w:rPr>
          <w:lang w:val="en-GB"/>
        </w:rPr>
        <w:t xml:space="preserve"> US$ </w:t>
      </w:r>
      <w:r w:rsidR="00ED6A99">
        <w:rPr>
          <w:lang w:val="en-GB"/>
        </w:rPr>
        <w:t xml:space="preserve">that </w:t>
      </w:r>
      <w:r w:rsidR="004537DF">
        <w:rPr>
          <w:lang w:val="en-GB"/>
        </w:rPr>
        <w:t>is 9</w:t>
      </w:r>
      <w:r w:rsidR="00ED6A99">
        <w:rPr>
          <w:lang w:val="en-GB"/>
        </w:rPr>
        <w:t>5</w:t>
      </w:r>
      <w:r w:rsidR="004537DF">
        <w:rPr>
          <w:lang w:val="en-GB"/>
        </w:rPr>
        <w:t>.</w:t>
      </w:r>
      <w:r w:rsidR="00ED6A99">
        <w:rPr>
          <w:lang w:val="en-GB"/>
        </w:rPr>
        <w:t>27</w:t>
      </w:r>
      <w:r w:rsidR="004537DF">
        <w:rPr>
          <w:lang w:val="en-GB"/>
        </w:rPr>
        <w:t>% of the expected co-financing at the project inception.</w:t>
      </w:r>
    </w:p>
    <w:p w14:paraId="00DB1E00" w14:textId="77777777" w:rsidR="00C03C84" w:rsidRPr="006148F2" w:rsidRDefault="00C03C84" w:rsidP="009B13B0">
      <w:pPr>
        <w:pStyle w:val="Heading2"/>
        <w:rPr>
          <w:lang w:val="en-GB"/>
        </w:rPr>
      </w:pPr>
      <w:bookmarkStart w:id="31" w:name="_Toc522862617"/>
      <w:r w:rsidRPr="006148F2">
        <w:rPr>
          <w:lang w:val="en-GB"/>
        </w:rPr>
        <w:t>Monitoring and evaluation: design at entry and implementation</w:t>
      </w:r>
      <w:bookmarkEnd w:id="31"/>
    </w:p>
    <w:p w14:paraId="711A8AA3" w14:textId="77777777" w:rsidR="00327B6E" w:rsidRPr="006148F2" w:rsidRDefault="00327B6E" w:rsidP="00AB66E0">
      <w:pPr>
        <w:jc w:val="both"/>
        <w:rPr>
          <w:rFonts w:eastAsia="Symbol"/>
          <w:lang w:val="en-GB"/>
        </w:rPr>
      </w:pPr>
      <w:r w:rsidRPr="006148F2">
        <w:rPr>
          <w:rFonts w:eastAsia="Symbol"/>
          <w:lang w:val="en-GB"/>
        </w:rPr>
        <w:t>The Monitoring &amp; Evaluation Framework is in details described in the Project Document. The Framework consists of the Project Inception Workshop</w:t>
      </w:r>
      <w:r w:rsidR="004D2A76" w:rsidRPr="006148F2">
        <w:rPr>
          <w:rFonts w:eastAsia="Symbol"/>
          <w:lang w:val="en-GB"/>
        </w:rPr>
        <w:t xml:space="preserve">, </w:t>
      </w:r>
      <w:r w:rsidR="005B32FE" w:rsidRPr="006148F2">
        <w:rPr>
          <w:rFonts w:eastAsia="Symbol"/>
          <w:lang w:val="en-GB"/>
        </w:rPr>
        <w:t xml:space="preserve">meetings of the </w:t>
      </w:r>
      <w:r w:rsidRPr="006148F2">
        <w:rPr>
          <w:rFonts w:eastAsia="Symbol"/>
          <w:lang w:val="en-GB"/>
        </w:rPr>
        <w:t>q</w:t>
      </w:r>
      <w:r w:rsidR="004D2A76" w:rsidRPr="006148F2">
        <w:rPr>
          <w:rFonts w:eastAsia="Symbol"/>
          <w:lang w:val="en-GB"/>
        </w:rPr>
        <w:t>uarterly/annual project reports as well as mi-term review and terminal evaluation.</w:t>
      </w:r>
      <w:r w:rsidRPr="006148F2">
        <w:rPr>
          <w:rFonts w:eastAsia="Symbol"/>
          <w:lang w:val="en-GB"/>
        </w:rPr>
        <w:t xml:space="preserve"> </w:t>
      </w:r>
      <w:r w:rsidR="00AF41B0" w:rsidRPr="006148F2">
        <w:rPr>
          <w:rFonts w:eastAsia="Symbol"/>
          <w:lang w:val="en-GB"/>
        </w:rPr>
        <w:t xml:space="preserve">The </w:t>
      </w:r>
      <w:r w:rsidR="005E74B7" w:rsidRPr="006148F2">
        <w:rPr>
          <w:rFonts w:eastAsia="Symbol"/>
          <w:lang w:val="en-GB"/>
        </w:rPr>
        <w:t xml:space="preserve">design of the </w:t>
      </w:r>
      <w:r w:rsidR="00AF41B0" w:rsidRPr="006148F2">
        <w:rPr>
          <w:rFonts w:eastAsia="Symbol"/>
          <w:lang w:val="en-GB"/>
        </w:rPr>
        <w:t xml:space="preserve">monitoring and evaluation framework is </w:t>
      </w:r>
      <w:r w:rsidR="005E74B7" w:rsidRPr="006148F2">
        <w:rPr>
          <w:rFonts w:eastAsia="Symbol"/>
          <w:lang w:val="en-GB"/>
        </w:rPr>
        <w:t xml:space="preserve">following the standard M&amp;E frameworks for projects of this size and complexity and is therefore </w:t>
      </w:r>
      <w:r w:rsidR="005E74B7" w:rsidRPr="006148F2">
        <w:rPr>
          <w:rFonts w:eastAsia="Symbol"/>
          <w:b/>
          <w:lang w:val="en-GB"/>
        </w:rPr>
        <w:t>rated Highly Satisfactory (HS).</w:t>
      </w:r>
    </w:p>
    <w:p w14:paraId="2245889A" w14:textId="77777777" w:rsidR="00327B6E" w:rsidRPr="006148F2" w:rsidRDefault="006148F2" w:rsidP="00327B6E">
      <w:pPr>
        <w:jc w:val="both"/>
        <w:rPr>
          <w:rFonts w:eastAsia="Symbol"/>
          <w:lang w:val="en-GB"/>
        </w:rPr>
      </w:pPr>
      <w:r w:rsidRPr="006148F2">
        <w:rPr>
          <w:rFonts w:eastAsia="Symbol"/>
          <w:u w:val="single"/>
          <w:lang w:val="en-GB"/>
        </w:rPr>
        <w:t>Project Inception Workshop</w:t>
      </w:r>
      <w:r>
        <w:rPr>
          <w:rFonts w:eastAsia="Symbol"/>
          <w:lang w:val="en-GB"/>
        </w:rPr>
        <w:t xml:space="preserve">: Organization of the Project Inception Workshop is critical for </w:t>
      </w:r>
      <w:r w:rsidR="00AB66E0" w:rsidRPr="006148F2">
        <w:rPr>
          <w:rFonts w:eastAsia="Symbol"/>
          <w:lang w:val="en-GB"/>
        </w:rPr>
        <w:t>bring</w:t>
      </w:r>
      <w:r w:rsidR="00327B6E" w:rsidRPr="006148F2">
        <w:rPr>
          <w:rFonts w:eastAsia="Symbol"/>
          <w:lang w:val="en-GB"/>
        </w:rPr>
        <w:t>ing</w:t>
      </w:r>
      <w:r w:rsidR="00AB66E0" w:rsidRPr="006148F2">
        <w:rPr>
          <w:rFonts w:eastAsia="Symbol"/>
          <w:lang w:val="en-GB"/>
        </w:rPr>
        <w:t xml:space="preserve"> the </w:t>
      </w:r>
      <w:r>
        <w:rPr>
          <w:rFonts w:eastAsia="Symbol"/>
          <w:lang w:val="en-GB"/>
        </w:rPr>
        <w:t xml:space="preserve">project </w:t>
      </w:r>
      <w:r w:rsidR="00AB66E0" w:rsidRPr="006148F2">
        <w:rPr>
          <w:rFonts w:eastAsia="Symbol"/>
          <w:lang w:val="en-GB"/>
        </w:rPr>
        <w:t xml:space="preserve">stakeholders together </w:t>
      </w:r>
      <w:r w:rsidR="00327B6E" w:rsidRPr="006148F2">
        <w:rPr>
          <w:rFonts w:eastAsia="Symbol"/>
          <w:lang w:val="en-GB"/>
        </w:rPr>
        <w:t>in order to inform</w:t>
      </w:r>
      <w:r w:rsidR="00AB66E0" w:rsidRPr="006148F2">
        <w:rPr>
          <w:rFonts w:eastAsia="Symbol"/>
          <w:lang w:val="en-GB"/>
        </w:rPr>
        <w:t xml:space="preserve"> them about the project objectives</w:t>
      </w:r>
      <w:r>
        <w:rPr>
          <w:rFonts w:eastAsia="Symbol"/>
          <w:lang w:val="en-GB"/>
        </w:rPr>
        <w:t xml:space="preserve">, </w:t>
      </w:r>
      <w:r w:rsidR="00AB66E0" w:rsidRPr="006148F2">
        <w:rPr>
          <w:rFonts w:eastAsia="Symbol"/>
          <w:lang w:val="en-GB"/>
        </w:rPr>
        <w:t>agree on their respective roles during the implementation</w:t>
      </w:r>
      <w:r>
        <w:rPr>
          <w:rFonts w:eastAsia="Symbol"/>
          <w:lang w:val="en-GB"/>
        </w:rPr>
        <w:t xml:space="preserve"> and build</w:t>
      </w:r>
      <w:r w:rsidRPr="006148F2">
        <w:rPr>
          <w:rFonts w:eastAsia="Symbol"/>
          <w:lang w:val="en-GB"/>
        </w:rPr>
        <w:t xml:space="preserve"> </w:t>
      </w:r>
      <w:r>
        <w:rPr>
          <w:rFonts w:eastAsia="Symbol"/>
          <w:lang w:val="en-GB"/>
        </w:rPr>
        <w:t>their ownership of</w:t>
      </w:r>
      <w:r w:rsidRPr="006148F2">
        <w:rPr>
          <w:rFonts w:eastAsia="Symbol"/>
          <w:lang w:val="en-GB"/>
        </w:rPr>
        <w:t xml:space="preserve"> the project results</w:t>
      </w:r>
      <w:r w:rsidR="00AB66E0" w:rsidRPr="006148F2">
        <w:rPr>
          <w:rFonts w:eastAsia="Symbol"/>
          <w:lang w:val="en-GB"/>
        </w:rPr>
        <w:t xml:space="preserve">. </w:t>
      </w:r>
      <w:r w:rsidR="00327B6E" w:rsidRPr="006148F2">
        <w:rPr>
          <w:rFonts w:eastAsia="Symbol"/>
          <w:lang w:val="en-GB"/>
        </w:rPr>
        <w:t xml:space="preserve">The workshop also has an important function in planning </w:t>
      </w:r>
      <w:r w:rsidR="007F3D16" w:rsidRPr="006148F2">
        <w:rPr>
          <w:rFonts w:eastAsia="Symbol"/>
          <w:lang w:val="en-GB"/>
        </w:rPr>
        <w:t>of t</w:t>
      </w:r>
      <w:r w:rsidR="00327B6E" w:rsidRPr="006148F2">
        <w:rPr>
          <w:rFonts w:eastAsia="Symbol"/>
          <w:lang w:val="en-GB"/>
        </w:rPr>
        <w:t>he annual work plan</w:t>
      </w:r>
      <w:r w:rsidR="007F3D16" w:rsidRPr="006148F2">
        <w:rPr>
          <w:rFonts w:eastAsia="Symbol"/>
          <w:lang w:val="en-GB"/>
        </w:rPr>
        <w:t xml:space="preserve"> for the first year of the project</w:t>
      </w:r>
      <w:r w:rsidR="00327B6E" w:rsidRPr="006148F2">
        <w:rPr>
          <w:rFonts w:eastAsia="Symbol"/>
          <w:lang w:val="en-GB"/>
        </w:rPr>
        <w:t>.</w:t>
      </w:r>
    </w:p>
    <w:p w14:paraId="609644D9" w14:textId="77777777" w:rsidR="007F3D16" w:rsidRPr="006148F2" w:rsidRDefault="00327B6E" w:rsidP="00AB66E0">
      <w:pPr>
        <w:jc w:val="both"/>
        <w:rPr>
          <w:rFonts w:eastAsia="Symbol"/>
          <w:lang w:val="en-GB"/>
        </w:rPr>
      </w:pPr>
      <w:r w:rsidRPr="006148F2">
        <w:rPr>
          <w:rFonts w:eastAsia="Symbol"/>
          <w:lang w:val="en-GB"/>
        </w:rPr>
        <w:t xml:space="preserve">The Inception Workshop was supposed to be held within the first 2 months of project start.  However, it </w:t>
      </w:r>
      <w:r w:rsidR="00AB66E0" w:rsidRPr="006148F2">
        <w:rPr>
          <w:rFonts w:eastAsia="Symbol"/>
          <w:lang w:val="en-GB"/>
        </w:rPr>
        <w:t xml:space="preserve">was delayed </w:t>
      </w:r>
      <w:r w:rsidRPr="006148F2">
        <w:rPr>
          <w:rFonts w:eastAsia="Symbol"/>
          <w:lang w:val="en-GB"/>
        </w:rPr>
        <w:t xml:space="preserve">as a result of </w:t>
      </w:r>
      <w:r w:rsidR="00AB66E0" w:rsidRPr="006148F2">
        <w:rPr>
          <w:rFonts w:eastAsia="Symbol"/>
          <w:lang w:val="en-GB"/>
        </w:rPr>
        <w:t xml:space="preserve">deficiencies in planning </w:t>
      </w:r>
      <w:r w:rsidR="00AF41B0" w:rsidRPr="006148F2">
        <w:rPr>
          <w:rFonts w:eastAsia="Symbol"/>
          <w:lang w:val="en-GB"/>
        </w:rPr>
        <w:t>on the side of the implementing partners. The workshop had to be postponed</w:t>
      </w:r>
      <w:r w:rsidR="00AB66E0" w:rsidRPr="006148F2">
        <w:rPr>
          <w:rFonts w:eastAsia="Symbol"/>
          <w:lang w:val="en-GB"/>
        </w:rPr>
        <w:t xml:space="preserve"> </w:t>
      </w:r>
      <w:r w:rsidR="00AF41B0" w:rsidRPr="006148F2">
        <w:rPr>
          <w:rFonts w:eastAsia="Symbol"/>
          <w:lang w:val="en-GB"/>
        </w:rPr>
        <w:t xml:space="preserve">several times </w:t>
      </w:r>
      <w:r w:rsidR="00AB66E0" w:rsidRPr="006148F2">
        <w:rPr>
          <w:rFonts w:eastAsia="Symbol"/>
          <w:lang w:val="en-GB"/>
        </w:rPr>
        <w:t xml:space="preserve">since it was colliding with other planned activities. </w:t>
      </w:r>
      <w:r w:rsidR="007F3D16" w:rsidRPr="006148F2">
        <w:rPr>
          <w:rFonts w:eastAsia="Symbol"/>
          <w:lang w:val="en-GB"/>
        </w:rPr>
        <w:t xml:space="preserve">The workshop finally took place in </w:t>
      </w:r>
      <w:r w:rsidR="00AF41B0" w:rsidRPr="006148F2">
        <w:rPr>
          <w:rFonts w:eastAsia="Symbol"/>
          <w:lang w:val="en-GB"/>
        </w:rPr>
        <w:t>April 2013</w:t>
      </w:r>
      <w:r w:rsidR="007F3D16" w:rsidRPr="006148F2">
        <w:rPr>
          <w:rFonts w:eastAsia="Symbol"/>
          <w:lang w:val="en-GB"/>
        </w:rPr>
        <w:t xml:space="preserve">. </w:t>
      </w:r>
    </w:p>
    <w:p w14:paraId="7FDC2EEA" w14:textId="77777777" w:rsidR="00AB66E0" w:rsidRPr="006148F2" w:rsidRDefault="006148F2" w:rsidP="00AB66E0">
      <w:pPr>
        <w:jc w:val="both"/>
        <w:rPr>
          <w:rFonts w:eastAsia="Symbol"/>
          <w:lang w:val="en-GB"/>
        </w:rPr>
      </w:pPr>
      <w:r w:rsidRPr="006148F2">
        <w:rPr>
          <w:rFonts w:eastAsia="Symbol"/>
          <w:u w:val="single"/>
          <w:lang w:val="en-GB"/>
        </w:rPr>
        <w:t>Project Steering Committee:</w:t>
      </w:r>
      <w:r>
        <w:rPr>
          <w:rFonts w:eastAsia="Symbol"/>
          <w:lang w:val="en-GB"/>
        </w:rPr>
        <w:t xml:space="preserve"> </w:t>
      </w:r>
      <w:r w:rsidR="007F3D16" w:rsidRPr="006148F2">
        <w:rPr>
          <w:rFonts w:eastAsia="Symbol"/>
          <w:lang w:val="en-GB"/>
        </w:rPr>
        <w:t>The first meeting of the Project Steering Commi</w:t>
      </w:r>
      <w:r w:rsidR="005B32FE" w:rsidRPr="006148F2">
        <w:rPr>
          <w:rFonts w:eastAsia="Symbol"/>
          <w:lang w:val="en-GB"/>
        </w:rPr>
        <w:t xml:space="preserve">ttee </w:t>
      </w:r>
      <w:r w:rsidR="005B32FE" w:rsidRPr="006148F2">
        <w:rPr>
          <w:lang w:val="en-GB"/>
        </w:rPr>
        <w:t xml:space="preserve">composed of representatives of several governmental and public agencies </w:t>
      </w:r>
      <w:r w:rsidR="005B32FE" w:rsidRPr="006148F2">
        <w:rPr>
          <w:rFonts w:eastAsia="Symbol"/>
          <w:lang w:val="en-GB"/>
        </w:rPr>
        <w:t xml:space="preserve">took place in October 2012. PSC </w:t>
      </w:r>
      <w:r w:rsidR="005B32FE" w:rsidRPr="006148F2">
        <w:rPr>
          <w:lang w:val="en-GB"/>
        </w:rPr>
        <w:t>met about thirteen times during the period October 2012 - July 2017.</w:t>
      </w:r>
      <w:r w:rsidR="007F3D16" w:rsidRPr="006148F2">
        <w:rPr>
          <w:rFonts w:eastAsia="Symbol"/>
          <w:lang w:val="en-GB"/>
        </w:rPr>
        <w:t xml:space="preserve"> After the Inception </w:t>
      </w:r>
      <w:r w:rsidR="007F3D16" w:rsidRPr="006148F2">
        <w:rPr>
          <w:rFonts w:eastAsia="Symbol"/>
          <w:lang w:val="en-GB"/>
        </w:rPr>
        <w:lastRenderedPageBreak/>
        <w:t xml:space="preserve">Workshop, </w:t>
      </w:r>
      <w:r w:rsidR="00AB66E0" w:rsidRPr="006148F2">
        <w:rPr>
          <w:rFonts w:eastAsia="Symbol"/>
          <w:lang w:val="en-GB"/>
        </w:rPr>
        <w:t>all stakeholders</w:t>
      </w:r>
      <w:r w:rsidR="007F3D16" w:rsidRPr="006148F2">
        <w:rPr>
          <w:rFonts w:eastAsia="Symbol"/>
          <w:lang w:val="en-GB"/>
        </w:rPr>
        <w:t xml:space="preserve"> </w:t>
      </w:r>
      <w:r w:rsidR="00AB66E0" w:rsidRPr="006148F2">
        <w:rPr>
          <w:rFonts w:eastAsia="Symbol"/>
          <w:lang w:val="en-GB"/>
        </w:rPr>
        <w:t>involved in the project were regularly informed about the progress of the</w:t>
      </w:r>
      <w:r w:rsidR="007F3D16" w:rsidRPr="006148F2">
        <w:rPr>
          <w:rFonts w:eastAsia="Symbol"/>
          <w:lang w:val="en-GB"/>
        </w:rPr>
        <w:t xml:space="preserve"> </w:t>
      </w:r>
      <w:r w:rsidR="00AB66E0" w:rsidRPr="006148F2">
        <w:rPr>
          <w:rFonts w:eastAsia="Symbol"/>
          <w:lang w:val="en-GB"/>
        </w:rPr>
        <w:t>project and any difficulties encountered</w:t>
      </w:r>
      <w:r w:rsidR="007F3D16" w:rsidRPr="006148F2">
        <w:rPr>
          <w:rFonts w:eastAsia="Symbol"/>
          <w:lang w:val="en-GB"/>
        </w:rPr>
        <w:t xml:space="preserve"> through meetings of the Project Steering Committee.</w:t>
      </w:r>
    </w:p>
    <w:p w14:paraId="3D00D167" w14:textId="44DF2226" w:rsidR="006148F2" w:rsidRDefault="00C72207" w:rsidP="006148F2">
      <w:pPr>
        <w:jc w:val="both"/>
        <w:rPr>
          <w:rFonts w:eastAsia="Symbol"/>
          <w:lang w:val="en-GB"/>
        </w:rPr>
      </w:pPr>
      <w:r>
        <w:rPr>
          <w:rFonts w:eastAsia="Symbol"/>
          <w:u w:val="single"/>
          <w:lang w:val="en-GB"/>
        </w:rPr>
        <w:t>Mid-T</w:t>
      </w:r>
      <w:r w:rsidR="006148F2" w:rsidRPr="006148F2">
        <w:rPr>
          <w:rFonts w:eastAsia="Symbol"/>
          <w:u w:val="single"/>
          <w:lang w:val="en-GB"/>
        </w:rPr>
        <w:t>erm Review:</w:t>
      </w:r>
      <w:r w:rsidR="006148F2" w:rsidRPr="006148F2">
        <w:rPr>
          <w:rFonts w:eastAsia="Symbol"/>
          <w:lang w:val="en-GB"/>
        </w:rPr>
        <w:t xml:space="preserve"> The objective of MTR is to provide project </w:t>
      </w:r>
      <w:r>
        <w:rPr>
          <w:rFonts w:eastAsia="Symbol"/>
          <w:lang w:val="en-GB"/>
        </w:rPr>
        <w:t xml:space="preserve">implementing </w:t>
      </w:r>
      <w:r w:rsidR="006148F2" w:rsidRPr="006148F2">
        <w:rPr>
          <w:rFonts w:eastAsia="Symbol"/>
          <w:lang w:val="en-GB"/>
        </w:rPr>
        <w:t xml:space="preserve">partners with an independent assessment of early signs of project success or failure </w:t>
      </w:r>
      <w:r w:rsidR="006148F2">
        <w:rPr>
          <w:rFonts w:eastAsia="Symbol"/>
          <w:lang w:val="en-GB"/>
        </w:rPr>
        <w:t>and identify</w:t>
      </w:r>
      <w:r w:rsidR="006148F2" w:rsidRPr="006148F2">
        <w:rPr>
          <w:rFonts w:eastAsia="Symbol"/>
          <w:lang w:val="en-GB"/>
        </w:rPr>
        <w:t xml:space="preserve"> the necessary </w:t>
      </w:r>
      <w:r>
        <w:rPr>
          <w:rFonts w:eastAsia="Symbol"/>
          <w:lang w:val="en-GB"/>
        </w:rPr>
        <w:t xml:space="preserve">adjustments </w:t>
      </w:r>
      <w:r w:rsidR="006148F2" w:rsidRPr="006148F2">
        <w:rPr>
          <w:rFonts w:eastAsia="Symbol"/>
          <w:lang w:val="en-GB"/>
        </w:rPr>
        <w:t xml:space="preserve">to be made in order to set the project on-track to achieve its intended results. </w:t>
      </w:r>
      <w:r w:rsidR="006148F2">
        <w:rPr>
          <w:rFonts w:eastAsia="Symbol"/>
          <w:lang w:val="en-GB"/>
        </w:rPr>
        <w:t>D</w:t>
      </w:r>
      <w:r w:rsidR="006148F2" w:rsidRPr="006148F2">
        <w:rPr>
          <w:rFonts w:eastAsia="Symbol"/>
          <w:lang w:val="en-GB"/>
        </w:rPr>
        <w:t>ue to the project implementation delays</w:t>
      </w:r>
      <w:r w:rsidR="006148F2">
        <w:rPr>
          <w:rFonts w:eastAsia="Symbol"/>
          <w:lang w:val="en-GB"/>
        </w:rPr>
        <w:t xml:space="preserve">, </w:t>
      </w:r>
      <w:r w:rsidR="006148F2" w:rsidRPr="006148F2">
        <w:rPr>
          <w:rFonts w:eastAsia="Symbol"/>
          <w:lang w:val="en-GB"/>
        </w:rPr>
        <w:t xml:space="preserve">PSC approved decision not to conduct </w:t>
      </w:r>
      <w:r>
        <w:rPr>
          <w:rFonts w:eastAsia="Symbol"/>
          <w:lang w:val="en-GB"/>
        </w:rPr>
        <w:t xml:space="preserve">MTR </w:t>
      </w:r>
      <w:r w:rsidR="006148F2" w:rsidRPr="006148F2">
        <w:rPr>
          <w:rFonts w:eastAsia="Symbol"/>
          <w:lang w:val="en-GB"/>
        </w:rPr>
        <w:t xml:space="preserve">as the latter is not mandatory for medium-size </w:t>
      </w:r>
      <w:r>
        <w:rPr>
          <w:rFonts w:eastAsia="Symbol"/>
          <w:lang w:val="en-GB"/>
        </w:rPr>
        <w:t xml:space="preserve">GEF </w:t>
      </w:r>
      <w:r w:rsidR="006148F2" w:rsidRPr="006148F2">
        <w:rPr>
          <w:rFonts w:eastAsia="Symbol"/>
          <w:lang w:val="en-GB"/>
        </w:rPr>
        <w:t xml:space="preserve">projects. The decision was approved by PSC in 2014 and communicated to UNDP GEF. </w:t>
      </w:r>
    </w:p>
    <w:p w14:paraId="636E22C6" w14:textId="77777777" w:rsidR="006148F2" w:rsidRPr="006148F2" w:rsidRDefault="00354F22" w:rsidP="006148F2">
      <w:pPr>
        <w:jc w:val="both"/>
        <w:rPr>
          <w:rFonts w:eastAsia="Symbol"/>
          <w:lang w:val="en-GB"/>
        </w:rPr>
      </w:pPr>
      <w:r>
        <w:rPr>
          <w:rFonts w:eastAsia="Symbol"/>
          <w:lang w:val="en-GB"/>
        </w:rPr>
        <w:t>In the approved M&amp;E framework, it was envisaged to hold MTR a</w:t>
      </w:r>
      <w:r w:rsidRPr="006148F2">
        <w:rPr>
          <w:rFonts w:eastAsia="Symbol"/>
          <w:lang w:val="en-GB"/>
        </w:rPr>
        <w:t>t the mid-</w:t>
      </w:r>
      <w:r>
        <w:rPr>
          <w:rFonts w:eastAsia="Symbol"/>
          <w:lang w:val="en-GB"/>
        </w:rPr>
        <w:t xml:space="preserve">point of project implementation, i.e. at the end of the second year of implementation. The progress reports from the first </w:t>
      </w:r>
      <w:r w:rsidR="00C72207">
        <w:rPr>
          <w:rFonts w:eastAsia="Symbol"/>
          <w:lang w:val="en-GB"/>
        </w:rPr>
        <w:t xml:space="preserve">two </w:t>
      </w:r>
      <w:r>
        <w:rPr>
          <w:rFonts w:eastAsia="Symbol"/>
          <w:lang w:val="en-GB"/>
        </w:rPr>
        <w:t xml:space="preserve">years </w:t>
      </w:r>
      <w:r w:rsidR="00C72207">
        <w:rPr>
          <w:rFonts w:eastAsia="Symbol"/>
          <w:lang w:val="en-GB"/>
        </w:rPr>
        <w:t xml:space="preserve">of </w:t>
      </w:r>
      <w:r>
        <w:rPr>
          <w:rFonts w:eastAsia="Symbol"/>
          <w:lang w:val="en-GB"/>
        </w:rPr>
        <w:t xml:space="preserve">implementation mention lack of national capacity in the </w:t>
      </w:r>
      <w:r w:rsidR="00C72207">
        <w:rPr>
          <w:rFonts w:eastAsia="Symbol"/>
          <w:lang w:val="en-GB"/>
        </w:rPr>
        <w:t xml:space="preserve">technical </w:t>
      </w:r>
      <w:r>
        <w:rPr>
          <w:rFonts w:eastAsia="Symbol"/>
          <w:lang w:val="en-GB"/>
        </w:rPr>
        <w:t xml:space="preserve">field of PCBs and insufficient </w:t>
      </w:r>
      <w:r w:rsidR="00C72207">
        <w:rPr>
          <w:rFonts w:eastAsia="Symbol"/>
          <w:lang w:val="en-GB"/>
        </w:rPr>
        <w:t>project management</w:t>
      </w:r>
      <w:r>
        <w:rPr>
          <w:rFonts w:eastAsia="Symbol"/>
          <w:lang w:val="en-GB"/>
        </w:rPr>
        <w:t xml:space="preserve"> </w:t>
      </w:r>
      <w:r w:rsidR="00C72207">
        <w:rPr>
          <w:rFonts w:eastAsia="Symbol"/>
          <w:lang w:val="en-GB"/>
        </w:rPr>
        <w:t xml:space="preserve">framework as reasons for the slow progress in implementation. By virtue of the decision to abandon MTR the project was deprived of an independent and detailed assessment of reasons for the slow progress in implementation and advice to address the main challenges and bottlenecks.  </w:t>
      </w:r>
    </w:p>
    <w:p w14:paraId="1338F547" w14:textId="77777777" w:rsidR="006148F2" w:rsidRDefault="006148F2" w:rsidP="006148F2">
      <w:pPr>
        <w:jc w:val="both"/>
        <w:rPr>
          <w:rFonts w:eastAsia="Symbol"/>
          <w:lang w:val="en-GB"/>
        </w:rPr>
      </w:pPr>
      <w:r w:rsidRPr="006148F2">
        <w:rPr>
          <w:rFonts w:eastAsia="Symbol"/>
          <w:u w:val="single"/>
          <w:lang w:val="en-GB"/>
        </w:rPr>
        <w:t>Terminal Evaluation:</w:t>
      </w:r>
      <w:r w:rsidRPr="006148F2">
        <w:rPr>
          <w:rFonts w:eastAsia="Symbol"/>
          <w:lang w:val="en-GB"/>
        </w:rPr>
        <w:t xml:space="preserve"> The Terminal Evaluation was planned at the end of 2017 that was the new completion date of the project. Due to the delays in the implementation of the 4</w:t>
      </w:r>
      <w:r w:rsidRPr="006148F2">
        <w:rPr>
          <w:rFonts w:eastAsia="Symbol"/>
          <w:vertAlign w:val="superscript"/>
          <w:lang w:val="en-GB"/>
        </w:rPr>
        <w:t>th</w:t>
      </w:r>
      <w:r w:rsidRPr="006148F2">
        <w:rPr>
          <w:rFonts w:eastAsia="Symbol"/>
          <w:lang w:val="en-GB"/>
        </w:rPr>
        <w:t xml:space="preserve"> component, TE was postponed until July 2018.</w:t>
      </w:r>
      <w:r w:rsidR="00C72207">
        <w:rPr>
          <w:rFonts w:eastAsia="Symbol"/>
          <w:lang w:val="en-GB"/>
        </w:rPr>
        <w:t xml:space="preserve"> As some important activities were still protracted into 2018 (e.g. the last mission of the international consultant and finalization of the contract for co-incineration of PCB oil at CIMERWA described under Outcome 4), the delayed TE enabled the evaluator to provide a more compr</w:t>
      </w:r>
      <w:r w:rsidR="00611520">
        <w:rPr>
          <w:rFonts w:eastAsia="Symbol"/>
          <w:lang w:val="en-GB"/>
        </w:rPr>
        <w:t>ehensive assessment of project results.</w:t>
      </w:r>
    </w:p>
    <w:p w14:paraId="0B265520" w14:textId="1B68BF44" w:rsidR="00611520" w:rsidRDefault="00611520" w:rsidP="006148F2">
      <w:pPr>
        <w:jc w:val="both"/>
        <w:rPr>
          <w:rFonts w:eastAsia="Symbol"/>
          <w:lang w:val="en-GB"/>
        </w:rPr>
      </w:pPr>
      <w:r>
        <w:rPr>
          <w:rFonts w:eastAsia="Symbol"/>
          <w:lang w:val="en-GB"/>
        </w:rPr>
        <w:t xml:space="preserve">The financial planning of the M&amp;E framework was insufficient since the allocation of funds for MTR and TR, budgeted at 6,000 US$ </w:t>
      </w:r>
      <w:r w:rsidR="00C008C9">
        <w:rPr>
          <w:rFonts w:eastAsia="Symbol"/>
          <w:lang w:val="en-GB"/>
        </w:rPr>
        <w:t xml:space="preserve">each, </w:t>
      </w:r>
      <w:r>
        <w:rPr>
          <w:rFonts w:eastAsia="Symbol"/>
          <w:lang w:val="en-GB"/>
        </w:rPr>
        <w:t xml:space="preserve">was underestimated. </w:t>
      </w:r>
      <w:r w:rsidR="00C008C9">
        <w:rPr>
          <w:rFonts w:eastAsia="Symbol"/>
          <w:lang w:val="en-GB"/>
        </w:rPr>
        <w:t xml:space="preserve">Following the PSC decision not to conduct the MTR, the combined budget was used for TE and proved to be closer to but not fully covering the real </w:t>
      </w:r>
      <w:r w:rsidR="008C0A55">
        <w:rPr>
          <w:rFonts w:eastAsia="Symbol"/>
          <w:lang w:val="en-GB"/>
        </w:rPr>
        <w:t xml:space="preserve">TE </w:t>
      </w:r>
      <w:r w:rsidR="00C008C9">
        <w:rPr>
          <w:rFonts w:eastAsia="Symbol"/>
          <w:lang w:val="en-GB"/>
        </w:rPr>
        <w:t xml:space="preserve">costs. </w:t>
      </w:r>
      <w:r>
        <w:rPr>
          <w:rFonts w:eastAsia="Symbol"/>
          <w:lang w:val="en-GB"/>
        </w:rPr>
        <w:t xml:space="preserve">On the other hand, the same amount (2x6,000 US$) was planned for financial audit of the project. </w:t>
      </w:r>
      <w:bookmarkStart w:id="32" w:name="_Hlk531712236"/>
      <w:r w:rsidR="006820DA">
        <w:rPr>
          <w:rFonts w:eastAsia="Symbol"/>
          <w:lang w:val="en-GB"/>
        </w:rPr>
        <w:t xml:space="preserve">Reportedly, UNDP conducted annual auditing of the project. </w:t>
      </w:r>
      <w:bookmarkEnd w:id="32"/>
    </w:p>
    <w:p w14:paraId="589C662B" w14:textId="5DBD9B79" w:rsidR="007E1929" w:rsidRPr="007E1929" w:rsidRDefault="007E1929" w:rsidP="006148F2">
      <w:pPr>
        <w:jc w:val="both"/>
        <w:rPr>
          <w:rFonts w:eastAsia="Symbol"/>
          <w:b/>
          <w:lang w:val="en-GB"/>
        </w:rPr>
      </w:pPr>
      <w:r>
        <w:rPr>
          <w:rFonts w:eastAsia="Symbol"/>
          <w:lang w:val="en-GB"/>
        </w:rPr>
        <w:t xml:space="preserve">The implementation of the monitoring and evaluation plan is </w:t>
      </w:r>
      <w:r>
        <w:rPr>
          <w:rFonts w:eastAsia="Symbol"/>
          <w:b/>
          <w:lang w:val="en-GB"/>
        </w:rPr>
        <w:t>rated Satisfactory</w:t>
      </w:r>
      <w:r w:rsidR="00191BD0">
        <w:rPr>
          <w:rFonts w:eastAsia="Symbol"/>
          <w:b/>
          <w:lang w:val="en-GB"/>
        </w:rPr>
        <w:t xml:space="preserve"> (S)</w:t>
      </w:r>
      <w:r>
        <w:rPr>
          <w:rFonts w:eastAsia="Symbol"/>
          <w:b/>
          <w:lang w:val="en-GB"/>
        </w:rPr>
        <w:t>.</w:t>
      </w:r>
    </w:p>
    <w:p w14:paraId="03086CA5" w14:textId="77777777" w:rsidR="002C40DF" w:rsidRPr="006148F2" w:rsidRDefault="002C40DF" w:rsidP="009B13B0">
      <w:pPr>
        <w:pStyle w:val="Heading2"/>
        <w:rPr>
          <w:lang w:val="en-GB"/>
        </w:rPr>
      </w:pPr>
      <w:bookmarkStart w:id="33" w:name="_Toc522862618"/>
      <w:r w:rsidRPr="006148F2">
        <w:rPr>
          <w:lang w:val="en-GB"/>
        </w:rPr>
        <w:t>Feedback from M&amp;E activities used for adaptive management</w:t>
      </w:r>
      <w:bookmarkEnd w:id="33"/>
    </w:p>
    <w:p w14:paraId="753CB46E" w14:textId="77777777" w:rsidR="002C40DF" w:rsidRPr="006148F2" w:rsidRDefault="002C40DF" w:rsidP="002C40DF">
      <w:pPr>
        <w:jc w:val="both"/>
        <w:rPr>
          <w:rFonts w:eastAsiaTheme="minorHAnsi"/>
          <w:lang w:val="en-GB" w:eastAsia="en-US"/>
        </w:rPr>
      </w:pPr>
      <w:r w:rsidRPr="006148F2">
        <w:rPr>
          <w:rFonts w:eastAsia="Calibri"/>
          <w:lang w:val="en-GB"/>
        </w:rPr>
        <w:t xml:space="preserve">The quarterly and annual reports prepared by the project team to the Project Steering Committee, as well as the PIRs were used as the main instruments to evaluate the project progress, identify issues encountered during project implementation to determine necessary </w:t>
      </w:r>
      <w:r w:rsidRPr="006148F2">
        <w:rPr>
          <w:rFonts w:eastAsiaTheme="minorHAnsi"/>
          <w:lang w:val="en-GB" w:eastAsia="en-US"/>
        </w:rPr>
        <w:t>adaptive management measures required.</w:t>
      </w:r>
    </w:p>
    <w:p w14:paraId="34E2CC89" w14:textId="1C7E5591" w:rsidR="004D2A76" w:rsidRPr="006148F2" w:rsidRDefault="002C40DF" w:rsidP="002C40DF">
      <w:pPr>
        <w:jc w:val="both"/>
        <w:rPr>
          <w:rFonts w:eastAsia="Symbol"/>
          <w:lang w:val="en-GB"/>
        </w:rPr>
      </w:pPr>
      <w:r w:rsidRPr="006148F2">
        <w:rPr>
          <w:rFonts w:eastAsia="Symbol"/>
          <w:u w:val="single"/>
          <w:lang w:val="en-GB"/>
        </w:rPr>
        <w:t xml:space="preserve">Project Implementation Reviews (PIRs): </w:t>
      </w:r>
      <w:r w:rsidRPr="006148F2">
        <w:rPr>
          <w:rFonts w:eastAsia="Symbol"/>
          <w:lang w:val="en-GB"/>
        </w:rPr>
        <w:t>The evaluator reviewed PIRs for the years 2013 through 2017 as well as Annual Progress Reports (APRs) for the years 2014 through 2016 and two Quarterly Progress Reports (QPRs) from 2016 (from 1</w:t>
      </w:r>
      <w:r w:rsidRPr="006148F2">
        <w:rPr>
          <w:rFonts w:eastAsia="Symbol"/>
          <w:vertAlign w:val="superscript"/>
          <w:lang w:val="en-GB"/>
        </w:rPr>
        <w:t>st</w:t>
      </w:r>
      <w:r w:rsidRPr="006148F2">
        <w:rPr>
          <w:rFonts w:eastAsia="Symbol"/>
          <w:lang w:val="en-GB"/>
        </w:rPr>
        <w:t xml:space="preserve"> </w:t>
      </w:r>
      <w:r w:rsidRPr="00E61B70">
        <w:rPr>
          <w:rFonts w:eastAsia="Symbol"/>
          <w:lang w:val="en-GB"/>
        </w:rPr>
        <w:t>and 2</w:t>
      </w:r>
      <w:r w:rsidRPr="00E61B70">
        <w:rPr>
          <w:rFonts w:eastAsia="Symbol"/>
          <w:vertAlign w:val="superscript"/>
          <w:lang w:val="en-GB"/>
        </w:rPr>
        <w:t>nd</w:t>
      </w:r>
      <w:r w:rsidRPr="00E61B70">
        <w:rPr>
          <w:rFonts w:eastAsia="Symbol"/>
          <w:lang w:val="en-GB"/>
        </w:rPr>
        <w:t xml:space="preserve"> quarter</w:t>
      </w:r>
      <w:r w:rsidR="00687645">
        <w:rPr>
          <w:rFonts w:eastAsia="Symbol"/>
          <w:lang w:val="en-GB"/>
        </w:rPr>
        <w:t>s</w:t>
      </w:r>
      <w:r w:rsidRPr="00E61B70">
        <w:rPr>
          <w:rFonts w:eastAsia="Symbol"/>
          <w:lang w:val="en-GB"/>
        </w:rPr>
        <w:t>)</w:t>
      </w:r>
      <w:r w:rsidR="00E61B70">
        <w:rPr>
          <w:rFonts w:eastAsia="Symbol"/>
          <w:lang w:val="en-GB"/>
        </w:rPr>
        <w:t>.</w:t>
      </w:r>
    </w:p>
    <w:p w14:paraId="7BCD75D0" w14:textId="1CCFA2FF" w:rsidR="002C40DF" w:rsidRDefault="00DE59C7" w:rsidP="002C40DF">
      <w:pPr>
        <w:jc w:val="both"/>
        <w:rPr>
          <w:rFonts w:eastAsia="Symbol"/>
          <w:highlight w:val="yellow"/>
          <w:lang w:val="en-GB"/>
        </w:rPr>
      </w:pPr>
      <w:r>
        <w:rPr>
          <w:rFonts w:eastAsia="Symbol"/>
          <w:u w:val="single"/>
          <w:lang w:val="en-GB"/>
        </w:rPr>
        <w:t>Annual Pr</w:t>
      </w:r>
      <w:r w:rsidR="00E61B70">
        <w:rPr>
          <w:rFonts w:eastAsia="Symbol"/>
          <w:u w:val="single"/>
          <w:lang w:val="en-GB"/>
        </w:rPr>
        <w:t>ogress</w:t>
      </w:r>
      <w:r>
        <w:rPr>
          <w:rFonts w:eastAsia="Symbol"/>
          <w:u w:val="single"/>
          <w:lang w:val="en-GB"/>
        </w:rPr>
        <w:t xml:space="preserve"> Reports: </w:t>
      </w:r>
      <w:r>
        <w:rPr>
          <w:rFonts w:eastAsia="Symbol"/>
          <w:lang w:val="en-GB"/>
        </w:rPr>
        <w:t>The Annual Progress Reports we</w:t>
      </w:r>
      <w:r w:rsidR="002C40DF" w:rsidRPr="006148F2">
        <w:rPr>
          <w:rFonts w:eastAsia="Symbol"/>
          <w:lang w:val="en-GB"/>
        </w:rPr>
        <w:t>re produced by the REMA and UNDP CO only and contain more or less the same information as the PIRs. However, there is only partial overlap of the APRs and PIRs since the former cover the fiscal year of the implementing partners (January to December) while the latter reflect the fiscal year of the donor agency (July to June). From the point of view of the contents, the APRs do not bring substantively new information and do not provide much of added value.</w:t>
      </w:r>
      <w:r w:rsidR="002C40DF" w:rsidRPr="006148F2">
        <w:rPr>
          <w:rFonts w:eastAsia="Symbol"/>
          <w:highlight w:val="yellow"/>
          <w:lang w:val="en-GB"/>
        </w:rPr>
        <w:t xml:space="preserve"> </w:t>
      </w:r>
    </w:p>
    <w:p w14:paraId="64ACC708" w14:textId="0DDFCD63" w:rsidR="00E61B70" w:rsidRDefault="00E61B70" w:rsidP="002C40DF">
      <w:pPr>
        <w:jc w:val="both"/>
        <w:rPr>
          <w:rFonts w:eastAsia="Symbol"/>
          <w:lang w:val="en-GB"/>
        </w:rPr>
      </w:pPr>
      <w:r w:rsidRPr="00FA0ADE">
        <w:rPr>
          <w:rFonts w:eastAsia="Symbol"/>
          <w:u w:val="single"/>
          <w:lang w:val="en-GB"/>
        </w:rPr>
        <w:t>The GEF Tracking Tools:</w:t>
      </w:r>
      <w:r>
        <w:rPr>
          <w:rFonts w:eastAsia="Symbol"/>
          <w:lang w:val="en-GB"/>
        </w:rPr>
        <w:t xml:space="preserve"> The evaluator reviewed two </w:t>
      </w:r>
      <w:r w:rsidRPr="00E61B70">
        <w:rPr>
          <w:rFonts w:eastAsia="Symbol"/>
          <w:lang w:val="en-GB"/>
        </w:rPr>
        <w:t>GEF Tracking Tools that had been prepared around the midterm of the project and in December 2017.</w:t>
      </w:r>
      <w:r w:rsidR="00FA0ADE">
        <w:rPr>
          <w:rFonts w:eastAsia="Symbol"/>
          <w:lang w:val="en-GB"/>
        </w:rPr>
        <w:t xml:space="preserve"> The evaluator found the TTs repetitive of the PIRs and APRs with much reduced level of factual details. </w:t>
      </w:r>
    </w:p>
    <w:p w14:paraId="142DA8CC" w14:textId="77777777" w:rsidR="00DE59C7" w:rsidRDefault="00DE59C7" w:rsidP="002C40DF">
      <w:pPr>
        <w:jc w:val="both"/>
        <w:rPr>
          <w:rFonts w:eastAsia="Symbol"/>
          <w:lang w:val="en-GB"/>
        </w:rPr>
      </w:pPr>
      <w:r>
        <w:rPr>
          <w:rFonts w:eastAsia="Symbol"/>
          <w:lang w:val="en-GB"/>
        </w:rPr>
        <w:lastRenderedPageBreak/>
        <w:t>H</w:t>
      </w:r>
      <w:r w:rsidRPr="006148F2">
        <w:rPr>
          <w:rFonts w:eastAsia="Symbol"/>
          <w:lang w:val="en-GB"/>
        </w:rPr>
        <w:t xml:space="preserve">aving reviewed the </w:t>
      </w:r>
      <w:r>
        <w:rPr>
          <w:rFonts w:eastAsia="Symbol"/>
          <w:lang w:val="en-GB"/>
        </w:rPr>
        <w:t xml:space="preserve">available </w:t>
      </w:r>
      <w:r w:rsidRPr="006148F2">
        <w:rPr>
          <w:rFonts w:eastAsia="Symbol"/>
          <w:lang w:val="en-GB"/>
        </w:rPr>
        <w:t xml:space="preserve">PIRs and APRs the evaluator concludes that the project progress was regularly and thoroughly monitored by the national project manager, UNDP CO and UNDP Regional Technical Advisor (RTA). The evaluator found the quality of reporting in the PIRs good, particularly for the reason that they combine reporting by the two implementing partners (REMA and UNDP) and the UNDP RTA. Although the contributions from the three individuals appear </w:t>
      </w:r>
      <w:r>
        <w:rPr>
          <w:rFonts w:eastAsia="Symbol"/>
          <w:lang w:val="en-GB"/>
        </w:rPr>
        <w:t xml:space="preserve">sometimes </w:t>
      </w:r>
      <w:r w:rsidRPr="006148F2">
        <w:rPr>
          <w:rFonts w:eastAsia="Symbol"/>
          <w:lang w:val="en-GB"/>
        </w:rPr>
        <w:t>repetitive, they provide cross-verification and triangulation of salient challenges faced by the project and views of the same issue</w:t>
      </w:r>
      <w:r>
        <w:rPr>
          <w:rFonts w:eastAsia="Symbol"/>
          <w:lang w:val="en-GB"/>
        </w:rPr>
        <w:t>s</w:t>
      </w:r>
      <w:r w:rsidRPr="006148F2">
        <w:rPr>
          <w:rFonts w:eastAsia="Symbol"/>
          <w:lang w:val="en-GB"/>
        </w:rPr>
        <w:t xml:space="preserve"> from different perspectives.</w:t>
      </w:r>
    </w:p>
    <w:p w14:paraId="36B153E1" w14:textId="77777777" w:rsidR="00E50A45" w:rsidRPr="00611520" w:rsidRDefault="00611520" w:rsidP="002C40DF">
      <w:pPr>
        <w:jc w:val="both"/>
        <w:rPr>
          <w:rFonts w:eastAsia="Symbol"/>
          <w:lang w:val="en-GB"/>
        </w:rPr>
      </w:pPr>
      <w:r>
        <w:rPr>
          <w:rFonts w:eastAsia="Symbol"/>
          <w:lang w:val="en-GB"/>
        </w:rPr>
        <w:t xml:space="preserve">Based on the above, </w:t>
      </w:r>
      <w:r w:rsidRPr="001344C6">
        <w:rPr>
          <w:rFonts w:eastAsia="Symbol"/>
          <w:b/>
          <w:lang w:val="en-GB"/>
        </w:rPr>
        <w:t xml:space="preserve">the </w:t>
      </w:r>
      <w:r w:rsidR="007E1929">
        <w:rPr>
          <w:rFonts w:eastAsia="Symbol"/>
          <w:b/>
          <w:lang w:val="en-GB"/>
        </w:rPr>
        <w:t xml:space="preserve">overall quality </w:t>
      </w:r>
      <w:r w:rsidRPr="001344C6">
        <w:rPr>
          <w:rFonts w:eastAsia="Symbol"/>
          <w:b/>
          <w:lang w:val="en-GB"/>
        </w:rPr>
        <w:t xml:space="preserve">of the M&amp;E </w:t>
      </w:r>
      <w:r w:rsidRPr="00611520">
        <w:rPr>
          <w:rFonts w:eastAsia="Symbol"/>
          <w:b/>
          <w:lang w:val="en-GB"/>
        </w:rPr>
        <w:t>is</w:t>
      </w:r>
      <w:r>
        <w:rPr>
          <w:rFonts w:eastAsia="Symbol"/>
          <w:lang w:val="en-GB"/>
        </w:rPr>
        <w:t xml:space="preserve"> </w:t>
      </w:r>
      <w:r w:rsidRPr="00611520">
        <w:rPr>
          <w:rFonts w:eastAsia="Symbol"/>
          <w:b/>
          <w:lang w:val="en-GB"/>
        </w:rPr>
        <w:t>rated Satisfactory (S).</w:t>
      </w:r>
    </w:p>
    <w:p w14:paraId="4BEBBA4D" w14:textId="77777777" w:rsidR="00C03C84" w:rsidRPr="006373C4" w:rsidRDefault="004E26A6" w:rsidP="009B13B0">
      <w:pPr>
        <w:pStyle w:val="Heading2"/>
        <w:rPr>
          <w:lang w:val="en-GB"/>
        </w:rPr>
      </w:pPr>
      <w:bookmarkStart w:id="34" w:name="_Toc522862619"/>
      <w:r>
        <w:rPr>
          <w:lang w:val="en-GB"/>
        </w:rPr>
        <w:t>UNDP and implementing p</w:t>
      </w:r>
      <w:r w:rsidR="00C03C84" w:rsidRPr="006373C4">
        <w:rPr>
          <w:lang w:val="en-GB"/>
        </w:rPr>
        <w:t>artner</w:t>
      </w:r>
      <w:r w:rsidR="0023183F">
        <w:rPr>
          <w:lang w:val="en-GB"/>
        </w:rPr>
        <w:t xml:space="preserve"> implementation / execution</w:t>
      </w:r>
      <w:bookmarkEnd w:id="34"/>
      <w:r w:rsidR="0023183F">
        <w:rPr>
          <w:lang w:val="en-GB"/>
        </w:rPr>
        <w:t xml:space="preserve"> </w:t>
      </w:r>
    </w:p>
    <w:p w14:paraId="2D56F477" w14:textId="77777777" w:rsidR="009C157D" w:rsidRDefault="00901F8E" w:rsidP="00AB66E0">
      <w:pPr>
        <w:jc w:val="both"/>
        <w:rPr>
          <w:rFonts w:eastAsia="Symbol"/>
          <w:lang w:val="en-GB"/>
        </w:rPr>
      </w:pPr>
      <w:r>
        <w:rPr>
          <w:rFonts w:eastAsia="Symbol"/>
          <w:lang w:val="en-GB"/>
        </w:rPr>
        <w:t xml:space="preserve">The </w:t>
      </w:r>
      <w:r w:rsidR="004A7241">
        <w:rPr>
          <w:rFonts w:eastAsia="Symbol"/>
          <w:lang w:val="en-GB"/>
        </w:rPr>
        <w:t xml:space="preserve">project was implemented under the National Implementing Modality (NIM). </w:t>
      </w:r>
      <w:r w:rsidR="004A7241" w:rsidRPr="004A7241">
        <w:rPr>
          <w:rFonts w:eastAsia="Symbol"/>
          <w:lang w:val="en-GB"/>
        </w:rPr>
        <w:t>The latter is defined as a cooperative o</w:t>
      </w:r>
      <w:r w:rsidR="009C157D">
        <w:rPr>
          <w:rFonts w:eastAsia="Symbol"/>
          <w:lang w:val="en-GB"/>
        </w:rPr>
        <w:t>perational arrangement whereby the recipient Government through a designated national institution(s)</w:t>
      </w:r>
      <w:r w:rsidR="004A7241" w:rsidRPr="004A7241">
        <w:rPr>
          <w:rFonts w:eastAsia="Symbol"/>
          <w:lang w:val="en-GB"/>
        </w:rPr>
        <w:t xml:space="preserve"> assume responsibility for the management of UN-financed technical cooperation programmes and projects. The objective of NIM is to ensure that UN-financed projects are managed and implemented by </w:t>
      </w:r>
      <w:r w:rsidR="009C157D">
        <w:rPr>
          <w:rFonts w:eastAsia="Symbol"/>
          <w:lang w:val="en-GB"/>
        </w:rPr>
        <w:t xml:space="preserve">the </w:t>
      </w:r>
      <w:r w:rsidR="004A7241" w:rsidRPr="004A7241">
        <w:rPr>
          <w:rFonts w:eastAsia="Symbol"/>
          <w:lang w:val="en-GB"/>
        </w:rPr>
        <w:t xml:space="preserve">national institutions as an integral part of their development programmes, whilst ensuring that UN policies and procedures underlying development cooperation and programme management are adhered to. By this token, NIM </w:t>
      </w:r>
      <w:r w:rsidR="009C157D">
        <w:rPr>
          <w:rFonts w:eastAsia="Symbol"/>
          <w:lang w:val="en-GB"/>
        </w:rPr>
        <w:t>is expected to promote</w:t>
      </w:r>
      <w:r w:rsidR="004A7241" w:rsidRPr="004A7241">
        <w:rPr>
          <w:rFonts w:eastAsia="Symbol"/>
          <w:lang w:val="en-GB"/>
        </w:rPr>
        <w:t xml:space="preserve"> </w:t>
      </w:r>
      <w:r w:rsidR="009C157D">
        <w:rPr>
          <w:rFonts w:eastAsia="Symbol"/>
          <w:lang w:val="en-GB"/>
        </w:rPr>
        <w:t xml:space="preserve">national </w:t>
      </w:r>
      <w:r w:rsidR="004A7241" w:rsidRPr="004A7241">
        <w:rPr>
          <w:rFonts w:eastAsia="Symbol"/>
          <w:lang w:val="en-GB"/>
        </w:rPr>
        <w:t>ownership, accountability, national capacity development, and sustainability of UN-supported interventions.</w:t>
      </w:r>
      <w:r w:rsidR="009C157D">
        <w:rPr>
          <w:rFonts w:eastAsia="Symbol"/>
          <w:lang w:val="en-GB"/>
        </w:rPr>
        <w:t xml:space="preserve"> </w:t>
      </w:r>
    </w:p>
    <w:p w14:paraId="7BED408F" w14:textId="067A8485" w:rsidR="00A234C0" w:rsidRDefault="009C157D" w:rsidP="00AB66E0">
      <w:pPr>
        <w:jc w:val="both"/>
        <w:rPr>
          <w:rFonts w:eastAsia="Symbol"/>
          <w:lang w:val="en-GB"/>
        </w:rPr>
      </w:pPr>
      <w:r>
        <w:rPr>
          <w:rFonts w:eastAsia="Symbol"/>
          <w:lang w:val="en-GB"/>
        </w:rPr>
        <w:t xml:space="preserve">For this project, </w:t>
      </w:r>
      <w:r w:rsidR="004A7241">
        <w:rPr>
          <w:rFonts w:eastAsia="Symbol"/>
          <w:lang w:val="en-GB"/>
        </w:rPr>
        <w:t xml:space="preserve">REMA assumed responsibility for implementation of the project activities and </w:t>
      </w:r>
      <w:r w:rsidR="00E41A5E">
        <w:rPr>
          <w:rFonts w:eastAsia="Symbol"/>
          <w:lang w:val="en-GB"/>
        </w:rPr>
        <w:t>UNDP</w:t>
      </w:r>
      <w:r w:rsidR="004A7241">
        <w:rPr>
          <w:rFonts w:eastAsia="Symbol"/>
          <w:lang w:val="en-GB"/>
        </w:rPr>
        <w:t xml:space="preserve"> CO was re</w:t>
      </w:r>
      <w:r>
        <w:rPr>
          <w:rFonts w:eastAsia="Symbol"/>
          <w:lang w:val="en-GB"/>
        </w:rPr>
        <w:t xml:space="preserve">sponsible for oversight and reporting on </w:t>
      </w:r>
      <w:r w:rsidR="004A7241">
        <w:rPr>
          <w:rFonts w:eastAsia="Symbol"/>
          <w:lang w:val="en-GB"/>
        </w:rPr>
        <w:t xml:space="preserve">the project. </w:t>
      </w:r>
      <w:r>
        <w:rPr>
          <w:rFonts w:eastAsia="Symbol"/>
          <w:lang w:val="en-GB"/>
        </w:rPr>
        <w:t>From the very outset, the i</w:t>
      </w:r>
      <w:r w:rsidR="00901F8E">
        <w:rPr>
          <w:rFonts w:eastAsia="Symbol"/>
          <w:lang w:val="en-GB"/>
        </w:rPr>
        <w:t xml:space="preserve">mplementation of the project was </w:t>
      </w:r>
      <w:r w:rsidR="00A234C0">
        <w:rPr>
          <w:rFonts w:eastAsia="Symbol"/>
          <w:lang w:val="en-GB"/>
        </w:rPr>
        <w:t xml:space="preserve">affected by </w:t>
      </w:r>
      <w:r w:rsidR="00892DFC">
        <w:rPr>
          <w:rFonts w:eastAsia="Symbol"/>
          <w:lang w:val="en-GB"/>
        </w:rPr>
        <w:t xml:space="preserve">insufficient </w:t>
      </w:r>
      <w:r w:rsidR="00DE59C7">
        <w:rPr>
          <w:rFonts w:eastAsia="Symbol"/>
          <w:lang w:val="en-GB"/>
        </w:rPr>
        <w:t>national capacities for</w:t>
      </w:r>
      <w:r w:rsidR="00A234C0">
        <w:rPr>
          <w:rFonts w:eastAsia="Symbol"/>
          <w:lang w:val="en-GB"/>
        </w:rPr>
        <w:t xml:space="preserve"> implementation of development assistance projects in the technical area of PCB management. As already mentioned above, </w:t>
      </w:r>
      <w:r w:rsidR="006B3111">
        <w:rPr>
          <w:rFonts w:eastAsia="Symbol"/>
          <w:lang w:val="en-GB"/>
        </w:rPr>
        <w:t xml:space="preserve">although </w:t>
      </w:r>
      <w:r w:rsidR="00A234C0">
        <w:rPr>
          <w:rFonts w:eastAsia="Symbol"/>
          <w:lang w:val="en-GB"/>
        </w:rPr>
        <w:t xml:space="preserve">the two implementing partners (REMA and UNDP CO) </w:t>
      </w:r>
      <w:r w:rsidR="006B3111">
        <w:rPr>
          <w:rFonts w:eastAsia="Symbol"/>
          <w:lang w:val="en-GB"/>
        </w:rPr>
        <w:t xml:space="preserve">had </w:t>
      </w:r>
      <w:r w:rsidR="00A234C0">
        <w:rPr>
          <w:rFonts w:eastAsia="Symbol"/>
          <w:lang w:val="en-GB"/>
        </w:rPr>
        <w:t>reach</w:t>
      </w:r>
      <w:r w:rsidR="00D401A2">
        <w:rPr>
          <w:rFonts w:eastAsia="Symbol"/>
          <w:lang w:val="en-GB"/>
        </w:rPr>
        <w:t>ed</w:t>
      </w:r>
      <w:r w:rsidR="00A234C0">
        <w:rPr>
          <w:rFonts w:eastAsia="Symbol"/>
          <w:lang w:val="en-GB"/>
        </w:rPr>
        <w:t xml:space="preserve"> agreement on a realistic work plan for the first year of implementation</w:t>
      </w:r>
      <w:r w:rsidR="00D401A2">
        <w:rPr>
          <w:rFonts w:eastAsia="Symbol"/>
          <w:lang w:val="en-GB"/>
        </w:rPr>
        <w:t>, they could not implement it in a timely manner due to staff recruitment and length of the recruitment process</w:t>
      </w:r>
      <w:r w:rsidR="00A234C0">
        <w:rPr>
          <w:rFonts w:eastAsia="Symbol"/>
          <w:lang w:val="en-GB"/>
        </w:rPr>
        <w:t>. Consequently, the initial t</w:t>
      </w:r>
      <w:r w:rsidR="00A234C0" w:rsidRPr="006373C4">
        <w:rPr>
          <w:rFonts w:eastAsia="Symbol"/>
          <w:lang w:val="en-GB"/>
        </w:rPr>
        <w:t xml:space="preserve">ransfer of GEF funds from UNDP to REMA </w:t>
      </w:r>
      <w:r w:rsidR="00A234C0">
        <w:rPr>
          <w:rFonts w:eastAsia="Symbol"/>
          <w:lang w:val="en-GB"/>
        </w:rPr>
        <w:t xml:space="preserve">was delayed by </w:t>
      </w:r>
      <w:r w:rsidR="00E7492E">
        <w:rPr>
          <w:rFonts w:eastAsia="Symbol"/>
          <w:lang w:val="en-GB"/>
        </w:rPr>
        <w:t xml:space="preserve">about 9 </w:t>
      </w:r>
      <w:r w:rsidR="00A234C0">
        <w:rPr>
          <w:rFonts w:eastAsia="Symbol"/>
          <w:lang w:val="en-GB"/>
        </w:rPr>
        <w:t xml:space="preserve">months. </w:t>
      </w:r>
    </w:p>
    <w:p w14:paraId="57D2AB27" w14:textId="77777777" w:rsidR="001E0C56" w:rsidRPr="006373C4" w:rsidRDefault="00821340" w:rsidP="00AB66E0">
      <w:pPr>
        <w:jc w:val="both"/>
        <w:rPr>
          <w:rFonts w:eastAsia="Symbol"/>
          <w:lang w:val="en-GB"/>
        </w:rPr>
      </w:pPr>
      <w:r w:rsidRPr="006373C4">
        <w:rPr>
          <w:rFonts w:eastAsia="Symbol"/>
          <w:lang w:val="en-GB"/>
        </w:rPr>
        <w:t xml:space="preserve">Once the </w:t>
      </w:r>
      <w:r w:rsidR="00E7492E">
        <w:rPr>
          <w:rFonts w:eastAsia="Symbol"/>
          <w:lang w:val="en-GB"/>
        </w:rPr>
        <w:t xml:space="preserve">initial </w:t>
      </w:r>
      <w:r w:rsidRPr="006373C4">
        <w:rPr>
          <w:rFonts w:eastAsia="Symbol"/>
          <w:lang w:val="en-GB"/>
        </w:rPr>
        <w:t xml:space="preserve">funds </w:t>
      </w:r>
      <w:r w:rsidR="00E7492E">
        <w:rPr>
          <w:rFonts w:eastAsia="Symbol"/>
          <w:lang w:val="en-GB"/>
        </w:rPr>
        <w:t xml:space="preserve">transfer was executed, the </w:t>
      </w:r>
      <w:r w:rsidRPr="006373C4">
        <w:rPr>
          <w:rFonts w:eastAsia="Symbol"/>
          <w:lang w:val="en-GB"/>
        </w:rPr>
        <w:t xml:space="preserve">need for additional human resources to support management </w:t>
      </w:r>
      <w:r w:rsidR="00E7492E">
        <w:rPr>
          <w:rFonts w:eastAsia="Symbol"/>
          <w:lang w:val="en-GB"/>
        </w:rPr>
        <w:t xml:space="preserve">of the project </w:t>
      </w:r>
      <w:r w:rsidRPr="006373C4">
        <w:rPr>
          <w:rFonts w:eastAsia="Symbol"/>
          <w:lang w:val="en-GB"/>
        </w:rPr>
        <w:t>was identified at REMA. The latter expressed commitment</w:t>
      </w:r>
      <w:r w:rsidR="001E0C56" w:rsidRPr="006373C4">
        <w:rPr>
          <w:rFonts w:eastAsia="Symbol"/>
          <w:lang w:val="en-GB"/>
        </w:rPr>
        <w:t xml:space="preserve"> </w:t>
      </w:r>
      <w:r w:rsidRPr="006373C4">
        <w:rPr>
          <w:rFonts w:eastAsia="Symbol"/>
          <w:lang w:val="en-GB"/>
        </w:rPr>
        <w:t xml:space="preserve">for </w:t>
      </w:r>
      <w:r w:rsidR="001E0C56" w:rsidRPr="006373C4">
        <w:rPr>
          <w:rFonts w:eastAsia="Symbol"/>
          <w:lang w:val="en-GB"/>
        </w:rPr>
        <w:t>improve</w:t>
      </w:r>
      <w:r w:rsidRPr="006373C4">
        <w:rPr>
          <w:rFonts w:eastAsia="Symbol"/>
          <w:lang w:val="en-GB"/>
        </w:rPr>
        <w:t>ment of</w:t>
      </w:r>
      <w:r w:rsidR="001E0C56" w:rsidRPr="006373C4">
        <w:rPr>
          <w:rFonts w:eastAsia="Symbol"/>
          <w:lang w:val="en-GB"/>
        </w:rPr>
        <w:t xml:space="preserve"> the project delivery and </w:t>
      </w:r>
      <w:r w:rsidRPr="006373C4">
        <w:rPr>
          <w:rFonts w:eastAsia="Symbol"/>
          <w:lang w:val="en-GB"/>
        </w:rPr>
        <w:t xml:space="preserve">strengthened its </w:t>
      </w:r>
      <w:r w:rsidR="001E0C56" w:rsidRPr="006373C4">
        <w:rPr>
          <w:rFonts w:eastAsia="Symbol"/>
          <w:lang w:val="en-GB"/>
        </w:rPr>
        <w:t>project management team by adding two new staff to this project</w:t>
      </w:r>
      <w:r w:rsidRPr="006373C4">
        <w:rPr>
          <w:rFonts w:eastAsia="Symbol"/>
          <w:lang w:val="en-GB"/>
        </w:rPr>
        <w:t xml:space="preserve">, namely </w:t>
      </w:r>
      <w:r w:rsidR="001E0C56" w:rsidRPr="006373C4">
        <w:rPr>
          <w:rFonts w:eastAsia="Symbol"/>
          <w:lang w:val="en-GB"/>
        </w:rPr>
        <w:t xml:space="preserve">M&amp;E Officer and Project Officer </w:t>
      </w:r>
      <w:r w:rsidRPr="006373C4">
        <w:rPr>
          <w:rFonts w:eastAsia="Symbol"/>
          <w:lang w:val="en-GB"/>
        </w:rPr>
        <w:t>and made operational adjustments (e.g. established division of labo</w:t>
      </w:r>
      <w:r w:rsidR="00CA36E1">
        <w:rPr>
          <w:rFonts w:eastAsia="Symbol"/>
          <w:lang w:val="en-GB"/>
        </w:rPr>
        <w:t>u</w:t>
      </w:r>
      <w:r w:rsidRPr="006373C4">
        <w:rPr>
          <w:rFonts w:eastAsia="Symbol"/>
          <w:lang w:val="en-GB"/>
        </w:rPr>
        <w:t xml:space="preserve">r among the project </w:t>
      </w:r>
      <w:r w:rsidR="00AB66E0" w:rsidRPr="006373C4">
        <w:rPr>
          <w:rFonts w:eastAsia="Symbol"/>
          <w:lang w:val="en-GB"/>
        </w:rPr>
        <w:t xml:space="preserve">management team, performance contracts </w:t>
      </w:r>
      <w:r w:rsidRPr="006373C4">
        <w:rPr>
          <w:rFonts w:eastAsia="Symbol"/>
          <w:lang w:val="en-GB"/>
        </w:rPr>
        <w:t xml:space="preserve">of </w:t>
      </w:r>
      <w:r w:rsidR="00AB66E0" w:rsidRPr="006373C4">
        <w:rPr>
          <w:rFonts w:eastAsia="Symbol"/>
          <w:lang w:val="en-GB"/>
        </w:rPr>
        <w:t xml:space="preserve">the team members </w:t>
      </w:r>
      <w:r w:rsidRPr="006373C4">
        <w:rPr>
          <w:rFonts w:eastAsia="Symbol"/>
          <w:lang w:val="en-GB"/>
        </w:rPr>
        <w:t>based on the project annual work plan</w:t>
      </w:r>
      <w:r w:rsidR="00AB66E0" w:rsidRPr="006373C4">
        <w:rPr>
          <w:rFonts w:eastAsia="Symbol"/>
          <w:lang w:val="en-GB"/>
        </w:rPr>
        <w:t>) that helped to accelerate implementation of the project activities.</w:t>
      </w:r>
    </w:p>
    <w:p w14:paraId="47FCE516" w14:textId="77777777" w:rsidR="00A234C0" w:rsidRDefault="00E7492E" w:rsidP="00A234C0">
      <w:pPr>
        <w:jc w:val="both"/>
        <w:rPr>
          <w:rFonts w:eastAsia="Symbol"/>
          <w:lang w:val="en-GB"/>
        </w:rPr>
      </w:pPr>
      <w:r>
        <w:rPr>
          <w:rFonts w:eastAsia="Symbol"/>
          <w:lang w:val="en-GB"/>
        </w:rPr>
        <w:t xml:space="preserve">The principal </w:t>
      </w:r>
      <w:r w:rsidR="00A234C0" w:rsidRPr="006373C4">
        <w:rPr>
          <w:rFonts w:eastAsia="Symbol"/>
          <w:lang w:val="en-GB"/>
        </w:rPr>
        <w:t xml:space="preserve">reason for the relative slow implementation </w:t>
      </w:r>
      <w:r>
        <w:rPr>
          <w:rFonts w:eastAsia="Symbol"/>
          <w:lang w:val="en-GB"/>
        </w:rPr>
        <w:t xml:space="preserve">was lack of national technical expertise in the area of PCB management. Almost all planned </w:t>
      </w:r>
      <w:r w:rsidRPr="00E7492E">
        <w:rPr>
          <w:rFonts w:eastAsia="Symbol"/>
          <w:lang w:val="en-GB"/>
        </w:rPr>
        <w:t xml:space="preserve">activities </w:t>
      </w:r>
      <w:r>
        <w:rPr>
          <w:rFonts w:eastAsia="Symbol"/>
          <w:lang w:val="en-GB"/>
        </w:rPr>
        <w:t>depended on recruitment of international and national consultants</w:t>
      </w:r>
      <w:r w:rsidR="006327C9">
        <w:rPr>
          <w:rFonts w:eastAsia="Symbol"/>
          <w:lang w:val="en-GB"/>
        </w:rPr>
        <w:t xml:space="preserve"> but as the technical area of PCB management was relatively new in Rwanda, t</w:t>
      </w:r>
      <w:r w:rsidR="006327C9">
        <w:rPr>
          <w:lang w:val="en-GB"/>
        </w:rPr>
        <w:t>he project team faced</w:t>
      </w:r>
      <w:r w:rsidR="00A234C0" w:rsidRPr="006373C4">
        <w:rPr>
          <w:lang w:val="en-GB"/>
        </w:rPr>
        <w:t xml:space="preserve"> difficulties in getting </w:t>
      </w:r>
      <w:r>
        <w:rPr>
          <w:lang w:val="en-GB"/>
        </w:rPr>
        <w:t xml:space="preserve">national </w:t>
      </w:r>
      <w:r w:rsidR="00A234C0" w:rsidRPr="006373C4">
        <w:rPr>
          <w:lang w:val="en-GB"/>
        </w:rPr>
        <w:t xml:space="preserve">experts for various tasks and </w:t>
      </w:r>
      <w:r w:rsidR="00A234C0">
        <w:rPr>
          <w:lang w:val="en-GB"/>
        </w:rPr>
        <w:t xml:space="preserve">on several occasions </w:t>
      </w:r>
      <w:r w:rsidR="00A234C0" w:rsidRPr="006373C4">
        <w:rPr>
          <w:lang w:val="en-GB"/>
        </w:rPr>
        <w:t>had to re-advertise announcements for recruitment of national consultants.</w:t>
      </w:r>
      <w:r w:rsidR="00A234C0" w:rsidRPr="006373C4">
        <w:rPr>
          <w:rFonts w:eastAsia="Symbol"/>
          <w:lang w:val="en-GB"/>
        </w:rPr>
        <w:t xml:space="preserve"> </w:t>
      </w:r>
    </w:p>
    <w:p w14:paraId="4BED68BD" w14:textId="77777777" w:rsidR="007575B5" w:rsidRDefault="007575B5" w:rsidP="007575B5">
      <w:pPr>
        <w:jc w:val="both"/>
        <w:rPr>
          <w:rFonts w:eastAsia="Symbol"/>
          <w:lang w:val="en-GB"/>
        </w:rPr>
      </w:pPr>
      <w:r w:rsidRPr="006373C4">
        <w:rPr>
          <w:rFonts w:eastAsia="Symbol"/>
          <w:lang w:val="en-GB"/>
        </w:rPr>
        <w:t xml:space="preserve">The project team held bimonthly meetings with UNDP CO to accelerate implementation of project activities and address bottlenecks affecting the project. </w:t>
      </w:r>
      <w:r w:rsidR="006327C9">
        <w:rPr>
          <w:rFonts w:eastAsia="Symbol"/>
          <w:lang w:val="en-GB"/>
        </w:rPr>
        <w:t xml:space="preserve">The repetitive problems in procurement finally </w:t>
      </w:r>
      <w:r w:rsidRPr="006373C4">
        <w:rPr>
          <w:rFonts w:eastAsia="Symbol"/>
          <w:lang w:val="en-GB"/>
        </w:rPr>
        <w:t xml:space="preserve">led to agreement </w:t>
      </w:r>
      <w:r w:rsidR="006327C9">
        <w:rPr>
          <w:rFonts w:eastAsia="Symbol"/>
          <w:lang w:val="en-GB"/>
        </w:rPr>
        <w:t xml:space="preserve">between the implementing partners </w:t>
      </w:r>
      <w:r w:rsidR="006327C9" w:rsidRPr="006373C4">
        <w:rPr>
          <w:rFonts w:eastAsia="Symbol"/>
          <w:lang w:val="en-GB"/>
        </w:rPr>
        <w:t>concluded in early 2015</w:t>
      </w:r>
      <w:r w:rsidR="006327C9">
        <w:rPr>
          <w:rFonts w:eastAsia="Symbol"/>
          <w:lang w:val="en-GB"/>
        </w:rPr>
        <w:t xml:space="preserve">. According to the agreement, </w:t>
      </w:r>
      <w:r w:rsidRPr="006373C4">
        <w:rPr>
          <w:rFonts w:eastAsia="Symbol"/>
          <w:lang w:val="en-GB"/>
        </w:rPr>
        <w:t>UNDP CO</w:t>
      </w:r>
      <w:r w:rsidR="006327C9">
        <w:rPr>
          <w:rFonts w:eastAsia="Symbol"/>
          <w:lang w:val="en-GB"/>
        </w:rPr>
        <w:t xml:space="preserve"> was requested to</w:t>
      </w:r>
      <w:r w:rsidRPr="006373C4">
        <w:rPr>
          <w:rFonts w:eastAsia="Symbol"/>
          <w:lang w:val="en-GB"/>
        </w:rPr>
        <w:t xml:space="preserve"> lead the procurement of </w:t>
      </w:r>
      <w:r w:rsidR="006327C9">
        <w:rPr>
          <w:rFonts w:eastAsia="Symbol"/>
          <w:lang w:val="en-GB"/>
        </w:rPr>
        <w:t xml:space="preserve">an </w:t>
      </w:r>
      <w:r w:rsidRPr="006373C4">
        <w:rPr>
          <w:rFonts w:eastAsia="Symbol"/>
          <w:lang w:val="en-GB"/>
        </w:rPr>
        <w:t>international consultant for activities under Outcome 4.</w:t>
      </w:r>
    </w:p>
    <w:p w14:paraId="6DD7FC24" w14:textId="0E1E4442" w:rsidR="00862C3C" w:rsidRDefault="00BA3C2F" w:rsidP="007575B5">
      <w:pPr>
        <w:jc w:val="both"/>
        <w:rPr>
          <w:rFonts w:eastAsia="Symbol"/>
          <w:lang w:val="en-GB"/>
        </w:rPr>
      </w:pPr>
      <w:r>
        <w:rPr>
          <w:rFonts w:eastAsia="Symbol"/>
          <w:lang w:val="en-GB"/>
        </w:rPr>
        <w:t xml:space="preserve">Although the </w:t>
      </w:r>
      <w:r w:rsidR="00070241">
        <w:rPr>
          <w:rFonts w:eastAsia="Symbol"/>
          <w:lang w:val="en-GB"/>
        </w:rPr>
        <w:t xml:space="preserve">insufficient </w:t>
      </w:r>
      <w:r>
        <w:rPr>
          <w:rFonts w:eastAsia="Symbol"/>
          <w:lang w:val="en-GB"/>
        </w:rPr>
        <w:t xml:space="preserve">national technical capacities in the field of PCB management was revealed in the first year of the project implementation, it took a relatively long time until this deficiency was </w:t>
      </w:r>
      <w:r w:rsidR="00862C3C">
        <w:rPr>
          <w:rFonts w:eastAsia="Symbol"/>
          <w:lang w:val="en-GB"/>
        </w:rPr>
        <w:t xml:space="preserve">fully recognized and </w:t>
      </w:r>
      <w:r>
        <w:rPr>
          <w:rFonts w:eastAsia="Symbol"/>
          <w:lang w:val="en-GB"/>
        </w:rPr>
        <w:t xml:space="preserve">addressed by the implementing partners. </w:t>
      </w:r>
      <w:r w:rsidR="00A56408">
        <w:rPr>
          <w:rFonts w:eastAsia="Symbol"/>
          <w:lang w:val="en-GB"/>
        </w:rPr>
        <w:t xml:space="preserve">In order to </w:t>
      </w:r>
      <w:r w:rsidR="00A56408">
        <w:rPr>
          <w:rFonts w:eastAsia="Symbol"/>
          <w:lang w:val="en-GB"/>
        </w:rPr>
        <w:lastRenderedPageBreak/>
        <w:t>address this</w:t>
      </w:r>
      <w:r w:rsidR="00060D82">
        <w:rPr>
          <w:rFonts w:eastAsia="Symbol"/>
          <w:lang w:val="en-GB"/>
        </w:rPr>
        <w:t xml:space="preserve"> deficiency</w:t>
      </w:r>
      <w:r w:rsidR="00A56408">
        <w:rPr>
          <w:rFonts w:eastAsia="Symbol"/>
          <w:lang w:val="en-GB"/>
        </w:rPr>
        <w:t xml:space="preserve">, a </w:t>
      </w:r>
      <w:r w:rsidR="009E12FE">
        <w:rPr>
          <w:rFonts w:eastAsia="Symbol"/>
          <w:lang w:val="en-GB"/>
        </w:rPr>
        <w:t xml:space="preserve">study tour to the PCB management project in Morocco was arranged in March 2015. The study tour </w:t>
      </w:r>
      <w:r w:rsidR="00004E55">
        <w:rPr>
          <w:rFonts w:eastAsia="Symbol"/>
          <w:lang w:val="en-GB"/>
        </w:rPr>
        <w:t xml:space="preserve">facilitated exchange experience of the REMA team with </w:t>
      </w:r>
      <w:r w:rsidR="009E12FE">
        <w:rPr>
          <w:rFonts w:eastAsia="Symbol"/>
          <w:lang w:val="en-GB"/>
        </w:rPr>
        <w:t>the</w:t>
      </w:r>
      <w:r w:rsidR="00862C3C">
        <w:rPr>
          <w:rFonts w:eastAsia="Symbol"/>
          <w:lang w:val="en-GB"/>
        </w:rPr>
        <w:t>ir</w:t>
      </w:r>
      <w:r w:rsidR="009E12FE">
        <w:rPr>
          <w:rFonts w:eastAsia="Symbol"/>
          <w:lang w:val="en-GB"/>
        </w:rPr>
        <w:t xml:space="preserve"> </w:t>
      </w:r>
      <w:r w:rsidR="009E12FE" w:rsidRPr="009E12FE">
        <w:rPr>
          <w:rFonts w:eastAsia="Symbol"/>
          <w:lang w:val="en-GB"/>
        </w:rPr>
        <w:t>counterparts in Morocco on strategies for raising public awareness on PCBs, experience on conducting PCB inventory, development of PCB legislative frameworks</w:t>
      </w:r>
      <w:r w:rsidR="00004E55">
        <w:rPr>
          <w:rFonts w:eastAsia="Symbol"/>
          <w:lang w:val="en-GB"/>
        </w:rPr>
        <w:t xml:space="preserve">, sampling and testing of PCBs as well as the private sector engagement. It also provided the REMA team with the direct exposure to Moroccan experience on </w:t>
      </w:r>
      <w:r w:rsidR="009E12FE" w:rsidRPr="009E12FE">
        <w:rPr>
          <w:rFonts w:eastAsia="Symbol"/>
          <w:lang w:val="en-GB"/>
        </w:rPr>
        <w:t xml:space="preserve">legal and technical procedures </w:t>
      </w:r>
      <w:r w:rsidR="00004E55">
        <w:rPr>
          <w:rFonts w:eastAsia="Symbol"/>
          <w:lang w:val="en-GB"/>
        </w:rPr>
        <w:t xml:space="preserve">and challenges </w:t>
      </w:r>
      <w:r w:rsidR="009E12FE" w:rsidRPr="009E12FE">
        <w:rPr>
          <w:rFonts w:eastAsia="Symbol"/>
          <w:lang w:val="en-GB"/>
        </w:rPr>
        <w:t xml:space="preserve">of procuring a company </w:t>
      </w:r>
      <w:r w:rsidR="00004E55">
        <w:rPr>
          <w:rFonts w:eastAsia="Symbol"/>
          <w:lang w:val="en-GB"/>
        </w:rPr>
        <w:t>for disposal</w:t>
      </w:r>
      <w:r w:rsidR="009E12FE" w:rsidRPr="009E12FE">
        <w:rPr>
          <w:rFonts w:eastAsia="Symbol"/>
          <w:lang w:val="en-GB"/>
        </w:rPr>
        <w:t xml:space="preserve"> </w:t>
      </w:r>
      <w:r w:rsidR="00004E55">
        <w:rPr>
          <w:rFonts w:eastAsia="Symbol"/>
          <w:lang w:val="en-GB"/>
        </w:rPr>
        <w:t xml:space="preserve">of </w:t>
      </w:r>
      <w:r w:rsidR="009E12FE" w:rsidRPr="009E12FE">
        <w:rPr>
          <w:rFonts w:eastAsia="Symbol"/>
          <w:lang w:val="en-GB"/>
        </w:rPr>
        <w:t xml:space="preserve">PCB wastes in approved facilities </w:t>
      </w:r>
      <w:r w:rsidR="00004E55">
        <w:rPr>
          <w:rFonts w:eastAsia="Symbol"/>
          <w:lang w:val="en-GB"/>
        </w:rPr>
        <w:t xml:space="preserve">abroad and enabled discussions </w:t>
      </w:r>
      <w:r w:rsidR="009E12FE" w:rsidRPr="009E12FE">
        <w:rPr>
          <w:rFonts w:eastAsia="Symbol"/>
          <w:lang w:val="en-GB"/>
        </w:rPr>
        <w:t xml:space="preserve">with technical experts </w:t>
      </w:r>
      <w:r w:rsidR="00862C3C">
        <w:rPr>
          <w:rFonts w:eastAsia="Symbol"/>
          <w:lang w:val="en-GB"/>
        </w:rPr>
        <w:t xml:space="preserve">involved in </w:t>
      </w:r>
      <w:r w:rsidR="009E12FE" w:rsidRPr="009E12FE">
        <w:rPr>
          <w:rFonts w:eastAsia="Symbol"/>
          <w:lang w:val="en-GB"/>
        </w:rPr>
        <w:t xml:space="preserve">PCB </w:t>
      </w:r>
      <w:r w:rsidR="00862C3C">
        <w:rPr>
          <w:rFonts w:eastAsia="Symbol"/>
          <w:lang w:val="en-GB"/>
        </w:rPr>
        <w:t>exports for disposal</w:t>
      </w:r>
      <w:r w:rsidR="009E12FE" w:rsidRPr="009E12FE">
        <w:rPr>
          <w:rFonts w:eastAsia="Symbol"/>
          <w:lang w:val="en-GB"/>
        </w:rPr>
        <w:t xml:space="preserve">. </w:t>
      </w:r>
    </w:p>
    <w:p w14:paraId="11F0D6FC" w14:textId="3A2D617B" w:rsidR="00B7738B" w:rsidRDefault="00A56408" w:rsidP="00FF0CAE">
      <w:pPr>
        <w:jc w:val="both"/>
        <w:rPr>
          <w:rFonts w:eastAsia="Symbol"/>
          <w:lang w:val="en-GB"/>
        </w:rPr>
      </w:pPr>
      <w:r>
        <w:rPr>
          <w:rFonts w:eastAsia="Symbol"/>
          <w:lang w:val="en-GB"/>
        </w:rPr>
        <w:t xml:space="preserve">The Morocco study tour proved to be </w:t>
      </w:r>
      <w:r w:rsidR="00060D82">
        <w:rPr>
          <w:rFonts w:eastAsia="Symbol"/>
          <w:lang w:val="en-GB"/>
        </w:rPr>
        <w:t>the</w:t>
      </w:r>
      <w:r>
        <w:rPr>
          <w:rFonts w:eastAsia="Symbol"/>
          <w:lang w:val="en-GB"/>
        </w:rPr>
        <w:t xml:space="preserve"> turning point in the implementation of the project  Apart from the fact that t</w:t>
      </w:r>
      <w:r w:rsidR="009E12FE">
        <w:rPr>
          <w:rFonts w:eastAsia="Symbol"/>
          <w:lang w:val="en-GB"/>
        </w:rPr>
        <w:t xml:space="preserve">he participation in the study tour appeared to have convinced the national implementing partner about </w:t>
      </w:r>
      <w:r w:rsidR="00862C3C">
        <w:rPr>
          <w:rFonts w:eastAsia="Symbol"/>
          <w:lang w:val="en-GB"/>
        </w:rPr>
        <w:t xml:space="preserve">the </w:t>
      </w:r>
      <w:r w:rsidR="009E12FE">
        <w:rPr>
          <w:rFonts w:eastAsia="Symbol"/>
          <w:lang w:val="en-GB"/>
        </w:rPr>
        <w:t>disproportions between the complexity of the PCB management challenge and</w:t>
      </w:r>
      <w:r w:rsidR="00862C3C">
        <w:rPr>
          <w:rFonts w:eastAsia="Symbol"/>
          <w:lang w:val="en-GB"/>
        </w:rPr>
        <w:t xml:space="preserve"> the</w:t>
      </w:r>
      <w:r w:rsidR="009E12FE">
        <w:rPr>
          <w:rFonts w:eastAsia="Symbol"/>
          <w:lang w:val="en-GB"/>
        </w:rPr>
        <w:t xml:space="preserve"> existing national</w:t>
      </w:r>
      <w:r w:rsidR="007E1D48">
        <w:rPr>
          <w:rFonts w:eastAsia="Symbol"/>
          <w:lang w:val="en-GB"/>
        </w:rPr>
        <w:t xml:space="preserve"> capacities in Rwanda</w:t>
      </w:r>
      <w:r>
        <w:rPr>
          <w:rFonts w:eastAsia="Symbol"/>
          <w:lang w:val="en-GB"/>
        </w:rPr>
        <w:t xml:space="preserve">, it also </w:t>
      </w:r>
      <w:r w:rsidR="00060D82">
        <w:rPr>
          <w:rFonts w:eastAsia="Symbol"/>
          <w:lang w:val="en-GB"/>
        </w:rPr>
        <w:t xml:space="preserve">gave </w:t>
      </w:r>
      <w:r w:rsidRPr="00A56408">
        <w:rPr>
          <w:rFonts w:eastAsia="Symbol"/>
          <w:lang w:val="en-GB"/>
        </w:rPr>
        <w:t xml:space="preserve">the project team the possibility </w:t>
      </w:r>
      <w:r w:rsidR="00060D82">
        <w:rPr>
          <w:rFonts w:eastAsia="Symbol"/>
          <w:lang w:val="en-GB"/>
        </w:rPr>
        <w:t xml:space="preserve">to learn about the possibility that final disposal of PCB waste oil </w:t>
      </w:r>
      <w:r w:rsidRPr="00A56408">
        <w:rPr>
          <w:rFonts w:eastAsia="Symbol"/>
          <w:lang w:val="en-GB"/>
        </w:rPr>
        <w:t xml:space="preserve">can be done domestically </w:t>
      </w:r>
      <w:r w:rsidR="00060D82">
        <w:rPr>
          <w:rFonts w:eastAsia="Symbol"/>
          <w:lang w:val="en-GB"/>
        </w:rPr>
        <w:t xml:space="preserve">by incineration </w:t>
      </w:r>
      <w:r w:rsidRPr="00A56408">
        <w:rPr>
          <w:rFonts w:eastAsia="Symbol"/>
          <w:lang w:val="en-GB"/>
        </w:rPr>
        <w:t xml:space="preserve">instead of the initially planned </w:t>
      </w:r>
      <w:r w:rsidR="00060D82">
        <w:rPr>
          <w:rFonts w:eastAsia="Symbol"/>
          <w:lang w:val="en-GB"/>
        </w:rPr>
        <w:t xml:space="preserve">disposal by </w:t>
      </w:r>
      <w:r w:rsidRPr="00A56408">
        <w:rPr>
          <w:rFonts w:eastAsia="Symbol"/>
          <w:lang w:val="en-GB"/>
        </w:rPr>
        <w:t>export</w:t>
      </w:r>
      <w:r w:rsidR="00060D82">
        <w:rPr>
          <w:rFonts w:eastAsia="Symbol"/>
          <w:lang w:val="en-GB"/>
        </w:rPr>
        <w:t xml:space="preserve"> of the contaminated waste oil</w:t>
      </w:r>
      <w:r w:rsidRPr="00A56408">
        <w:rPr>
          <w:rFonts w:eastAsia="Symbol"/>
          <w:lang w:val="en-GB"/>
        </w:rPr>
        <w:t xml:space="preserve">. </w:t>
      </w:r>
      <w:r w:rsidR="00060D82">
        <w:rPr>
          <w:rFonts w:eastAsia="Symbol"/>
          <w:lang w:val="en-GB"/>
        </w:rPr>
        <w:t xml:space="preserve">This </w:t>
      </w:r>
      <w:r w:rsidRPr="00A56408">
        <w:rPr>
          <w:rFonts w:eastAsia="Symbol"/>
          <w:lang w:val="en-GB"/>
        </w:rPr>
        <w:t>raised the need for new arrangements and capacity within country, which delayed the project, however contributed to a more concrete outcome.</w:t>
      </w:r>
      <w:r w:rsidR="007E1D48">
        <w:rPr>
          <w:rFonts w:eastAsia="Symbol"/>
          <w:lang w:val="en-GB"/>
        </w:rPr>
        <w:t xml:space="preserve"> and prompted to request</w:t>
      </w:r>
      <w:r w:rsidR="00862C3C">
        <w:rPr>
          <w:rFonts w:eastAsia="Symbol"/>
          <w:lang w:val="en-GB"/>
        </w:rPr>
        <w:t xml:space="preserve"> UNDP to organize the procurement of international consultant’s services under Outcome 4</w:t>
      </w:r>
      <w:r w:rsidR="00D22FB5">
        <w:rPr>
          <w:rFonts w:eastAsia="Symbol"/>
          <w:lang w:val="en-GB"/>
        </w:rPr>
        <w:t>.</w:t>
      </w:r>
      <w:r w:rsidR="00862C3C">
        <w:rPr>
          <w:rFonts w:eastAsia="Symbol"/>
          <w:lang w:val="en-GB"/>
        </w:rPr>
        <w:t xml:space="preserve"> </w:t>
      </w:r>
    </w:p>
    <w:p w14:paraId="5F743638" w14:textId="77777777" w:rsidR="00FF0CAE" w:rsidRDefault="00B7738B" w:rsidP="00FF0CAE">
      <w:pPr>
        <w:jc w:val="both"/>
        <w:rPr>
          <w:rFonts w:eastAsia="Symbol"/>
          <w:lang w:val="en-GB"/>
        </w:rPr>
      </w:pPr>
      <w:r>
        <w:rPr>
          <w:rFonts w:eastAsia="Symbol"/>
          <w:lang w:val="en-GB"/>
        </w:rPr>
        <w:t xml:space="preserve">The immediate effect of the study tour on the Rwanda project implementation is a clear demonstration of the positive effect of south-south cooperation. It should be noted that the </w:t>
      </w:r>
      <w:r w:rsidR="004A607E">
        <w:rPr>
          <w:rFonts w:eastAsia="Symbol"/>
          <w:lang w:val="en-GB"/>
        </w:rPr>
        <w:t xml:space="preserve">study tour was an ad-hoc decision </w:t>
      </w:r>
      <w:r w:rsidR="00CB3649">
        <w:rPr>
          <w:rFonts w:eastAsia="Symbol"/>
          <w:lang w:val="en-GB"/>
        </w:rPr>
        <w:t xml:space="preserve">as it was not planned under the GEF funding. Learning from the </w:t>
      </w:r>
      <w:r>
        <w:rPr>
          <w:rFonts w:eastAsia="Symbol"/>
          <w:lang w:val="en-GB"/>
        </w:rPr>
        <w:t xml:space="preserve">Moroccan experience convinced the project implementing partners to change the overall approach for recruitment of </w:t>
      </w:r>
      <w:r w:rsidR="00CB3649">
        <w:rPr>
          <w:rFonts w:eastAsia="Symbol"/>
          <w:lang w:val="en-GB"/>
        </w:rPr>
        <w:t>the next international consultant</w:t>
      </w:r>
      <w:r>
        <w:rPr>
          <w:rFonts w:eastAsia="Symbol"/>
          <w:lang w:val="en-GB"/>
        </w:rPr>
        <w:t xml:space="preserve">. While the recruitment of the first international consultant was narrow oriented on specific tasks, the ToR for recruitment of the second consultant was developed in a more holistic way in order to solicit international expertise not only for specific tasks but also for overall operational support to the project. </w:t>
      </w:r>
    </w:p>
    <w:p w14:paraId="0850F6C9" w14:textId="1182797D" w:rsidR="008306A7" w:rsidRDefault="00FF0CAE" w:rsidP="007575B5">
      <w:pPr>
        <w:jc w:val="both"/>
      </w:pPr>
      <w:r>
        <w:rPr>
          <w:rFonts w:eastAsia="Symbol"/>
          <w:lang w:val="en-GB"/>
        </w:rPr>
        <w:t xml:space="preserve">Analysis of the project timelines and progress reports leads to a conclusion that the initial project implementation delays could have been avoided if sufficient attention </w:t>
      </w:r>
      <w:r w:rsidR="00130501">
        <w:rPr>
          <w:rFonts w:eastAsia="Symbol"/>
          <w:lang w:val="en-GB"/>
        </w:rPr>
        <w:t xml:space="preserve">had been </w:t>
      </w:r>
      <w:r>
        <w:rPr>
          <w:rFonts w:eastAsia="Symbol"/>
          <w:lang w:val="en-GB"/>
        </w:rPr>
        <w:t>paid to the assessment of existing national capacities for management of international development projects in the technical area of PCB management. The fact that the lack of national capacities in the technical area of PCB management was not incorporated into the risk matrix in the Project Document</w:t>
      </w:r>
      <w:r>
        <w:t xml:space="preserve"> suggests that the risk management planning at the project inception was insufficient.</w:t>
      </w:r>
    </w:p>
    <w:p w14:paraId="288BAA01" w14:textId="45C5305E" w:rsidR="003B2478" w:rsidRDefault="00FC0479" w:rsidP="007575B5">
      <w:pPr>
        <w:jc w:val="both"/>
        <w:rPr>
          <w:rFonts w:eastAsia="Symbol"/>
          <w:lang w:val="en-GB"/>
        </w:rPr>
      </w:pPr>
      <w:r>
        <w:rPr>
          <w:rFonts w:eastAsia="Symbol"/>
          <w:lang w:val="en-GB"/>
        </w:rPr>
        <w:t xml:space="preserve">It has to be noted that the delay in project implementation had a positive </w:t>
      </w:r>
      <w:r w:rsidR="003B2478">
        <w:rPr>
          <w:rFonts w:eastAsia="Symbol"/>
          <w:lang w:val="en-GB"/>
        </w:rPr>
        <w:t>effect on the component dealing with disposal of PCB waste (Output 4.3). The local cement producing factory was not existing in the original project implementation period as it was commissioned only in 2015. Implementation of Out</w:t>
      </w:r>
      <w:r w:rsidR="008B1B51">
        <w:rPr>
          <w:rFonts w:eastAsia="Symbol"/>
          <w:lang w:val="en-GB"/>
        </w:rPr>
        <w:t>put</w:t>
      </w:r>
      <w:r w:rsidR="003B2478">
        <w:rPr>
          <w:rFonts w:eastAsia="Symbol"/>
          <w:lang w:val="en-GB"/>
        </w:rPr>
        <w:t xml:space="preserve"> 4</w:t>
      </w:r>
      <w:r w:rsidR="008B1B51">
        <w:rPr>
          <w:rFonts w:eastAsia="Symbol"/>
          <w:lang w:val="en-GB"/>
        </w:rPr>
        <w:t>.3</w:t>
      </w:r>
      <w:r w:rsidR="003B2478">
        <w:rPr>
          <w:rFonts w:eastAsia="Symbol"/>
          <w:lang w:val="en-GB"/>
        </w:rPr>
        <w:t xml:space="preserve"> started </w:t>
      </w:r>
      <w:r w:rsidR="008B1B51">
        <w:rPr>
          <w:rFonts w:eastAsia="Symbol"/>
          <w:lang w:val="en-GB"/>
        </w:rPr>
        <w:t xml:space="preserve">only </w:t>
      </w:r>
      <w:r w:rsidR="003B2478">
        <w:rPr>
          <w:rFonts w:eastAsia="Symbol"/>
          <w:lang w:val="en-GB"/>
        </w:rPr>
        <w:t xml:space="preserve">in 2016 </w:t>
      </w:r>
      <w:r w:rsidR="008B1B51">
        <w:rPr>
          <w:rFonts w:eastAsia="Symbol"/>
          <w:lang w:val="en-GB"/>
        </w:rPr>
        <w:t>when the factory was already operational hence the local adoption of co-incineration of PCB waste oil in the local cement kiln was found realistic and feasible. This is one of practical demonstrations of a strong orientation on results by all implementing partners, particularly the national PCB holders</w:t>
      </w:r>
    </w:p>
    <w:p w14:paraId="25183AD6" w14:textId="77777777" w:rsidR="00CB3649" w:rsidRDefault="00FF0CAE" w:rsidP="007575B5">
      <w:pPr>
        <w:jc w:val="both"/>
      </w:pPr>
      <w:r>
        <w:rPr>
          <w:rFonts w:eastAsia="Symbol"/>
          <w:lang w:val="en-GB"/>
        </w:rPr>
        <w:t xml:space="preserve">A more thorough assessment of the existing national capacities should have been conducted </w:t>
      </w:r>
      <w:r w:rsidR="008306A7">
        <w:rPr>
          <w:rFonts w:eastAsia="Symbol"/>
          <w:lang w:val="en-GB"/>
        </w:rPr>
        <w:t xml:space="preserve">by UNDP during </w:t>
      </w:r>
      <w:r>
        <w:rPr>
          <w:rFonts w:eastAsia="Symbol"/>
          <w:lang w:val="en-GB"/>
        </w:rPr>
        <w:t>the PIF/PPG stage</w:t>
      </w:r>
      <w:r w:rsidR="00FB3491">
        <w:rPr>
          <w:rFonts w:eastAsia="Symbol"/>
          <w:lang w:val="en-GB"/>
        </w:rPr>
        <w:t xml:space="preserve"> and a </w:t>
      </w:r>
      <w:r>
        <w:rPr>
          <w:rFonts w:eastAsia="Symbol"/>
          <w:lang w:val="en-GB"/>
        </w:rPr>
        <w:t xml:space="preserve">study tour to a similar project implemented in the region could have been added to the risk matrix as one of the potential risk mitigation measures. </w:t>
      </w:r>
      <w:r w:rsidR="00FB3491">
        <w:rPr>
          <w:rFonts w:eastAsia="Symbol"/>
          <w:lang w:val="en-GB"/>
        </w:rPr>
        <w:t xml:space="preserve">This would </w:t>
      </w:r>
      <w:r w:rsidR="001344C6">
        <w:rPr>
          <w:rFonts w:eastAsia="Symbol"/>
          <w:lang w:val="en-GB"/>
        </w:rPr>
        <w:t xml:space="preserve">have </w:t>
      </w:r>
      <w:r w:rsidR="00FB3491">
        <w:rPr>
          <w:rFonts w:eastAsia="Symbol"/>
          <w:lang w:val="en-GB"/>
        </w:rPr>
        <w:t>help</w:t>
      </w:r>
      <w:r w:rsidR="001344C6">
        <w:rPr>
          <w:rFonts w:eastAsia="Symbol"/>
          <w:lang w:val="en-GB"/>
        </w:rPr>
        <w:t>ed</w:t>
      </w:r>
      <w:r w:rsidR="00FB3491">
        <w:rPr>
          <w:rFonts w:eastAsia="Symbol"/>
          <w:lang w:val="en-GB"/>
        </w:rPr>
        <w:t xml:space="preserve"> to </w:t>
      </w:r>
      <w:r w:rsidR="001344C6">
        <w:t xml:space="preserve">address </w:t>
      </w:r>
      <w:r w:rsidR="00130501">
        <w:t xml:space="preserve">and </w:t>
      </w:r>
      <w:r w:rsidR="001344C6">
        <w:t xml:space="preserve">mitigate </w:t>
      </w:r>
      <w:r w:rsidR="00FB3491">
        <w:t>this type of risk</w:t>
      </w:r>
      <w:r w:rsidR="001344C6">
        <w:t xml:space="preserve"> </w:t>
      </w:r>
      <w:r w:rsidR="00130501">
        <w:t>earlier</w:t>
      </w:r>
      <w:r w:rsidR="001344C6">
        <w:t xml:space="preserve"> in the project</w:t>
      </w:r>
      <w:r>
        <w:t>.</w:t>
      </w:r>
    </w:p>
    <w:p w14:paraId="2D95F7F7" w14:textId="77777777" w:rsidR="00CB3649" w:rsidRDefault="00CB3649" w:rsidP="00CB3649">
      <w:pPr>
        <w:jc w:val="both"/>
      </w:pPr>
      <w:r>
        <w:t>UNDP CO has effectively fulfilled its broker role in securing international expertise to the project. However, the above findings indicate that it could have been accomplished in a more pro-active way and increase thus efficiency of the project implementation.</w:t>
      </w:r>
    </w:p>
    <w:p w14:paraId="6D56787F" w14:textId="77777777" w:rsidR="001344C6" w:rsidRPr="001344C6" w:rsidRDefault="001344C6" w:rsidP="00042ABA">
      <w:pPr>
        <w:spacing w:before="240"/>
        <w:jc w:val="both"/>
        <w:rPr>
          <w:rFonts w:eastAsia="Symbol"/>
          <w:b/>
          <w:lang w:val="en-GB"/>
        </w:rPr>
      </w:pPr>
      <w:r w:rsidRPr="001344C6">
        <w:rPr>
          <w:b/>
        </w:rPr>
        <w:t>The UNDP implementation</w:t>
      </w:r>
      <w:r w:rsidR="007E1929">
        <w:rPr>
          <w:b/>
        </w:rPr>
        <w:t xml:space="preserve">, </w:t>
      </w:r>
      <w:r w:rsidRPr="001344C6">
        <w:rPr>
          <w:b/>
        </w:rPr>
        <w:t xml:space="preserve">execution </w:t>
      </w:r>
      <w:r w:rsidR="007E1929">
        <w:rPr>
          <w:b/>
        </w:rPr>
        <w:t xml:space="preserve">by the national partner as well as the overall quality of implementation/execution </w:t>
      </w:r>
      <w:r w:rsidRPr="001344C6">
        <w:rPr>
          <w:b/>
        </w:rPr>
        <w:t>is rated Moderately Satisfactory (MS).</w:t>
      </w:r>
    </w:p>
    <w:p w14:paraId="2959A210" w14:textId="77777777" w:rsidR="00C03C84" w:rsidRDefault="00C03C84" w:rsidP="009B13B0">
      <w:pPr>
        <w:pStyle w:val="Heading2"/>
      </w:pPr>
      <w:bookmarkStart w:id="35" w:name="_Toc522862620"/>
      <w:r>
        <w:lastRenderedPageBreak/>
        <w:t>Overall results (attainment of objectives</w:t>
      </w:r>
      <w:r w:rsidR="0023183F">
        <w:t>)</w:t>
      </w:r>
      <w:bookmarkEnd w:id="35"/>
    </w:p>
    <w:p w14:paraId="6EAB1873" w14:textId="314AC6B3" w:rsidR="00840D59" w:rsidRPr="008A16A6" w:rsidRDefault="00C32266" w:rsidP="008A16A6">
      <w:pPr>
        <w:jc w:val="both"/>
      </w:pPr>
      <w:r w:rsidRPr="000959C7">
        <w:t xml:space="preserve">The information presented in this section has been sourced from </w:t>
      </w:r>
      <w:r>
        <w:t xml:space="preserve">numerous project implementation reports </w:t>
      </w:r>
      <w:r w:rsidR="00E751ED">
        <w:t xml:space="preserve">and verified </w:t>
      </w:r>
      <w:r w:rsidRPr="000959C7">
        <w:t>wi</w:t>
      </w:r>
      <w:r w:rsidR="00E751ED">
        <w:t xml:space="preserve">th information collected through interviews of key informants during </w:t>
      </w:r>
      <w:r w:rsidRPr="000959C7">
        <w:t xml:space="preserve">the </w:t>
      </w:r>
      <w:r>
        <w:t xml:space="preserve">evaluation field missions </w:t>
      </w:r>
      <w:r w:rsidRPr="000959C7">
        <w:t>to</w:t>
      </w:r>
      <w:r w:rsidR="00E751ED">
        <w:t xml:space="preserve"> Rwanda and reports of international and national consultants recruited by the project</w:t>
      </w:r>
      <w:r w:rsidRPr="000959C7">
        <w:t>.</w:t>
      </w:r>
      <w:r w:rsidR="00E751ED">
        <w:t xml:space="preserve"> The list of documents consulted is provided as Annex </w:t>
      </w:r>
      <w:r w:rsidR="00301D71">
        <w:t>9</w:t>
      </w:r>
      <w:r w:rsidR="00E751ED">
        <w:t xml:space="preserve"> to this report.</w:t>
      </w:r>
    </w:p>
    <w:p w14:paraId="34D5EF69" w14:textId="77777777" w:rsidR="00C03C84" w:rsidRDefault="00C03C84" w:rsidP="009B13B0">
      <w:pPr>
        <w:pStyle w:val="Heading2"/>
      </w:pPr>
      <w:bookmarkStart w:id="36" w:name="_Toc522862621"/>
      <w:r>
        <w:t>Relevance</w:t>
      </w:r>
      <w:bookmarkEnd w:id="36"/>
    </w:p>
    <w:p w14:paraId="21FEE9D7" w14:textId="59F729D7" w:rsidR="00E946AE" w:rsidRDefault="00E946AE" w:rsidP="007429E7">
      <w:pPr>
        <w:rPr>
          <w:rFonts w:eastAsia="Calibri"/>
        </w:rPr>
      </w:pPr>
      <w:r>
        <w:rPr>
          <w:rFonts w:eastAsia="Calibri"/>
        </w:rPr>
        <w:t xml:space="preserve">The project is linked to the SDG </w:t>
      </w:r>
      <w:r w:rsidR="00226169">
        <w:rPr>
          <w:rFonts w:eastAsia="Calibri"/>
        </w:rPr>
        <w:t>G</w:t>
      </w:r>
      <w:r>
        <w:rPr>
          <w:rFonts w:eastAsia="Calibri"/>
        </w:rPr>
        <w:t xml:space="preserve">oal 12 </w:t>
      </w:r>
      <w:r w:rsidR="00226169">
        <w:rPr>
          <w:rFonts w:eastAsia="Calibri"/>
        </w:rPr>
        <w:t xml:space="preserve">that </w:t>
      </w:r>
      <w:r w:rsidR="0056085A">
        <w:rPr>
          <w:rFonts w:eastAsia="Calibri"/>
        </w:rPr>
        <w:t xml:space="preserve">calls for </w:t>
      </w:r>
      <w:r w:rsidRPr="00E946AE">
        <w:rPr>
          <w:rFonts w:eastAsia="Calibri"/>
        </w:rPr>
        <w:t>sustainable consumption and production patterns</w:t>
      </w:r>
      <w:r w:rsidR="00226169">
        <w:rPr>
          <w:rFonts w:eastAsia="Calibri"/>
        </w:rPr>
        <w:t xml:space="preserve"> and in particular to the </w:t>
      </w:r>
      <w:r>
        <w:rPr>
          <w:rFonts w:eastAsia="Calibri"/>
        </w:rPr>
        <w:t xml:space="preserve">target 12.4 </w:t>
      </w:r>
      <w:r w:rsidR="00226169">
        <w:rPr>
          <w:rFonts w:eastAsia="Calibri"/>
        </w:rPr>
        <w:t xml:space="preserve">that </w:t>
      </w:r>
      <w:r>
        <w:rPr>
          <w:rFonts w:eastAsia="Calibri"/>
        </w:rPr>
        <w:t>reads as follows:</w:t>
      </w:r>
    </w:p>
    <w:p w14:paraId="57113489" w14:textId="09ED6289" w:rsidR="00E946AE" w:rsidRDefault="00E946AE" w:rsidP="0056085A">
      <w:pPr>
        <w:ind w:left="708"/>
        <w:jc w:val="both"/>
        <w:rPr>
          <w:rFonts w:eastAsia="Calibri"/>
          <w:i/>
        </w:rPr>
      </w:pPr>
      <w:r w:rsidRPr="00E946AE">
        <w:rPr>
          <w:rFonts w:eastAsia="Calibri"/>
          <w:i/>
        </w:rPr>
        <w:t>By 2020, achieve the environmentally sound management of chemicals and all wastes throughout their life cycle, in accordance with agreed international frameworks, and significantly reduce their release to air, water and soil in order to minimize their adverse impacts on human health and the environment</w:t>
      </w:r>
      <w:r>
        <w:rPr>
          <w:rFonts w:eastAsia="Calibri"/>
          <w:i/>
        </w:rPr>
        <w:t>.</w:t>
      </w:r>
    </w:p>
    <w:p w14:paraId="72E9D695" w14:textId="567FD0A0" w:rsidR="00E946AE" w:rsidRDefault="00E946AE" w:rsidP="0056085A">
      <w:pPr>
        <w:jc w:val="both"/>
        <w:rPr>
          <w:rFonts w:eastAsia="Calibri"/>
        </w:rPr>
      </w:pPr>
      <w:r>
        <w:rPr>
          <w:rFonts w:eastAsia="Calibri"/>
        </w:rPr>
        <w:t xml:space="preserve">The above linkage </w:t>
      </w:r>
      <w:r w:rsidR="00C44F9A">
        <w:rPr>
          <w:rFonts w:eastAsia="Calibri"/>
        </w:rPr>
        <w:t xml:space="preserve">has been </w:t>
      </w:r>
      <w:r>
        <w:rPr>
          <w:rFonts w:eastAsia="Calibri"/>
        </w:rPr>
        <w:t xml:space="preserve">further reinforced through </w:t>
      </w:r>
      <w:r w:rsidRPr="00E946AE">
        <w:rPr>
          <w:rFonts w:eastAsia="Calibri"/>
        </w:rPr>
        <w:t xml:space="preserve">the 2006 Dubai Declaration </w:t>
      </w:r>
      <w:r>
        <w:rPr>
          <w:rFonts w:eastAsia="Calibri"/>
        </w:rPr>
        <w:t xml:space="preserve">that </w:t>
      </w:r>
      <w:r w:rsidR="00D754F8">
        <w:rPr>
          <w:rFonts w:eastAsia="Calibri"/>
        </w:rPr>
        <w:t xml:space="preserve">established the </w:t>
      </w:r>
      <w:r w:rsidR="00D754F8" w:rsidRPr="00E946AE">
        <w:rPr>
          <w:rFonts w:eastAsia="Calibri"/>
        </w:rPr>
        <w:t>Strategic Approach to International Chemicals Management</w:t>
      </w:r>
      <w:r w:rsidR="00D754F8">
        <w:rPr>
          <w:rFonts w:eastAsia="Calibri"/>
        </w:rPr>
        <w:t xml:space="preserve"> and </w:t>
      </w:r>
      <w:r w:rsidRPr="00E946AE">
        <w:rPr>
          <w:rFonts w:eastAsia="Calibri"/>
        </w:rPr>
        <w:t>recognize</w:t>
      </w:r>
      <w:r w:rsidR="00226169">
        <w:rPr>
          <w:rFonts w:eastAsia="Calibri"/>
        </w:rPr>
        <w:t>s</w:t>
      </w:r>
      <w:r w:rsidRPr="00E946AE">
        <w:rPr>
          <w:rFonts w:eastAsia="Calibri"/>
        </w:rPr>
        <w:t xml:space="preserve"> the sound management of chemicals to be crucial to achieving sustainable development.</w:t>
      </w:r>
      <w:r>
        <w:rPr>
          <w:rFonts w:eastAsia="Calibri"/>
        </w:rPr>
        <w:t xml:space="preserve"> </w:t>
      </w:r>
    </w:p>
    <w:p w14:paraId="73DFA770" w14:textId="2513B2C7" w:rsidR="00226169" w:rsidRDefault="00226169" w:rsidP="0056085A">
      <w:pPr>
        <w:jc w:val="both"/>
        <w:rPr>
          <w:rFonts w:eastAsia="Calibri"/>
        </w:rPr>
      </w:pPr>
      <w:r>
        <w:rPr>
          <w:rFonts w:eastAsia="Calibri"/>
        </w:rPr>
        <w:t xml:space="preserve">A </w:t>
      </w:r>
      <w:r w:rsidRPr="00226169">
        <w:rPr>
          <w:rFonts w:eastAsia="Calibri"/>
        </w:rPr>
        <w:t xml:space="preserve">clear link has </w:t>
      </w:r>
      <w:r w:rsidR="00874FBB">
        <w:rPr>
          <w:rFonts w:eastAsia="Calibri"/>
        </w:rPr>
        <w:t xml:space="preserve">also </w:t>
      </w:r>
      <w:r w:rsidRPr="00226169">
        <w:rPr>
          <w:rFonts w:eastAsia="Calibri"/>
        </w:rPr>
        <w:t xml:space="preserve">been established </w:t>
      </w:r>
      <w:r>
        <w:rPr>
          <w:rFonts w:eastAsia="Calibri"/>
        </w:rPr>
        <w:t xml:space="preserve">to the SDG Goal 1 </w:t>
      </w:r>
      <w:r w:rsidR="0056085A">
        <w:rPr>
          <w:rFonts w:eastAsia="Calibri"/>
        </w:rPr>
        <w:t>that calls for eradication of poverty since i</w:t>
      </w:r>
      <w:r w:rsidRPr="00226169">
        <w:rPr>
          <w:rFonts w:eastAsia="Calibri"/>
        </w:rPr>
        <w:t>t is predominantly the poor that routinely face unacceptably high risks because of their occupations, living conditions and lack of knowledge about the detrimental impacts of exposures</w:t>
      </w:r>
      <w:r>
        <w:rPr>
          <w:rFonts w:eastAsia="Calibri"/>
        </w:rPr>
        <w:t xml:space="preserve"> to hazardous chemicals and wastes such as PCBs.</w:t>
      </w:r>
    </w:p>
    <w:p w14:paraId="0984EE84" w14:textId="2CF66D49" w:rsidR="00226169" w:rsidRDefault="0056085A" w:rsidP="0056085A">
      <w:pPr>
        <w:jc w:val="both"/>
        <w:rPr>
          <w:rFonts w:eastAsia="Calibri"/>
        </w:rPr>
      </w:pPr>
      <w:r>
        <w:rPr>
          <w:rFonts w:eastAsia="Calibri"/>
        </w:rPr>
        <w:t>Furthermore, t</w:t>
      </w:r>
      <w:r w:rsidR="00226169">
        <w:rPr>
          <w:rFonts w:eastAsia="Calibri"/>
        </w:rPr>
        <w:t xml:space="preserve">he project is also linked to </w:t>
      </w:r>
      <w:r w:rsidR="00C74382">
        <w:rPr>
          <w:rFonts w:eastAsia="Calibri"/>
        </w:rPr>
        <w:t xml:space="preserve">several </w:t>
      </w:r>
      <w:r w:rsidR="00226169">
        <w:rPr>
          <w:rFonts w:eastAsia="Calibri"/>
        </w:rPr>
        <w:t>other SDG g</w:t>
      </w:r>
      <w:r w:rsidR="00226169" w:rsidRPr="00226169">
        <w:rPr>
          <w:rFonts w:eastAsia="Calibri"/>
        </w:rPr>
        <w:t xml:space="preserve">oals and targets, </w:t>
      </w:r>
      <w:r>
        <w:rPr>
          <w:rFonts w:eastAsia="Calibri"/>
        </w:rPr>
        <w:t xml:space="preserve">although in a less prominent mode, </w:t>
      </w:r>
      <w:r w:rsidR="00226169" w:rsidRPr="00226169">
        <w:rPr>
          <w:rFonts w:eastAsia="Calibri"/>
        </w:rPr>
        <w:t>including th</w:t>
      </w:r>
      <w:r w:rsidR="0019577B">
        <w:rPr>
          <w:rFonts w:eastAsia="Calibri"/>
        </w:rPr>
        <w:t xml:space="preserve">e SDGs No. 3,6 and 11 that address human health, </w:t>
      </w:r>
      <w:r w:rsidR="00226169" w:rsidRPr="00226169">
        <w:rPr>
          <w:rFonts w:eastAsia="Calibri"/>
        </w:rPr>
        <w:t>water</w:t>
      </w:r>
      <w:r w:rsidR="0019577B">
        <w:rPr>
          <w:rFonts w:eastAsia="Calibri"/>
        </w:rPr>
        <w:t xml:space="preserve"> and sustainable </w:t>
      </w:r>
      <w:r w:rsidR="00226169" w:rsidRPr="00226169">
        <w:rPr>
          <w:rFonts w:eastAsia="Calibri"/>
        </w:rPr>
        <w:t>cities</w:t>
      </w:r>
      <w:r w:rsidR="0019577B">
        <w:rPr>
          <w:rFonts w:eastAsia="Calibri"/>
        </w:rPr>
        <w:t>/</w:t>
      </w:r>
      <w:r w:rsidR="00226169" w:rsidRPr="00226169">
        <w:rPr>
          <w:rFonts w:eastAsia="Calibri"/>
        </w:rPr>
        <w:t xml:space="preserve">human settlements. </w:t>
      </w:r>
    </w:p>
    <w:p w14:paraId="732B3662" w14:textId="04CB62D7" w:rsidR="00226169" w:rsidRPr="00E946AE" w:rsidRDefault="00226169" w:rsidP="00C33276">
      <w:pPr>
        <w:jc w:val="both"/>
        <w:rPr>
          <w:rFonts w:eastAsia="Calibri"/>
        </w:rPr>
      </w:pPr>
      <w:r w:rsidRPr="00226169">
        <w:rPr>
          <w:rFonts w:eastAsia="Calibri"/>
        </w:rPr>
        <w:t xml:space="preserve">The </w:t>
      </w:r>
      <w:r>
        <w:rPr>
          <w:rFonts w:eastAsia="Calibri"/>
        </w:rPr>
        <w:t xml:space="preserve">2013 </w:t>
      </w:r>
      <w:r w:rsidRPr="00226169">
        <w:rPr>
          <w:rFonts w:eastAsia="Calibri"/>
        </w:rPr>
        <w:t>Geneva Statement on the sound management of chemicals and waste specifically underlines that the full and effective implementation of the Basel, Rotterdam and Stockholm conventions contributes to sustainable development and the protection of human health and the environment.</w:t>
      </w:r>
    </w:p>
    <w:p w14:paraId="0E4E5DE6" w14:textId="4F484153" w:rsidR="00565923" w:rsidRDefault="00565923" w:rsidP="007429E7">
      <w:pPr>
        <w:rPr>
          <w:rFonts w:eastAsia="Calibri"/>
        </w:rPr>
      </w:pPr>
      <w:r w:rsidRPr="00565923">
        <w:rPr>
          <w:rFonts w:eastAsia="Calibri"/>
        </w:rPr>
        <w:t xml:space="preserve">The project </w:t>
      </w:r>
      <w:r>
        <w:rPr>
          <w:rFonts w:eastAsia="Calibri"/>
        </w:rPr>
        <w:t>is in line with the overall o</w:t>
      </w:r>
      <w:r w:rsidRPr="00565923">
        <w:rPr>
          <w:rFonts w:eastAsia="Calibri"/>
        </w:rPr>
        <w:t>bjective of the S</w:t>
      </w:r>
      <w:r>
        <w:rPr>
          <w:rFonts w:eastAsia="Calibri"/>
        </w:rPr>
        <w:t>tockholm Convention that is</w:t>
      </w:r>
      <w:r w:rsidRPr="00565923">
        <w:rPr>
          <w:rFonts w:eastAsia="Calibri"/>
        </w:rPr>
        <w:t xml:space="preserve">: </w:t>
      </w:r>
    </w:p>
    <w:p w14:paraId="6F74F05B" w14:textId="77777777" w:rsidR="00565923" w:rsidRDefault="00565923" w:rsidP="007429E7">
      <w:pPr>
        <w:rPr>
          <w:rFonts w:eastAsia="Calibri"/>
        </w:rPr>
      </w:pPr>
      <w:r w:rsidRPr="00565923">
        <w:rPr>
          <w:rFonts w:eastAsia="Calibri"/>
          <w:i/>
        </w:rPr>
        <w:t>“to protect human health and the environment from persistent organic pollutants”.</w:t>
      </w:r>
      <w:r w:rsidRPr="00565923">
        <w:rPr>
          <w:rFonts w:eastAsia="Calibri"/>
        </w:rPr>
        <w:t xml:space="preserve"> </w:t>
      </w:r>
    </w:p>
    <w:p w14:paraId="7435CEEA" w14:textId="77777777" w:rsidR="007429E7" w:rsidRDefault="00565923" w:rsidP="00394C9E">
      <w:pPr>
        <w:jc w:val="both"/>
        <w:rPr>
          <w:rFonts w:eastAsia="Calibri"/>
        </w:rPr>
      </w:pPr>
      <w:r>
        <w:rPr>
          <w:rFonts w:eastAsia="Calibri"/>
        </w:rPr>
        <w:t xml:space="preserve">More specifically, it is </w:t>
      </w:r>
      <w:r w:rsidR="008A16A6" w:rsidRPr="008A16A6">
        <w:rPr>
          <w:rFonts w:eastAsia="Calibri"/>
        </w:rPr>
        <w:t xml:space="preserve">aligned with the obligations of </w:t>
      </w:r>
      <w:r w:rsidR="008A16A6">
        <w:rPr>
          <w:rFonts w:eastAsia="Calibri"/>
        </w:rPr>
        <w:t>Rwanda as Party</w:t>
      </w:r>
      <w:r w:rsidR="008A16A6" w:rsidRPr="008A16A6">
        <w:rPr>
          <w:rFonts w:eastAsia="Calibri"/>
        </w:rPr>
        <w:t xml:space="preserve"> to the</w:t>
      </w:r>
      <w:r w:rsidR="007429E7">
        <w:rPr>
          <w:rFonts w:eastAsia="Calibri"/>
        </w:rPr>
        <w:t xml:space="preserve"> Stockholm Convention and </w:t>
      </w:r>
      <w:r>
        <w:rPr>
          <w:rFonts w:eastAsia="Calibri"/>
        </w:rPr>
        <w:t xml:space="preserve">addresses </w:t>
      </w:r>
      <w:r w:rsidR="007429E7">
        <w:rPr>
          <w:rFonts w:eastAsia="Calibri"/>
        </w:rPr>
        <w:t>the four objectives of the Action P</w:t>
      </w:r>
      <w:r w:rsidR="007429E7" w:rsidRPr="007429E7">
        <w:rPr>
          <w:rFonts w:eastAsia="Calibri"/>
        </w:rPr>
        <w:t>lan No</w:t>
      </w:r>
      <w:r w:rsidR="007429E7">
        <w:rPr>
          <w:rFonts w:eastAsia="Calibri"/>
        </w:rPr>
        <w:t>.</w:t>
      </w:r>
      <w:r w:rsidR="007429E7" w:rsidRPr="007429E7">
        <w:rPr>
          <w:rFonts w:eastAsia="Calibri"/>
        </w:rPr>
        <w:t xml:space="preserve"> 4: </w:t>
      </w:r>
      <w:r w:rsidR="007429E7">
        <w:rPr>
          <w:rFonts w:eastAsia="Calibri"/>
        </w:rPr>
        <w:t>“Management of the PCBs and Equipment Containing PCB</w:t>
      </w:r>
      <w:r w:rsidR="007429E7" w:rsidRPr="007429E7">
        <w:rPr>
          <w:rFonts w:eastAsia="Calibri"/>
        </w:rPr>
        <w:t>s</w:t>
      </w:r>
      <w:r w:rsidR="007429E7">
        <w:rPr>
          <w:rFonts w:eastAsia="Calibri"/>
        </w:rPr>
        <w:t xml:space="preserve">” incorporated into the </w:t>
      </w:r>
      <w:r w:rsidR="00196A17">
        <w:rPr>
          <w:rFonts w:eastAsia="Calibri"/>
        </w:rPr>
        <w:t>2007 submission of the NIP</w:t>
      </w:r>
      <w:r w:rsidR="007429E7">
        <w:rPr>
          <w:rFonts w:eastAsia="Calibri"/>
        </w:rPr>
        <w:t>:</w:t>
      </w:r>
    </w:p>
    <w:p w14:paraId="4F4FCA96" w14:textId="77777777" w:rsidR="007429E7" w:rsidRPr="007429E7" w:rsidRDefault="007429E7" w:rsidP="00A7427E">
      <w:pPr>
        <w:pStyle w:val="ListParagraph"/>
        <w:numPr>
          <w:ilvl w:val="0"/>
          <w:numId w:val="23"/>
        </w:numPr>
        <w:spacing w:before="0" w:after="0"/>
        <w:ind w:left="1068"/>
        <w:rPr>
          <w:rFonts w:eastAsia="Calibri"/>
          <w:i/>
        </w:rPr>
      </w:pPr>
      <w:r w:rsidRPr="007429E7">
        <w:rPr>
          <w:rFonts w:eastAsia="Calibri"/>
          <w:i/>
        </w:rPr>
        <w:t>Accomplishment of the inventory of the PCBs and their wastes in the</w:t>
      </w:r>
    </w:p>
    <w:p w14:paraId="431BC5C4" w14:textId="77777777" w:rsidR="007429E7" w:rsidRPr="007429E7" w:rsidRDefault="007429E7" w:rsidP="007429E7">
      <w:pPr>
        <w:spacing w:before="0" w:after="0"/>
        <w:ind w:left="708"/>
        <w:rPr>
          <w:rFonts w:eastAsia="Calibri"/>
          <w:i/>
        </w:rPr>
      </w:pPr>
      <w:r>
        <w:rPr>
          <w:rFonts w:eastAsia="Calibri"/>
          <w:i/>
        </w:rPr>
        <w:t>electric energy sector;</w:t>
      </w:r>
    </w:p>
    <w:p w14:paraId="1B7ED1EA" w14:textId="77777777" w:rsidR="007429E7" w:rsidRPr="007429E7" w:rsidRDefault="007429E7" w:rsidP="007429E7">
      <w:pPr>
        <w:spacing w:before="0" w:after="0"/>
        <w:ind w:left="708"/>
        <w:rPr>
          <w:rFonts w:eastAsia="Calibri"/>
          <w:i/>
        </w:rPr>
      </w:pPr>
      <w:r w:rsidRPr="007429E7">
        <w:rPr>
          <w:rFonts w:eastAsia="Calibri"/>
          <w:i/>
        </w:rPr>
        <w:t>2. Insurance of an ecologically rational management of the PCBs and</w:t>
      </w:r>
    </w:p>
    <w:p w14:paraId="6B47AC16" w14:textId="77777777" w:rsidR="007429E7" w:rsidRPr="007429E7" w:rsidRDefault="007429E7" w:rsidP="007429E7">
      <w:pPr>
        <w:spacing w:before="0" w:after="0"/>
        <w:ind w:left="708"/>
        <w:rPr>
          <w:rFonts w:eastAsia="Calibri"/>
          <w:i/>
        </w:rPr>
      </w:pPr>
      <w:r w:rsidRPr="007429E7">
        <w:rPr>
          <w:rFonts w:eastAsia="Calibri"/>
          <w:i/>
        </w:rPr>
        <w:t>electric equipment with PCBs as well as other contaminated wastes by</w:t>
      </w:r>
    </w:p>
    <w:p w14:paraId="37A1BD08" w14:textId="77777777" w:rsidR="007429E7" w:rsidRPr="007429E7" w:rsidRDefault="007429E7" w:rsidP="007429E7">
      <w:pPr>
        <w:spacing w:before="0" w:after="0"/>
        <w:ind w:left="708"/>
        <w:rPr>
          <w:rFonts w:eastAsia="Calibri"/>
          <w:i/>
        </w:rPr>
      </w:pPr>
      <w:r>
        <w:rPr>
          <w:rFonts w:eastAsia="Calibri"/>
          <w:i/>
        </w:rPr>
        <w:t>the PCBs;</w:t>
      </w:r>
    </w:p>
    <w:p w14:paraId="52DDAB41" w14:textId="77777777" w:rsidR="007429E7" w:rsidRPr="007429E7" w:rsidRDefault="007429E7" w:rsidP="007429E7">
      <w:pPr>
        <w:spacing w:before="0" w:after="0"/>
        <w:ind w:left="708"/>
        <w:rPr>
          <w:rFonts w:eastAsia="Calibri"/>
          <w:i/>
        </w:rPr>
      </w:pPr>
      <w:r w:rsidRPr="007429E7">
        <w:rPr>
          <w:rFonts w:eastAsia="Calibri"/>
          <w:i/>
        </w:rPr>
        <w:t>3. Security of electric equipment with PCBs at the end of their lifetime</w:t>
      </w:r>
    </w:p>
    <w:p w14:paraId="1CFFC42B" w14:textId="77777777" w:rsidR="007429E7" w:rsidRPr="007429E7" w:rsidRDefault="007429E7" w:rsidP="007429E7">
      <w:pPr>
        <w:spacing w:before="0" w:after="0"/>
        <w:ind w:left="708"/>
        <w:rPr>
          <w:rFonts w:eastAsia="Calibri"/>
          <w:i/>
        </w:rPr>
      </w:pPr>
      <w:r>
        <w:rPr>
          <w:rFonts w:eastAsia="Calibri"/>
          <w:i/>
        </w:rPr>
        <w:t>starting from 2008; and</w:t>
      </w:r>
    </w:p>
    <w:p w14:paraId="1B155A26" w14:textId="77777777" w:rsidR="00196A17" w:rsidRDefault="007429E7" w:rsidP="00196A17">
      <w:pPr>
        <w:spacing w:before="0" w:after="0"/>
        <w:ind w:left="708"/>
        <w:rPr>
          <w:rFonts w:eastAsia="Calibri"/>
          <w:i/>
        </w:rPr>
      </w:pPr>
      <w:r w:rsidRPr="007429E7">
        <w:rPr>
          <w:rFonts w:eastAsia="Calibri"/>
          <w:i/>
        </w:rPr>
        <w:t>4. Immediate security of the electric equipment with PCBs still</w:t>
      </w:r>
      <w:r>
        <w:rPr>
          <w:rFonts w:eastAsia="Calibri"/>
          <w:i/>
        </w:rPr>
        <w:t xml:space="preserve"> f</w:t>
      </w:r>
      <w:r w:rsidRPr="007429E7">
        <w:rPr>
          <w:rFonts w:eastAsia="Calibri"/>
          <w:i/>
        </w:rPr>
        <w:t>unctioning</w:t>
      </w:r>
    </w:p>
    <w:p w14:paraId="1D3023F2" w14:textId="77777777" w:rsidR="00E8206B" w:rsidRDefault="00E8206B" w:rsidP="00E8206B">
      <w:pPr>
        <w:spacing w:after="0"/>
        <w:rPr>
          <w:rFonts w:eastAsia="Calibri"/>
        </w:rPr>
      </w:pPr>
      <w:r>
        <w:rPr>
          <w:rFonts w:eastAsia="Calibri"/>
        </w:rPr>
        <w:t xml:space="preserve">Furthermore, the project contributed to Outcome 1.3 of the UNDAP 2013-2018 for Rwanda that reads: </w:t>
      </w:r>
    </w:p>
    <w:p w14:paraId="5ADFC0F9" w14:textId="77777777" w:rsidR="00E8206B" w:rsidRPr="00E8206B" w:rsidRDefault="00E8206B" w:rsidP="00E8206B">
      <w:pPr>
        <w:spacing w:after="0"/>
        <w:ind w:left="708"/>
        <w:jc w:val="both"/>
        <w:rPr>
          <w:rFonts w:eastAsia="Calibri"/>
          <w:i/>
        </w:rPr>
      </w:pPr>
      <w:r w:rsidRPr="00E8206B">
        <w:rPr>
          <w:rFonts w:eastAsia="Calibri"/>
          <w:i/>
        </w:rPr>
        <w:t xml:space="preserve">Rwanda has in place improved systems for: sustainable management of the environment, natural resources and renewable energy resources, energy access and </w:t>
      </w:r>
      <w:r w:rsidRPr="00E8206B">
        <w:rPr>
          <w:rFonts w:eastAsia="Calibri"/>
          <w:i/>
        </w:rPr>
        <w:lastRenderedPageBreak/>
        <w:t>energy security, to achieve greater environmental and climate change resilience in line with Rio+20 recommendations on Sustainable Development</w:t>
      </w:r>
    </w:p>
    <w:p w14:paraId="54FAE3ED" w14:textId="77777777" w:rsidR="007429E7" w:rsidRDefault="00E8206B" w:rsidP="00E8206B">
      <w:pPr>
        <w:spacing w:after="0"/>
        <w:rPr>
          <w:rFonts w:eastAsia="Calibri"/>
        </w:rPr>
      </w:pPr>
      <w:r>
        <w:rPr>
          <w:rFonts w:eastAsia="Calibri"/>
        </w:rPr>
        <w:t>Last but not least,</w:t>
      </w:r>
      <w:r w:rsidR="007429E7" w:rsidRPr="007429E7">
        <w:rPr>
          <w:rFonts w:eastAsia="Calibri"/>
          <w:i/>
        </w:rPr>
        <w:t xml:space="preserve"> </w:t>
      </w:r>
      <w:r>
        <w:rPr>
          <w:rFonts w:eastAsia="Calibri"/>
        </w:rPr>
        <w:t>t</w:t>
      </w:r>
      <w:r w:rsidRPr="00E8206B">
        <w:rPr>
          <w:rFonts w:eastAsia="Calibri"/>
        </w:rPr>
        <w:t xml:space="preserve">he project </w:t>
      </w:r>
      <w:r>
        <w:rPr>
          <w:rFonts w:eastAsia="Calibri"/>
        </w:rPr>
        <w:t xml:space="preserve">addresses </w:t>
      </w:r>
      <w:r w:rsidRPr="00E8206B">
        <w:rPr>
          <w:rFonts w:eastAsia="Calibri"/>
        </w:rPr>
        <w:t>the GEF-4 Strategic Objective</w:t>
      </w:r>
      <w:r>
        <w:rPr>
          <w:rFonts w:eastAsia="Calibri"/>
        </w:rPr>
        <w:t>s</w:t>
      </w:r>
      <w:r w:rsidRPr="00E8206B">
        <w:rPr>
          <w:rFonts w:eastAsia="Calibri"/>
        </w:rPr>
        <w:t xml:space="preserve"> </w:t>
      </w:r>
      <w:r>
        <w:rPr>
          <w:rFonts w:eastAsia="Calibri"/>
        </w:rPr>
        <w:t>No.</w:t>
      </w:r>
      <w:r w:rsidRPr="00E8206B">
        <w:rPr>
          <w:rFonts w:eastAsia="Calibri"/>
        </w:rPr>
        <w:t xml:space="preserve">1: </w:t>
      </w:r>
      <w:r w:rsidRPr="000A009A">
        <w:rPr>
          <w:rFonts w:eastAsia="Calibri"/>
          <w:i/>
        </w:rPr>
        <w:t>Strengthening Capacity for NIP Development and Implementation</w:t>
      </w:r>
      <w:r w:rsidRPr="00E8206B">
        <w:rPr>
          <w:rFonts w:eastAsia="Calibri"/>
        </w:rPr>
        <w:t xml:space="preserve">; and </w:t>
      </w:r>
      <w:r>
        <w:rPr>
          <w:rFonts w:eastAsia="Calibri"/>
        </w:rPr>
        <w:t>No.</w:t>
      </w:r>
      <w:r w:rsidRPr="00E8206B">
        <w:rPr>
          <w:rFonts w:eastAsia="Calibri"/>
        </w:rPr>
        <w:t xml:space="preserve">2: </w:t>
      </w:r>
      <w:r w:rsidRPr="000A009A">
        <w:rPr>
          <w:rFonts w:eastAsia="Calibri"/>
          <w:i/>
        </w:rPr>
        <w:t>Partnering in Investments for NIP Implementation of POPs Focal Area</w:t>
      </w:r>
      <w:r w:rsidRPr="00E8206B">
        <w:rPr>
          <w:rFonts w:eastAsia="Calibri"/>
        </w:rPr>
        <w:t>.</w:t>
      </w:r>
    </w:p>
    <w:p w14:paraId="3806E246" w14:textId="1C738B6A" w:rsidR="00E8206B" w:rsidRPr="00E8206B" w:rsidRDefault="00E8206B" w:rsidP="00E8206B">
      <w:pPr>
        <w:spacing w:after="0"/>
        <w:rPr>
          <w:rFonts w:eastAsia="Calibri"/>
        </w:rPr>
      </w:pPr>
      <w:r>
        <w:rPr>
          <w:rFonts w:eastAsia="Calibri"/>
        </w:rPr>
        <w:t xml:space="preserve">Based on the alignment with </w:t>
      </w:r>
      <w:r w:rsidR="00394C9E">
        <w:rPr>
          <w:rFonts w:eastAsia="Calibri"/>
        </w:rPr>
        <w:t xml:space="preserve">the </w:t>
      </w:r>
      <w:r w:rsidR="00175A60">
        <w:rPr>
          <w:rFonts w:eastAsia="Calibri"/>
        </w:rPr>
        <w:t xml:space="preserve">above </w:t>
      </w:r>
      <w:r>
        <w:rPr>
          <w:rFonts w:eastAsia="Calibri"/>
        </w:rPr>
        <w:t xml:space="preserve">priorities of both implementation partners and the donor agency, </w:t>
      </w:r>
      <w:r w:rsidRPr="009A19AC">
        <w:rPr>
          <w:rFonts w:eastAsia="Calibri"/>
          <w:b/>
        </w:rPr>
        <w:t>the project is rated</w:t>
      </w:r>
      <w:r>
        <w:rPr>
          <w:rFonts w:eastAsia="Calibri"/>
        </w:rPr>
        <w:t xml:space="preserve"> </w:t>
      </w:r>
      <w:r w:rsidRPr="00E8206B">
        <w:rPr>
          <w:rFonts w:eastAsia="Calibri"/>
          <w:b/>
        </w:rPr>
        <w:t>Relevant (R)</w:t>
      </w:r>
      <w:r>
        <w:rPr>
          <w:rFonts w:eastAsia="Calibri"/>
          <w:b/>
        </w:rPr>
        <w:t>.</w:t>
      </w:r>
    </w:p>
    <w:p w14:paraId="7B2375D6" w14:textId="77777777" w:rsidR="00C03C84" w:rsidRDefault="00C03C84" w:rsidP="009B13B0">
      <w:pPr>
        <w:pStyle w:val="Heading2"/>
      </w:pPr>
      <w:bookmarkStart w:id="37" w:name="_Toc522862622"/>
      <w:r>
        <w:t>Effectiveness &amp; Efficiency</w:t>
      </w:r>
      <w:bookmarkEnd w:id="37"/>
    </w:p>
    <w:p w14:paraId="1A6C8DDA" w14:textId="77777777" w:rsidR="007E2DCC" w:rsidRDefault="007E2DCC" w:rsidP="007E2DCC">
      <w:pPr>
        <w:jc w:val="both"/>
        <w:rPr>
          <w:rFonts w:eastAsia="Symbol"/>
        </w:rPr>
      </w:pPr>
      <w:r>
        <w:rPr>
          <w:rFonts w:eastAsia="Symbol"/>
        </w:rPr>
        <w:t>In the series of t</w:t>
      </w:r>
      <w:r w:rsidRPr="007E2DCC">
        <w:rPr>
          <w:rFonts w:eastAsia="Symbol"/>
        </w:rPr>
        <w:t>able</w:t>
      </w:r>
      <w:r>
        <w:rPr>
          <w:rFonts w:eastAsia="Symbol"/>
        </w:rPr>
        <w:t>s</w:t>
      </w:r>
      <w:r w:rsidRPr="007E2DCC">
        <w:rPr>
          <w:rFonts w:eastAsia="Symbol"/>
        </w:rPr>
        <w:t xml:space="preserve"> below, the project results and achievements have been </w:t>
      </w:r>
      <w:r>
        <w:rPr>
          <w:rFonts w:eastAsia="Symbol"/>
        </w:rPr>
        <w:t xml:space="preserve">summarized and compared against the target indicators listed in the project’s logical framework. </w:t>
      </w:r>
      <w:r w:rsidRPr="007E2DCC">
        <w:rPr>
          <w:rFonts w:eastAsia="Symbol"/>
        </w:rPr>
        <w:t xml:space="preserve">The </w:t>
      </w:r>
      <w:r>
        <w:rPr>
          <w:rFonts w:eastAsia="Symbol"/>
        </w:rPr>
        <w:t xml:space="preserve">initial information about the </w:t>
      </w:r>
      <w:r w:rsidRPr="007E2DCC">
        <w:rPr>
          <w:rFonts w:eastAsia="Symbol"/>
        </w:rPr>
        <w:t xml:space="preserve">project results/achievements </w:t>
      </w:r>
      <w:r w:rsidR="00AF3C7E">
        <w:rPr>
          <w:rFonts w:eastAsia="Symbol"/>
        </w:rPr>
        <w:t xml:space="preserve">was </w:t>
      </w:r>
      <w:r w:rsidRPr="007E2DCC">
        <w:rPr>
          <w:rFonts w:eastAsia="Symbol"/>
        </w:rPr>
        <w:t xml:space="preserve">extracted from the project’s PIRs and </w:t>
      </w:r>
      <w:r>
        <w:rPr>
          <w:rFonts w:eastAsia="Symbol"/>
        </w:rPr>
        <w:t>verified and updated through</w:t>
      </w:r>
      <w:r w:rsidRPr="007E2DCC">
        <w:rPr>
          <w:rFonts w:eastAsia="Symbol"/>
        </w:rPr>
        <w:t xml:space="preserve"> interviews and meetings held during the </w:t>
      </w:r>
      <w:r>
        <w:rPr>
          <w:rFonts w:eastAsia="Symbol"/>
        </w:rPr>
        <w:t xml:space="preserve">evaluation mission to Rwanda. </w:t>
      </w:r>
      <w:r w:rsidRPr="007E2DCC">
        <w:rPr>
          <w:rFonts w:eastAsia="Symbol"/>
        </w:rPr>
        <w:t xml:space="preserve">Additional information </w:t>
      </w:r>
      <w:r w:rsidR="00AF3C7E">
        <w:rPr>
          <w:rFonts w:eastAsia="Symbol"/>
        </w:rPr>
        <w:t xml:space="preserve">was </w:t>
      </w:r>
      <w:r>
        <w:rPr>
          <w:rFonts w:eastAsia="Symbol"/>
        </w:rPr>
        <w:t xml:space="preserve">supplemented from </w:t>
      </w:r>
      <w:r w:rsidR="00AF3C7E">
        <w:rPr>
          <w:rFonts w:eastAsia="Symbol"/>
        </w:rPr>
        <w:t xml:space="preserve">the </w:t>
      </w:r>
      <w:r>
        <w:rPr>
          <w:rFonts w:eastAsia="Symbol"/>
        </w:rPr>
        <w:t>project-</w:t>
      </w:r>
      <w:r w:rsidRPr="007E2DCC">
        <w:rPr>
          <w:rFonts w:eastAsia="Symbol"/>
        </w:rPr>
        <w:t>related documentation provided by the project team</w:t>
      </w:r>
      <w:r>
        <w:rPr>
          <w:rFonts w:eastAsia="Symbol"/>
        </w:rPr>
        <w:t>.</w:t>
      </w:r>
    </w:p>
    <w:p w14:paraId="518AA874" w14:textId="77777777" w:rsidR="007E2DCC" w:rsidRDefault="007E2DCC" w:rsidP="007E2DCC">
      <w:pPr>
        <w:jc w:val="both"/>
        <w:rPr>
          <w:rFonts w:eastAsia="Symbol"/>
        </w:rPr>
      </w:pPr>
      <w:r>
        <w:rPr>
          <w:rFonts w:eastAsia="Symbol"/>
        </w:rPr>
        <w:t xml:space="preserve">Each table below contains </w:t>
      </w:r>
      <w:r w:rsidRPr="007E2DCC">
        <w:rPr>
          <w:rFonts w:eastAsia="Symbol"/>
        </w:rPr>
        <w:t xml:space="preserve">an overview of the </w:t>
      </w:r>
      <w:r w:rsidR="00507109">
        <w:rPr>
          <w:rFonts w:eastAsia="Symbol"/>
        </w:rPr>
        <w:t>actually achieved p</w:t>
      </w:r>
      <w:r>
        <w:rPr>
          <w:rFonts w:eastAsia="Symbol"/>
        </w:rPr>
        <w:t>roject results</w:t>
      </w:r>
      <w:r w:rsidR="00507109">
        <w:rPr>
          <w:rStyle w:val="FootnoteReference"/>
          <w:rFonts w:eastAsia="Symbol"/>
        </w:rPr>
        <w:footnoteReference w:id="8"/>
      </w:r>
      <w:r>
        <w:rPr>
          <w:rFonts w:eastAsia="Symbol"/>
        </w:rPr>
        <w:t xml:space="preserve"> in bullet points followed by</w:t>
      </w:r>
      <w:r w:rsidRPr="007E2DCC">
        <w:rPr>
          <w:rFonts w:eastAsia="Symbol"/>
        </w:rPr>
        <w:t xml:space="preserve"> a </w:t>
      </w:r>
      <w:r>
        <w:rPr>
          <w:rFonts w:eastAsia="Symbol"/>
        </w:rPr>
        <w:t xml:space="preserve">short </w:t>
      </w:r>
      <w:r w:rsidRPr="007E2DCC">
        <w:rPr>
          <w:rFonts w:eastAsia="Symbol"/>
        </w:rPr>
        <w:t xml:space="preserve">narrative </w:t>
      </w:r>
      <w:r w:rsidR="00507109">
        <w:rPr>
          <w:rFonts w:eastAsia="Symbol"/>
        </w:rPr>
        <w:t xml:space="preserve">with </w:t>
      </w:r>
      <w:r w:rsidRPr="007E2DCC">
        <w:rPr>
          <w:rFonts w:eastAsia="Symbol"/>
        </w:rPr>
        <w:t xml:space="preserve">additional insight and details on how and </w:t>
      </w:r>
      <w:r w:rsidR="00507109">
        <w:rPr>
          <w:rFonts w:eastAsia="Symbol"/>
        </w:rPr>
        <w:t xml:space="preserve">how the </w:t>
      </w:r>
      <w:r w:rsidRPr="007E2DCC">
        <w:rPr>
          <w:rFonts w:eastAsia="Symbol"/>
        </w:rPr>
        <w:t xml:space="preserve">results have been achieved. </w:t>
      </w:r>
      <w:r>
        <w:rPr>
          <w:rFonts w:eastAsia="Symbol"/>
        </w:rPr>
        <w:t>At the end, t</w:t>
      </w:r>
      <w:r w:rsidRPr="007E2DCC">
        <w:rPr>
          <w:rFonts w:eastAsia="Symbol"/>
        </w:rPr>
        <w:t xml:space="preserve">he narrative also explains </w:t>
      </w:r>
      <w:r>
        <w:rPr>
          <w:rFonts w:eastAsia="Symbol"/>
        </w:rPr>
        <w:t xml:space="preserve">the basis for </w:t>
      </w:r>
      <w:r w:rsidRPr="007E2DCC">
        <w:rPr>
          <w:rFonts w:eastAsia="Symbol"/>
        </w:rPr>
        <w:t xml:space="preserve">rating </w:t>
      </w:r>
      <w:r>
        <w:rPr>
          <w:rFonts w:eastAsia="Symbol"/>
        </w:rPr>
        <w:t>of each project outcomes.</w:t>
      </w:r>
      <w:r w:rsidR="008111B6">
        <w:rPr>
          <w:rFonts w:eastAsia="Symbol"/>
        </w:rPr>
        <w:t xml:space="preserve"> </w:t>
      </w:r>
      <w:r w:rsidR="008111B6" w:rsidRPr="008111B6">
        <w:rPr>
          <w:rFonts w:eastAsia="Symbol"/>
        </w:rPr>
        <w:t xml:space="preserve">The </w:t>
      </w:r>
      <w:r w:rsidR="008111B6">
        <w:rPr>
          <w:rFonts w:eastAsia="Symbol"/>
        </w:rPr>
        <w:t xml:space="preserve">text </w:t>
      </w:r>
      <w:r w:rsidR="008111B6" w:rsidRPr="008111B6">
        <w:rPr>
          <w:rFonts w:eastAsia="Symbol"/>
        </w:rPr>
        <w:t xml:space="preserve">following </w:t>
      </w:r>
      <w:r w:rsidR="008111B6">
        <w:rPr>
          <w:rFonts w:eastAsia="Symbol"/>
        </w:rPr>
        <w:t xml:space="preserve">each table </w:t>
      </w:r>
      <w:r w:rsidR="008111B6" w:rsidRPr="008111B6">
        <w:rPr>
          <w:rFonts w:eastAsia="Symbol"/>
        </w:rPr>
        <w:t xml:space="preserve">summarizes some important facts </w:t>
      </w:r>
      <w:r w:rsidR="008111B6">
        <w:rPr>
          <w:rFonts w:eastAsia="Symbol"/>
        </w:rPr>
        <w:t xml:space="preserve">related to the project results </w:t>
      </w:r>
      <w:r w:rsidR="008111B6" w:rsidRPr="008111B6">
        <w:rPr>
          <w:rFonts w:eastAsia="Symbol"/>
        </w:rPr>
        <w:t xml:space="preserve">that could not be captured in </w:t>
      </w:r>
      <w:r w:rsidR="008111B6">
        <w:rPr>
          <w:rFonts w:eastAsia="Symbol"/>
        </w:rPr>
        <w:t xml:space="preserve">the tables </w:t>
      </w:r>
      <w:r w:rsidR="008111B6" w:rsidRPr="008111B6">
        <w:rPr>
          <w:rFonts w:eastAsia="Symbol"/>
        </w:rPr>
        <w:t xml:space="preserve">but were </w:t>
      </w:r>
      <w:r w:rsidR="008111B6">
        <w:rPr>
          <w:rFonts w:eastAsia="Symbol"/>
        </w:rPr>
        <w:t xml:space="preserve">considered </w:t>
      </w:r>
      <w:r w:rsidR="008111B6" w:rsidRPr="008111B6">
        <w:rPr>
          <w:rFonts w:eastAsia="Symbol"/>
        </w:rPr>
        <w:t>important for the argumentation of the rating</w:t>
      </w:r>
      <w:r w:rsidR="008111B6">
        <w:rPr>
          <w:rFonts w:eastAsia="Symbol"/>
        </w:rPr>
        <w:t xml:space="preserve"> of the outcomes</w:t>
      </w:r>
      <w:r w:rsidR="008111B6" w:rsidRPr="008111B6">
        <w:rPr>
          <w:rFonts w:eastAsia="Symbol"/>
        </w:rPr>
        <w:t>.</w:t>
      </w:r>
    </w:p>
    <w:p w14:paraId="4F6D5630" w14:textId="77777777" w:rsidR="001F6A1F" w:rsidRDefault="001F6A1F">
      <w:pPr>
        <w:spacing w:before="0" w:after="0"/>
        <w:rPr>
          <w:rFonts w:eastAsia="Calibri"/>
          <w:b/>
          <w:lang w:val="en-GB"/>
        </w:rPr>
      </w:pPr>
      <w:r>
        <w:rPr>
          <w:rFonts w:eastAsia="Calibri"/>
          <w:b/>
          <w:lang w:val="en-GB"/>
        </w:rPr>
        <w:br w:type="page"/>
      </w:r>
    </w:p>
    <w:p w14:paraId="3090466E" w14:textId="4BBDD278" w:rsidR="00BA3C2F" w:rsidRPr="00BA3C2F" w:rsidRDefault="00BA3C2F" w:rsidP="007E2DCC">
      <w:pPr>
        <w:jc w:val="both"/>
        <w:rPr>
          <w:rFonts w:eastAsia="Symbol"/>
          <w:lang w:val="en-GB"/>
        </w:rPr>
      </w:pPr>
      <w:r w:rsidRPr="00BA3C2F">
        <w:rPr>
          <w:rFonts w:eastAsia="Calibri"/>
          <w:b/>
          <w:lang w:val="en-GB"/>
        </w:rPr>
        <w:lastRenderedPageBreak/>
        <w:t>Ta</w:t>
      </w:r>
      <w:r w:rsidR="00AB333B">
        <w:rPr>
          <w:rFonts w:eastAsia="Calibri"/>
          <w:b/>
          <w:lang w:val="en-GB"/>
        </w:rPr>
        <w:t>ble 8:</w:t>
      </w:r>
      <w:r w:rsidRPr="00BA3C2F">
        <w:rPr>
          <w:rFonts w:eastAsia="Calibri"/>
          <w:lang w:val="en-GB"/>
        </w:rPr>
        <w:t xml:space="preserve">  Deliverables for Outcome 1</w:t>
      </w:r>
    </w:p>
    <w:tbl>
      <w:tblPr>
        <w:tblpPr w:leftFromText="180" w:rightFromText="180" w:vertAnchor="page" w:horzAnchor="margin" w:tblpY="2215"/>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9"/>
        <w:gridCol w:w="3254"/>
        <w:gridCol w:w="4256"/>
      </w:tblGrid>
      <w:tr w:rsidR="001F6A1F" w:rsidRPr="00BA3C2F" w14:paraId="4C1BBAA4" w14:textId="77777777" w:rsidTr="001F6A1F">
        <w:trPr>
          <w:tblHeader/>
        </w:trPr>
        <w:tc>
          <w:tcPr>
            <w:tcW w:w="1699" w:type="dxa"/>
            <w:tcBorders>
              <w:bottom w:val="single" w:sz="4" w:space="0" w:color="auto"/>
            </w:tcBorders>
            <w:shd w:val="clear" w:color="auto" w:fill="FFFFFF"/>
            <w:vAlign w:val="center"/>
          </w:tcPr>
          <w:p w14:paraId="29EABF62" w14:textId="77777777" w:rsidR="001F6A1F" w:rsidRPr="00BA3C2F" w:rsidRDefault="001F6A1F" w:rsidP="001F6A1F">
            <w:pPr>
              <w:rPr>
                <w:sz w:val="18"/>
                <w:szCs w:val="18"/>
                <w:lang w:val="en-GB"/>
              </w:rPr>
            </w:pPr>
            <w:r w:rsidRPr="00BA3C2F">
              <w:rPr>
                <w:sz w:val="18"/>
                <w:szCs w:val="18"/>
                <w:lang w:val="en-GB"/>
              </w:rPr>
              <w:t>Output</w:t>
            </w:r>
          </w:p>
        </w:tc>
        <w:tc>
          <w:tcPr>
            <w:tcW w:w="3254" w:type="dxa"/>
            <w:shd w:val="clear" w:color="auto" w:fill="FFFFFF"/>
            <w:vAlign w:val="center"/>
          </w:tcPr>
          <w:p w14:paraId="2DBCC8C7" w14:textId="77777777" w:rsidR="001F6A1F" w:rsidRPr="00BA3C2F" w:rsidRDefault="001F6A1F" w:rsidP="001F6A1F">
            <w:pPr>
              <w:rPr>
                <w:sz w:val="18"/>
                <w:szCs w:val="18"/>
                <w:lang w:val="en-GB"/>
              </w:rPr>
            </w:pPr>
            <w:r w:rsidRPr="00BA3C2F">
              <w:rPr>
                <w:sz w:val="18"/>
                <w:szCs w:val="18"/>
                <w:lang w:val="en-GB"/>
              </w:rPr>
              <w:t>OVI Targets</w:t>
            </w:r>
          </w:p>
        </w:tc>
        <w:tc>
          <w:tcPr>
            <w:tcW w:w="4256" w:type="dxa"/>
            <w:shd w:val="clear" w:color="auto" w:fill="FFFFFF"/>
          </w:tcPr>
          <w:p w14:paraId="3E6F3A48" w14:textId="77777777" w:rsidR="001F6A1F" w:rsidRPr="00BA3C2F" w:rsidRDefault="001F6A1F" w:rsidP="001F6A1F">
            <w:pPr>
              <w:rPr>
                <w:sz w:val="18"/>
                <w:szCs w:val="18"/>
                <w:lang w:val="en-GB"/>
              </w:rPr>
            </w:pPr>
            <w:r w:rsidRPr="00BA3C2F">
              <w:rPr>
                <w:sz w:val="18"/>
                <w:szCs w:val="18"/>
                <w:lang w:val="en-GB"/>
              </w:rPr>
              <w:t>Delivery Status at Terminal Evaluation</w:t>
            </w:r>
          </w:p>
        </w:tc>
      </w:tr>
      <w:tr w:rsidR="001F6A1F" w:rsidRPr="00BA3C2F" w14:paraId="75954FE0" w14:textId="77777777" w:rsidTr="001F6A1F">
        <w:tblPrEx>
          <w:tblCellMar>
            <w:left w:w="0" w:type="dxa"/>
            <w:right w:w="0" w:type="dxa"/>
          </w:tblCellMar>
        </w:tblPrEx>
        <w:trPr>
          <w:trHeight w:val="330"/>
        </w:trPr>
        <w:tc>
          <w:tcPr>
            <w:tcW w:w="1699" w:type="dxa"/>
            <w:vMerge w:val="restart"/>
            <w:shd w:val="clear" w:color="auto" w:fill="auto"/>
            <w:vAlign w:val="center"/>
          </w:tcPr>
          <w:p w14:paraId="5ED4014A" w14:textId="77777777" w:rsidR="001F6A1F" w:rsidRPr="00BA3C2F" w:rsidRDefault="001F6A1F" w:rsidP="001F6A1F">
            <w:pPr>
              <w:rPr>
                <w:sz w:val="18"/>
                <w:szCs w:val="18"/>
                <w:lang w:val="en-GB"/>
              </w:rPr>
            </w:pPr>
            <w:r w:rsidRPr="00BA3C2F">
              <w:rPr>
                <w:sz w:val="18"/>
                <w:szCs w:val="18"/>
                <w:lang w:val="en-GB"/>
              </w:rPr>
              <w:t>1.1: Updated PCB inventory per category of holders (database) and reinforced local capacity to maintain and update PCB inventory on annual basis</w:t>
            </w:r>
          </w:p>
          <w:p w14:paraId="06425A50" w14:textId="77777777" w:rsidR="001F6A1F" w:rsidRPr="00BA3C2F" w:rsidRDefault="001F6A1F" w:rsidP="001F6A1F">
            <w:pPr>
              <w:rPr>
                <w:sz w:val="18"/>
                <w:szCs w:val="18"/>
                <w:lang w:val="en-GB"/>
              </w:rPr>
            </w:pPr>
          </w:p>
        </w:tc>
        <w:tc>
          <w:tcPr>
            <w:tcW w:w="3254" w:type="dxa"/>
          </w:tcPr>
          <w:p w14:paraId="3A8F6E27" w14:textId="77777777" w:rsidR="001F6A1F" w:rsidRPr="00BA3C2F" w:rsidRDefault="001F6A1F" w:rsidP="001F6A1F">
            <w:pPr>
              <w:rPr>
                <w:sz w:val="18"/>
                <w:szCs w:val="18"/>
                <w:lang w:val="en-GB"/>
              </w:rPr>
            </w:pPr>
            <w:r w:rsidRPr="00BA3C2F">
              <w:rPr>
                <w:sz w:val="18"/>
                <w:szCs w:val="18"/>
                <w:lang w:val="en-GB"/>
              </w:rPr>
              <w:t>Tracking system for in-service equipment, waste stockpiles and contaminated sites that will be maintained on an ongoing basis</w:t>
            </w:r>
          </w:p>
        </w:tc>
        <w:tc>
          <w:tcPr>
            <w:tcW w:w="4256" w:type="dxa"/>
          </w:tcPr>
          <w:p w14:paraId="2B81A5C3" w14:textId="77777777" w:rsidR="001F6A1F" w:rsidRPr="00BA3C2F" w:rsidRDefault="001F6A1F" w:rsidP="001F6A1F">
            <w:pPr>
              <w:rPr>
                <w:sz w:val="18"/>
                <w:szCs w:val="18"/>
                <w:lang w:val="en-GB"/>
              </w:rPr>
            </w:pPr>
            <w:r w:rsidRPr="00BA3C2F">
              <w:rPr>
                <w:sz w:val="18"/>
                <w:szCs w:val="18"/>
                <w:lang w:val="en-GB"/>
              </w:rPr>
              <w:t>Inventory of total 2,344 transformers conducted in September 2014</w:t>
            </w:r>
          </w:p>
          <w:p w14:paraId="27C0EA48" w14:textId="77777777" w:rsidR="001F6A1F" w:rsidRPr="00BA3C2F" w:rsidRDefault="001F6A1F" w:rsidP="001F6A1F">
            <w:pPr>
              <w:rPr>
                <w:sz w:val="18"/>
                <w:szCs w:val="18"/>
                <w:lang w:val="en-GB"/>
              </w:rPr>
            </w:pPr>
            <w:r w:rsidRPr="00BA3C2F">
              <w:rPr>
                <w:sz w:val="18"/>
                <w:szCs w:val="18"/>
                <w:lang w:val="en-GB"/>
              </w:rPr>
              <w:t>Total 2</w:t>
            </w:r>
            <w:r w:rsidR="007518AB">
              <w:rPr>
                <w:sz w:val="18"/>
                <w:szCs w:val="18"/>
                <w:lang w:val="en-GB"/>
              </w:rPr>
              <w:t>93</w:t>
            </w:r>
            <w:r w:rsidRPr="00BA3C2F">
              <w:rPr>
                <w:sz w:val="18"/>
                <w:szCs w:val="18"/>
                <w:lang w:val="en-GB"/>
              </w:rPr>
              <w:t xml:space="preserve"> transformers suspected to contain PCB-contaminated oil </w:t>
            </w:r>
          </w:p>
          <w:p w14:paraId="2EE887BA" w14:textId="360C59F6" w:rsidR="001F6A1F" w:rsidRPr="00BA3C2F" w:rsidRDefault="001F6A1F" w:rsidP="001F6A1F">
            <w:pPr>
              <w:rPr>
                <w:sz w:val="18"/>
                <w:szCs w:val="18"/>
                <w:lang w:val="en-GB"/>
              </w:rPr>
            </w:pPr>
            <w:r w:rsidRPr="00BA3C2F">
              <w:rPr>
                <w:sz w:val="18"/>
                <w:szCs w:val="18"/>
                <w:lang w:val="en-GB"/>
              </w:rPr>
              <w:t>A tracking system in the Excel d</w:t>
            </w:r>
            <w:r w:rsidR="00FD017E">
              <w:rPr>
                <w:sz w:val="18"/>
                <w:szCs w:val="18"/>
                <w:lang w:val="en-GB"/>
              </w:rPr>
              <w:t>ata</w:t>
            </w:r>
            <w:r w:rsidRPr="00BA3C2F">
              <w:rPr>
                <w:sz w:val="18"/>
                <w:szCs w:val="18"/>
                <w:lang w:val="en-GB"/>
              </w:rPr>
              <w:t xml:space="preserve">base format developed in 2014 </w:t>
            </w:r>
          </w:p>
          <w:p w14:paraId="29ABAD8F" w14:textId="77777777" w:rsidR="001F6A1F" w:rsidRDefault="001F6A1F" w:rsidP="001F6A1F">
            <w:pPr>
              <w:rPr>
                <w:sz w:val="18"/>
                <w:szCs w:val="18"/>
                <w:lang w:val="en-GB"/>
              </w:rPr>
            </w:pPr>
            <w:r w:rsidRPr="00BA3C2F">
              <w:rPr>
                <w:sz w:val="18"/>
                <w:szCs w:val="18"/>
                <w:lang w:val="en-GB"/>
              </w:rPr>
              <w:t xml:space="preserve">Districts maps indicating the actual locations of </w:t>
            </w:r>
            <w:r w:rsidR="00C55B42">
              <w:rPr>
                <w:sz w:val="18"/>
                <w:szCs w:val="18"/>
                <w:lang w:val="en-GB"/>
              </w:rPr>
              <w:t xml:space="preserve">contaminated </w:t>
            </w:r>
            <w:r w:rsidRPr="00BA3C2F">
              <w:rPr>
                <w:sz w:val="18"/>
                <w:szCs w:val="18"/>
                <w:lang w:val="en-GB"/>
              </w:rPr>
              <w:t>transformers across the entire country</w:t>
            </w:r>
          </w:p>
          <w:p w14:paraId="3A2E0943" w14:textId="77777777" w:rsidR="00713474" w:rsidRDefault="00713474" w:rsidP="001F6A1F">
            <w:pPr>
              <w:rPr>
                <w:sz w:val="18"/>
                <w:szCs w:val="18"/>
                <w:lang w:val="en-GB"/>
              </w:rPr>
            </w:pPr>
            <w:r>
              <w:rPr>
                <w:sz w:val="18"/>
                <w:szCs w:val="18"/>
                <w:lang w:val="en-GB"/>
              </w:rPr>
              <w:t xml:space="preserve">Total 376 transformers tested with qualitative test kits (chlor-n-oil) </w:t>
            </w:r>
          </w:p>
          <w:p w14:paraId="13261FAB" w14:textId="77777777" w:rsidR="00713474" w:rsidRDefault="00FC083F" w:rsidP="001F6A1F">
            <w:pPr>
              <w:rPr>
                <w:sz w:val="18"/>
                <w:szCs w:val="18"/>
                <w:lang w:val="en-GB"/>
              </w:rPr>
            </w:pPr>
            <w:r>
              <w:rPr>
                <w:sz w:val="18"/>
                <w:szCs w:val="18"/>
                <w:lang w:val="en-GB"/>
              </w:rPr>
              <w:t>Total 169</w:t>
            </w:r>
            <w:r w:rsidR="00713474">
              <w:rPr>
                <w:sz w:val="18"/>
                <w:szCs w:val="18"/>
                <w:lang w:val="en-GB"/>
              </w:rPr>
              <w:t xml:space="preserve"> transformers tested with semi-quantitative test kits (Dexil L-2000 PCB analyser)</w:t>
            </w:r>
          </w:p>
          <w:p w14:paraId="38998BCF" w14:textId="77777777" w:rsidR="00713474" w:rsidRPr="00BA3C2F" w:rsidRDefault="00713474" w:rsidP="001F6A1F">
            <w:pPr>
              <w:rPr>
                <w:sz w:val="18"/>
                <w:szCs w:val="18"/>
                <w:lang w:val="en-GB"/>
              </w:rPr>
            </w:pPr>
            <w:r>
              <w:rPr>
                <w:sz w:val="18"/>
                <w:szCs w:val="18"/>
                <w:lang w:val="en-GB"/>
              </w:rPr>
              <w:t xml:space="preserve">Total 100 transformers found contaminated with PCBs </w:t>
            </w:r>
          </w:p>
        </w:tc>
      </w:tr>
      <w:tr w:rsidR="001F6A1F" w:rsidRPr="00BA3C2F" w14:paraId="77E663E1" w14:textId="77777777" w:rsidTr="001F6A1F">
        <w:tblPrEx>
          <w:tblCellMar>
            <w:left w:w="0" w:type="dxa"/>
            <w:right w:w="0" w:type="dxa"/>
          </w:tblCellMar>
        </w:tblPrEx>
        <w:trPr>
          <w:trHeight w:val="958"/>
        </w:trPr>
        <w:tc>
          <w:tcPr>
            <w:tcW w:w="1699" w:type="dxa"/>
            <w:vMerge/>
            <w:shd w:val="clear" w:color="auto" w:fill="auto"/>
            <w:vAlign w:val="center"/>
          </w:tcPr>
          <w:p w14:paraId="7C262FBE" w14:textId="77777777" w:rsidR="001F6A1F" w:rsidRPr="00BA3C2F" w:rsidRDefault="001F6A1F" w:rsidP="001F6A1F">
            <w:pPr>
              <w:rPr>
                <w:sz w:val="18"/>
                <w:szCs w:val="18"/>
                <w:lang w:val="en-GB"/>
              </w:rPr>
            </w:pPr>
          </w:p>
        </w:tc>
        <w:tc>
          <w:tcPr>
            <w:tcW w:w="3254" w:type="dxa"/>
          </w:tcPr>
          <w:p w14:paraId="60029777" w14:textId="77777777" w:rsidR="001F6A1F" w:rsidRPr="00BA3C2F" w:rsidRDefault="001F6A1F" w:rsidP="001F6A1F">
            <w:pPr>
              <w:rPr>
                <w:sz w:val="18"/>
                <w:szCs w:val="18"/>
                <w:lang w:val="en-GB"/>
              </w:rPr>
            </w:pPr>
            <w:r w:rsidRPr="00BA3C2F">
              <w:rPr>
                <w:sz w:val="18"/>
                <w:szCs w:val="18"/>
                <w:lang w:val="en-GB"/>
              </w:rPr>
              <w:t>Publicly accessible PCB information system operational, maintained, and used for reporting and information exchange under the Convention</w:t>
            </w:r>
          </w:p>
        </w:tc>
        <w:tc>
          <w:tcPr>
            <w:tcW w:w="4256" w:type="dxa"/>
          </w:tcPr>
          <w:p w14:paraId="5E798B6B" w14:textId="77777777" w:rsidR="001F6A1F" w:rsidRPr="00BA3C2F" w:rsidRDefault="001F6A1F" w:rsidP="001F6A1F">
            <w:pPr>
              <w:rPr>
                <w:sz w:val="18"/>
                <w:szCs w:val="18"/>
                <w:lang w:val="en-GB"/>
              </w:rPr>
            </w:pPr>
            <w:r w:rsidRPr="00BA3C2F">
              <w:rPr>
                <w:sz w:val="18"/>
                <w:szCs w:val="18"/>
                <w:lang w:val="en-GB"/>
              </w:rPr>
              <w:t>Excel sheet with essential data on the population of transformers suspected to be contaminated with PCBs produced and updated on annual basis</w:t>
            </w:r>
          </w:p>
        </w:tc>
      </w:tr>
      <w:tr w:rsidR="001F6A1F" w:rsidRPr="00BA3C2F" w14:paraId="52CA3789" w14:textId="77777777" w:rsidTr="001F6A1F">
        <w:tblPrEx>
          <w:tblCellMar>
            <w:left w:w="0" w:type="dxa"/>
            <w:right w:w="0" w:type="dxa"/>
          </w:tblCellMar>
        </w:tblPrEx>
        <w:trPr>
          <w:trHeight w:val="330"/>
        </w:trPr>
        <w:tc>
          <w:tcPr>
            <w:tcW w:w="1699" w:type="dxa"/>
            <w:vMerge/>
            <w:shd w:val="clear" w:color="auto" w:fill="auto"/>
            <w:vAlign w:val="center"/>
          </w:tcPr>
          <w:p w14:paraId="5C92B10A" w14:textId="77777777" w:rsidR="001F6A1F" w:rsidRPr="00BA3C2F" w:rsidRDefault="001F6A1F" w:rsidP="001F6A1F">
            <w:pPr>
              <w:rPr>
                <w:sz w:val="18"/>
                <w:szCs w:val="18"/>
                <w:lang w:val="en-GB"/>
              </w:rPr>
            </w:pPr>
          </w:p>
        </w:tc>
        <w:tc>
          <w:tcPr>
            <w:tcW w:w="3254" w:type="dxa"/>
            <w:vAlign w:val="center"/>
          </w:tcPr>
          <w:p w14:paraId="029EA1AE" w14:textId="77777777" w:rsidR="001F6A1F" w:rsidRPr="00BA3C2F" w:rsidRDefault="001F6A1F" w:rsidP="001F6A1F">
            <w:pPr>
              <w:rPr>
                <w:sz w:val="18"/>
                <w:szCs w:val="18"/>
                <w:lang w:val="en-GB"/>
              </w:rPr>
            </w:pPr>
            <w:r w:rsidRPr="00BA3C2F">
              <w:rPr>
                <w:sz w:val="18"/>
                <w:szCs w:val="18"/>
                <w:lang w:val="en-GB"/>
              </w:rPr>
              <w:t>One accredited national laboratory capable of doing routine PCB analysis in soil, water and air samples inclusive of trained personnel and accessible to responsible regulatory authorities, PCB holders and service providers</w:t>
            </w:r>
          </w:p>
          <w:p w14:paraId="1AAD49E9" w14:textId="77777777" w:rsidR="001F6A1F" w:rsidRPr="00BA3C2F" w:rsidRDefault="001F6A1F" w:rsidP="001F6A1F">
            <w:pPr>
              <w:rPr>
                <w:sz w:val="18"/>
                <w:szCs w:val="18"/>
                <w:lang w:val="en-GB"/>
              </w:rPr>
            </w:pPr>
            <w:r w:rsidRPr="00BA3C2F">
              <w:rPr>
                <w:sz w:val="18"/>
                <w:szCs w:val="18"/>
                <w:lang w:val="en-GB"/>
              </w:rPr>
              <w:t xml:space="preserve">Screening capacity to effectively support tracking database as PCB management is undertaken into the future. </w:t>
            </w:r>
          </w:p>
          <w:p w14:paraId="04F91DE2" w14:textId="77777777" w:rsidR="001F6A1F" w:rsidRPr="00BA3C2F" w:rsidRDefault="001F6A1F" w:rsidP="001F6A1F">
            <w:pPr>
              <w:rPr>
                <w:sz w:val="18"/>
                <w:szCs w:val="18"/>
                <w:lang w:val="en-GB"/>
              </w:rPr>
            </w:pPr>
            <w:r w:rsidRPr="00BA3C2F">
              <w:rPr>
                <w:sz w:val="18"/>
                <w:szCs w:val="18"/>
                <w:lang w:val="en-GB"/>
              </w:rPr>
              <w:t>Availability and application of technical instructions for management of current and future PCB inventories and tracking system</w:t>
            </w:r>
          </w:p>
        </w:tc>
        <w:tc>
          <w:tcPr>
            <w:tcW w:w="4256" w:type="dxa"/>
          </w:tcPr>
          <w:p w14:paraId="63FC0DFD" w14:textId="12E40EFB" w:rsidR="001F6A1F" w:rsidRPr="00BA3C2F" w:rsidRDefault="001F6A1F" w:rsidP="001F6A1F">
            <w:pPr>
              <w:rPr>
                <w:sz w:val="18"/>
                <w:szCs w:val="18"/>
                <w:lang w:val="en-GB"/>
              </w:rPr>
            </w:pPr>
            <w:r w:rsidRPr="00BA3C2F">
              <w:rPr>
                <w:sz w:val="18"/>
                <w:szCs w:val="18"/>
                <w:lang w:val="en-GB"/>
              </w:rPr>
              <w:t>Total 61 staff and technicians from REG (former EWSA</w:t>
            </w:r>
            <w:r w:rsidR="00FD017E">
              <w:rPr>
                <w:sz w:val="18"/>
                <w:szCs w:val="18"/>
                <w:lang w:val="en-GB"/>
              </w:rPr>
              <w:t>)</w:t>
            </w:r>
            <w:r w:rsidRPr="00BA3C2F">
              <w:rPr>
                <w:sz w:val="18"/>
                <w:szCs w:val="18"/>
                <w:lang w:val="en-GB"/>
              </w:rPr>
              <w:t>, REMA and RSB trained how to sample and test for PCBs using the Chlor-N-Oil test kits (October 2014)</w:t>
            </w:r>
          </w:p>
          <w:p w14:paraId="57B1872A" w14:textId="77777777" w:rsidR="001F6A1F" w:rsidRPr="00BA3C2F" w:rsidRDefault="001F6A1F" w:rsidP="001F6A1F">
            <w:pPr>
              <w:rPr>
                <w:sz w:val="18"/>
                <w:szCs w:val="18"/>
                <w:lang w:val="en-GB"/>
              </w:rPr>
            </w:pPr>
            <w:r w:rsidRPr="00BA3C2F">
              <w:rPr>
                <w:sz w:val="18"/>
                <w:szCs w:val="18"/>
                <w:lang w:val="en-GB"/>
              </w:rPr>
              <w:t>Total 16 participants from REMA and RSB trained in two training sessions (May and August 2016) on quantitative analysis with LX 2000 analytical equipment</w:t>
            </w:r>
          </w:p>
          <w:p w14:paraId="509B3172" w14:textId="77777777" w:rsidR="001F6A1F" w:rsidRPr="00BA3C2F" w:rsidRDefault="001F6A1F" w:rsidP="001F6A1F">
            <w:pPr>
              <w:rPr>
                <w:sz w:val="18"/>
                <w:szCs w:val="18"/>
                <w:lang w:val="en-GB"/>
              </w:rPr>
            </w:pPr>
            <w:r w:rsidRPr="00BA3C2F">
              <w:rPr>
                <w:sz w:val="18"/>
                <w:szCs w:val="18"/>
                <w:lang w:val="en-GB"/>
              </w:rPr>
              <w:t>Assessment of capacity of national laboratories to analyse POPs chemicals including PCBs</w:t>
            </w:r>
          </w:p>
          <w:p w14:paraId="6CC4BE6C" w14:textId="77777777" w:rsidR="001F6A1F" w:rsidRPr="00BA3C2F" w:rsidRDefault="001F6A1F" w:rsidP="001F6A1F">
            <w:pPr>
              <w:rPr>
                <w:sz w:val="18"/>
                <w:szCs w:val="18"/>
                <w:lang w:val="en-GB"/>
              </w:rPr>
            </w:pPr>
            <w:r w:rsidRPr="00BA3C2F">
              <w:rPr>
                <w:sz w:val="18"/>
                <w:szCs w:val="18"/>
                <w:lang w:val="en-GB"/>
              </w:rPr>
              <w:t xml:space="preserve">A manual for inventory of PCB developed to complement the tracking system  </w:t>
            </w:r>
          </w:p>
        </w:tc>
      </w:tr>
      <w:tr w:rsidR="001F6A1F" w:rsidRPr="00BA3C2F" w14:paraId="35BDD671" w14:textId="77777777" w:rsidTr="001F6A1F">
        <w:tblPrEx>
          <w:tblCellMar>
            <w:left w:w="0" w:type="dxa"/>
            <w:right w:w="0" w:type="dxa"/>
          </w:tblCellMar>
        </w:tblPrEx>
        <w:trPr>
          <w:trHeight w:val="330"/>
        </w:trPr>
        <w:tc>
          <w:tcPr>
            <w:tcW w:w="1699" w:type="dxa"/>
            <w:shd w:val="clear" w:color="auto" w:fill="auto"/>
          </w:tcPr>
          <w:p w14:paraId="32C157D0" w14:textId="77777777" w:rsidR="001F6A1F" w:rsidRPr="00BA3C2F" w:rsidRDefault="001F6A1F" w:rsidP="001F6A1F">
            <w:pPr>
              <w:rPr>
                <w:sz w:val="18"/>
                <w:szCs w:val="18"/>
                <w:lang w:val="en-GB"/>
              </w:rPr>
            </w:pPr>
            <w:r w:rsidRPr="00BA3C2F">
              <w:rPr>
                <w:sz w:val="18"/>
                <w:szCs w:val="18"/>
                <w:lang w:val="en-GB"/>
              </w:rPr>
              <w:t>1.2: RECO (principal PCB holder) and other possible holders are accessed to establish partnership scheme(s) for early/mature equipment replacement</w:t>
            </w:r>
          </w:p>
        </w:tc>
        <w:tc>
          <w:tcPr>
            <w:tcW w:w="3254" w:type="dxa"/>
          </w:tcPr>
          <w:p w14:paraId="3E52A69F" w14:textId="77777777" w:rsidR="001F6A1F" w:rsidRPr="00BA3C2F" w:rsidRDefault="001F6A1F" w:rsidP="001F6A1F">
            <w:pPr>
              <w:rPr>
                <w:sz w:val="18"/>
                <w:szCs w:val="18"/>
                <w:lang w:val="en-GB"/>
              </w:rPr>
            </w:pPr>
            <w:r w:rsidRPr="00BA3C2F">
              <w:rPr>
                <w:sz w:val="18"/>
                <w:szCs w:val="18"/>
                <w:lang w:val="en-GB"/>
              </w:rPr>
              <w:t>Availability and application of technical instructions for management of current and future PCB inventories and tracking system</w:t>
            </w:r>
          </w:p>
          <w:p w14:paraId="03CEF65C" w14:textId="7F3DBD9D" w:rsidR="001F6A1F" w:rsidRPr="00BA3C2F" w:rsidRDefault="00E05BCA" w:rsidP="001F6A1F">
            <w:pPr>
              <w:rPr>
                <w:sz w:val="18"/>
                <w:szCs w:val="18"/>
                <w:lang w:val="en-GB"/>
              </w:rPr>
            </w:pPr>
            <w:r>
              <w:rPr>
                <w:sz w:val="18"/>
                <w:szCs w:val="18"/>
                <w:lang w:val="en-GB"/>
              </w:rPr>
              <w:t>RECO</w:t>
            </w:r>
            <w:r w:rsidRPr="00BA3C2F">
              <w:rPr>
                <w:sz w:val="18"/>
                <w:szCs w:val="18"/>
                <w:lang w:val="en-GB"/>
              </w:rPr>
              <w:t xml:space="preserve"> </w:t>
            </w:r>
            <w:r w:rsidR="001F6A1F" w:rsidRPr="00BA3C2F">
              <w:rPr>
                <w:sz w:val="18"/>
                <w:szCs w:val="18"/>
                <w:lang w:val="en-GB"/>
              </w:rPr>
              <w:t>staff technically able to manage disposal plan</w:t>
            </w:r>
          </w:p>
        </w:tc>
        <w:tc>
          <w:tcPr>
            <w:tcW w:w="4256" w:type="dxa"/>
          </w:tcPr>
          <w:p w14:paraId="35CDDDAC" w14:textId="77777777" w:rsidR="001F6A1F" w:rsidRPr="003D6DEE" w:rsidRDefault="003D6DEE" w:rsidP="001F6A1F">
            <w:pPr>
              <w:rPr>
                <w:sz w:val="18"/>
                <w:szCs w:val="18"/>
                <w:lang w:val="en-GB"/>
              </w:rPr>
            </w:pPr>
            <w:r>
              <w:rPr>
                <w:sz w:val="18"/>
                <w:szCs w:val="18"/>
                <w:lang w:val="en-GB"/>
              </w:rPr>
              <w:t>Guidelines for PCBs Inventory developed (2014)</w:t>
            </w:r>
          </w:p>
        </w:tc>
      </w:tr>
    </w:tbl>
    <w:p w14:paraId="4ED8876A" w14:textId="77777777" w:rsidR="00E74B07" w:rsidRPr="00BA3C2F" w:rsidRDefault="00E74B07" w:rsidP="00E74B07">
      <w:pPr>
        <w:spacing w:before="240" w:after="240"/>
        <w:jc w:val="both"/>
        <w:rPr>
          <w:rFonts w:eastAsia="Symbol"/>
          <w:lang w:val="en-GB"/>
        </w:rPr>
      </w:pPr>
    </w:p>
    <w:p w14:paraId="63CFC998" w14:textId="77777777" w:rsidR="00643B76" w:rsidRPr="00E74B07" w:rsidRDefault="001554C3" w:rsidP="00E74B07">
      <w:pPr>
        <w:spacing w:before="0" w:after="0"/>
        <w:rPr>
          <w:rFonts w:eastAsia="Symbol"/>
        </w:rPr>
      </w:pPr>
      <w:r>
        <w:rPr>
          <w:rFonts w:eastAsia="Symbol"/>
        </w:rPr>
        <w:br w:type="page"/>
      </w:r>
      <w:r w:rsidR="00C953FD" w:rsidRPr="008E45CF">
        <w:rPr>
          <w:rFonts w:eastAsia="Symbol"/>
          <w:b/>
          <w:u w:val="single"/>
        </w:rPr>
        <w:lastRenderedPageBreak/>
        <w:t>Output 1.1:</w:t>
      </w:r>
      <w:r w:rsidR="00C953FD" w:rsidRPr="008E45CF">
        <w:rPr>
          <w:rFonts w:eastAsia="Symbol"/>
          <w:u w:val="single"/>
        </w:rPr>
        <w:t xml:space="preserve"> </w:t>
      </w:r>
      <w:r w:rsidR="008E45CF" w:rsidRPr="008E45CF">
        <w:rPr>
          <w:rFonts w:eastAsia="Symbol"/>
          <w:u w:val="single"/>
        </w:rPr>
        <w:t xml:space="preserve">Updated the PCB inventory per category of holders (database) and reinforced local capacity to maintain and update PCB inventory on annual basis </w:t>
      </w:r>
    </w:p>
    <w:p w14:paraId="3575AF20" w14:textId="1297D307" w:rsidR="00015C20" w:rsidRPr="00015C20" w:rsidRDefault="00015C20" w:rsidP="00015C20">
      <w:pPr>
        <w:jc w:val="both"/>
        <w:rPr>
          <w:rFonts w:eastAsia="Calibri"/>
        </w:rPr>
      </w:pPr>
      <w:r>
        <w:rPr>
          <w:rFonts w:eastAsia="Calibri"/>
        </w:rPr>
        <w:t>In order to carry out the</w:t>
      </w:r>
      <w:r w:rsidRPr="00015C20">
        <w:rPr>
          <w:rFonts w:eastAsia="Calibri"/>
        </w:rPr>
        <w:t xml:space="preserve"> inventory, </w:t>
      </w:r>
      <w:r>
        <w:rPr>
          <w:rFonts w:eastAsia="Calibri"/>
        </w:rPr>
        <w:t xml:space="preserve">teams involving experts from </w:t>
      </w:r>
      <w:r w:rsidRPr="00015C20">
        <w:rPr>
          <w:rFonts w:eastAsia="Calibri"/>
        </w:rPr>
        <w:t>the technical staff of Energy, Water and Sanitation Authority (EWSA)</w:t>
      </w:r>
      <w:r w:rsidR="00F45EB2">
        <w:rPr>
          <w:rStyle w:val="FootnoteReference"/>
          <w:rFonts w:eastAsia="Calibri"/>
        </w:rPr>
        <w:footnoteReference w:id="9"/>
      </w:r>
      <w:r w:rsidRPr="00015C20">
        <w:rPr>
          <w:rFonts w:eastAsia="Calibri"/>
        </w:rPr>
        <w:t xml:space="preserve"> assisted by students of College of Social Sciences (CSS) and College of Science and Technology (CST)</w:t>
      </w:r>
      <w:r>
        <w:rPr>
          <w:rFonts w:eastAsia="Calibri"/>
        </w:rPr>
        <w:t xml:space="preserve"> from Rwanda University</w:t>
      </w:r>
      <w:r w:rsidR="00E05BCA">
        <w:rPr>
          <w:rFonts w:eastAsia="Calibri"/>
        </w:rPr>
        <w:t xml:space="preserve"> were trained</w:t>
      </w:r>
      <w:r>
        <w:rPr>
          <w:rFonts w:eastAsia="Calibri"/>
        </w:rPr>
        <w:t>. The</w:t>
      </w:r>
      <w:r w:rsidRPr="00015C20">
        <w:rPr>
          <w:rFonts w:eastAsia="Calibri"/>
        </w:rPr>
        <w:t xml:space="preserve"> students and the technical staff were prepared through a well consolidated training on PCBs inventory tools, Sampling and chemical analysis of contaminated oil, soil and water.</w:t>
      </w:r>
    </w:p>
    <w:p w14:paraId="7ECC2F78" w14:textId="77777777" w:rsidR="00015C20" w:rsidRPr="00015C20" w:rsidRDefault="00015C20" w:rsidP="00015C20">
      <w:pPr>
        <w:jc w:val="both"/>
        <w:rPr>
          <w:rFonts w:eastAsia="Calibri"/>
        </w:rPr>
      </w:pPr>
      <w:r w:rsidRPr="00015C20">
        <w:rPr>
          <w:rFonts w:eastAsia="Calibri"/>
        </w:rPr>
        <w:t>Two teams of six people were formed to collect information on transformers</w:t>
      </w:r>
      <w:r>
        <w:rPr>
          <w:rFonts w:eastAsia="Calibri"/>
        </w:rPr>
        <w:t xml:space="preserve"> through visits of </w:t>
      </w:r>
      <w:r w:rsidRPr="00015C20">
        <w:rPr>
          <w:rFonts w:eastAsia="Calibri"/>
        </w:rPr>
        <w:t>stations and substations</w:t>
      </w:r>
      <w:r>
        <w:rPr>
          <w:rFonts w:eastAsia="Calibri"/>
        </w:rPr>
        <w:t xml:space="preserve"> and inspection of</w:t>
      </w:r>
      <w:r w:rsidRPr="00015C20">
        <w:rPr>
          <w:rFonts w:eastAsia="Calibri"/>
        </w:rPr>
        <w:t xml:space="preserve"> high voltage</w:t>
      </w:r>
      <w:r>
        <w:rPr>
          <w:rFonts w:eastAsia="Calibri"/>
        </w:rPr>
        <w:t xml:space="preserve"> / medium voltage transformers in </w:t>
      </w:r>
      <w:r w:rsidRPr="00015C20">
        <w:rPr>
          <w:rFonts w:eastAsia="Calibri"/>
        </w:rPr>
        <w:t xml:space="preserve">23 branches </w:t>
      </w:r>
      <w:r>
        <w:rPr>
          <w:rFonts w:eastAsia="Calibri"/>
        </w:rPr>
        <w:t xml:space="preserve">of RECO </w:t>
      </w:r>
      <w:r w:rsidRPr="00015C20">
        <w:rPr>
          <w:rFonts w:eastAsia="Calibri"/>
        </w:rPr>
        <w:t xml:space="preserve">and </w:t>
      </w:r>
      <w:r>
        <w:rPr>
          <w:rFonts w:eastAsia="Calibri"/>
        </w:rPr>
        <w:t xml:space="preserve">included </w:t>
      </w:r>
      <w:r w:rsidRPr="00015C20">
        <w:rPr>
          <w:rFonts w:eastAsia="Calibri"/>
        </w:rPr>
        <w:t xml:space="preserve">electrical stores </w:t>
      </w:r>
      <w:r>
        <w:rPr>
          <w:rFonts w:eastAsia="Calibri"/>
        </w:rPr>
        <w:t>as well as t</w:t>
      </w:r>
      <w:r w:rsidRPr="00015C20">
        <w:rPr>
          <w:rFonts w:eastAsia="Calibri"/>
        </w:rPr>
        <w:t>ransformers maintenance shops.</w:t>
      </w:r>
    </w:p>
    <w:p w14:paraId="7A460E6B" w14:textId="64C10047" w:rsidR="00015C20" w:rsidRDefault="007518AB" w:rsidP="00015C20">
      <w:pPr>
        <w:jc w:val="both"/>
        <w:rPr>
          <w:rFonts w:eastAsia="Calibri"/>
        </w:rPr>
      </w:pPr>
      <w:r>
        <w:rPr>
          <w:rFonts w:eastAsia="Calibri"/>
        </w:rPr>
        <w:t xml:space="preserve">The inventory </w:t>
      </w:r>
      <w:r w:rsidR="009E3C5F">
        <w:rPr>
          <w:rFonts w:eastAsia="Calibri"/>
        </w:rPr>
        <w:t xml:space="preserve">was an update on the original inventory that was conducted in 2005. It </w:t>
      </w:r>
      <w:r>
        <w:rPr>
          <w:rFonts w:eastAsia="Calibri"/>
        </w:rPr>
        <w:t xml:space="preserve">covered </w:t>
      </w:r>
      <w:r w:rsidR="00E05BCA">
        <w:rPr>
          <w:rFonts w:eastAsia="Calibri"/>
        </w:rPr>
        <w:t xml:space="preserve">a </w:t>
      </w:r>
      <w:r w:rsidR="009E3C5F">
        <w:rPr>
          <w:rFonts w:eastAsia="Calibri"/>
        </w:rPr>
        <w:t xml:space="preserve">total </w:t>
      </w:r>
      <w:r w:rsidR="00E05BCA">
        <w:rPr>
          <w:rFonts w:eastAsia="Calibri"/>
        </w:rPr>
        <w:t xml:space="preserve">of </w:t>
      </w:r>
      <w:r w:rsidR="009E3C5F">
        <w:rPr>
          <w:rFonts w:eastAsia="Calibri"/>
        </w:rPr>
        <w:t xml:space="preserve">20 districts as follows: 3 districts in Kigali city, 4 districts in the Eastern Province, 5 districts each in the Southern and Western Provinces and 3 districts in the Northern Province. </w:t>
      </w:r>
      <w:r w:rsidR="00015C20" w:rsidRPr="00015C20">
        <w:rPr>
          <w:rFonts w:eastAsia="Calibri"/>
        </w:rPr>
        <w:t xml:space="preserve">The </w:t>
      </w:r>
      <w:r w:rsidR="009E3C5F">
        <w:rPr>
          <w:rFonts w:eastAsia="Calibri"/>
        </w:rPr>
        <w:t xml:space="preserve">inventory was conducted by </w:t>
      </w:r>
      <w:r w:rsidR="00015C20" w:rsidRPr="00015C20">
        <w:rPr>
          <w:rFonts w:eastAsia="Calibri"/>
        </w:rPr>
        <w:t>physical inspection in accordance with the inventory sheet method established by the national and international consultants.</w:t>
      </w:r>
      <w:r>
        <w:rPr>
          <w:rFonts w:eastAsia="Calibri"/>
        </w:rPr>
        <w:t xml:space="preserve"> </w:t>
      </w:r>
      <w:r w:rsidRPr="007518AB">
        <w:rPr>
          <w:rFonts w:eastAsia="Calibri"/>
        </w:rPr>
        <w:t>Before the inventory, the expected number of transformers known by EWSA was 2</w:t>
      </w:r>
      <w:r>
        <w:rPr>
          <w:rFonts w:eastAsia="Calibri"/>
        </w:rPr>
        <w:t xml:space="preserve">,109 </w:t>
      </w:r>
      <w:r w:rsidRPr="007518AB">
        <w:rPr>
          <w:rFonts w:eastAsia="Calibri"/>
        </w:rPr>
        <w:t xml:space="preserve">but the </w:t>
      </w:r>
      <w:r>
        <w:rPr>
          <w:rFonts w:eastAsia="Calibri"/>
        </w:rPr>
        <w:t xml:space="preserve">inventory </w:t>
      </w:r>
      <w:r w:rsidRPr="007518AB">
        <w:rPr>
          <w:rFonts w:eastAsia="Calibri"/>
        </w:rPr>
        <w:t xml:space="preserve">teams </w:t>
      </w:r>
      <w:r>
        <w:rPr>
          <w:rFonts w:eastAsia="Calibri"/>
        </w:rPr>
        <w:t xml:space="preserve">found </w:t>
      </w:r>
      <w:r w:rsidR="00E05BCA">
        <w:rPr>
          <w:rFonts w:eastAsia="Calibri"/>
        </w:rPr>
        <w:t xml:space="preserve">a </w:t>
      </w:r>
      <w:r w:rsidR="009E3C5F">
        <w:rPr>
          <w:rFonts w:eastAsia="Calibri"/>
        </w:rPr>
        <w:t xml:space="preserve">total of </w:t>
      </w:r>
      <w:r w:rsidRPr="007518AB">
        <w:rPr>
          <w:rFonts w:eastAsia="Calibri"/>
        </w:rPr>
        <w:t>2</w:t>
      </w:r>
      <w:r>
        <w:rPr>
          <w:rFonts w:eastAsia="Calibri"/>
        </w:rPr>
        <w:t>,</w:t>
      </w:r>
      <w:r w:rsidRPr="007518AB">
        <w:rPr>
          <w:rFonts w:eastAsia="Calibri"/>
        </w:rPr>
        <w:t>344 transformers.</w:t>
      </w:r>
      <w:r w:rsidR="00015C20" w:rsidRPr="00015C20">
        <w:rPr>
          <w:rFonts w:eastAsia="Calibri"/>
        </w:rPr>
        <w:t xml:space="preserve"> </w:t>
      </w:r>
    </w:p>
    <w:p w14:paraId="6CA41A93" w14:textId="77777777" w:rsidR="007518AB" w:rsidRDefault="007518AB" w:rsidP="006908F9">
      <w:pPr>
        <w:jc w:val="both"/>
        <w:rPr>
          <w:rFonts w:eastAsia="Calibri"/>
        </w:rPr>
      </w:pPr>
      <w:r>
        <w:rPr>
          <w:rFonts w:eastAsia="Calibri"/>
        </w:rPr>
        <w:t xml:space="preserve">As </w:t>
      </w:r>
      <w:r w:rsidRPr="007518AB">
        <w:rPr>
          <w:rFonts w:eastAsia="Calibri"/>
        </w:rPr>
        <w:t xml:space="preserve">no sampling and analysis </w:t>
      </w:r>
      <w:r>
        <w:rPr>
          <w:rFonts w:eastAsia="Calibri"/>
        </w:rPr>
        <w:t xml:space="preserve">of transformer oil </w:t>
      </w:r>
      <w:r w:rsidRPr="007518AB">
        <w:rPr>
          <w:rFonts w:eastAsia="Calibri"/>
        </w:rPr>
        <w:t xml:space="preserve">were done at this stage, a theoretical approach </w:t>
      </w:r>
      <w:r w:rsidR="009E3C5F">
        <w:rPr>
          <w:rFonts w:eastAsia="Calibri"/>
        </w:rPr>
        <w:t xml:space="preserve">about PCB contamination </w:t>
      </w:r>
      <w:r w:rsidRPr="007518AB">
        <w:rPr>
          <w:rFonts w:eastAsia="Calibri"/>
        </w:rPr>
        <w:t>was used</w:t>
      </w:r>
      <w:r>
        <w:rPr>
          <w:rFonts w:eastAsia="Calibri"/>
        </w:rPr>
        <w:t xml:space="preserve"> </w:t>
      </w:r>
      <w:r w:rsidR="009E3C5F">
        <w:rPr>
          <w:rFonts w:eastAsia="Calibri"/>
        </w:rPr>
        <w:t xml:space="preserve">following </w:t>
      </w:r>
      <w:r w:rsidRPr="007518AB">
        <w:rPr>
          <w:rFonts w:eastAsia="Calibri"/>
        </w:rPr>
        <w:t>the methodology descr</w:t>
      </w:r>
      <w:r w:rsidR="009E3C5F">
        <w:rPr>
          <w:rFonts w:eastAsia="Calibri"/>
        </w:rPr>
        <w:t>ibed in the Guidelines for the i</w:t>
      </w:r>
      <w:r w:rsidRPr="007518AB">
        <w:rPr>
          <w:rFonts w:eastAsia="Calibri"/>
        </w:rPr>
        <w:t>dentification of PCBs and equipment containing PCBs recommended by UNEP.</w:t>
      </w:r>
      <w:r>
        <w:rPr>
          <w:rFonts w:eastAsia="Calibri"/>
        </w:rPr>
        <w:t xml:space="preserve"> </w:t>
      </w:r>
      <w:r w:rsidR="00015C20" w:rsidRPr="00015C20">
        <w:rPr>
          <w:rFonts w:eastAsia="Calibri"/>
        </w:rPr>
        <w:t xml:space="preserve">Since manufacturing of PCB equipment was banned in 1982 and assuming that elimination of stored manufactured transformers continued until 1985, </w:t>
      </w:r>
      <w:r w:rsidR="00015C20">
        <w:rPr>
          <w:rFonts w:eastAsia="Calibri"/>
        </w:rPr>
        <w:t xml:space="preserve">the survey </w:t>
      </w:r>
      <w:r w:rsidR="00CD05CF">
        <w:rPr>
          <w:rFonts w:eastAsia="Calibri"/>
        </w:rPr>
        <w:t xml:space="preserve">worked with </w:t>
      </w:r>
      <w:r w:rsidR="00015C20" w:rsidRPr="00015C20">
        <w:rPr>
          <w:rFonts w:eastAsia="Calibri"/>
        </w:rPr>
        <w:t>the assumption that all transformer</w:t>
      </w:r>
      <w:r>
        <w:rPr>
          <w:rFonts w:eastAsia="Calibri"/>
        </w:rPr>
        <w:t>s manufactured before 1986 we</w:t>
      </w:r>
      <w:r w:rsidR="00015C20">
        <w:rPr>
          <w:rFonts w:eastAsia="Calibri"/>
        </w:rPr>
        <w:t>re suspected</w:t>
      </w:r>
      <w:r w:rsidR="00015C20" w:rsidRPr="00015C20">
        <w:rPr>
          <w:rFonts w:eastAsia="Calibri"/>
        </w:rPr>
        <w:t xml:space="preserve"> to contain PCBs.</w:t>
      </w:r>
      <w:r w:rsidR="00015C20">
        <w:rPr>
          <w:rFonts w:eastAsia="Calibri"/>
        </w:rPr>
        <w:t xml:space="preserve"> </w:t>
      </w:r>
    </w:p>
    <w:p w14:paraId="6E9C7568" w14:textId="77777777" w:rsidR="00E763C2" w:rsidRDefault="007518AB" w:rsidP="00E763C2">
      <w:pPr>
        <w:jc w:val="both"/>
      </w:pPr>
      <w:r>
        <w:t xml:space="preserve">The survey concluded that </w:t>
      </w:r>
      <w:r w:rsidR="003A1F1D">
        <w:t xml:space="preserve">in total </w:t>
      </w:r>
      <w:r w:rsidR="00E763C2">
        <w:t xml:space="preserve">283 transformers in the distribution network, power plants, substations, private sector and storage sites </w:t>
      </w:r>
      <w:r w:rsidR="003A1F1D">
        <w:t>were supposed to be contaminated with PCBs</w:t>
      </w:r>
      <w:r w:rsidR="00E763C2">
        <w:t>.</w:t>
      </w:r>
    </w:p>
    <w:p w14:paraId="0351084D" w14:textId="77777777" w:rsidR="007518AB" w:rsidRDefault="00103584" w:rsidP="00996C9C">
      <w:pPr>
        <w:jc w:val="both"/>
        <w:rPr>
          <w:rFonts w:eastAsia="Calibri"/>
          <w:lang w:val="en-GB"/>
        </w:rPr>
      </w:pPr>
      <w:r w:rsidRPr="00103584">
        <w:rPr>
          <w:rFonts w:eastAsia="Calibri"/>
        </w:rPr>
        <w:t xml:space="preserve">The </w:t>
      </w:r>
      <w:r>
        <w:rPr>
          <w:rFonts w:eastAsia="Calibri"/>
        </w:rPr>
        <w:t xml:space="preserve">survey </w:t>
      </w:r>
      <w:r w:rsidR="003A1F1D">
        <w:rPr>
          <w:rFonts w:eastAsia="Calibri"/>
        </w:rPr>
        <w:t xml:space="preserve">also </w:t>
      </w:r>
      <w:r>
        <w:rPr>
          <w:rFonts w:eastAsia="Calibri"/>
        </w:rPr>
        <w:t xml:space="preserve">identified </w:t>
      </w:r>
      <w:r w:rsidRPr="00103584">
        <w:rPr>
          <w:rFonts w:eastAsia="Calibri"/>
        </w:rPr>
        <w:t>hig</w:t>
      </w:r>
      <w:r>
        <w:rPr>
          <w:rFonts w:eastAsia="Calibri"/>
        </w:rPr>
        <w:t>h-content PCB equipment including</w:t>
      </w:r>
      <w:r w:rsidRPr="00103584">
        <w:rPr>
          <w:rFonts w:eastAsia="Calibri"/>
        </w:rPr>
        <w:t xml:space="preserve"> the intentionally PCB-filled transformers, designated </w:t>
      </w:r>
      <w:r>
        <w:rPr>
          <w:rFonts w:eastAsia="Calibri"/>
        </w:rPr>
        <w:t xml:space="preserve">as </w:t>
      </w:r>
      <w:r w:rsidR="00971874">
        <w:rPr>
          <w:rFonts w:eastAsia="Calibri"/>
        </w:rPr>
        <w:t>“Askarel” transformers</w:t>
      </w:r>
      <w:r w:rsidR="00971874">
        <w:rPr>
          <w:rStyle w:val="FootnoteReference"/>
          <w:rFonts w:eastAsia="Calibri"/>
        </w:rPr>
        <w:footnoteReference w:id="10"/>
      </w:r>
      <w:r w:rsidR="00971874">
        <w:rPr>
          <w:rFonts w:eastAsia="Calibri"/>
        </w:rPr>
        <w:t xml:space="preserve"> and </w:t>
      </w:r>
      <w:r>
        <w:rPr>
          <w:rFonts w:eastAsia="Calibri"/>
        </w:rPr>
        <w:t>a large</w:t>
      </w:r>
      <w:r w:rsidRPr="00103584">
        <w:rPr>
          <w:rFonts w:eastAsia="Calibri"/>
        </w:rPr>
        <w:t xml:space="preserve"> group of PCB-contaminated</w:t>
      </w:r>
      <w:r w:rsidR="007B15AD">
        <w:rPr>
          <w:rFonts w:eastAsia="Calibri"/>
        </w:rPr>
        <w:t xml:space="preserve"> </w:t>
      </w:r>
      <w:r w:rsidRPr="00103584">
        <w:rPr>
          <w:rFonts w:eastAsia="Calibri"/>
        </w:rPr>
        <w:t>o</w:t>
      </w:r>
      <w:r w:rsidR="00971874">
        <w:rPr>
          <w:rFonts w:eastAsia="Calibri"/>
        </w:rPr>
        <w:t>il-filled transformers, which h</w:t>
      </w:r>
      <w:r w:rsidR="00DD77BB">
        <w:rPr>
          <w:rFonts w:eastAsia="Calibri"/>
        </w:rPr>
        <w:t>a</w:t>
      </w:r>
      <w:r w:rsidR="00971874">
        <w:rPr>
          <w:rFonts w:eastAsia="Calibri"/>
        </w:rPr>
        <w:t>d</w:t>
      </w:r>
      <w:r w:rsidRPr="00103584">
        <w:rPr>
          <w:rFonts w:eastAsia="Calibri"/>
        </w:rPr>
        <w:t xml:space="preserve"> been contaminated with PCBs by different mechanisms of cross-contamination, and typically have a PCB concentration in the range of 50 – 2,000 mg/kg.</w:t>
      </w:r>
      <w:r w:rsidR="00996C9C" w:rsidRPr="00996C9C">
        <w:rPr>
          <w:rFonts w:eastAsia="Calibri"/>
          <w:lang w:val="en-GB"/>
        </w:rPr>
        <w:t xml:space="preserve"> </w:t>
      </w:r>
    </w:p>
    <w:p w14:paraId="56B82CA4" w14:textId="77777777" w:rsidR="007518AB" w:rsidRDefault="007518AB" w:rsidP="00996C9C">
      <w:pPr>
        <w:jc w:val="both"/>
        <w:rPr>
          <w:rFonts w:eastAsia="Calibri"/>
          <w:lang w:val="en-GB"/>
        </w:rPr>
      </w:pPr>
      <w:r>
        <w:rPr>
          <w:rFonts w:eastAsia="Calibri"/>
          <w:lang w:val="en-GB"/>
        </w:rPr>
        <w:t xml:space="preserve">Apart from the inventory of transformers, the </w:t>
      </w:r>
      <w:r w:rsidR="009E3C5F">
        <w:rPr>
          <w:rFonts w:eastAsia="Calibri"/>
          <w:lang w:val="en-GB"/>
        </w:rPr>
        <w:t xml:space="preserve">2014 survey </w:t>
      </w:r>
      <w:r>
        <w:rPr>
          <w:rFonts w:eastAsia="Calibri"/>
          <w:lang w:val="en-GB"/>
        </w:rPr>
        <w:t>also attempted to locate c</w:t>
      </w:r>
      <w:r w:rsidRPr="007A6A2D">
        <w:rPr>
          <w:rFonts w:eastAsia="Calibri"/>
          <w:lang w:val="en-GB"/>
        </w:rPr>
        <w:t>apacitors</w:t>
      </w:r>
      <w:r>
        <w:rPr>
          <w:rFonts w:eastAsia="Calibri"/>
          <w:lang w:val="en-GB"/>
        </w:rPr>
        <w:t xml:space="preserve"> with PCB content. Since capacitors had not been </w:t>
      </w:r>
      <w:r w:rsidRPr="007A6A2D">
        <w:rPr>
          <w:rFonts w:eastAsia="Calibri"/>
          <w:lang w:val="en-GB"/>
        </w:rPr>
        <w:t xml:space="preserve">included in the </w:t>
      </w:r>
      <w:r w:rsidR="009E3C5F">
        <w:rPr>
          <w:rFonts w:eastAsia="Calibri"/>
          <w:lang w:val="en-GB"/>
        </w:rPr>
        <w:t xml:space="preserve">original </w:t>
      </w:r>
      <w:r>
        <w:rPr>
          <w:rFonts w:eastAsia="Calibri"/>
          <w:lang w:val="en-GB"/>
        </w:rPr>
        <w:t xml:space="preserve">2005 inventory, </w:t>
      </w:r>
      <w:r w:rsidRPr="007A6A2D">
        <w:rPr>
          <w:rFonts w:eastAsia="Calibri"/>
          <w:lang w:val="en-GB"/>
        </w:rPr>
        <w:t>all substations with capacitors were visited on the basis of a list of substations with cap</w:t>
      </w:r>
      <w:r>
        <w:rPr>
          <w:rFonts w:eastAsia="Calibri"/>
          <w:lang w:val="en-GB"/>
        </w:rPr>
        <w:t xml:space="preserve">acitor banks obtained from EWSA in order to determine the type of capacitors. The </w:t>
      </w:r>
      <w:r w:rsidR="00713474">
        <w:rPr>
          <w:rFonts w:eastAsia="Calibri"/>
          <w:lang w:val="en-GB"/>
        </w:rPr>
        <w:t xml:space="preserve">2014 inventory </w:t>
      </w:r>
      <w:r>
        <w:rPr>
          <w:rFonts w:eastAsia="Calibri"/>
          <w:lang w:val="en-GB"/>
        </w:rPr>
        <w:t>report</w:t>
      </w:r>
      <w:r w:rsidR="00713474">
        <w:rPr>
          <w:rFonts w:eastAsia="Calibri"/>
          <w:lang w:val="en-GB"/>
        </w:rPr>
        <w:t>s</w:t>
      </w:r>
      <w:r>
        <w:rPr>
          <w:rFonts w:eastAsia="Calibri"/>
          <w:lang w:val="en-GB"/>
        </w:rPr>
        <w:t xml:space="preserve"> </w:t>
      </w:r>
      <w:r w:rsidR="00713474">
        <w:rPr>
          <w:rFonts w:eastAsia="Calibri"/>
          <w:lang w:val="en-GB"/>
        </w:rPr>
        <w:t xml:space="preserve">that </w:t>
      </w:r>
      <w:r>
        <w:rPr>
          <w:rFonts w:eastAsia="Calibri"/>
          <w:lang w:val="en-GB"/>
        </w:rPr>
        <w:t>all capacitors found were of dry type, free of PCBs, howeve</w:t>
      </w:r>
      <w:r w:rsidR="00713474">
        <w:rPr>
          <w:rFonts w:eastAsia="Calibri"/>
          <w:lang w:val="en-GB"/>
        </w:rPr>
        <w:t>r, the report</w:t>
      </w:r>
      <w:r>
        <w:rPr>
          <w:rFonts w:eastAsia="Calibri"/>
          <w:lang w:val="en-GB"/>
        </w:rPr>
        <w:t xml:space="preserve"> does not specify the number of capacitors found and also does not provide information on</w:t>
      </w:r>
      <w:r w:rsidR="009E3C5F">
        <w:rPr>
          <w:rFonts w:eastAsia="Calibri"/>
          <w:lang w:val="en-GB"/>
        </w:rPr>
        <w:t xml:space="preserve"> their location.</w:t>
      </w:r>
    </w:p>
    <w:p w14:paraId="72957209" w14:textId="77777777" w:rsidR="00FC083F" w:rsidRDefault="009E3C5F" w:rsidP="00996C9C">
      <w:pPr>
        <w:jc w:val="both"/>
        <w:rPr>
          <w:rFonts w:eastAsia="Calibri"/>
          <w:lang w:val="en-GB"/>
        </w:rPr>
      </w:pPr>
      <w:r>
        <w:rPr>
          <w:rFonts w:eastAsia="Calibri"/>
          <w:lang w:val="en-GB"/>
        </w:rPr>
        <w:t xml:space="preserve">Since the 2014 inventory </w:t>
      </w:r>
      <w:r w:rsidR="00713474">
        <w:rPr>
          <w:rFonts w:eastAsia="Calibri"/>
          <w:lang w:val="en-GB"/>
        </w:rPr>
        <w:t xml:space="preserve">provided only an estimate of number of PCB-contaminated transformers and did not conduct testing of PCB oil, an updated survey </w:t>
      </w:r>
      <w:r w:rsidR="00FC083F">
        <w:rPr>
          <w:rFonts w:eastAsia="Calibri"/>
          <w:lang w:val="en-GB"/>
        </w:rPr>
        <w:t>was conducted in 2016. By using the chlor-N-</w:t>
      </w:r>
      <w:r w:rsidR="00987D0A">
        <w:rPr>
          <w:rFonts w:eastAsia="Calibri"/>
          <w:lang w:val="en-GB"/>
        </w:rPr>
        <w:t>oil 50 testing method, total 169</w:t>
      </w:r>
      <w:r w:rsidR="00FC083F">
        <w:rPr>
          <w:rFonts w:eastAsia="Calibri"/>
          <w:lang w:val="en-GB"/>
        </w:rPr>
        <w:t xml:space="preserve"> transformers were sampled for </w:t>
      </w:r>
      <w:r w:rsidR="00713474">
        <w:rPr>
          <w:rFonts w:eastAsia="Calibri"/>
          <w:lang w:val="en-GB"/>
        </w:rPr>
        <w:t xml:space="preserve">quantitative testing of PCB oil </w:t>
      </w:r>
      <w:r w:rsidR="00996C9C" w:rsidRPr="00BD7F3B">
        <w:rPr>
          <w:rFonts w:eastAsia="Calibri"/>
          <w:lang w:val="en-GB"/>
        </w:rPr>
        <w:t>using a Dexil L</w:t>
      </w:r>
      <w:r w:rsidR="00996C9C">
        <w:rPr>
          <w:rFonts w:eastAsia="Calibri"/>
          <w:lang w:val="en-GB"/>
        </w:rPr>
        <w:t>-</w:t>
      </w:r>
      <w:r w:rsidR="00996C9C" w:rsidRPr="00BD7F3B">
        <w:rPr>
          <w:rFonts w:eastAsia="Calibri"/>
          <w:lang w:val="en-GB"/>
        </w:rPr>
        <w:t>2000 PCB analyzer.</w:t>
      </w:r>
    </w:p>
    <w:p w14:paraId="6A44A7AC" w14:textId="77777777" w:rsidR="00987D0A" w:rsidRDefault="00713474" w:rsidP="00996C9C">
      <w:pPr>
        <w:jc w:val="both"/>
        <w:rPr>
          <w:rFonts w:eastAsia="Calibri"/>
          <w:lang w:val="en-GB"/>
        </w:rPr>
      </w:pPr>
      <w:r>
        <w:rPr>
          <w:rFonts w:eastAsia="Calibri"/>
          <w:lang w:val="en-GB"/>
        </w:rPr>
        <w:t xml:space="preserve">The testing by </w:t>
      </w:r>
      <w:r w:rsidR="00987D0A">
        <w:rPr>
          <w:rFonts w:eastAsia="Calibri"/>
          <w:lang w:val="en-GB"/>
        </w:rPr>
        <w:t xml:space="preserve">the </w:t>
      </w:r>
      <w:r>
        <w:rPr>
          <w:rFonts w:eastAsia="Calibri"/>
          <w:lang w:val="en-GB"/>
        </w:rPr>
        <w:t xml:space="preserve">quantitative </w:t>
      </w:r>
      <w:r w:rsidR="000A1C01">
        <w:rPr>
          <w:rFonts w:eastAsia="Calibri"/>
          <w:lang w:val="en-GB"/>
        </w:rPr>
        <w:t xml:space="preserve">method </w:t>
      </w:r>
      <w:r w:rsidR="00987D0A">
        <w:rPr>
          <w:rFonts w:eastAsia="Calibri"/>
          <w:lang w:val="en-GB"/>
        </w:rPr>
        <w:t xml:space="preserve">confirmed contamination by PCBs in </w:t>
      </w:r>
      <w:r w:rsidR="000A1C01">
        <w:rPr>
          <w:rFonts w:eastAsia="Calibri"/>
          <w:lang w:val="en-GB"/>
        </w:rPr>
        <w:t>100 tra</w:t>
      </w:r>
      <w:r w:rsidR="00987D0A">
        <w:rPr>
          <w:rFonts w:eastAsia="Calibri"/>
          <w:lang w:val="en-GB"/>
        </w:rPr>
        <w:t>nsformers</w:t>
      </w:r>
      <w:r w:rsidR="000A1C01">
        <w:rPr>
          <w:rFonts w:eastAsia="Calibri"/>
          <w:lang w:val="en-GB"/>
        </w:rPr>
        <w:t>.</w:t>
      </w:r>
      <w:r w:rsidR="00987D0A">
        <w:rPr>
          <w:rFonts w:eastAsia="Calibri"/>
          <w:lang w:val="en-GB"/>
        </w:rPr>
        <w:t xml:space="preserve"> That included 23 phased-out transformers stored at the Gikondo storage facility and 77 </w:t>
      </w:r>
      <w:r w:rsidR="00987D0A">
        <w:rPr>
          <w:rFonts w:eastAsia="Calibri"/>
          <w:lang w:val="en-GB"/>
        </w:rPr>
        <w:lastRenderedPageBreak/>
        <w:t>transformers in operation mostly owned by REG. According to the level of PCB contamination, the transformers were grouped into three clusters as follows:</w:t>
      </w:r>
    </w:p>
    <w:p w14:paraId="66E15A9B" w14:textId="77777777" w:rsidR="00987D0A" w:rsidRPr="00987D0A" w:rsidRDefault="00987D0A" w:rsidP="00987D0A">
      <w:pPr>
        <w:pStyle w:val="ListParagraph"/>
        <w:numPr>
          <w:ilvl w:val="0"/>
          <w:numId w:val="29"/>
        </w:numPr>
        <w:jc w:val="both"/>
        <w:rPr>
          <w:rFonts w:eastAsia="Calibri"/>
          <w:lang w:val="en-GB"/>
        </w:rPr>
      </w:pPr>
      <w:r>
        <w:rPr>
          <w:rFonts w:eastAsia="Calibri"/>
          <w:lang w:val="en-GB"/>
        </w:rPr>
        <w:t>l</w:t>
      </w:r>
      <w:r w:rsidRPr="00987D0A">
        <w:rPr>
          <w:rFonts w:eastAsia="Calibri"/>
          <w:lang w:val="en-GB"/>
        </w:rPr>
        <w:t>ow contamination (up to 250 ppm of PCBs);</w:t>
      </w:r>
    </w:p>
    <w:p w14:paraId="6E5DE670" w14:textId="77777777" w:rsidR="00987D0A" w:rsidRDefault="00987D0A" w:rsidP="00987D0A">
      <w:pPr>
        <w:pStyle w:val="ListParagraph"/>
        <w:numPr>
          <w:ilvl w:val="0"/>
          <w:numId w:val="29"/>
        </w:numPr>
        <w:jc w:val="both"/>
        <w:rPr>
          <w:rFonts w:eastAsia="Calibri"/>
          <w:lang w:val="en-GB"/>
        </w:rPr>
      </w:pPr>
      <w:r>
        <w:rPr>
          <w:rFonts w:eastAsia="Calibri"/>
          <w:lang w:val="en-GB"/>
        </w:rPr>
        <w:t>medium contamination (250-2,000 ppm of PCBs); and</w:t>
      </w:r>
    </w:p>
    <w:p w14:paraId="235E59BD" w14:textId="5B34A03F" w:rsidR="00987D0A" w:rsidRPr="00987D0A" w:rsidRDefault="00987D0A" w:rsidP="00987D0A">
      <w:pPr>
        <w:pStyle w:val="ListParagraph"/>
        <w:numPr>
          <w:ilvl w:val="0"/>
          <w:numId w:val="29"/>
        </w:numPr>
        <w:jc w:val="both"/>
        <w:rPr>
          <w:rFonts w:eastAsia="Calibri"/>
          <w:lang w:val="en-GB"/>
        </w:rPr>
      </w:pPr>
      <w:r>
        <w:rPr>
          <w:rFonts w:eastAsia="Calibri"/>
          <w:lang w:val="en-GB"/>
        </w:rPr>
        <w:t>high contamination (over 2,000 ppm of PCBs</w:t>
      </w:r>
      <w:r w:rsidR="00E05BCA">
        <w:rPr>
          <w:rFonts w:eastAsia="Calibri"/>
          <w:lang w:val="en-GB"/>
        </w:rPr>
        <w:t>)</w:t>
      </w:r>
      <w:r>
        <w:rPr>
          <w:rFonts w:eastAsia="Calibri"/>
          <w:lang w:val="en-GB"/>
        </w:rPr>
        <w:t>;</w:t>
      </w:r>
    </w:p>
    <w:p w14:paraId="75A575A8" w14:textId="77777777" w:rsidR="00713474" w:rsidRDefault="00996C9C" w:rsidP="00996C9C">
      <w:pPr>
        <w:jc w:val="both"/>
        <w:rPr>
          <w:rFonts w:eastAsia="Calibri"/>
          <w:lang w:val="en-GB"/>
        </w:rPr>
      </w:pPr>
      <w:r w:rsidRPr="00BD7F3B">
        <w:rPr>
          <w:rFonts w:eastAsia="Calibri"/>
          <w:lang w:val="en-GB"/>
        </w:rPr>
        <w:t>Based on the test results, a list of contaminated transformers with the recommended action for decontamination or disposal and a management plan for t</w:t>
      </w:r>
      <w:r>
        <w:rPr>
          <w:rFonts w:eastAsia="Calibri"/>
          <w:lang w:val="en-GB"/>
        </w:rPr>
        <w:t>he PCB contaminated transformers was</w:t>
      </w:r>
      <w:r w:rsidRPr="00BD7F3B">
        <w:rPr>
          <w:rFonts w:eastAsia="Calibri"/>
          <w:lang w:val="en-GB"/>
        </w:rPr>
        <w:t xml:space="preserve"> prepared. </w:t>
      </w:r>
      <w:r w:rsidR="0086544F">
        <w:rPr>
          <w:rFonts w:eastAsia="Calibri"/>
          <w:lang w:val="en-GB"/>
        </w:rPr>
        <w:t>Details of the management plan are discussed under Output 1.2.</w:t>
      </w:r>
      <w:r w:rsidRPr="00BD7F3B">
        <w:rPr>
          <w:rFonts w:eastAsia="Calibri"/>
          <w:lang w:val="en-GB"/>
        </w:rPr>
        <w:t xml:space="preserve"> </w:t>
      </w:r>
    </w:p>
    <w:p w14:paraId="679FB19A" w14:textId="673007A6" w:rsidR="00987D0A" w:rsidRDefault="00996C9C" w:rsidP="00996C9C">
      <w:pPr>
        <w:jc w:val="both"/>
        <w:rPr>
          <w:rFonts w:eastAsia="Calibri"/>
          <w:lang w:val="en-GB"/>
        </w:rPr>
      </w:pPr>
      <w:r>
        <w:rPr>
          <w:rFonts w:eastAsia="Calibri"/>
          <w:lang w:val="en-GB"/>
        </w:rPr>
        <w:t xml:space="preserve">The proposed treatment method for a majority of the contaminated </w:t>
      </w:r>
      <w:r w:rsidR="006A1F80">
        <w:rPr>
          <w:rFonts w:eastAsia="Calibri"/>
          <w:lang w:val="en-GB"/>
        </w:rPr>
        <w:t xml:space="preserve">in-service </w:t>
      </w:r>
      <w:r>
        <w:rPr>
          <w:rFonts w:eastAsia="Calibri"/>
          <w:lang w:val="en-GB"/>
        </w:rPr>
        <w:t>transformers was drainage of the PCB-contaminated oil and retro</w:t>
      </w:r>
      <w:r w:rsidR="00391478">
        <w:rPr>
          <w:rFonts w:eastAsia="Calibri"/>
          <w:lang w:val="en-GB"/>
        </w:rPr>
        <w:t>-</w:t>
      </w:r>
      <w:r>
        <w:rPr>
          <w:rFonts w:eastAsia="Calibri"/>
          <w:lang w:val="en-GB"/>
        </w:rPr>
        <w:t xml:space="preserve">filling with PCB-free dielectric fluid. </w:t>
      </w:r>
      <w:r w:rsidR="00987D0A">
        <w:rPr>
          <w:rFonts w:eastAsia="Calibri"/>
          <w:lang w:val="en-GB"/>
        </w:rPr>
        <w:t>Only for f</w:t>
      </w:r>
      <w:r w:rsidRPr="00BD7F3B">
        <w:rPr>
          <w:rFonts w:eastAsia="Calibri"/>
          <w:lang w:val="en-GB"/>
        </w:rPr>
        <w:t>ew transformers, due to their high level of contamination (from 5</w:t>
      </w:r>
      <w:r w:rsidR="006A1F80">
        <w:rPr>
          <w:rFonts w:eastAsia="Calibri"/>
          <w:lang w:val="en-GB"/>
        </w:rPr>
        <w:t>,</w:t>
      </w:r>
      <w:r w:rsidRPr="00BD7F3B">
        <w:rPr>
          <w:rFonts w:eastAsia="Calibri"/>
          <w:lang w:val="en-GB"/>
        </w:rPr>
        <w:t>000 to 13</w:t>
      </w:r>
      <w:r w:rsidR="006A1F80">
        <w:rPr>
          <w:rFonts w:eastAsia="Calibri"/>
          <w:lang w:val="en-GB"/>
        </w:rPr>
        <w:t>,</w:t>
      </w:r>
      <w:r w:rsidRPr="00BD7F3B">
        <w:rPr>
          <w:rFonts w:eastAsia="Calibri"/>
          <w:lang w:val="en-GB"/>
        </w:rPr>
        <w:t>000 ppm), the retrofil</w:t>
      </w:r>
      <w:r w:rsidR="006A1F80">
        <w:rPr>
          <w:rFonts w:eastAsia="Calibri"/>
          <w:lang w:val="en-GB"/>
        </w:rPr>
        <w:t>ling method was not recommended and it was suggested that the transformer owners should replace them.</w:t>
      </w:r>
    </w:p>
    <w:p w14:paraId="746D5FA5" w14:textId="02613B63" w:rsidR="00BB4A86" w:rsidRDefault="00BB4A86" w:rsidP="00BB4A86">
      <w:pPr>
        <w:jc w:val="both"/>
        <w:rPr>
          <w:rFonts w:eastAsia="Calibri"/>
        </w:rPr>
      </w:pPr>
      <w:r>
        <w:rPr>
          <w:rFonts w:eastAsia="Calibri"/>
        </w:rPr>
        <w:t xml:space="preserve">The information on </w:t>
      </w:r>
      <w:r w:rsidRPr="007E1596">
        <w:rPr>
          <w:rFonts w:eastAsia="Calibri"/>
        </w:rPr>
        <w:t xml:space="preserve">each piece of sampled equipment </w:t>
      </w:r>
      <w:r>
        <w:rPr>
          <w:rFonts w:eastAsia="Calibri"/>
        </w:rPr>
        <w:t>was</w:t>
      </w:r>
      <w:r w:rsidRPr="007E1596">
        <w:rPr>
          <w:rFonts w:eastAsia="Calibri"/>
        </w:rPr>
        <w:t xml:space="preserve"> entered into an Excel database for record keeping and compilation of the data. </w:t>
      </w:r>
      <w:r w:rsidRPr="00B17314">
        <w:rPr>
          <w:rFonts w:eastAsia="Calibri"/>
        </w:rPr>
        <w:t xml:space="preserve">The database </w:t>
      </w:r>
      <w:r>
        <w:rPr>
          <w:rFonts w:eastAsia="Calibri"/>
        </w:rPr>
        <w:t xml:space="preserve">records </w:t>
      </w:r>
      <w:r w:rsidRPr="00B17314">
        <w:rPr>
          <w:rFonts w:eastAsia="Calibri"/>
        </w:rPr>
        <w:t>location of all transformers in services and suspected contamination sites and contaminated equipment in 23 REG branches</w:t>
      </w:r>
      <w:r>
        <w:rPr>
          <w:rFonts w:eastAsia="Calibri"/>
        </w:rPr>
        <w:t xml:space="preserve">. </w:t>
      </w:r>
      <w:r w:rsidRPr="007E1596">
        <w:rPr>
          <w:rFonts w:eastAsia="Calibri"/>
        </w:rPr>
        <w:t xml:space="preserve">The collected data </w:t>
      </w:r>
      <w:r>
        <w:rPr>
          <w:rFonts w:eastAsia="Calibri"/>
        </w:rPr>
        <w:t xml:space="preserve">also </w:t>
      </w:r>
      <w:r w:rsidRPr="007E1596">
        <w:rPr>
          <w:rFonts w:eastAsia="Calibri"/>
        </w:rPr>
        <w:t>included information on total equipment weight and the weight of the liquids in order to estimate the total quantity of PCBs and PCB-contaminated equipment.</w:t>
      </w:r>
      <w:r>
        <w:rPr>
          <w:rFonts w:eastAsia="Calibri"/>
        </w:rPr>
        <w:t xml:space="preserve"> Furthermore, district m</w:t>
      </w:r>
      <w:r w:rsidRPr="00B17314">
        <w:rPr>
          <w:rFonts w:eastAsia="Calibri"/>
        </w:rPr>
        <w:t xml:space="preserve">aps indicating the actual locations of transformers across the entire country </w:t>
      </w:r>
      <w:r>
        <w:rPr>
          <w:rFonts w:eastAsia="Calibri"/>
        </w:rPr>
        <w:t xml:space="preserve">were developed to </w:t>
      </w:r>
      <w:r w:rsidRPr="00B17314">
        <w:rPr>
          <w:rFonts w:eastAsia="Calibri"/>
        </w:rPr>
        <w:t>provide a</w:t>
      </w:r>
      <w:r>
        <w:rPr>
          <w:rFonts w:eastAsia="Calibri"/>
        </w:rPr>
        <w:t>n</w:t>
      </w:r>
      <w:r w:rsidRPr="00B17314">
        <w:rPr>
          <w:rFonts w:eastAsia="Calibri"/>
        </w:rPr>
        <w:t xml:space="preserve"> </w:t>
      </w:r>
      <w:r>
        <w:rPr>
          <w:rFonts w:eastAsia="Calibri"/>
        </w:rPr>
        <w:t xml:space="preserve">additional </w:t>
      </w:r>
      <w:r w:rsidRPr="00B17314">
        <w:rPr>
          <w:rFonts w:eastAsia="Calibri"/>
        </w:rPr>
        <w:t>tool for tracking the transformer contamination.</w:t>
      </w:r>
      <w:r>
        <w:rPr>
          <w:rFonts w:eastAsia="Calibri"/>
        </w:rPr>
        <w:t xml:space="preserve"> </w:t>
      </w:r>
    </w:p>
    <w:p w14:paraId="22FB4311" w14:textId="77777777" w:rsidR="00BB4A86" w:rsidRPr="0051121F" w:rsidRDefault="00BB4A86" w:rsidP="00BB4A86">
      <w:pPr>
        <w:jc w:val="both"/>
      </w:pPr>
      <w:r>
        <w:t>The database enables tracking of PCB-contaminated in-service transformers, transformers in the REG/EUCL repair shop and at the storage site facilities until they are decontaminated or safely disposed.</w:t>
      </w:r>
    </w:p>
    <w:p w14:paraId="1C489C0D" w14:textId="77777777" w:rsidR="00BB4A86" w:rsidRDefault="00BB4A86" w:rsidP="00BB4A86">
      <w:pPr>
        <w:jc w:val="both"/>
        <w:rPr>
          <w:rFonts w:eastAsia="Calibri"/>
          <w:lang w:val="en-GB"/>
        </w:rPr>
      </w:pPr>
      <w:r>
        <w:rPr>
          <w:rFonts w:eastAsia="Calibri"/>
          <w:lang w:val="en-GB"/>
        </w:rPr>
        <w:t xml:space="preserve">The </w:t>
      </w:r>
      <w:r w:rsidRPr="00B948C0">
        <w:rPr>
          <w:rFonts w:eastAsia="Calibri"/>
          <w:lang w:val="en-GB"/>
        </w:rPr>
        <w:t>TE</w:t>
      </w:r>
      <w:r>
        <w:rPr>
          <w:rFonts w:eastAsia="Calibri"/>
          <w:lang w:val="en-GB"/>
        </w:rPr>
        <w:t xml:space="preserve"> found that </w:t>
      </w:r>
      <w:r w:rsidRPr="00B948C0">
        <w:rPr>
          <w:rFonts w:eastAsia="Calibri"/>
          <w:lang w:val="en-GB"/>
        </w:rPr>
        <w:t xml:space="preserve">the PCB </w:t>
      </w:r>
      <w:r>
        <w:rPr>
          <w:rFonts w:eastAsia="Calibri"/>
          <w:lang w:val="en-GB"/>
        </w:rPr>
        <w:t xml:space="preserve">database was </w:t>
      </w:r>
      <w:r w:rsidRPr="00B948C0">
        <w:rPr>
          <w:rFonts w:eastAsia="Calibri"/>
          <w:lang w:val="en-GB"/>
        </w:rPr>
        <w:t xml:space="preserve">used only by the core project stakeholders, namely REMA and REG/EUCL. </w:t>
      </w:r>
      <w:r>
        <w:rPr>
          <w:rFonts w:eastAsia="Calibri"/>
          <w:lang w:val="en-GB"/>
        </w:rPr>
        <w:t>In order to turn the PCB into a PCB information system, a</w:t>
      </w:r>
      <w:r w:rsidRPr="007539F3">
        <w:rPr>
          <w:rFonts w:eastAsia="Calibri"/>
          <w:lang w:val="en-GB"/>
        </w:rPr>
        <w:t xml:space="preserve"> database management system (DBMS) </w:t>
      </w:r>
      <w:r>
        <w:rPr>
          <w:rFonts w:eastAsia="Calibri"/>
          <w:lang w:val="en-GB"/>
        </w:rPr>
        <w:t xml:space="preserve">would be necessary </w:t>
      </w:r>
      <w:r w:rsidRPr="007539F3">
        <w:rPr>
          <w:rFonts w:eastAsia="Calibri"/>
          <w:lang w:val="en-GB"/>
        </w:rPr>
        <w:t xml:space="preserve">for </w:t>
      </w:r>
      <w:r>
        <w:rPr>
          <w:rFonts w:eastAsia="Calibri"/>
          <w:lang w:val="en-GB"/>
        </w:rPr>
        <w:t xml:space="preserve">a more </w:t>
      </w:r>
      <w:r w:rsidRPr="007539F3">
        <w:rPr>
          <w:rFonts w:eastAsia="Calibri"/>
          <w:lang w:val="en-GB"/>
        </w:rPr>
        <w:t xml:space="preserve">effective </w:t>
      </w:r>
      <w:r>
        <w:rPr>
          <w:rFonts w:eastAsia="Calibri"/>
          <w:lang w:val="en-GB"/>
        </w:rPr>
        <w:t xml:space="preserve">maintenance </w:t>
      </w:r>
      <w:r w:rsidRPr="007539F3">
        <w:rPr>
          <w:rFonts w:eastAsia="Calibri"/>
          <w:lang w:val="en-GB"/>
        </w:rPr>
        <w:t xml:space="preserve">and use of </w:t>
      </w:r>
      <w:r>
        <w:rPr>
          <w:rFonts w:eastAsia="Calibri"/>
          <w:lang w:val="en-GB"/>
        </w:rPr>
        <w:t xml:space="preserve">the </w:t>
      </w:r>
      <w:r w:rsidRPr="007539F3">
        <w:rPr>
          <w:rFonts w:eastAsia="Calibri"/>
          <w:lang w:val="en-GB"/>
        </w:rPr>
        <w:t>database</w:t>
      </w:r>
      <w:r>
        <w:rPr>
          <w:rFonts w:eastAsia="Calibri"/>
          <w:lang w:val="en-GB"/>
        </w:rPr>
        <w:t>.</w:t>
      </w:r>
      <w:r w:rsidRPr="007539F3">
        <w:rPr>
          <w:rFonts w:eastAsia="Calibri"/>
          <w:lang w:val="en-GB"/>
        </w:rPr>
        <w:t xml:space="preserve"> A DBMS </w:t>
      </w:r>
      <w:r>
        <w:rPr>
          <w:rFonts w:eastAsia="Calibri"/>
          <w:lang w:val="en-GB"/>
        </w:rPr>
        <w:t>would provide</w:t>
      </w:r>
      <w:r w:rsidRPr="007539F3">
        <w:rPr>
          <w:rFonts w:eastAsia="Calibri"/>
          <w:lang w:val="en-GB"/>
        </w:rPr>
        <w:t xml:space="preserve"> for controlling data access, enforcing data integrity, managi</w:t>
      </w:r>
      <w:r>
        <w:rPr>
          <w:rFonts w:eastAsia="Calibri"/>
          <w:lang w:val="en-GB"/>
        </w:rPr>
        <w:t xml:space="preserve">ng concurrency control </w:t>
      </w:r>
      <w:r w:rsidRPr="007539F3">
        <w:rPr>
          <w:rFonts w:eastAsia="Calibri"/>
          <w:lang w:val="en-GB"/>
        </w:rPr>
        <w:t>as well as maintaining database security.</w:t>
      </w:r>
      <w:r>
        <w:rPr>
          <w:rFonts w:eastAsia="Calibri"/>
          <w:lang w:val="en-GB"/>
        </w:rPr>
        <w:t xml:space="preserve"> </w:t>
      </w:r>
      <w:r w:rsidRPr="00B948C0">
        <w:rPr>
          <w:rFonts w:eastAsia="Calibri"/>
          <w:lang w:val="en-GB"/>
        </w:rPr>
        <w:t>Therefore, the target of</w:t>
      </w:r>
      <w:r>
        <w:rPr>
          <w:rFonts w:eastAsia="Calibri"/>
          <w:lang w:val="en-GB"/>
        </w:rPr>
        <w:t xml:space="preserve"> a public</w:t>
      </w:r>
      <w:r w:rsidRPr="00B948C0">
        <w:rPr>
          <w:rFonts w:eastAsia="Calibri"/>
          <w:lang w:val="en-GB"/>
        </w:rPr>
        <w:t>ly accessible PCB information system operational, maintained, and used for reporting and information exchange</w:t>
      </w:r>
      <w:r>
        <w:rPr>
          <w:rFonts w:eastAsia="Calibri"/>
          <w:lang w:val="en-GB"/>
        </w:rPr>
        <w:t xml:space="preserve"> was not fully achieved. </w:t>
      </w:r>
    </w:p>
    <w:p w14:paraId="28974D08" w14:textId="77777777" w:rsidR="00BB4A86" w:rsidRPr="00643B76" w:rsidRDefault="00BB4A86" w:rsidP="00BB4A86">
      <w:pPr>
        <w:jc w:val="both"/>
        <w:rPr>
          <w:rFonts w:eastAsia="Calibri"/>
          <w:u w:val="single"/>
          <w:lang w:val="en-GB"/>
        </w:rPr>
      </w:pPr>
      <w:r w:rsidRPr="00643B76">
        <w:rPr>
          <w:rFonts w:eastAsia="Calibri"/>
          <w:u w:val="single"/>
          <w:lang w:val="en-GB"/>
        </w:rPr>
        <w:t xml:space="preserve">National capacity for PCB </w:t>
      </w:r>
      <w:r>
        <w:rPr>
          <w:rFonts w:eastAsia="Calibri"/>
          <w:u w:val="single"/>
          <w:lang w:val="en-GB"/>
        </w:rPr>
        <w:t xml:space="preserve">screening and </w:t>
      </w:r>
      <w:r w:rsidRPr="00643B76">
        <w:rPr>
          <w:rFonts w:eastAsia="Calibri"/>
          <w:u w:val="single"/>
          <w:lang w:val="en-GB"/>
        </w:rPr>
        <w:t>analysis</w:t>
      </w:r>
    </w:p>
    <w:p w14:paraId="4F72E91F" w14:textId="77777777" w:rsidR="00BB4A86" w:rsidRPr="00426CB1" w:rsidRDefault="00BB4A86" w:rsidP="00BB4A86">
      <w:pPr>
        <w:jc w:val="both"/>
        <w:rPr>
          <w:rFonts w:eastAsia="Calibri"/>
          <w:lang w:val="en-GB"/>
        </w:rPr>
      </w:pPr>
      <w:r>
        <w:rPr>
          <w:rFonts w:eastAsia="Calibri"/>
          <w:lang w:val="en-GB"/>
        </w:rPr>
        <w:t xml:space="preserve">The first meeting of the Project Steering Committee that took place in October 2013 recommended that instead of </w:t>
      </w:r>
      <w:r w:rsidRPr="00426CB1">
        <w:rPr>
          <w:rFonts w:eastAsia="Calibri"/>
          <w:lang w:val="en-GB"/>
        </w:rPr>
        <w:t xml:space="preserve">upgrading </w:t>
      </w:r>
      <w:r>
        <w:rPr>
          <w:rFonts w:eastAsia="Calibri"/>
          <w:lang w:val="en-GB"/>
        </w:rPr>
        <w:t xml:space="preserve">the </w:t>
      </w:r>
      <w:r w:rsidRPr="00426CB1">
        <w:rPr>
          <w:rFonts w:eastAsia="Calibri"/>
          <w:lang w:val="en-GB"/>
        </w:rPr>
        <w:t xml:space="preserve">laboratory capacity </w:t>
      </w:r>
      <w:r>
        <w:rPr>
          <w:rFonts w:eastAsia="Calibri"/>
          <w:lang w:val="en-GB"/>
        </w:rPr>
        <w:t xml:space="preserve">to analyse PCBs, the respective project output should be reformulated “To assess the capacity of national laboratories to analyse PCB oils and suggest their upgrading strategies”.   </w:t>
      </w:r>
    </w:p>
    <w:p w14:paraId="06663377" w14:textId="77777777" w:rsidR="00BB4A86" w:rsidRDefault="00BB4A86" w:rsidP="00BB4A86">
      <w:pPr>
        <w:jc w:val="both"/>
        <w:rPr>
          <w:rFonts w:eastAsia="Calibri"/>
          <w:lang w:val="en-GB"/>
        </w:rPr>
      </w:pPr>
      <w:r>
        <w:rPr>
          <w:rFonts w:eastAsia="Calibri"/>
          <w:lang w:val="en-GB"/>
        </w:rPr>
        <w:t xml:space="preserve">Following the PSC recommendation, </w:t>
      </w:r>
      <w:r w:rsidRPr="00AB0CD9">
        <w:rPr>
          <w:rFonts w:eastAsia="Calibri"/>
          <w:lang w:val="en-GB"/>
        </w:rPr>
        <w:t xml:space="preserve">a study was commissioned to assess </w:t>
      </w:r>
      <w:r>
        <w:rPr>
          <w:rFonts w:eastAsia="Calibri"/>
          <w:lang w:val="en-GB"/>
        </w:rPr>
        <w:t xml:space="preserve">several aspects of laboratory performance, such as existing laboratory equipment and consumables, human resources available and their capacity, level of collaboration of the laboratories and their capacity for analysis and interpretation of results, in particular for PCBs. </w:t>
      </w:r>
    </w:p>
    <w:p w14:paraId="19D1109C" w14:textId="2A43300D" w:rsidR="00BB4A86" w:rsidRDefault="00BB4A86" w:rsidP="00BB4A86">
      <w:pPr>
        <w:jc w:val="both"/>
        <w:rPr>
          <w:rFonts w:eastAsia="Calibri"/>
          <w:lang w:val="en-GB"/>
        </w:rPr>
      </w:pPr>
      <w:r>
        <w:rPr>
          <w:rFonts w:eastAsia="Calibri"/>
          <w:lang w:val="en-GB"/>
        </w:rPr>
        <w:t xml:space="preserve">The study was conducted by a national consultant and assessed five laboratories, namely at Rwanda Standard Board (RSB), laboratories at two colleges of University of Rwanda (UR), laboratories of Rwanda Agriculture Board and laboratories of Energy, Water and Sanitation Authority (EWSA). It concluded that four out of the five laboratories were not able to analyse POPs/PCB due to lack/inadequacy of equipment, lack of trained staff for POPs/PCB analysis, shortage of consumables and inadequacy of laboratory housing infrastructures. The laboratories at RSB were found to be the most advanced from the examined cohort as they possessed three gas chromatography systems with various detectors including </w:t>
      </w:r>
      <w:r w:rsidR="00E05BCA">
        <w:rPr>
          <w:rFonts w:eastAsia="Calibri"/>
          <w:lang w:val="en-GB"/>
        </w:rPr>
        <w:t>Electron Capture Detector (</w:t>
      </w:r>
      <w:r>
        <w:rPr>
          <w:rFonts w:eastAsia="Calibri"/>
          <w:lang w:val="en-GB"/>
        </w:rPr>
        <w:t>ECD</w:t>
      </w:r>
      <w:r w:rsidR="00E05BCA">
        <w:rPr>
          <w:rFonts w:eastAsia="Calibri"/>
          <w:lang w:val="en-GB"/>
        </w:rPr>
        <w:t>)</w:t>
      </w:r>
      <w:r>
        <w:rPr>
          <w:rFonts w:eastAsia="Calibri"/>
          <w:lang w:val="en-GB"/>
        </w:rPr>
        <w:t xml:space="preserve"> </w:t>
      </w:r>
      <w:r>
        <w:rPr>
          <w:rFonts w:eastAsia="Calibri"/>
          <w:lang w:val="en-GB"/>
        </w:rPr>
        <w:lastRenderedPageBreak/>
        <w:t xml:space="preserve">and </w:t>
      </w:r>
      <w:r w:rsidR="00E05BCA">
        <w:rPr>
          <w:rFonts w:eastAsia="Calibri"/>
          <w:lang w:val="en-GB"/>
        </w:rPr>
        <w:t>Mass Spectromet</w:t>
      </w:r>
      <w:r w:rsidR="00C73A32">
        <w:rPr>
          <w:rFonts w:eastAsia="Calibri"/>
          <w:lang w:val="en-GB"/>
        </w:rPr>
        <w:t>er</w:t>
      </w:r>
      <w:r w:rsidR="00E05BCA">
        <w:rPr>
          <w:rFonts w:eastAsia="Calibri"/>
          <w:lang w:val="en-GB"/>
        </w:rPr>
        <w:t xml:space="preserve"> (</w:t>
      </w:r>
      <w:r>
        <w:rPr>
          <w:rFonts w:eastAsia="Calibri"/>
          <w:lang w:val="en-GB"/>
        </w:rPr>
        <w:t>MS</w:t>
      </w:r>
      <w:r w:rsidR="00E05BCA">
        <w:rPr>
          <w:rFonts w:eastAsia="Calibri"/>
          <w:lang w:val="en-GB"/>
        </w:rPr>
        <w:t>)</w:t>
      </w:r>
      <w:r>
        <w:rPr>
          <w:rFonts w:eastAsia="Calibri"/>
          <w:lang w:val="en-GB"/>
        </w:rPr>
        <w:t xml:space="preserve"> detectors that are required for qualitative and quantitative PCB analysis. Although the RSB laboratory was found familiar with analysis of some POPs (organochlorine and organophosphorus pesticides) in mineral and drinking water, it had never performed any analysis of PCB samples.</w:t>
      </w:r>
    </w:p>
    <w:p w14:paraId="0476E2E1" w14:textId="2C1B122F" w:rsidR="00BB4A86" w:rsidRDefault="00BB4A86" w:rsidP="00BB4A86">
      <w:pPr>
        <w:jc w:val="both"/>
        <w:rPr>
          <w:rFonts w:eastAsia="Calibri"/>
          <w:lang w:val="en-GB"/>
        </w:rPr>
      </w:pPr>
      <w:r w:rsidRPr="00AB0CD9">
        <w:rPr>
          <w:rFonts w:eastAsia="Calibri"/>
          <w:lang w:val="en-GB"/>
        </w:rPr>
        <w:t>In order to perform quantitative analysis for PCBs by LX-2000 analytical equipment, REMA concluded a Memorandum of Understanding (MoU) with</w:t>
      </w:r>
      <w:r>
        <w:rPr>
          <w:rFonts w:eastAsia="Calibri"/>
          <w:lang w:val="en-GB"/>
        </w:rPr>
        <w:t xml:space="preserve"> RSB for </w:t>
      </w:r>
      <w:r w:rsidR="00E05BCA">
        <w:rPr>
          <w:rFonts w:eastAsia="Calibri"/>
          <w:lang w:val="en-GB"/>
        </w:rPr>
        <w:t xml:space="preserve">a </w:t>
      </w:r>
      <w:r>
        <w:rPr>
          <w:rFonts w:eastAsia="Calibri"/>
          <w:lang w:val="en-GB"/>
        </w:rPr>
        <w:t>2-year duration</w:t>
      </w:r>
      <w:r w:rsidRPr="00AB0CD9">
        <w:rPr>
          <w:rFonts w:eastAsia="Calibri"/>
          <w:lang w:val="en-GB"/>
        </w:rPr>
        <w:t>. According to the MOU that was signed by the two parties in May 2014, RSB was expected to i) provide capacity building (short training) to REMA staff an</w:t>
      </w:r>
      <w:r w:rsidR="00E05BCA">
        <w:rPr>
          <w:rFonts w:eastAsia="Calibri"/>
          <w:lang w:val="en-GB"/>
        </w:rPr>
        <w:t>d</w:t>
      </w:r>
      <w:r w:rsidRPr="00AB0CD9">
        <w:rPr>
          <w:rFonts w:eastAsia="Calibri"/>
          <w:lang w:val="en-GB"/>
        </w:rPr>
        <w:t xml:space="preserve"> assign </w:t>
      </w:r>
      <w:r w:rsidR="00E05BCA">
        <w:rPr>
          <w:rFonts w:eastAsia="Calibri"/>
          <w:lang w:val="en-GB"/>
        </w:rPr>
        <w:t xml:space="preserve">a </w:t>
      </w:r>
      <w:r w:rsidRPr="00AB0CD9">
        <w:rPr>
          <w:rFonts w:eastAsia="Calibri"/>
          <w:lang w:val="en-GB"/>
        </w:rPr>
        <w:t>PCB sampling team; ii) develop technical specifications and conduct tender process for consumables, reagents and spare parts; iii) develop and publish PCB standards in water and oil; and iv) conduct laboratory analysis of PCB samples (oil, soil, water).</w:t>
      </w:r>
      <w:r>
        <w:rPr>
          <w:rFonts w:eastAsia="Calibri"/>
          <w:lang w:val="en-GB"/>
        </w:rPr>
        <w:t xml:space="preserve"> Moreover, one unit of the LX-2000 analyser that had been procured by REMA from the project, was leased to RSB.</w:t>
      </w:r>
    </w:p>
    <w:p w14:paraId="5FEA79AC" w14:textId="0DF08B14" w:rsidR="00BB4A86" w:rsidRDefault="00BB4A86" w:rsidP="00BB4A86">
      <w:pPr>
        <w:jc w:val="both"/>
        <w:rPr>
          <w:rFonts w:eastAsia="Calibri"/>
          <w:lang w:val="en-GB"/>
        </w:rPr>
      </w:pPr>
      <w:r>
        <w:rPr>
          <w:rFonts w:eastAsia="Calibri"/>
          <w:lang w:val="en-GB"/>
        </w:rPr>
        <w:t xml:space="preserve">It appears that there was no follow-up to the laboratory assessment study in 2014 that would examine further the readiness of RSB to fulfil the duties envisaged in the MoU between REMA and RSB. The MoU was not implemented for almost 2 years. In early 2016, REMA recruited </w:t>
      </w:r>
      <w:r w:rsidR="00E05BCA">
        <w:rPr>
          <w:rFonts w:eastAsia="Calibri"/>
          <w:lang w:val="en-GB"/>
        </w:rPr>
        <w:t xml:space="preserve">an </w:t>
      </w:r>
      <w:r>
        <w:rPr>
          <w:rFonts w:eastAsia="Calibri"/>
          <w:lang w:val="en-GB"/>
        </w:rPr>
        <w:t xml:space="preserve">international consultant for verification of equipment and </w:t>
      </w:r>
      <w:r w:rsidRPr="00F377BD">
        <w:rPr>
          <w:rFonts w:eastAsia="Calibri"/>
          <w:lang w:val="en-GB"/>
        </w:rPr>
        <w:t>capability of</w:t>
      </w:r>
      <w:r>
        <w:rPr>
          <w:rFonts w:eastAsia="Calibri"/>
          <w:lang w:val="en-GB"/>
        </w:rPr>
        <w:t xml:space="preserve"> RSB staff for PCB analysis at RSB, and assessment of </w:t>
      </w:r>
      <w:r w:rsidRPr="00F377BD">
        <w:rPr>
          <w:rFonts w:eastAsia="Calibri"/>
          <w:lang w:val="en-GB"/>
        </w:rPr>
        <w:t>proposed methods for PCB analysis.</w:t>
      </w:r>
      <w:r>
        <w:rPr>
          <w:rFonts w:eastAsia="Calibri"/>
          <w:lang w:val="en-GB"/>
        </w:rPr>
        <w:t xml:space="preserve"> </w:t>
      </w:r>
    </w:p>
    <w:p w14:paraId="414AB492" w14:textId="77777777" w:rsidR="00BB4A86" w:rsidRDefault="00BB4A86" w:rsidP="00BB4A86">
      <w:pPr>
        <w:jc w:val="both"/>
        <w:rPr>
          <w:rFonts w:eastAsia="Calibri"/>
          <w:lang w:val="en-GB"/>
        </w:rPr>
      </w:pPr>
      <w:r>
        <w:rPr>
          <w:rFonts w:eastAsia="Calibri"/>
          <w:lang w:val="en-GB"/>
        </w:rPr>
        <w:t xml:space="preserve">The consultant found that although the RSB laboratory was equipped with GC system with ECD detector, </w:t>
      </w:r>
      <w:r w:rsidRPr="00F377BD">
        <w:rPr>
          <w:rFonts w:eastAsia="Calibri"/>
          <w:lang w:val="en-GB"/>
        </w:rPr>
        <w:t xml:space="preserve">the available </w:t>
      </w:r>
      <w:r>
        <w:rPr>
          <w:rFonts w:eastAsia="Calibri"/>
          <w:lang w:val="en-GB"/>
        </w:rPr>
        <w:t>chromatographic columns we</w:t>
      </w:r>
      <w:r w:rsidRPr="00F377BD">
        <w:rPr>
          <w:rFonts w:eastAsia="Calibri"/>
          <w:lang w:val="en-GB"/>
        </w:rPr>
        <w:t xml:space="preserve">re not suitable for the proposed </w:t>
      </w:r>
      <w:r>
        <w:rPr>
          <w:rFonts w:eastAsia="Calibri"/>
          <w:lang w:val="en-GB"/>
        </w:rPr>
        <w:t xml:space="preserve">standard </w:t>
      </w:r>
      <w:r w:rsidRPr="00F377BD">
        <w:rPr>
          <w:rFonts w:eastAsia="Calibri"/>
          <w:lang w:val="en-GB"/>
        </w:rPr>
        <w:t>methods</w:t>
      </w:r>
      <w:r>
        <w:rPr>
          <w:rFonts w:eastAsia="Calibri"/>
          <w:lang w:val="en-GB"/>
        </w:rPr>
        <w:t xml:space="preserve"> of PCB analysis</w:t>
      </w:r>
      <w:r w:rsidRPr="00F377BD">
        <w:rPr>
          <w:rFonts w:eastAsia="Calibri"/>
          <w:lang w:val="en-GB"/>
        </w:rPr>
        <w:t xml:space="preserve">. </w:t>
      </w:r>
      <w:r>
        <w:rPr>
          <w:rFonts w:eastAsia="Calibri"/>
          <w:lang w:val="en-GB"/>
        </w:rPr>
        <w:t xml:space="preserve">Moreover, </w:t>
      </w:r>
      <w:r w:rsidRPr="00F377BD">
        <w:rPr>
          <w:rFonts w:eastAsia="Calibri"/>
          <w:lang w:val="en-GB"/>
        </w:rPr>
        <w:t xml:space="preserve">reagents and </w:t>
      </w:r>
      <w:r>
        <w:rPr>
          <w:rFonts w:eastAsia="Calibri"/>
          <w:lang w:val="en-GB"/>
        </w:rPr>
        <w:t xml:space="preserve">auxiliary </w:t>
      </w:r>
      <w:r w:rsidRPr="00F377BD">
        <w:rPr>
          <w:rFonts w:eastAsia="Calibri"/>
          <w:lang w:val="en-GB"/>
        </w:rPr>
        <w:t xml:space="preserve">equipment </w:t>
      </w:r>
      <w:r>
        <w:rPr>
          <w:rFonts w:eastAsia="Calibri"/>
          <w:lang w:val="en-GB"/>
        </w:rPr>
        <w:t>for preparation of samples (</w:t>
      </w:r>
      <w:r w:rsidRPr="00F377BD">
        <w:rPr>
          <w:rFonts w:eastAsia="Calibri"/>
          <w:lang w:val="en-GB"/>
        </w:rPr>
        <w:t>extraction</w:t>
      </w:r>
      <w:r>
        <w:rPr>
          <w:rFonts w:eastAsia="Calibri"/>
          <w:lang w:val="en-GB"/>
        </w:rPr>
        <w:t>) were also not available</w:t>
      </w:r>
      <w:r w:rsidRPr="00F377BD">
        <w:rPr>
          <w:rFonts w:eastAsia="Calibri"/>
          <w:lang w:val="en-GB"/>
        </w:rPr>
        <w:t>.</w:t>
      </w:r>
    </w:p>
    <w:p w14:paraId="69FE0CE5" w14:textId="79A39F19" w:rsidR="00BB4A86" w:rsidRDefault="00BB4A86" w:rsidP="00BB4A86">
      <w:pPr>
        <w:jc w:val="both"/>
        <w:rPr>
          <w:rFonts w:eastAsia="Calibri"/>
          <w:lang w:val="en-GB"/>
        </w:rPr>
      </w:pPr>
      <w:r>
        <w:rPr>
          <w:rFonts w:eastAsia="Calibri"/>
          <w:lang w:val="en-GB"/>
        </w:rPr>
        <w:t xml:space="preserve">The consultant suggested to conduct the quantitative analysis of PCB in two steps, namely i) to charge the holders of suspected PCB-contaminated equipment with the task of quick quantitative determination of PCB contents with the LX-2000 analyser, and ii) later to verify the results by exact analytical methods of gas chromatography with ECD detector at RSB. In order to implement the first step, the consultant developed a sampling plan for quick quantitative analysis of the contaminated transformers and held two training sessions for staff of REG/EUCL and REMA in quantitative analysis of PCBs with the LX-2000 analyser. </w:t>
      </w:r>
      <w:r w:rsidRPr="004810FF">
        <w:rPr>
          <w:rFonts w:eastAsia="Calibri"/>
          <w:lang w:val="en-GB"/>
        </w:rPr>
        <w:t>Although he also held discussion with RSB on development of Standard Operation Procedure (SOP) for exact analysis of PCB in dielectric oil and water, there was no follow up on this after completion of the consultant’s assignment</w:t>
      </w:r>
      <w:r w:rsidR="00C32CFA" w:rsidRPr="004810FF">
        <w:rPr>
          <w:rFonts w:eastAsia="Calibri"/>
          <w:lang w:val="en-GB"/>
        </w:rPr>
        <w:t xml:space="preserve"> due to lack of budget for completion of the laboratory </w:t>
      </w:r>
      <w:r w:rsidR="004810FF" w:rsidRPr="004810FF">
        <w:rPr>
          <w:rFonts w:eastAsia="Calibri"/>
          <w:lang w:val="en-GB"/>
        </w:rPr>
        <w:t xml:space="preserve">accreditation </w:t>
      </w:r>
      <w:r w:rsidR="00C32CFA" w:rsidRPr="004810FF">
        <w:rPr>
          <w:rFonts w:eastAsia="Calibri"/>
          <w:lang w:val="en-GB"/>
        </w:rPr>
        <w:t>task</w:t>
      </w:r>
      <w:r w:rsidRPr="004810FF">
        <w:rPr>
          <w:rFonts w:eastAsia="Calibri"/>
          <w:lang w:val="en-GB"/>
        </w:rPr>
        <w:t>.</w:t>
      </w:r>
    </w:p>
    <w:p w14:paraId="52418E73" w14:textId="77777777" w:rsidR="00BB4A86" w:rsidRDefault="00BB4A86" w:rsidP="00BB4A86">
      <w:pPr>
        <w:jc w:val="both"/>
        <w:rPr>
          <w:rFonts w:eastAsia="Calibri"/>
          <w:lang w:val="en-GB"/>
        </w:rPr>
      </w:pPr>
      <w:r>
        <w:rPr>
          <w:rFonts w:eastAsia="Calibri"/>
          <w:lang w:val="en-GB"/>
        </w:rPr>
        <w:t>For assessment of the PCB contamination of the transformers, t</w:t>
      </w:r>
      <w:r w:rsidRPr="00FC5D62">
        <w:rPr>
          <w:rFonts w:eastAsia="Calibri"/>
          <w:lang w:val="en-GB"/>
        </w:rPr>
        <w:t>he project used rapid PCB screening test kits to indicate whether transformers contained more or less than 50 ppm of PCBs. Based on the</w:t>
      </w:r>
      <w:r>
        <w:rPr>
          <w:rFonts w:eastAsia="Calibri"/>
          <w:lang w:val="en-GB"/>
        </w:rPr>
        <w:t xml:space="preserve"> results of th</w:t>
      </w:r>
      <w:r w:rsidRPr="00FC5D62">
        <w:rPr>
          <w:rFonts w:eastAsia="Calibri"/>
          <w:lang w:val="en-GB"/>
        </w:rPr>
        <w:t xml:space="preserve">e rapid tests, transformers were subsequently analyzed by </w:t>
      </w:r>
      <w:r>
        <w:rPr>
          <w:rFonts w:eastAsia="Calibri"/>
          <w:lang w:val="en-GB"/>
        </w:rPr>
        <w:t xml:space="preserve">the L-2000 DX analyser for a more accurate determination of PCB contamination level. Due to the lack of national laboratory capacity for PCB analysis, no </w:t>
      </w:r>
      <w:r w:rsidRPr="00FC5D62">
        <w:rPr>
          <w:rFonts w:eastAsia="Calibri"/>
          <w:lang w:val="en-GB"/>
        </w:rPr>
        <w:t xml:space="preserve">cross-reference </w:t>
      </w:r>
      <w:r>
        <w:rPr>
          <w:rFonts w:eastAsia="Calibri"/>
          <w:lang w:val="en-GB"/>
        </w:rPr>
        <w:t>analysis was conducted</w:t>
      </w:r>
      <w:r w:rsidRPr="00FC5D62">
        <w:rPr>
          <w:rFonts w:eastAsia="Calibri"/>
          <w:lang w:val="en-GB"/>
        </w:rPr>
        <w:t>.</w:t>
      </w:r>
    </w:p>
    <w:p w14:paraId="3802A2C7" w14:textId="77777777" w:rsidR="00BB4A86" w:rsidRDefault="00BB4A86" w:rsidP="00BB4A86">
      <w:pPr>
        <w:jc w:val="both"/>
        <w:rPr>
          <w:rFonts w:eastAsia="Calibri"/>
          <w:lang w:val="en-GB"/>
        </w:rPr>
      </w:pPr>
      <w:r>
        <w:rPr>
          <w:rFonts w:eastAsia="Calibri"/>
          <w:lang w:val="en-GB"/>
        </w:rPr>
        <w:t xml:space="preserve">The evaluator visited the RSB laboratories in July 2018 during the evaluation mission and found unchanged situation regarding the capacity and readiness for PCB analysis. The Director of Chemical Laboratories Unit at RSB confirmed that analysis of PCBs in industrial product/waste matrices was beyond the RSB laboratories’ mandate and although their equipment base has been further upgraded since the 2016 consultant’s visit, they still lack SOPs for PCB analyses as well as necessary auxiliary equipment and consumables for preparation of samples. </w:t>
      </w:r>
    </w:p>
    <w:p w14:paraId="582B6D54" w14:textId="77777777" w:rsidR="00BB4A86" w:rsidRDefault="00BB4A86" w:rsidP="00BB4A86">
      <w:pPr>
        <w:jc w:val="both"/>
        <w:rPr>
          <w:rFonts w:eastAsia="Calibri"/>
          <w:lang w:val="en-GB"/>
        </w:rPr>
      </w:pPr>
      <w:r>
        <w:rPr>
          <w:rFonts w:eastAsia="Calibri"/>
          <w:lang w:val="en-GB"/>
        </w:rPr>
        <w:t xml:space="preserve">The 2014 laboratory assessment found that laboratories of the University of Rwanda, College of Science and Technology (URCST) were equipped with a GC analytical equipment, namely URCST laboratories at Huye and Nyarugenge campuses. Although the 2014 study found the equipment not operational due to incomplete installation or insufficient regular maintenance, interviews that the evaluator held with informants involved in the project as national consultants </w:t>
      </w:r>
      <w:r>
        <w:rPr>
          <w:rFonts w:eastAsia="Calibri"/>
          <w:lang w:val="en-GB"/>
        </w:rPr>
        <w:lastRenderedPageBreak/>
        <w:t xml:space="preserve">and members of the Project Steering Committee revealed potential capacity for PCB analysis at URCST. </w:t>
      </w:r>
    </w:p>
    <w:p w14:paraId="150E22D5" w14:textId="33B6F460" w:rsidR="00BB4A86" w:rsidRDefault="00BB4A86" w:rsidP="00BB4A86">
      <w:pPr>
        <w:jc w:val="both"/>
        <w:rPr>
          <w:rFonts w:eastAsia="Calibri"/>
          <w:lang w:val="en-GB"/>
        </w:rPr>
      </w:pPr>
      <w:r>
        <w:rPr>
          <w:rFonts w:eastAsia="Calibri"/>
          <w:lang w:val="en-GB"/>
        </w:rPr>
        <w:t xml:space="preserve">At the time of the TE, the </w:t>
      </w:r>
      <w:r w:rsidRPr="007F2E05">
        <w:rPr>
          <w:rFonts w:eastAsia="Calibri"/>
          <w:lang w:val="en-GB"/>
        </w:rPr>
        <w:t xml:space="preserve">all </w:t>
      </w:r>
      <w:r>
        <w:rPr>
          <w:rFonts w:eastAsia="Calibri"/>
          <w:lang w:val="en-GB"/>
        </w:rPr>
        <w:t xml:space="preserve">URCST laboratory equipment has reportedly been moved </w:t>
      </w:r>
      <w:r w:rsidRPr="007F2E05">
        <w:rPr>
          <w:rFonts w:eastAsia="Calibri"/>
          <w:lang w:val="en-GB"/>
        </w:rPr>
        <w:t xml:space="preserve">from </w:t>
      </w:r>
      <w:r>
        <w:rPr>
          <w:rFonts w:eastAsia="Calibri"/>
          <w:lang w:val="en-GB"/>
        </w:rPr>
        <w:t xml:space="preserve">the </w:t>
      </w:r>
      <w:r w:rsidRPr="007F2E05">
        <w:rPr>
          <w:rFonts w:eastAsia="Calibri"/>
          <w:lang w:val="en-GB"/>
        </w:rPr>
        <w:t xml:space="preserve">Huye campus </w:t>
      </w:r>
      <w:r>
        <w:rPr>
          <w:rFonts w:eastAsia="Calibri"/>
          <w:lang w:val="en-GB"/>
        </w:rPr>
        <w:t xml:space="preserve">and the </w:t>
      </w:r>
      <w:r w:rsidRPr="007F2E05">
        <w:rPr>
          <w:rFonts w:eastAsia="Calibri"/>
          <w:lang w:val="en-GB"/>
        </w:rPr>
        <w:t>GC</w:t>
      </w:r>
      <w:r>
        <w:rPr>
          <w:rFonts w:eastAsia="Calibri"/>
          <w:lang w:val="en-GB"/>
        </w:rPr>
        <w:t xml:space="preserve">/ECD analytical system will be </w:t>
      </w:r>
      <w:r w:rsidRPr="007F2E05">
        <w:rPr>
          <w:rFonts w:eastAsia="Calibri"/>
          <w:lang w:val="en-GB"/>
        </w:rPr>
        <w:t>reinstalled</w:t>
      </w:r>
      <w:r>
        <w:rPr>
          <w:rFonts w:eastAsia="Calibri"/>
          <w:lang w:val="en-GB"/>
        </w:rPr>
        <w:t xml:space="preserve"> at the Nyarugenge Campus</w:t>
      </w:r>
      <w:r w:rsidRPr="007F2E05">
        <w:rPr>
          <w:rFonts w:eastAsia="Calibri"/>
          <w:lang w:val="en-GB"/>
        </w:rPr>
        <w:t xml:space="preserve">. </w:t>
      </w:r>
      <w:r>
        <w:rPr>
          <w:rFonts w:eastAsia="Calibri"/>
          <w:lang w:val="en-GB"/>
        </w:rPr>
        <w:t xml:space="preserve">Secondly, the University of Rwanda has recently </w:t>
      </w:r>
      <w:r w:rsidRPr="007D74D8">
        <w:rPr>
          <w:rFonts w:eastAsia="Calibri"/>
          <w:lang w:val="en-GB"/>
        </w:rPr>
        <w:t xml:space="preserve">signed a Memorandum of Understanding with </w:t>
      </w:r>
      <w:r>
        <w:rPr>
          <w:rFonts w:eastAsia="Calibri"/>
          <w:lang w:val="en-GB"/>
        </w:rPr>
        <w:t xml:space="preserve">the U.S. based pharmaceutical </w:t>
      </w:r>
      <w:r w:rsidRPr="007D74D8">
        <w:rPr>
          <w:rFonts w:eastAsia="Calibri"/>
          <w:lang w:val="en-GB"/>
        </w:rPr>
        <w:t>L.E.A.F</w:t>
      </w:r>
      <w:r w:rsidR="00924A5E">
        <w:rPr>
          <w:rFonts w:eastAsia="Calibri"/>
          <w:lang w:val="en-GB"/>
        </w:rPr>
        <w:t>.</w:t>
      </w:r>
      <w:r>
        <w:rPr>
          <w:rFonts w:eastAsia="Calibri"/>
          <w:lang w:val="en-GB"/>
        </w:rPr>
        <w:t xml:space="preserve"> Pharmaceuticals </w:t>
      </w:r>
      <w:r w:rsidRPr="007D74D8">
        <w:rPr>
          <w:rFonts w:eastAsia="Calibri"/>
          <w:lang w:val="en-GB"/>
        </w:rPr>
        <w:t>to promote and strengthen academic and research collaboration</w:t>
      </w:r>
      <w:r>
        <w:rPr>
          <w:rFonts w:eastAsia="Calibri"/>
          <w:lang w:val="en-GB"/>
        </w:rPr>
        <w:t xml:space="preserve">. Thirdly, URCST lecturers as well as students were involved in the project during the PCB inventory phase and therefore have sufficient knowledge about the PCB issues in the country. </w:t>
      </w:r>
    </w:p>
    <w:p w14:paraId="5A5B0DC2" w14:textId="46B007F2" w:rsidR="00BB4A86" w:rsidRDefault="00BB4A86" w:rsidP="00BB4A86">
      <w:pPr>
        <w:jc w:val="both"/>
        <w:rPr>
          <w:rFonts w:eastAsia="Calibri"/>
          <w:lang w:val="en-GB"/>
        </w:rPr>
      </w:pPr>
      <w:r>
        <w:rPr>
          <w:rFonts w:eastAsia="Calibri"/>
          <w:lang w:val="en-GB"/>
        </w:rPr>
        <w:t xml:space="preserve">Although the MoU with L.E.A.F. is primarily </w:t>
      </w:r>
      <w:r w:rsidR="00924A5E">
        <w:rPr>
          <w:rFonts w:eastAsia="Calibri"/>
          <w:lang w:val="en-GB"/>
        </w:rPr>
        <w:t xml:space="preserve">focused </w:t>
      </w:r>
      <w:r>
        <w:rPr>
          <w:rFonts w:eastAsia="Calibri"/>
          <w:lang w:val="en-GB"/>
        </w:rPr>
        <w:t>on biotechnologies, it is a long-term</w:t>
      </w:r>
      <w:r w:rsidRPr="007D74D8">
        <w:rPr>
          <w:rFonts w:eastAsia="Calibri"/>
          <w:lang w:val="en-GB"/>
        </w:rPr>
        <w:t xml:space="preserve"> agreement </w:t>
      </w:r>
      <w:r>
        <w:rPr>
          <w:rFonts w:eastAsia="Calibri"/>
          <w:lang w:val="en-GB"/>
        </w:rPr>
        <w:t xml:space="preserve">that will </w:t>
      </w:r>
      <w:r w:rsidRPr="007D74D8">
        <w:rPr>
          <w:rFonts w:eastAsia="Calibri"/>
          <w:lang w:val="en-GB"/>
        </w:rPr>
        <w:t xml:space="preserve">ensure upgrade, management and maintenance of </w:t>
      </w:r>
      <w:r>
        <w:rPr>
          <w:rFonts w:eastAsia="Calibri"/>
          <w:lang w:val="en-GB"/>
        </w:rPr>
        <w:t>UR laboratories</w:t>
      </w:r>
      <w:r w:rsidRPr="007D74D8">
        <w:rPr>
          <w:rFonts w:eastAsia="Calibri"/>
          <w:lang w:val="en-GB"/>
        </w:rPr>
        <w:t xml:space="preserve"> an</w:t>
      </w:r>
      <w:r>
        <w:rPr>
          <w:rFonts w:eastAsia="Calibri"/>
          <w:lang w:val="en-GB"/>
        </w:rPr>
        <w:t>d knowledge transfer not only in the main line of research but also in boundary research areas such as environmental monitoring</w:t>
      </w:r>
      <w:r w:rsidRPr="007D74D8">
        <w:rPr>
          <w:rFonts w:eastAsia="Calibri"/>
          <w:lang w:val="en-GB"/>
        </w:rPr>
        <w:t>.</w:t>
      </w:r>
      <w:r>
        <w:rPr>
          <w:rFonts w:eastAsia="Calibri"/>
          <w:lang w:val="en-GB"/>
        </w:rPr>
        <w:t xml:space="preserve"> </w:t>
      </w:r>
    </w:p>
    <w:p w14:paraId="722BB725" w14:textId="77777777" w:rsidR="00BB4A86" w:rsidRDefault="00BB4A86" w:rsidP="00BB4A86">
      <w:pPr>
        <w:jc w:val="both"/>
        <w:rPr>
          <w:rFonts w:eastAsia="Calibri"/>
          <w:lang w:val="en-GB"/>
        </w:rPr>
      </w:pPr>
      <w:r>
        <w:rPr>
          <w:rFonts w:eastAsia="Calibri"/>
          <w:lang w:val="en-GB"/>
        </w:rPr>
        <w:t xml:space="preserve">The evaluation confirmed that the project was successful in establishing a sustainable national capacity for screening of PCB transformers by </w:t>
      </w:r>
      <w:r w:rsidRPr="008440FA">
        <w:rPr>
          <w:rFonts w:eastAsia="Calibri"/>
          <w:lang w:val="en-GB"/>
        </w:rPr>
        <w:t xml:space="preserve">commonly used </w:t>
      </w:r>
      <w:r>
        <w:rPr>
          <w:rFonts w:eastAsia="Calibri"/>
          <w:lang w:val="en-GB"/>
        </w:rPr>
        <w:t xml:space="preserve">rapid analytical </w:t>
      </w:r>
      <w:r w:rsidRPr="008440FA">
        <w:rPr>
          <w:rFonts w:eastAsia="Calibri"/>
          <w:lang w:val="en-GB"/>
        </w:rPr>
        <w:t>methods</w:t>
      </w:r>
      <w:r>
        <w:rPr>
          <w:rFonts w:eastAsia="Calibri"/>
          <w:lang w:val="en-GB"/>
        </w:rPr>
        <w:t>, namely the Chlor-N-Oil</w:t>
      </w:r>
      <w:r w:rsidRPr="008440FA">
        <w:rPr>
          <w:rFonts w:eastAsia="Calibri"/>
          <w:lang w:val="en-GB"/>
        </w:rPr>
        <w:t xml:space="preserve"> test kits and the L</w:t>
      </w:r>
      <w:r>
        <w:rPr>
          <w:rFonts w:eastAsia="Calibri"/>
          <w:lang w:val="en-GB"/>
        </w:rPr>
        <w:t>-</w:t>
      </w:r>
      <w:r w:rsidRPr="008440FA">
        <w:rPr>
          <w:rFonts w:eastAsia="Calibri"/>
          <w:lang w:val="en-GB"/>
        </w:rPr>
        <w:t>2000DX Analyser</w:t>
      </w:r>
      <w:r>
        <w:rPr>
          <w:rFonts w:eastAsia="Calibri"/>
          <w:lang w:val="en-GB"/>
        </w:rPr>
        <w:t xml:space="preserve">. As these methods can be used </w:t>
      </w:r>
      <w:r w:rsidRPr="008440FA">
        <w:rPr>
          <w:rFonts w:eastAsia="Calibri"/>
          <w:lang w:val="en-GB"/>
        </w:rPr>
        <w:t>in the field and ‘</w:t>
      </w:r>
      <w:r>
        <w:rPr>
          <w:rFonts w:eastAsia="Calibri"/>
          <w:lang w:val="en-GB"/>
        </w:rPr>
        <w:t>on-site’</w:t>
      </w:r>
      <w:r w:rsidRPr="008440FA">
        <w:rPr>
          <w:rFonts w:eastAsia="Calibri"/>
          <w:lang w:val="en-GB"/>
        </w:rPr>
        <w:t xml:space="preserve"> to detect PCB in </w:t>
      </w:r>
      <w:r>
        <w:rPr>
          <w:rFonts w:eastAsia="Calibri"/>
          <w:lang w:val="en-GB"/>
        </w:rPr>
        <w:t xml:space="preserve">transformer oil </w:t>
      </w:r>
      <w:r w:rsidRPr="008440FA">
        <w:rPr>
          <w:rFonts w:eastAsia="Calibri"/>
          <w:lang w:val="en-GB"/>
        </w:rPr>
        <w:t>samples</w:t>
      </w:r>
      <w:r>
        <w:rPr>
          <w:rFonts w:eastAsia="Calibri"/>
          <w:lang w:val="en-GB"/>
        </w:rPr>
        <w:t xml:space="preserve">, it appears logical that the capacity for use of the methods has been anchored in the principal PCB holder (REG/EUCL) and the regulatory agency (REMA). </w:t>
      </w:r>
    </w:p>
    <w:p w14:paraId="121E0752" w14:textId="77777777" w:rsidR="00BB4A86" w:rsidRDefault="00BB4A86" w:rsidP="00BB4A86">
      <w:pPr>
        <w:jc w:val="both"/>
        <w:rPr>
          <w:rFonts w:eastAsia="Calibri"/>
          <w:lang w:val="en-GB"/>
        </w:rPr>
      </w:pPr>
      <w:r>
        <w:rPr>
          <w:rFonts w:eastAsia="Calibri"/>
          <w:lang w:val="en-GB"/>
        </w:rPr>
        <w:t xml:space="preserve">However, since both methods rely on </w:t>
      </w:r>
      <w:r w:rsidRPr="008440FA">
        <w:rPr>
          <w:rFonts w:eastAsia="Calibri"/>
          <w:lang w:val="en-GB"/>
        </w:rPr>
        <w:t xml:space="preserve">the same basic chemistry </w:t>
      </w:r>
      <w:r>
        <w:rPr>
          <w:rFonts w:eastAsia="Calibri"/>
          <w:lang w:val="en-GB"/>
        </w:rPr>
        <w:t xml:space="preserve">with either </w:t>
      </w:r>
      <w:r w:rsidRPr="008440FA">
        <w:rPr>
          <w:rFonts w:eastAsia="Calibri"/>
          <w:lang w:val="en-GB"/>
        </w:rPr>
        <w:t xml:space="preserve">colorimetric </w:t>
      </w:r>
      <w:r>
        <w:rPr>
          <w:rFonts w:eastAsia="Calibri"/>
          <w:lang w:val="en-GB"/>
        </w:rPr>
        <w:t>detection (</w:t>
      </w:r>
      <w:r w:rsidRPr="008440FA">
        <w:rPr>
          <w:rFonts w:eastAsia="Calibri"/>
          <w:lang w:val="en-GB"/>
        </w:rPr>
        <w:t>the C</w:t>
      </w:r>
      <w:r>
        <w:rPr>
          <w:rFonts w:eastAsia="Calibri"/>
          <w:lang w:val="en-GB"/>
        </w:rPr>
        <w:t>h</w:t>
      </w:r>
      <w:r w:rsidRPr="008440FA">
        <w:rPr>
          <w:rFonts w:eastAsia="Calibri"/>
          <w:lang w:val="en-GB"/>
        </w:rPr>
        <w:t>lor-N-Oil test kits</w:t>
      </w:r>
      <w:r>
        <w:rPr>
          <w:rFonts w:eastAsia="Calibri"/>
          <w:lang w:val="en-GB"/>
        </w:rPr>
        <w:t>) or quantitative determination with an ion-</w:t>
      </w:r>
      <w:r w:rsidRPr="008440FA">
        <w:rPr>
          <w:rFonts w:eastAsia="Calibri"/>
          <w:lang w:val="en-GB"/>
        </w:rPr>
        <w:t xml:space="preserve">specific electrode </w:t>
      </w:r>
      <w:r>
        <w:rPr>
          <w:rFonts w:eastAsia="Calibri"/>
          <w:lang w:val="en-GB"/>
        </w:rPr>
        <w:t>(</w:t>
      </w:r>
      <w:r w:rsidRPr="008440FA">
        <w:rPr>
          <w:rFonts w:eastAsia="Calibri"/>
          <w:lang w:val="en-GB"/>
        </w:rPr>
        <w:t>L</w:t>
      </w:r>
      <w:r>
        <w:rPr>
          <w:rFonts w:eastAsia="Calibri"/>
          <w:lang w:val="en-GB"/>
        </w:rPr>
        <w:t>-2000DX), i</w:t>
      </w:r>
      <w:r w:rsidRPr="008440FA">
        <w:rPr>
          <w:rFonts w:eastAsia="Calibri"/>
          <w:lang w:val="en-GB"/>
        </w:rPr>
        <w:t xml:space="preserve">t is important to </w:t>
      </w:r>
      <w:r>
        <w:rPr>
          <w:rFonts w:eastAsia="Calibri"/>
          <w:lang w:val="en-GB"/>
        </w:rPr>
        <w:t xml:space="preserve">remember </w:t>
      </w:r>
      <w:r w:rsidRPr="008440FA">
        <w:rPr>
          <w:rFonts w:eastAsia="Calibri"/>
          <w:lang w:val="en-GB"/>
        </w:rPr>
        <w:t xml:space="preserve">that </w:t>
      </w:r>
      <w:r>
        <w:rPr>
          <w:rFonts w:eastAsia="Calibri"/>
          <w:lang w:val="en-GB"/>
        </w:rPr>
        <w:t xml:space="preserve">both methods </w:t>
      </w:r>
      <w:r w:rsidRPr="00642F9D">
        <w:rPr>
          <w:rFonts w:eastAsia="Calibri"/>
          <w:lang w:val="en-GB"/>
        </w:rPr>
        <w:t>detect</w:t>
      </w:r>
      <w:r>
        <w:rPr>
          <w:rFonts w:eastAsia="Calibri"/>
          <w:lang w:val="en-GB"/>
        </w:rPr>
        <w:t xml:space="preserve"> chlorine/chloride content in the sample that </w:t>
      </w:r>
      <w:r w:rsidRPr="00642F9D">
        <w:rPr>
          <w:rFonts w:eastAsia="Calibri"/>
          <w:lang w:val="en-GB"/>
        </w:rPr>
        <w:t xml:space="preserve">must not necessarily </w:t>
      </w:r>
      <w:r>
        <w:rPr>
          <w:rFonts w:eastAsia="Calibri"/>
          <w:lang w:val="en-GB"/>
        </w:rPr>
        <w:t xml:space="preserve">reflect </w:t>
      </w:r>
      <w:r w:rsidRPr="00642F9D">
        <w:rPr>
          <w:rFonts w:eastAsia="Calibri"/>
          <w:lang w:val="en-GB"/>
        </w:rPr>
        <w:t>the presence of PCB</w:t>
      </w:r>
      <w:r>
        <w:rPr>
          <w:rFonts w:eastAsia="Calibri"/>
          <w:lang w:val="en-GB"/>
        </w:rPr>
        <w:t>s</w:t>
      </w:r>
      <w:r w:rsidRPr="00642F9D">
        <w:rPr>
          <w:rFonts w:eastAsia="Calibri"/>
          <w:lang w:val="en-GB"/>
        </w:rPr>
        <w:t>.</w:t>
      </w:r>
      <w:r>
        <w:rPr>
          <w:rFonts w:eastAsia="Calibri"/>
          <w:lang w:val="en-GB"/>
        </w:rPr>
        <w:t xml:space="preserve"> Moreover, f</w:t>
      </w:r>
      <w:r w:rsidRPr="00642F9D">
        <w:rPr>
          <w:rFonts w:eastAsia="Calibri"/>
          <w:lang w:val="en-GB"/>
        </w:rPr>
        <w:t xml:space="preserve">alse positive results </w:t>
      </w:r>
      <w:r>
        <w:rPr>
          <w:rFonts w:eastAsia="Calibri"/>
          <w:lang w:val="en-GB"/>
        </w:rPr>
        <w:t xml:space="preserve">could reportedly also be caused by </w:t>
      </w:r>
      <w:r w:rsidRPr="00642F9D">
        <w:rPr>
          <w:rFonts w:eastAsia="Calibri"/>
          <w:lang w:val="en-GB"/>
        </w:rPr>
        <w:t>presence of water in the oil sample</w:t>
      </w:r>
      <w:r>
        <w:rPr>
          <w:rFonts w:eastAsia="Calibri"/>
          <w:lang w:val="en-GB"/>
        </w:rPr>
        <w:t>s.</w:t>
      </w:r>
      <w:r w:rsidRPr="00642F9D">
        <w:rPr>
          <w:rFonts w:eastAsia="Calibri"/>
          <w:lang w:val="en-GB"/>
        </w:rPr>
        <w:t xml:space="preserve"> </w:t>
      </w:r>
      <w:r>
        <w:rPr>
          <w:rFonts w:eastAsia="Calibri"/>
          <w:lang w:val="en-GB"/>
        </w:rPr>
        <w:t>Therefore, a</w:t>
      </w:r>
      <w:r w:rsidRPr="00642F9D">
        <w:rPr>
          <w:rFonts w:eastAsia="Calibri"/>
          <w:lang w:val="en-GB"/>
        </w:rPr>
        <w:t xml:space="preserve"> </w:t>
      </w:r>
      <w:r>
        <w:rPr>
          <w:rFonts w:eastAsia="Calibri"/>
          <w:lang w:val="en-GB"/>
        </w:rPr>
        <w:t xml:space="preserve">more sophisticated </w:t>
      </w:r>
      <w:r w:rsidRPr="00642F9D">
        <w:rPr>
          <w:rFonts w:eastAsia="Calibri"/>
          <w:lang w:val="en-GB"/>
        </w:rPr>
        <w:t xml:space="preserve">laboratory analysis is always </w:t>
      </w:r>
      <w:r>
        <w:rPr>
          <w:rFonts w:eastAsia="Calibri"/>
          <w:lang w:val="en-GB"/>
        </w:rPr>
        <w:t>required for</w:t>
      </w:r>
      <w:r w:rsidRPr="00642F9D">
        <w:rPr>
          <w:rFonts w:eastAsia="Calibri"/>
          <w:lang w:val="en-GB"/>
        </w:rPr>
        <w:t xml:space="preserve"> confirm</w:t>
      </w:r>
      <w:r>
        <w:rPr>
          <w:rFonts w:eastAsia="Calibri"/>
          <w:lang w:val="en-GB"/>
        </w:rPr>
        <w:t>ation of</w:t>
      </w:r>
      <w:r w:rsidRPr="00642F9D">
        <w:rPr>
          <w:rFonts w:eastAsia="Calibri"/>
          <w:lang w:val="en-GB"/>
        </w:rPr>
        <w:t xml:space="preserve"> the presence of PCB and </w:t>
      </w:r>
      <w:r>
        <w:rPr>
          <w:rFonts w:eastAsia="Calibri"/>
          <w:lang w:val="en-GB"/>
        </w:rPr>
        <w:t xml:space="preserve">a more accurate determination of </w:t>
      </w:r>
      <w:r w:rsidRPr="00642F9D">
        <w:rPr>
          <w:rFonts w:eastAsia="Calibri"/>
          <w:lang w:val="en-GB"/>
        </w:rPr>
        <w:t xml:space="preserve">PCB </w:t>
      </w:r>
      <w:r>
        <w:rPr>
          <w:rFonts w:eastAsia="Calibri"/>
          <w:lang w:val="en-GB"/>
        </w:rPr>
        <w:t xml:space="preserve">concentration </w:t>
      </w:r>
      <w:r w:rsidRPr="00642F9D">
        <w:rPr>
          <w:rFonts w:eastAsia="Calibri"/>
          <w:lang w:val="en-GB"/>
        </w:rPr>
        <w:t>in the sample</w:t>
      </w:r>
      <w:r>
        <w:rPr>
          <w:rFonts w:eastAsia="Calibri"/>
          <w:lang w:val="en-GB"/>
        </w:rPr>
        <w:t>s</w:t>
      </w:r>
      <w:r w:rsidRPr="00642F9D">
        <w:rPr>
          <w:rFonts w:eastAsia="Calibri"/>
          <w:lang w:val="en-GB"/>
        </w:rPr>
        <w:t xml:space="preserve">. </w:t>
      </w:r>
    </w:p>
    <w:p w14:paraId="250B9874" w14:textId="77777777" w:rsidR="00BB4A86" w:rsidRDefault="00BB4A86" w:rsidP="00BB4A86">
      <w:pPr>
        <w:jc w:val="both"/>
        <w:rPr>
          <w:rFonts w:eastAsia="Calibri"/>
          <w:lang w:val="en-GB"/>
        </w:rPr>
      </w:pPr>
      <w:r>
        <w:rPr>
          <w:rFonts w:eastAsia="Calibri"/>
          <w:lang w:val="en-GB"/>
        </w:rPr>
        <w:t>I</w:t>
      </w:r>
      <w:r w:rsidRPr="00AB0CD9">
        <w:rPr>
          <w:rFonts w:eastAsia="Calibri"/>
          <w:lang w:val="en-GB"/>
        </w:rPr>
        <w:t xml:space="preserve">t follows </w:t>
      </w:r>
      <w:r>
        <w:rPr>
          <w:rFonts w:eastAsia="Calibri"/>
          <w:lang w:val="en-GB"/>
        </w:rPr>
        <w:t>f</w:t>
      </w:r>
      <w:r w:rsidRPr="00AB0CD9">
        <w:rPr>
          <w:rFonts w:eastAsia="Calibri"/>
          <w:lang w:val="en-GB"/>
        </w:rPr>
        <w:t xml:space="preserve">rom the </w:t>
      </w:r>
      <w:r>
        <w:rPr>
          <w:rFonts w:eastAsia="Calibri"/>
          <w:lang w:val="en-GB"/>
        </w:rPr>
        <w:t xml:space="preserve">above that at the end of the implementation period the project has been </w:t>
      </w:r>
      <w:r w:rsidRPr="00CF6F21">
        <w:rPr>
          <w:rFonts w:eastAsia="Calibri"/>
          <w:lang w:val="en-GB"/>
        </w:rPr>
        <w:t xml:space="preserve">a way off </w:t>
      </w:r>
      <w:r>
        <w:rPr>
          <w:rFonts w:eastAsia="Calibri"/>
          <w:lang w:val="en-GB"/>
        </w:rPr>
        <w:t>the expected target</w:t>
      </w:r>
      <w:r w:rsidRPr="00AB0CD9">
        <w:rPr>
          <w:rFonts w:eastAsia="Calibri"/>
          <w:lang w:val="en-GB"/>
        </w:rPr>
        <w:t xml:space="preserve"> </w:t>
      </w:r>
      <w:r>
        <w:rPr>
          <w:rFonts w:eastAsia="Calibri"/>
          <w:lang w:val="en-GB"/>
        </w:rPr>
        <w:t>to establish an</w:t>
      </w:r>
      <w:r w:rsidRPr="00AB0CD9">
        <w:rPr>
          <w:rFonts w:eastAsia="Calibri"/>
          <w:lang w:val="en-GB"/>
        </w:rPr>
        <w:t xml:space="preserve"> </w:t>
      </w:r>
      <w:r>
        <w:rPr>
          <w:rFonts w:eastAsia="Calibri"/>
          <w:lang w:val="en-GB"/>
        </w:rPr>
        <w:t xml:space="preserve">accredited </w:t>
      </w:r>
      <w:r w:rsidRPr="00AB0CD9">
        <w:rPr>
          <w:rFonts w:eastAsia="Calibri"/>
          <w:lang w:val="en-GB"/>
        </w:rPr>
        <w:t>national laboratory capa</w:t>
      </w:r>
      <w:r>
        <w:rPr>
          <w:rFonts w:eastAsia="Calibri"/>
          <w:lang w:val="en-GB"/>
        </w:rPr>
        <w:t xml:space="preserve">ble of routine analysis of PCBs. It is the opinion of the evaluator that the laboratory assessment study that was done in 2014 with the project support should have been conducted before the project approval, namely at the PPG stage of the project, and should have outlined in more details further course of actions towards the achievement of the target, in particular shortlisting of candidate laboratories and strategies for their upgrading in order to qualify for the accreditation. In the absence of such information, time was lost in negotiations with the laboratory of RSB that despite having necessary equipment does not have mandate for analysis of PCBs in oil, water and soil matrices. </w:t>
      </w:r>
    </w:p>
    <w:p w14:paraId="48E44E71" w14:textId="77777777" w:rsidR="00BB4A86" w:rsidRDefault="00BB4A86" w:rsidP="00996C9C">
      <w:pPr>
        <w:jc w:val="both"/>
        <w:rPr>
          <w:rFonts w:eastAsia="Calibri"/>
          <w:lang w:val="en-GB"/>
        </w:rPr>
      </w:pPr>
      <w:r>
        <w:rPr>
          <w:rFonts w:eastAsia="Calibri"/>
          <w:lang w:val="en-GB"/>
        </w:rPr>
        <w:t>In any case, the prolonged lack of national laboratory capacity for PCB analysis is a serious deficiency and should be addressed as a matter of urgency. In the absence of dedicated project funding for strengthening of a</w:t>
      </w:r>
      <w:r w:rsidRPr="00701C76">
        <w:rPr>
          <w:rFonts w:eastAsia="Calibri"/>
          <w:lang w:val="en-GB"/>
        </w:rPr>
        <w:t>n</w:t>
      </w:r>
      <w:r>
        <w:rPr>
          <w:rFonts w:eastAsia="Calibri"/>
          <w:lang w:val="en-GB"/>
        </w:rPr>
        <w:t xml:space="preserve">alytical and laboratory capacities, parallel financing under bilateral cooperation can be used for equipment upgrading necessary for PCB analysis while assistance from UN-funded regional projects can be of assistance for </w:t>
      </w:r>
      <w:r w:rsidRPr="00701C76">
        <w:rPr>
          <w:rFonts w:eastAsia="Calibri"/>
          <w:lang w:val="en-GB"/>
        </w:rPr>
        <w:t xml:space="preserve">staff training and </w:t>
      </w:r>
      <w:r>
        <w:rPr>
          <w:rFonts w:eastAsia="Calibri"/>
          <w:lang w:val="en-GB"/>
        </w:rPr>
        <w:t xml:space="preserve">laboratory </w:t>
      </w:r>
      <w:r w:rsidRPr="00701C76">
        <w:rPr>
          <w:rFonts w:eastAsia="Calibri"/>
          <w:lang w:val="en-GB"/>
        </w:rPr>
        <w:t>intercalibration studies</w:t>
      </w:r>
      <w:r>
        <w:rPr>
          <w:rFonts w:eastAsia="Calibri"/>
          <w:lang w:val="en-GB"/>
        </w:rPr>
        <w:t>.</w:t>
      </w:r>
    </w:p>
    <w:p w14:paraId="79A216A5" w14:textId="1328DEB2" w:rsidR="00E41F4C" w:rsidRDefault="00E41F4C" w:rsidP="00E41F4C">
      <w:pPr>
        <w:jc w:val="both"/>
        <w:rPr>
          <w:rFonts w:eastAsia="Calibri"/>
          <w:lang w:val="en-GB"/>
        </w:rPr>
      </w:pPr>
      <w:r>
        <w:rPr>
          <w:rFonts w:eastAsia="Calibri"/>
          <w:lang w:val="en-GB"/>
        </w:rPr>
        <w:t xml:space="preserve">The evaluator would like to emphasize that there is a realistic potential to establish a laboratory capacity for analysis of PCBs in transformer oil and environmental matrices (water, soil) at URCST. Due to the experience and track record of participation of UR lecturers and students in the PCB inventory, it would be more natural to consider linkages with academia and research laboratories in this regard as they have broader mandate and scope and thus might be more </w:t>
      </w:r>
      <w:r w:rsidRPr="00EF2549">
        <w:rPr>
          <w:rFonts w:eastAsia="Calibri"/>
          <w:lang w:val="en-GB"/>
        </w:rPr>
        <w:t>accessible to responsible regulatory authorities, PCB holders and service providers</w:t>
      </w:r>
      <w:r>
        <w:rPr>
          <w:rFonts w:eastAsia="Calibri"/>
          <w:lang w:val="en-GB"/>
        </w:rPr>
        <w:t xml:space="preserve"> than the quality control laboratories such as the laboratory at RSB. Moreover, as future PCB-related </w:t>
      </w:r>
      <w:r>
        <w:rPr>
          <w:rFonts w:eastAsia="Calibri"/>
          <w:lang w:val="en-GB"/>
        </w:rPr>
        <w:lastRenderedPageBreak/>
        <w:t xml:space="preserve">activities could focus on assessment of contaminated sites, URCST laboratory could be of assistance not only with analysis of PCBs in transformer oils but also in non-biotic environmental matrices such as </w:t>
      </w:r>
      <w:r w:rsidRPr="00C148AA">
        <w:rPr>
          <w:rFonts w:eastAsia="Calibri"/>
          <w:lang w:val="en-GB"/>
        </w:rPr>
        <w:t>soils, water and surface wipes</w:t>
      </w:r>
      <w:r>
        <w:rPr>
          <w:rFonts w:eastAsia="Calibri"/>
          <w:lang w:val="en-GB"/>
        </w:rPr>
        <w:t xml:space="preserve">. </w:t>
      </w:r>
    </w:p>
    <w:p w14:paraId="5A4BB0B9" w14:textId="77777777" w:rsidR="00996C9C" w:rsidRPr="00996C9C" w:rsidRDefault="00996C9C" w:rsidP="00BB4A86">
      <w:pPr>
        <w:spacing w:before="240"/>
        <w:jc w:val="both"/>
        <w:rPr>
          <w:rFonts w:eastAsia="Calibri"/>
          <w:b/>
          <w:lang w:val="en-GB"/>
        </w:rPr>
      </w:pPr>
      <w:r w:rsidRPr="00996C9C">
        <w:rPr>
          <w:rFonts w:eastAsia="Calibri"/>
          <w:b/>
          <w:lang w:val="en-GB"/>
        </w:rPr>
        <w:t xml:space="preserve">Rating Output 1.1: </w:t>
      </w:r>
      <w:r w:rsidR="00BB4A86">
        <w:rPr>
          <w:rFonts w:eastAsia="Calibri"/>
          <w:b/>
          <w:lang w:val="en-GB"/>
        </w:rPr>
        <w:t xml:space="preserve">Moderately </w:t>
      </w:r>
      <w:r w:rsidRPr="00996C9C">
        <w:rPr>
          <w:rFonts w:eastAsia="Calibri"/>
          <w:b/>
          <w:lang w:val="en-GB"/>
        </w:rPr>
        <w:t>Satisfactory</w:t>
      </w:r>
      <w:r>
        <w:rPr>
          <w:rFonts w:eastAsia="Calibri"/>
          <w:b/>
          <w:lang w:val="en-GB"/>
        </w:rPr>
        <w:t xml:space="preserve"> (</w:t>
      </w:r>
      <w:r w:rsidR="00BB4A86">
        <w:rPr>
          <w:rFonts w:eastAsia="Calibri"/>
          <w:b/>
          <w:lang w:val="en-GB"/>
        </w:rPr>
        <w:t>M</w:t>
      </w:r>
      <w:r>
        <w:rPr>
          <w:rFonts w:eastAsia="Calibri"/>
          <w:b/>
          <w:lang w:val="en-GB"/>
        </w:rPr>
        <w:t>S)</w:t>
      </w:r>
      <w:r w:rsidRPr="00996C9C">
        <w:rPr>
          <w:rFonts w:eastAsia="Calibri"/>
          <w:b/>
          <w:lang w:val="en-GB"/>
        </w:rPr>
        <w:t xml:space="preserve"> </w:t>
      </w:r>
    </w:p>
    <w:p w14:paraId="24C7A1EB" w14:textId="77777777" w:rsidR="00643B76" w:rsidRDefault="00C953FD" w:rsidP="00103584">
      <w:pPr>
        <w:spacing w:before="240"/>
        <w:jc w:val="both"/>
        <w:rPr>
          <w:rFonts w:eastAsia="Calibri"/>
          <w:u w:val="single"/>
        </w:rPr>
      </w:pPr>
      <w:r w:rsidRPr="00996C9C">
        <w:rPr>
          <w:rFonts w:eastAsia="Calibri"/>
          <w:b/>
          <w:u w:val="single"/>
        </w:rPr>
        <w:t>Output 1.2:</w:t>
      </w:r>
      <w:r>
        <w:rPr>
          <w:rFonts w:eastAsia="Calibri"/>
          <w:u w:val="single"/>
        </w:rPr>
        <w:t xml:space="preserve"> </w:t>
      </w:r>
      <w:r w:rsidR="008E45CF">
        <w:rPr>
          <w:rFonts w:eastAsia="Calibri"/>
          <w:u w:val="single"/>
        </w:rPr>
        <w:t>The principal PCB holder</w:t>
      </w:r>
      <w:r w:rsidR="008E45CF" w:rsidRPr="008E45CF">
        <w:rPr>
          <w:rFonts w:eastAsia="Calibri"/>
          <w:u w:val="single"/>
        </w:rPr>
        <w:t xml:space="preserve"> and other possible holders are accessed to establish partnership scheme(s) for early/mature equipment replacement</w:t>
      </w:r>
    </w:p>
    <w:p w14:paraId="199B7FC0" w14:textId="29E39890" w:rsidR="006063D9" w:rsidRDefault="00356F13" w:rsidP="006063D9">
      <w:pPr>
        <w:spacing w:before="240"/>
        <w:jc w:val="both"/>
        <w:rPr>
          <w:rFonts w:eastAsia="Calibri"/>
        </w:rPr>
      </w:pPr>
      <w:r>
        <w:rPr>
          <w:rFonts w:eastAsia="Calibri"/>
        </w:rPr>
        <w:t xml:space="preserve">The Guidelines for PCBs Inventory was developed by the </w:t>
      </w:r>
      <w:r w:rsidR="0050402C">
        <w:rPr>
          <w:rFonts w:eastAsia="Calibri"/>
        </w:rPr>
        <w:t xml:space="preserve">first </w:t>
      </w:r>
      <w:r>
        <w:rPr>
          <w:rFonts w:eastAsia="Calibri"/>
        </w:rPr>
        <w:t>international consultant</w:t>
      </w:r>
      <w:r w:rsidR="0050402C">
        <w:rPr>
          <w:rFonts w:eastAsia="Calibri"/>
        </w:rPr>
        <w:t xml:space="preserve"> appointed under the project</w:t>
      </w:r>
      <w:r>
        <w:rPr>
          <w:rFonts w:eastAsia="Calibri"/>
        </w:rPr>
        <w:t>. It contains two chapters. Chapter I explains briefly the chemistry of PCBs, their potential environmental and health hazards as well as uses of PCBs. Chapter II is more detailed and specifically discusses how to identify equipment (e.g. transformers and capacitors) or materials suspected of PCB contamination. It provides general guidance how to conduct the inventory studies including necessary safety features and provides and overview of requirements for sampling and testing of samples for PCBs and gives instruct</w:t>
      </w:r>
      <w:r w:rsidR="006063D9">
        <w:rPr>
          <w:rFonts w:eastAsia="Calibri"/>
        </w:rPr>
        <w:t>ions how to register the sampled equipment and materials. Finally, the guidelines also provide overview of the management and disposal options for PCB waste.</w:t>
      </w:r>
    </w:p>
    <w:p w14:paraId="7D80B83F" w14:textId="77777777" w:rsidR="006063D9" w:rsidRDefault="00E41F4C" w:rsidP="006063D9">
      <w:pPr>
        <w:jc w:val="both"/>
        <w:rPr>
          <w:rFonts w:eastAsia="Calibri"/>
        </w:rPr>
      </w:pPr>
      <w:r>
        <w:rPr>
          <w:rFonts w:eastAsia="Calibri"/>
        </w:rPr>
        <w:t xml:space="preserve">As discussed </w:t>
      </w:r>
      <w:r w:rsidR="006063D9">
        <w:rPr>
          <w:rFonts w:eastAsia="Calibri"/>
        </w:rPr>
        <w:t>above in the section on A</w:t>
      </w:r>
      <w:r>
        <w:rPr>
          <w:rFonts w:eastAsia="Calibri"/>
        </w:rPr>
        <w:t xml:space="preserve">nalysis of the project results framework, there </w:t>
      </w:r>
      <w:r w:rsidR="003D6DEE">
        <w:rPr>
          <w:rFonts w:eastAsia="Calibri"/>
        </w:rPr>
        <w:t xml:space="preserve">is </w:t>
      </w:r>
      <w:r w:rsidR="006063D9">
        <w:rPr>
          <w:rFonts w:eastAsia="Calibri"/>
        </w:rPr>
        <w:t xml:space="preserve">a clear </w:t>
      </w:r>
      <w:r w:rsidR="003D6DEE" w:rsidRPr="003D6DEE">
        <w:rPr>
          <w:rFonts w:eastAsia="Calibri"/>
        </w:rPr>
        <w:t>inconsistency</w:t>
      </w:r>
      <w:r w:rsidR="003D6DEE">
        <w:rPr>
          <w:rFonts w:eastAsia="Calibri"/>
        </w:rPr>
        <w:t xml:space="preserve"> in this p</w:t>
      </w:r>
      <w:r w:rsidR="006063D9">
        <w:rPr>
          <w:rFonts w:eastAsia="Calibri"/>
        </w:rPr>
        <w:t>art of the results framework. The title of Output 1.2 and one of the target indicators focus on plan for early replacement of PCB-contaminated equipment while the other indicator target corresponds to capacity building for management of current and future PCB inventories.</w:t>
      </w:r>
    </w:p>
    <w:p w14:paraId="4E293E60" w14:textId="77777777" w:rsidR="003D6DEE" w:rsidRDefault="006063D9" w:rsidP="006063D9">
      <w:pPr>
        <w:jc w:val="both"/>
        <w:rPr>
          <w:rFonts w:eastAsia="Calibri"/>
        </w:rPr>
      </w:pPr>
      <w:r>
        <w:rPr>
          <w:rFonts w:eastAsia="Calibri"/>
        </w:rPr>
        <w:t>Because of the inconsistency in the results framework, the Output 1.2 is not rated.</w:t>
      </w:r>
    </w:p>
    <w:p w14:paraId="1F4ABB86" w14:textId="77777777" w:rsidR="00226C8E" w:rsidRDefault="00226C8E" w:rsidP="00226C8E">
      <w:pPr>
        <w:jc w:val="both"/>
        <w:rPr>
          <w:rFonts w:eastAsia="Calibri"/>
          <w:lang w:val="en-GB"/>
        </w:rPr>
      </w:pPr>
      <w:r w:rsidRPr="002F20B5">
        <w:rPr>
          <w:rFonts w:eastAsia="Calibri"/>
          <w:b/>
          <w:lang w:val="en-GB"/>
        </w:rPr>
        <w:t>Based on the above, the overall achievement of Outcome 1 is rated Moderately</w:t>
      </w:r>
      <w:r w:rsidRPr="00B923BD">
        <w:rPr>
          <w:rFonts w:eastAsia="Calibri"/>
          <w:b/>
          <w:lang w:val="en-GB"/>
        </w:rPr>
        <w:t xml:space="preserve"> Satisfactory (MS)</w:t>
      </w:r>
      <w:r>
        <w:rPr>
          <w:rFonts w:eastAsia="Calibri"/>
          <w:lang w:val="en-GB"/>
        </w:rPr>
        <w:t>.</w:t>
      </w:r>
    </w:p>
    <w:p w14:paraId="1108C492" w14:textId="77777777" w:rsidR="00FC083F" w:rsidRDefault="00FC083F" w:rsidP="00226C8E">
      <w:pPr>
        <w:jc w:val="both"/>
        <w:rPr>
          <w:rFonts w:eastAsia="Calibri"/>
          <w:lang w:val="en-GB"/>
        </w:rPr>
      </w:pPr>
    </w:p>
    <w:p w14:paraId="1869D40E" w14:textId="77777777" w:rsidR="00BB4A86" w:rsidRDefault="00BB4A86">
      <w:pPr>
        <w:spacing w:before="0" w:after="0"/>
        <w:rPr>
          <w:rFonts w:eastAsia="Calibri"/>
          <w:b/>
          <w:lang w:val="en-GB"/>
        </w:rPr>
      </w:pPr>
      <w:r>
        <w:rPr>
          <w:rFonts w:eastAsia="Calibri"/>
          <w:b/>
          <w:lang w:val="en-GB"/>
        </w:rPr>
        <w:br w:type="page"/>
      </w:r>
    </w:p>
    <w:p w14:paraId="2EF8EDB6" w14:textId="5D397FBC" w:rsidR="00FC083F" w:rsidRDefault="00FC083F" w:rsidP="00FC083F">
      <w:pPr>
        <w:jc w:val="both"/>
        <w:rPr>
          <w:rFonts w:eastAsia="Calibri"/>
          <w:b/>
          <w:lang w:val="en-GB"/>
        </w:rPr>
      </w:pPr>
      <w:r>
        <w:rPr>
          <w:rFonts w:eastAsia="Calibri"/>
          <w:b/>
          <w:lang w:val="en-GB"/>
        </w:rPr>
        <w:lastRenderedPageBreak/>
        <w:t>Table</w:t>
      </w:r>
      <w:r w:rsidR="00924A5E">
        <w:rPr>
          <w:rFonts w:eastAsia="Calibri"/>
          <w:b/>
          <w:lang w:val="en-GB"/>
        </w:rPr>
        <w:t xml:space="preserve"> </w:t>
      </w:r>
      <w:r w:rsidR="00AB333B">
        <w:rPr>
          <w:rFonts w:eastAsia="Calibri"/>
          <w:b/>
          <w:lang w:val="en-GB"/>
        </w:rPr>
        <w:t xml:space="preserve">9: </w:t>
      </w:r>
      <w:r>
        <w:rPr>
          <w:rFonts w:eastAsia="Calibri"/>
          <w:b/>
          <w:lang w:val="en-GB"/>
        </w:rPr>
        <w:t xml:space="preserve"> </w:t>
      </w:r>
      <w:r>
        <w:rPr>
          <w:rFonts w:eastAsia="Calibri"/>
          <w:lang w:val="en-GB"/>
        </w:rPr>
        <w:t>Deliverables for Outcome 2</w:t>
      </w:r>
    </w:p>
    <w:tbl>
      <w:tblPr>
        <w:tblpPr w:leftFromText="180" w:rightFromText="180" w:vertAnchor="page" w:horzAnchor="margin" w:tblpY="2051"/>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99"/>
        <w:gridCol w:w="3254"/>
        <w:gridCol w:w="3406"/>
      </w:tblGrid>
      <w:tr w:rsidR="00BB4A86" w:rsidRPr="00CC397B" w14:paraId="682274EC" w14:textId="77777777" w:rsidTr="00BB4A86">
        <w:trPr>
          <w:trHeight w:val="330"/>
        </w:trPr>
        <w:tc>
          <w:tcPr>
            <w:tcW w:w="1699" w:type="dxa"/>
            <w:vMerge w:val="restart"/>
            <w:shd w:val="clear" w:color="auto" w:fill="auto"/>
          </w:tcPr>
          <w:p w14:paraId="1EC423AE" w14:textId="77777777" w:rsidR="00BB4A86" w:rsidRPr="00226C8E" w:rsidRDefault="00BB4A86" w:rsidP="00BB4A86">
            <w:pPr>
              <w:rPr>
                <w:b/>
                <w:sz w:val="18"/>
                <w:szCs w:val="18"/>
              </w:rPr>
            </w:pPr>
            <w:r w:rsidRPr="00226C8E">
              <w:rPr>
                <w:sz w:val="18"/>
                <w:szCs w:val="18"/>
              </w:rPr>
              <w:t>2.1: PCB legislation and technical guidance developed and implemented</w:t>
            </w:r>
          </w:p>
        </w:tc>
        <w:tc>
          <w:tcPr>
            <w:tcW w:w="3254" w:type="dxa"/>
            <w:vAlign w:val="center"/>
          </w:tcPr>
          <w:p w14:paraId="65998567" w14:textId="77777777" w:rsidR="00BB4A86" w:rsidRPr="00226C8E" w:rsidRDefault="00BB4A86" w:rsidP="00BB4A86">
            <w:pPr>
              <w:rPr>
                <w:sz w:val="18"/>
                <w:szCs w:val="18"/>
              </w:rPr>
            </w:pPr>
            <w:r w:rsidRPr="00226C8E">
              <w:rPr>
                <w:sz w:val="18"/>
                <w:szCs w:val="18"/>
              </w:rPr>
              <w:t>A comprehensive national regulatory registry of all PCB containing equipment in service that is maintained and updated such that its status and fate can be tracked</w:t>
            </w:r>
          </w:p>
        </w:tc>
        <w:tc>
          <w:tcPr>
            <w:tcW w:w="3406" w:type="dxa"/>
          </w:tcPr>
          <w:p w14:paraId="4D9FAD4A" w14:textId="77777777" w:rsidR="00BB4A86" w:rsidRPr="00226C8E" w:rsidRDefault="00BB4A86" w:rsidP="00BB4A86">
            <w:pPr>
              <w:rPr>
                <w:sz w:val="18"/>
                <w:szCs w:val="18"/>
                <w:lang w:val="en-GB"/>
              </w:rPr>
            </w:pPr>
            <w:r w:rsidRPr="00226C8E">
              <w:rPr>
                <w:sz w:val="18"/>
                <w:szCs w:val="18"/>
                <w:lang w:val="en-GB"/>
              </w:rPr>
              <w:t xml:space="preserve"> A registry of in-service transformers containing PCB developed and maintained by REG/EUCL</w:t>
            </w:r>
          </w:p>
          <w:p w14:paraId="01C7C6CE" w14:textId="77777777" w:rsidR="00BB4A86" w:rsidRPr="00226C8E" w:rsidRDefault="00BB4A86" w:rsidP="00BB4A86">
            <w:pPr>
              <w:rPr>
                <w:sz w:val="18"/>
                <w:szCs w:val="18"/>
                <w:lang w:val="en-GB"/>
              </w:rPr>
            </w:pPr>
            <w:r w:rsidRPr="00226C8E">
              <w:rPr>
                <w:sz w:val="18"/>
                <w:szCs w:val="18"/>
                <w:lang w:val="en-GB"/>
              </w:rPr>
              <w:t xml:space="preserve">Guidelines for PCBs inventory </w:t>
            </w:r>
            <w:proofErr w:type="gramStart"/>
            <w:r w:rsidRPr="00226C8E">
              <w:rPr>
                <w:sz w:val="18"/>
                <w:szCs w:val="18"/>
                <w:lang w:val="en-GB"/>
              </w:rPr>
              <w:t>developed</w:t>
            </w:r>
            <w:proofErr w:type="gramEnd"/>
            <w:r w:rsidRPr="00226C8E">
              <w:rPr>
                <w:sz w:val="18"/>
                <w:szCs w:val="18"/>
                <w:lang w:val="en-GB"/>
              </w:rPr>
              <w:t xml:space="preserve"> and REG/REMA staff trained </w:t>
            </w:r>
          </w:p>
        </w:tc>
      </w:tr>
      <w:tr w:rsidR="00BB4A86" w:rsidRPr="00AA5C5E" w14:paraId="43B0F3EF" w14:textId="77777777" w:rsidTr="00BB4A86">
        <w:trPr>
          <w:trHeight w:val="958"/>
        </w:trPr>
        <w:tc>
          <w:tcPr>
            <w:tcW w:w="1699" w:type="dxa"/>
            <w:vMerge/>
            <w:shd w:val="clear" w:color="auto" w:fill="auto"/>
            <w:vAlign w:val="center"/>
          </w:tcPr>
          <w:p w14:paraId="0CEC6266" w14:textId="77777777" w:rsidR="00BB4A86" w:rsidRPr="00226C8E" w:rsidRDefault="00BB4A86" w:rsidP="00BB4A86">
            <w:pPr>
              <w:rPr>
                <w:sz w:val="18"/>
                <w:szCs w:val="18"/>
                <w:lang w:val="en-GB"/>
              </w:rPr>
            </w:pPr>
          </w:p>
        </w:tc>
        <w:tc>
          <w:tcPr>
            <w:tcW w:w="3254" w:type="dxa"/>
            <w:vAlign w:val="center"/>
          </w:tcPr>
          <w:p w14:paraId="6387934F" w14:textId="77777777" w:rsidR="00BB4A86" w:rsidRPr="00226C8E" w:rsidRDefault="00BB4A86" w:rsidP="00BB4A86">
            <w:pPr>
              <w:rPr>
                <w:sz w:val="18"/>
                <w:szCs w:val="18"/>
              </w:rPr>
            </w:pPr>
            <w:r w:rsidRPr="00226C8E">
              <w:rPr>
                <w:sz w:val="18"/>
                <w:szCs w:val="18"/>
              </w:rPr>
              <w:t xml:space="preserve">Explicit inclusion of high concentration PCB wastes as priority hazardous wastes in national waste management legislation/regulations. </w:t>
            </w:r>
          </w:p>
          <w:p w14:paraId="632B16A3" w14:textId="77777777" w:rsidR="00BB4A86" w:rsidRPr="00226C8E" w:rsidRDefault="00BB4A86" w:rsidP="00BB4A86">
            <w:pPr>
              <w:rPr>
                <w:sz w:val="18"/>
                <w:szCs w:val="18"/>
              </w:rPr>
            </w:pPr>
            <w:r w:rsidRPr="00226C8E">
              <w:rPr>
                <w:sz w:val="18"/>
                <w:szCs w:val="18"/>
              </w:rPr>
              <w:t>Consistency of these with applicable international standards and the Basel Convention on trans-boundary movement of hazardous waste.</w:t>
            </w:r>
          </w:p>
        </w:tc>
        <w:tc>
          <w:tcPr>
            <w:tcW w:w="3406" w:type="dxa"/>
          </w:tcPr>
          <w:p w14:paraId="07105C5C" w14:textId="77777777" w:rsidR="00BB4A86" w:rsidRPr="00226C8E" w:rsidRDefault="00BB4A86" w:rsidP="00BB4A86">
            <w:pPr>
              <w:rPr>
                <w:rFonts w:eastAsia="Calibri"/>
                <w:sz w:val="18"/>
                <w:szCs w:val="18"/>
                <w:lang w:val="en-GB"/>
              </w:rPr>
            </w:pPr>
            <w:r w:rsidRPr="00226C8E">
              <w:rPr>
                <w:sz w:val="18"/>
                <w:szCs w:val="18"/>
                <w:lang w:val="en-GB"/>
              </w:rPr>
              <w:t>Draft law “</w:t>
            </w:r>
            <w:r w:rsidRPr="00226C8E">
              <w:rPr>
                <w:rFonts w:eastAsia="Calibri"/>
                <w:sz w:val="18"/>
                <w:szCs w:val="18"/>
                <w:lang w:val="en-GB"/>
              </w:rPr>
              <w:t xml:space="preserve">On determining the modalities of management, disposal and phasing-out the use of PCBs in Rwanda” developed </w:t>
            </w:r>
          </w:p>
          <w:p w14:paraId="19B3F38A" w14:textId="77777777" w:rsidR="00BB4A86" w:rsidRPr="00226C8E" w:rsidRDefault="00BB4A86" w:rsidP="00BB4A86">
            <w:pPr>
              <w:rPr>
                <w:rFonts w:eastAsiaTheme="majorEastAsia" w:cstheme="majorBidi"/>
                <w:color w:val="000000" w:themeColor="text1"/>
                <w:sz w:val="18"/>
                <w:szCs w:val="18"/>
                <w:lang w:val="en-GB"/>
              </w:rPr>
            </w:pPr>
            <w:r w:rsidRPr="00226C8E">
              <w:rPr>
                <w:rFonts w:eastAsiaTheme="majorEastAsia" w:cstheme="majorBidi"/>
                <w:color w:val="000000" w:themeColor="text1"/>
                <w:sz w:val="18"/>
                <w:szCs w:val="18"/>
                <w:lang w:val="en-GB"/>
              </w:rPr>
              <w:t>Consultation/verification workshop with key stakeholders (2015)</w:t>
            </w:r>
          </w:p>
          <w:p w14:paraId="2792BEDD" w14:textId="77777777" w:rsidR="00BB4A86" w:rsidRPr="00226C8E" w:rsidRDefault="00BB4A86" w:rsidP="00BB4A86">
            <w:pPr>
              <w:rPr>
                <w:sz w:val="18"/>
                <w:szCs w:val="18"/>
                <w:lang w:val="en-GB"/>
              </w:rPr>
            </w:pPr>
            <w:r w:rsidRPr="00226C8E">
              <w:rPr>
                <w:rFonts w:eastAsiaTheme="majorEastAsia" w:cstheme="majorBidi"/>
                <w:color w:val="000000" w:themeColor="text1"/>
                <w:sz w:val="18"/>
                <w:szCs w:val="18"/>
                <w:lang w:val="en-GB"/>
              </w:rPr>
              <w:t>Review of the draft law on PCB by the Rwanda Law Reform Commission and submission to the Parliament for Approval</w:t>
            </w:r>
          </w:p>
        </w:tc>
      </w:tr>
      <w:tr w:rsidR="00BB4A86" w:rsidRPr="00F641E4" w14:paraId="68A31C82" w14:textId="77777777" w:rsidTr="00BB4A86">
        <w:trPr>
          <w:trHeight w:val="330"/>
        </w:trPr>
        <w:tc>
          <w:tcPr>
            <w:tcW w:w="1699" w:type="dxa"/>
            <w:vMerge/>
            <w:shd w:val="clear" w:color="auto" w:fill="auto"/>
            <w:vAlign w:val="center"/>
          </w:tcPr>
          <w:p w14:paraId="768AF4E2" w14:textId="77777777" w:rsidR="00BB4A86" w:rsidRPr="00226C8E" w:rsidRDefault="00BB4A86" w:rsidP="00BB4A86">
            <w:pPr>
              <w:rPr>
                <w:sz w:val="18"/>
                <w:szCs w:val="18"/>
                <w:lang w:val="en-GB"/>
              </w:rPr>
            </w:pPr>
          </w:p>
        </w:tc>
        <w:tc>
          <w:tcPr>
            <w:tcW w:w="3254" w:type="dxa"/>
            <w:vAlign w:val="center"/>
          </w:tcPr>
          <w:p w14:paraId="4BE172DE" w14:textId="77777777" w:rsidR="00BB4A86" w:rsidRPr="00226C8E" w:rsidRDefault="00BB4A86" w:rsidP="00BB4A86">
            <w:pPr>
              <w:rPr>
                <w:sz w:val="18"/>
                <w:szCs w:val="18"/>
              </w:rPr>
            </w:pPr>
            <w:r w:rsidRPr="00226C8E">
              <w:rPr>
                <w:sz w:val="18"/>
                <w:szCs w:val="18"/>
              </w:rPr>
              <w:t>Effective implementation and enforcement of use, re-use, trade, import and export bans including ensuring trade in scrapped contaminated PCB equipment and import of used PCB equipment is eliminated.</w:t>
            </w:r>
          </w:p>
        </w:tc>
        <w:tc>
          <w:tcPr>
            <w:tcW w:w="3406" w:type="dxa"/>
          </w:tcPr>
          <w:p w14:paraId="230096BA" w14:textId="77777777" w:rsidR="00BB4A86" w:rsidRPr="00226C8E" w:rsidRDefault="00BB4A86" w:rsidP="00BB4A86">
            <w:pPr>
              <w:rPr>
                <w:sz w:val="18"/>
                <w:szCs w:val="18"/>
                <w:lang w:val="en-GB"/>
              </w:rPr>
            </w:pPr>
            <w:r w:rsidRPr="00226C8E">
              <w:rPr>
                <w:sz w:val="18"/>
                <w:szCs w:val="18"/>
                <w:lang w:val="en-GB"/>
              </w:rPr>
              <w:t>N.A.</w:t>
            </w:r>
          </w:p>
        </w:tc>
      </w:tr>
      <w:tr w:rsidR="00BB4A86" w:rsidRPr="00F641E4" w14:paraId="66F1C4F3" w14:textId="77777777" w:rsidTr="00BB4A86">
        <w:trPr>
          <w:trHeight w:val="330"/>
        </w:trPr>
        <w:tc>
          <w:tcPr>
            <w:tcW w:w="1699" w:type="dxa"/>
            <w:vMerge/>
            <w:shd w:val="clear" w:color="auto" w:fill="auto"/>
          </w:tcPr>
          <w:p w14:paraId="5489973E" w14:textId="77777777" w:rsidR="00BB4A86" w:rsidRPr="00226C8E" w:rsidRDefault="00BB4A86" w:rsidP="00BB4A86">
            <w:pPr>
              <w:rPr>
                <w:sz w:val="18"/>
                <w:szCs w:val="18"/>
                <w:lang w:val="en-GB"/>
              </w:rPr>
            </w:pPr>
          </w:p>
        </w:tc>
        <w:tc>
          <w:tcPr>
            <w:tcW w:w="3254" w:type="dxa"/>
            <w:vAlign w:val="center"/>
          </w:tcPr>
          <w:p w14:paraId="3D7C1491" w14:textId="77777777" w:rsidR="00BB4A86" w:rsidRPr="00226C8E" w:rsidRDefault="00BB4A86" w:rsidP="00BB4A86">
            <w:pPr>
              <w:rPr>
                <w:sz w:val="18"/>
                <w:szCs w:val="18"/>
              </w:rPr>
            </w:pPr>
            <w:r w:rsidRPr="00226C8E">
              <w:rPr>
                <w:sz w:val="18"/>
                <w:szCs w:val="18"/>
              </w:rPr>
              <w:t>Allowance in practice of access by mandated regulatory authorities to sites potentially containing or contaminated by PCBs, including rights to initiate assessment.</w:t>
            </w:r>
          </w:p>
        </w:tc>
        <w:tc>
          <w:tcPr>
            <w:tcW w:w="3406" w:type="dxa"/>
          </w:tcPr>
          <w:p w14:paraId="5C2DDFDB" w14:textId="77777777" w:rsidR="00BB4A86" w:rsidRPr="00226C8E" w:rsidRDefault="00BB4A86" w:rsidP="00BB4A86">
            <w:pPr>
              <w:rPr>
                <w:sz w:val="18"/>
                <w:szCs w:val="18"/>
                <w:lang w:val="en-GB"/>
              </w:rPr>
            </w:pPr>
            <w:r w:rsidRPr="00226C8E">
              <w:rPr>
                <w:sz w:val="18"/>
                <w:szCs w:val="18"/>
                <w:lang w:val="en-GB"/>
              </w:rPr>
              <w:t xml:space="preserve">N.A. </w:t>
            </w:r>
          </w:p>
        </w:tc>
      </w:tr>
      <w:tr w:rsidR="00BB4A86" w:rsidRPr="00F641E4" w14:paraId="1BFE7795" w14:textId="77777777" w:rsidTr="00BB4A86">
        <w:trPr>
          <w:trHeight w:val="330"/>
        </w:trPr>
        <w:tc>
          <w:tcPr>
            <w:tcW w:w="1699" w:type="dxa"/>
            <w:shd w:val="clear" w:color="auto" w:fill="auto"/>
          </w:tcPr>
          <w:p w14:paraId="641D89CC" w14:textId="77777777" w:rsidR="00BB4A86" w:rsidRPr="00226C8E" w:rsidRDefault="00BB4A86" w:rsidP="00BB4A86">
            <w:pPr>
              <w:rPr>
                <w:sz w:val="18"/>
                <w:szCs w:val="18"/>
                <w:lang w:val="en-GB"/>
              </w:rPr>
            </w:pPr>
            <w:r w:rsidRPr="00226C8E">
              <w:rPr>
                <w:sz w:val="18"/>
                <w:szCs w:val="18"/>
                <w:lang w:val="en-GB"/>
              </w:rPr>
              <w:t>2.2: Developed and established rules to avoid cross-contamination of the oils and equipment; rules/procedures on handling contaminated oils/equipment and labelling</w:t>
            </w:r>
          </w:p>
        </w:tc>
        <w:tc>
          <w:tcPr>
            <w:tcW w:w="3254" w:type="dxa"/>
          </w:tcPr>
          <w:p w14:paraId="5C3C4A0C" w14:textId="77777777" w:rsidR="00BB4A86" w:rsidRPr="00226C8E" w:rsidRDefault="00BB4A86" w:rsidP="00BB4A86">
            <w:pPr>
              <w:rPr>
                <w:sz w:val="18"/>
                <w:szCs w:val="18"/>
              </w:rPr>
            </w:pPr>
            <w:r w:rsidRPr="00226C8E">
              <w:rPr>
                <w:sz w:val="18"/>
                <w:szCs w:val="18"/>
              </w:rPr>
              <w:t>Mitigation of cross contamination</w:t>
            </w:r>
          </w:p>
          <w:p w14:paraId="0FF1A0A1" w14:textId="77777777" w:rsidR="00BB4A86" w:rsidRPr="00226C8E" w:rsidRDefault="00BB4A86" w:rsidP="00BB4A86">
            <w:pPr>
              <w:rPr>
                <w:sz w:val="18"/>
                <w:szCs w:val="18"/>
              </w:rPr>
            </w:pPr>
            <w:r w:rsidRPr="00226C8E">
              <w:rPr>
                <w:sz w:val="18"/>
                <w:szCs w:val="18"/>
              </w:rPr>
              <w:t>Mitigation of risks of leakage and PCB pollution during transport and handling</w:t>
            </w:r>
          </w:p>
        </w:tc>
        <w:tc>
          <w:tcPr>
            <w:tcW w:w="3406" w:type="dxa"/>
          </w:tcPr>
          <w:p w14:paraId="43ABF40A" w14:textId="77777777" w:rsidR="00BB4A86" w:rsidRPr="00226C8E" w:rsidRDefault="00BB4A86" w:rsidP="00BB4A86">
            <w:pPr>
              <w:rPr>
                <w:sz w:val="18"/>
                <w:szCs w:val="18"/>
                <w:lang w:val="en-GB"/>
              </w:rPr>
            </w:pPr>
            <w:r w:rsidRPr="00226C8E">
              <w:rPr>
                <w:sz w:val="18"/>
                <w:szCs w:val="18"/>
                <w:lang w:val="en-GB"/>
              </w:rPr>
              <w:t>Guidelines for inspection, monitoring and assessment of PCBs in Rwanda;</w:t>
            </w:r>
          </w:p>
          <w:p w14:paraId="36BDFC46" w14:textId="77777777" w:rsidR="00BB4A86" w:rsidRPr="00226C8E" w:rsidRDefault="00BB4A86" w:rsidP="00BB4A86">
            <w:pPr>
              <w:rPr>
                <w:sz w:val="18"/>
                <w:szCs w:val="18"/>
                <w:lang w:val="en-GB"/>
              </w:rPr>
            </w:pPr>
            <w:r w:rsidRPr="00226C8E">
              <w:rPr>
                <w:sz w:val="18"/>
                <w:szCs w:val="18"/>
                <w:lang w:val="en-GB"/>
              </w:rPr>
              <w:t xml:space="preserve">Guidelines for mitigation of cross contamination of PCBs oil during the power transformer reparation;  </w:t>
            </w:r>
          </w:p>
          <w:p w14:paraId="3183DEB3" w14:textId="77777777" w:rsidR="00BB4A86" w:rsidRPr="00226C8E" w:rsidRDefault="00BB4A86" w:rsidP="00BB4A86">
            <w:pPr>
              <w:rPr>
                <w:sz w:val="18"/>
                <w:szCs w:val="18"/>
                <w:lang w:val="en-GB"/>
              </w:rPr>
            </w:pPr>
            <w:r w:rsidRPr="00226C8E">
              <w:rPr>
                <w:sz w:val="18"/>
                <w:szCs w:val="18"/>
                <w:lang w:val="en-GB"/>
              </w:rPr>
              <w:t>Guidelines for recycling, decontamination and rehabilitation of PCB contaminating equipment, oil and sites;</w:t>
            </w:r>
          </w:p>
          <w:p w14:paraId="2B0347A1" w14:textId="77777777" w:rsidR="00BB4A86" w:rsidRPr="00226C8E" w:rsidRDefault="00BB4A86" w:rsidP="00BB4A86">
            <w:pPr>
              <w:rPr>
                <w:sz w:val="18"/>
                <w:szCs w:val="18"/>
                <w:lang w:val="en-GB"/>
              </w:rPr>
            </w:pPr>
            <w:r w:rsidRPr="00226C8E">
              <w:rPr>
                <w:sz w:val="18"/>
                <w:szCs w:val="18"/>
                <w:lang w:val="en-GB"/>
              </w:rPr>
              <w:t>The guidelines posted at REMA website and disseminated among PCBs holders, and institutions with responsibilities for their management</w:t>
            </w:r>
          </w:p>
          <w:p w14:paraId="37DFB3B8" w14:textId="77777777" w:rsidR="00BB4A86" w:rsidRPr="00226C8E" w:rsidRDefault="00BB4A86" w:rsidP="00BB4A86">
            <w:pPr>
              <w:rPr>
                <w:sz w:val="18"/>
                <w:szCs w:val="18"/>
                <w:lang w:val="en-GB"/>
              </w:rPr>
            </w:pPr>
            <w:r w:rsidRPr="00226C8E">
              <w:rPr>
                <w:sz w:val="18"/>
                <w:szCs w:val="18"/>
                <w:lang w:val="en-GB"/>
              </w:rPr>
              <w:t>Training of REG/EUCL staff on the use the guidelines and their implementation</w:t>
            </w:r>
          </w:p>
        </w:tc>
      </w:tr>
    </w:tbl>
    <w:p w14:paraId="0C3E4B86" w14:textId="77777777" w:rsidR="00FC083F" w:rsidRDefault="00FC083F" w:rsidP="00226C8E">
      <w:pPr>
        <w:jc w:val="both"/>
        <w:rPr>
          <w:rFonts w:eastAsia="Calibri"/>
          <w:lang w:val="en-GB"/>
        </w:rPr>
      </w:pPr>
    </w:p>
    <w:p w14:paraId="4CE41697" w14:textId="77777777" w:rsidR="00557513" w:rsidRDefault="00557513" w:rsidP="00557513">
      <w:pPr>
        <w:jc w:val="both"/>
        <w:rPr>
          <w:rFonts w:eastAsia="Calibri"/>
          <w:lang w:val="en-GB"/>
        </w:rPr>
      </w:pPr>
    </w:p>
    <w:p w14:paraId="6543808F" w14:textId="77777777" w:rsidR="00557513" w:rsidRPr="00557513" w:rsidRDefault="00226C8E" w:rsidP="00226C8E">
      <w:pPr>
        <w:spacing w:before="0" w:after="0"/>
        <w:rPr>
          <w:rFonts w:eastAsia="Calibri"/>
          <w:lang w:val="en-GB"/>
        </w:rPr>
      </w:pPr>
      <w:r>
        <w:rPr>
          <w:rFonts w:eastAsia="Calibri"/>
          <w:lang w:val="en-GB"/>
        </w:rPr>
        <w:t xml:space="preserve"> </w:t>
      </w:r>
      <w:r w:rsidR="00557513">
        <w:rPr>
          <w:rFonts w:eastAsia="Calibri"/>
          <w:lang w:val="en-GB"/>
        </w:rPr>
        <w:br w:type="page"/>
      </w:r>
    </w:p>
    <w:p w14:paraId="69A7E8C1" w14:textId="77777777" w:rsidR="00996C9C" w:rsidRPr="007B15AD" w:rsidRDefault="00996C9C" w:rsidP="007B15AD">
      <w:pPr>
        <w:spacing w:before="480"/>
        <w:jc w:val="both"/>
        <w:rPr>
          <w:rFonts w:eastAsia="Calibri"/>
          <w:lang w:val="en-GB"/>
        </w:rPr>
      </w:pPr>
      <w:r w:rsidRPr="00F07FC9">
        <w:rPr>
          <w:rFonts w:eastAsia="Calibri"/>
          <w:b/>
          <w:u w:val="single"/>
          <w:lang w:val="en-GB"/>
        </w:rPr>
        <w:lastRenderedPageBreak/>
        <w:t>Output 2.1:</w:t>
      </w:r>
      <w:r w:rsidRPr="00F07FC9">
        <w:rPr>
          <w:rFonts w:eastAsia="Calibri"/>
          <w:u w:val="single"/>
          <w:lang w:val="en-GB"/>
        </w:rPr>
        <w:t xml:space="preserve"> </w:t>
      </w:r>
      <w:r w:rsidR="002F20B5" w:rsidRPr="00F07FC9">
        <w:rPr>
          <w:rFonts w:eastAsia="Calibri"/>
          <w:u w:val="single"/>
          <w:lang w:val="en-GB"/>
        </w:rPr>
        <w:t>PCB legislation and technical guidance</w:t>
      </w:r>
    </w:p>
    <w:p w14:paraId="69992926" w14:textId="77777777" w:rsidR="00D25F36" w:rsidRDefault="00D25F36" w:rsidP="001D6914">
      <w:pPr>
        <w:jc w:val="both"/>
        <w:rPr>
          <w:rFonts w:eastAsia="Calibri"/>
          <w:lang w:val="en-GB"/>
        </w:rPr>
      </w:pPr>
      <w:r>
        <w:rPr>
          <w:rFonts w:eastAsia="Calibri"/>
          <w:lang w:val="en-GB"/>
        </w:rPr>
        <w:t>The primary focus of this</w:t>
      </w:r>
      <w:r w:rsidR="005E78C1" w:rsidRPr="005E78C1">
        <w:rPr>
          <w:rFonts w:eastAsia="Calibri"/>
          <w:lang w:val="en-GB"/>
        </w:rPr>
        <w:t xml:space="preserve"> outcome </w:t>
      </w:r>
      <w:r>
        <w:rPr>
          <w:rFonts w:eastAsia="Calibri"/>
          <w:lang w:val="en-GB"/>
        </w:rPr>
        <w:t xml:space="preserve">was </w:t>
      </w:r>
      <w:r w:rsidR="005E78C1" w:rsidRPr="005E78C1">
        <w:rPr>
          <w:rFonts w:eastAsia="Calibri"/>
          <w:lang w:val="en-GB"/>
        </w:rPr>
        <w:t xml:space="preserve">development of a new national </w:t>
      </w:r>
      <w:r w:rsidR="004622E1">
        <w:rPr>
          <w:rFonts w:eastAsia="Calibri"/>
          <w:lang w:val="en-GB"/>
        </w:rPr>
        <w:t>law</w:t>
      </w:r>
      <w:r>
        <w:rPr>
          <w:rFonts w:eastAsia="Calibri"/>
          <w:lang w:val="en-GB"/>
        </w:rPr>
        <w:t xml:space="preserve"> </w:t>
      </w:r>
      <w:r w:rsidR="006F4A90">
        <w:rPr>
          <w:rFonts w:eastAsia="Calibri"/>
          <w:lang w:val="en-GB"/>
        </w:rPr>
        <w:t xml:space="preserve">as a legal framework for </w:t>
      </w:r>
      <w:r w:rsidRPr="00D25F36">
        <w:rPr>
          <w:rFonts w:eastAsia="Calibri"/>
          <w:lang w:val="en-GB"/>
        </w:rPr>
        <w:t xml:space="preserve">management, disposal and phasing-out the use of </w:t>
      </w:r>
      <w:r>
        <w:rPr>
          <w:rFonts w:eastAsia="Calibri"/>
          <w:lang w:val="en-GB"/>
        </w:rPr>
        <w:t>PCBs in R</w:t>
      </w:r>
      <w:r w:rsidRPr="00D25F36">
        <w:rPr>
          <w:rFonts w:eastAsia="Calibri"/>
          <w:lang w:val="en-GB"/>
        </w:rPr>
        <w:t>wanda</w:t>
      </w:r>
      <w:r>
        <w:rPr>
          <w:rFonts w:eastAsia="Calibri"/>
          <w:lang w:val="en-GB"/>
        </w:rPr>
        <w:t>. The national legislation in place at the project inception</w:t>
      </w:r>
      <w:r w:rsidR="00627AF4">
        <w:rPr>
          <w:rFonts w:eastAsia="Calibri"/>
          <w:lang w:val="en-GB"/>
        </w:rPr>
        <w:t xml:space="preserve">, namely </w:t>
      </w:r>
      <w:r w:rsidR="00627AF4" w:rsidRPr="00EF1BBE">
        <w:rPr>
          <w:rFonts w:eastAsia="Calibri"/>
          <w:i/>
          <w:lang w:val="en-GB"/>
        </w:rPr>
        <w:t>Organic Law on determining the modalities of protection, conservation and promotion of environment in Rwanda</w:t>
      </w:r>
      <w:r w:rsidR="00627AF4">
        <w:rPr>
          <w:rFonts w:eastAsia="Calibri"/>
          <w:lang w:val="en-GB"/>
        </w:rPr>
        <w:t xml:space="preserve"> </w:t>
      </w:r>
      <w:r w:rsidR="00627AF4" w:rsidRPr="00EF1BBE">
        <w:rPr>
          <w:rFonts w:eastAsia="Calibri"/>
          <w:i/>
          <w:lang w:val="en-GB"/>
        </w:rPr>
        <w:t>(4/2005)</w:t>
      </w:r>
      <w:r>
        <w:rPr>
          <w:rFonts w:eastAsia="Calibri"/>
          <w:lang w:val="en-GB"/>
        </w:rPr>
        <w:t xml:space="preserve"> </w:t>
      </w:r>
      <w:r w:rsidRPr="00D25F36">
        <w:rPr>
          <w:rFonts w:eastAsia="Calibri"/>
          <w:lang w:val="en-GB"/>
        </w:rPr>
        <w:t>provide</w:t>
      </w:r>
      <w:r>
        <w:rPr>
          <w:rFonts w:eastAsia="Calibri"/>
          <w:lang w:val="en-GB"/>
        </w:rPr>
        <w:t>d</w:t>
      </w:r>
      <w:r w:rsidRPr="00D25F36">
        <w:rPr>
          <w:rFonts w:eastAsia="Calibri"/>
          <w:lang w:val="en-GB"/>
        </w:rPr>
        <w:t xml:space="preserve"> </w:t>
      </w:r>
      <w:r w:rsidR="00F377BD">
        <w:rPr>
          <w:rFonts w:eastAsia="Calibri"/>
          <w:lang w:val="en-GB"/>
        </w:rPr>
        <w:t>only a general framework for r</w:t>
      </w:r>
      <w:r w:rsidRPr="00D25F36">
        <w:rPr>
          <w:rFonts w:eastAsia="Calibri"/>
          <w:lang w:val="en-GB"/>
        </w:rPr>
        <w:t>egulation of chemicals in Rwanda</w:t>
      </w:r>
      <w:r>
        <w:rPr>
          <w:rFonts w:eastAsia="Calibri"/>
          <w:lang w:val="en-GB"/>
        </w:rPr>
        <w:t xml:space="preserve"> </w:t>
      </w:r>
      <w:r w:rsidR="00F377BD">
        <w:rPr>
          <w:rFonts w:eastAsia="Calibri"/>
          <w:lang w:val="en-GB"/>
        </w:rPr>
        <w:t xml:space="preserve">and thus did </w:t>
      </w:r>
      <w:r>
        <w:rPr>
          <w:rFonts w:eastAsia="Calibri"/>
          <w:lang w:val="en-GB"/>
        </w:rPr>
        <w:t xml:space="preserve">not </w:t>
      </w:r>
      <w:r w:rsidRPr="00D25F36">
        <w:rPr>
          <w:rFonts w:eastAsia="Calibri"/>
          <w:lang w:val="en-GB"/>
        </w:rPr>
        <w:t xml:space="preserve">address </w:t>
      </w:r>
      <w:r w:rsidR="00627AF4">
        <w:rPr>
          <w:rFonts w:eastAsia="Calibri"/>
          <w:lang w:val="en-GB"/>
        </w:rPr>
        <w:t xml:space="preserve">specificities of </w:t>
      </w:r>
      <w:r w:rsidRPr="00D25F36">
        <w:rPr>
          <w:rFonts w:eastAsia="Calibri"/>
          <w:lang w:val="en-GB"/>
        </w:rPr>
        <w:t>the management, disposal and elimination of PCBs</w:t>
      </w:r>
      <w:r w:rsidR="00F377BD">
        <w:rPr>
          <w:rFonts w:eastAsia="Calibri"/>
          <w:lang w:val="en-GB"/>
        </w:rPr>
        <w:t>.</w:t>
      </w:r>
    </w:p>
    <w:p w14:paraId="33CC8C5E" w14:textId="77777777" w:rsidR="00E33F72" w:rsidRDefault="00627AF4" w:rsidP="001554C3">
      <w:pPr>
        <w:jc w:val="both"/>
        <w:rPr>
          <w:rFonts w:eastAsia="Calibri"/>
          <w:lang w:val="en-GB"/>
        </w:rPr>
      </w:pPr>
      <w:r>
        <w:rPr>
          <w:rFonts w:eastAsia="Calibri"/>
          <w:lang w:val="en-GB"/>
        </w:rPr>
        <w:t xml:space="preserve">The new </w:t>
      </w:r>
      <w:r w:rsidRPr="00627AF4">
        <w:rPr>
          <w:rFonts w:eastAsia="Calibri"/>
          <w:i/>
          <w:lang w:val="en-GB"/>
        </w:rPr>
        <w:t>L</w:t>
      </w:r>
      <w:r w:rsidR="00F377BD" w:rsidRPr="00627AF4">
        <w:rPr>
          <w:rFonts w:eastAsia="Calibri"/>
          <w:i/>
          <w:lang w:val="en-GB"/>
        </w:rPr>
        <w:t xml:space="preserve">aw </w:t>
      </w:r>
      <w:r w:rsidRPr="00627AF4">
        <w:rPr>
          <w:rFonts w:eastAsia="Calibri"/>
          <w:i/>
          <w:lang w:val="en-GB"/>
        </w:rPr>
        <w:t>on PCB disposal and management in Rwanda</w:t>
      </w:r>
      <w:r>
        <w:rPr>
          <w:rFonts w:eastAsia="Calibri"/>
          <w:lang w:val="en-GB"/>
        </w:rPr>
        <w:t xml:space="preserve"> </w:t>
      </w:r>
      <w:r w:rsidR="00F377BD">
        <w:rPr>
          <w:rFonts w:eastAsia="Calibri"/>
          <w:lang w:val="en-GB"/>
        </w:rPr>
        <w:t xml:space="preserve">was drafted </w:t>
      </w:r>
      <w:r w:rsidR="00B34CBF">
        <w:rPr>
          <w:rFonts w:eastAsia="Calibri"/>
          <w:lang w:val="en-GB"/>
        </w:rPr>
        <w:t>by a team of national experts</w:t>
      </w:r>
      <w:r w:rsidR="00E33F72">
        <w:rPr>
          <w:rFonts w:eastAsia="Calibri"/>
          <w:lang w:val="en-GB"/>
        </w:rPr>
        <w:t xml:space="preserve"> in 2</w:t>
      </w:r>
      <w:r w:rsidR="00E33F72" w:rsidRPr="00E33F72">
        <w:rPr>
          <w:rFonts w:eastAsia="Calibri"/>
          <w:vertAlign w:val="superscript"/>
          <w:lang w:val="en-GB"/>
        </w:rPr>
        <w:t>nd</w:t>
      </w:r>
      <w:r w:rsidR="00E33F72">
        <w:rPr>
          <w:rFonts w:eastAsia="Calibri"/>
          <w:lang w:val="en-GB"/>
        </w:rPr>
        <w:t xml:space="preserve"> half of 2014</w:t>
      </w:r>
      <w:r w:rsidR="00B34CBF">
        <w:rPr>
          <w:rFonts w:eastAsia="Calibri"/>
          <w:lang w:val="en-GB"/>
        </w:rPr>
        <w:t xml:space="preserve">. The draft law </w:t>
      </w:r>
      <w:r w:rsidR="00CD0AD8">
        <w:rPr>
          <w:rFonts w:eastAsia="Calibri"/>
          <w:lang w:val="en-GB"/>
        </w:rPr>
        <w:t xml:space="preserve">encompasses </w:t>
      </w:r>
      <w:r w:rsidR="00FE45AE">
        <w:rPr>
          <w:rFonts w:eastAsia="Calibri"/>
          <w:lang w:val="en-GB"/>
        </w:rPr>
        <w:t xml:space="preserve">provisions </w:t>
      </w:r>
      <w:r w:rsidR="00D25F36" w:rsidRPr="00D25F36">
        <w:rPr>
          <w:rFonts w:eastAsia="Calibri"/>
          <w:lang w:val="en-GB"/>
        </w:rPr>
        <w:t>on phase-out</w:t>
      </w:r>
      <w:r w:rsidR="00FE45AE">
        <w:rPr>
          <w:rFonts w:eastAsia="Calibri"/>
          <w:lang w:val="en-GB"/>
        </w:rPr>
        <w:t xml:space="preserve"> plan and inventories of PCBs; obligations for </w:t>
      </w:r>
      <w:r w:rsidR="00D25F36" w:rsidRPr="00D25F36">
        <w:rPr>
          <w:rFonts w:eastAsia="Calibri"/>
          <w:lang w:val="en-GB"/>
        </w:rPr>
        <w:t>testing, classification and label</w:t>
      </w:r>
      <w:r w:rsidR="00FE45AE">
        <w:rPr>
          <w:rFonts w:eastAsia="Calibri"/>
          <w:lang w:val="en-GB"/>
        </w:rPr>
        <w:t>l</w:t>
      </w:r>
      <w:r w:rsidR="00D25F36" w:rsidRPr="00D25F36">
        <w:rPr>
          <w:rFonts w:eastAsia="Calibri"/>
          <w:lang w:val="en-GB"/>
        </w:rPr>
        <w:t xml:space="preserve">ing of PCBs; </w:t>
      </w:r>
      <w:r w:rsidR="00FE45AE">
        <w:rPr>
          <w:rFonts w:eastAsia="Calibri"/>
          <w:lang w:val="en-GB"/>
        </w:rPr>
        <w:t xml:space="preserve">requirements on </w:t>
      </w:r>
      <w:r w:rsidR="00D25F36" w:rsidRPr="00D25F36">
        <w:rPr>
          <w:rFonts w:eastAsia="Calibri"/>
          <w:lang w:val="en-GB"/>
        </w:rPr>
        <w:t xml:space="preserve">decontamination and </w:t>
      </w:r>
      <w:r w:rsidR="00FE45AE">
        <w:rPr>
          <w:rFonts w:eastAsia="Calibri"/>
          <w:lang w:val="en-GB"/>
        </w:rPr>
        <w:t>prevention of cross-</w:t>
      </w:r>
      <w:r w:rsidR="00D25F36" w:rsidRPr="00D25F36">
        <w:rPr>
          <w:rFonts w:eastAsia="Calibri"/>
          <w:lang w:val="en-GB"/>
        </w:rPr>
        <w:t xml:space="preserve">contamination of PCB materials and PCB contaminated materials; </w:t>
      </w:r>
      <w:r w:rsidR="00FE45AE">
        <w:rPr>
          <w:rFonts w:eastAsia="Calibri"/>
          <w:lang w:val="en-GB"/>
        </w:rPr>
        <w:t xml:space="preserve">as well as specifications </w:t>
      </w:r>
      <w:r w:rsidR="00D25F36" w:rsidRPr="00D25F36">
        <w:rPr>
          <w:rFonts w:eastAsia="Calibri"/>
          <w:lang w:val="en-GB"/>
        </w:rPr>
        <w:t>on PCBs handling, removal from service, recycling, tr</w:t>
      </w:r>
      <w:r w:rsidR="00FE45AE">
        <w:rPr>
          <w:rFonts w:eastAsia="Calibri"/>
          <w:lang w:val="en-GB"/>
        </w:rPr>
        <w:t xml:space="preserve">ansportation, storage, disposal. </w:t>
      </w:r>
      <w:r w:rsidR="00CD0AD8">
        <w:rPr>
          <w:rFonts w:eastAsia="Calibri"/>
          <w:lang w:val="en-GB"/>
        </w:rPr>
        <w:t>Furthermore, it</w:t>
      </w:r>
      <w:r w:rsidR="00FE45AE">
        <w:rPr>
          <w:rFonts w:eastAsia="Calibri"/>
          <w:lang w:val="en-GB"/>
        </w:rPr>
        <w:t xml:space="preserve"> also </w:t>
      </w:r>
      <w:r w:rsidR="00C91D6C">
        <w:rPr>
          <w:rFonts w:eastAsia="Calibri"/>
          <w:lang w:val="en-GB"/>
        </w:rPr>
        <w:t>stipulates</w:t>
      </w:r>
      <w:r w:rsidR="00FE45AE">
        <w:rPr>
          <w:rFonts w:eastAsia="Calibri"/>
          <w:lang w:val="en-GB"/>
        </w:rPr>
        <w:t xml:space="preserve"> </w:t>
      </w:r>
      <w:r w:rsidR="00C91D6C">
        <w:rPr>
          <w:rFonts w:eastAsia="Calibri"/>
          <w:lang w:val="en-GB"/>
        </w:rPr>
        <w:t xml:space="preserve">requirements for </w:t>
      </w:r>
      <w:r w:rsidR="00D25F36" w:rsidRPr="00D25F36">
        <w:rPr>
          <w:rFonts w:eastAsia="Calibri"/>
          <w:lang w:val="en-GB"/>
        </w:rPr>
        <w:t xml:space="preserve">reporting and emergency preparedness, </w:t>
      </w:r>
      <w:r w:rsidR="00FE45AE">
        <w:rPr>
          <w:rFonts w:eastAsia="Calibri"/>
          <w:lang w:val="en-GB"/>
        </w:rPr>
        <w:t xml:space="preserve">as well as </w:t>
      </w:r>
      <w:r w:rsidR="00D25F36" w:rsidRPr="00D25F36">
        <w:rPr>
          <w:rFonts w:eastAsia="Calibri"/>
          <w:lang w:val="en-GB"/>
        </w:rPr>
        <w:t>institutional mandates and responsibilities in relation to the management, disposal and elimination of PCBs.</w:t>
      </w:r>
    </w:p>
    <w:p w14:paraId="4931CBC3" w14:textId="77777777" w:rsidR="00EF1BBE" w:rsidRDefault="00282CC4" w:rsidP="001554C3">
      <w:pPr>
        <w:jc w:val="both"/>
        <w:rPr>
          <w:rFonts w:eastAsia="Calibri"/>
          <w:lang w:val="en-GB"/>
        </w:rPr>
      </w:pPr>
      <w:r>
        <w:rPr>
          <w:rFonts w:eastAsia="Calibri"/>
          <w:lang w:val="en-GB"/>
        </w:rPr>
        <w:t xml:space="preserve">A </w:t>
      </w:r>
      <w:r w:rsidR="00640DEF">
        <w:rPr>
          <w:rFonts w:eastAsia="Calibri"/>
          <w:lang w:val="en-GB"/>
        </w:rPr>
        <w:t xml:space="preserve">validation workshop </w:t>
      </w:r>
      <w:r>
        <w:rPr>
          <w:rFonts w:eastAsia="Calibri"/>
          <w:lang w:val="en-GB"/>
        </w:rPr>
        <w:t xml:space="preserve">to discuss the draft law with key stakeholders was organized in early 2015. After the workshop, the text of the law was reviewed from the legal point of view by the Rwanda Law Reform Commission and from the technical point of view by the international consultant recruited by REMA under the project.  </w:t>
      </w:r>
      <w:r w:rsidR="00C91D6C">
        <w:rPr>
          <w:rFonts w:eastAsia="Calibri"/>
          <w:lang w:val="en-GB"/>
        </w:rPr>
        <w:t>Towards the end of 2016, the r</w:t>
      </w:r>
      <w:r>
        <w:rPr>
          <w:rFonts w:eastAsia="Calibri"/>
          <w:lang w:val="en-GB"/>
        </w:rPr>
        <w:t xml:space="preserve">evised law was presented to the Ministry of Justice for submission </w:t>
      </w:r>
      <w:r w:rsidR="00C91D6C">
        <w:rPr>
          <w:rFonts w:eastAsia="Calibri"/>
          <w:lang w:val="en-GB"/>
        </w:rPr>
        <w:t>into the Parliament.</w:t>
      </w:r>
    </w:p>
    <w:p w14:paraId="1662DAF9" w14:textId="1BAA0E48" w:rsidR="002F20B5" w:rsidRDefault="00C91D6C" w:rsidP="001554C3">
      <w:pPr>
        <w:spacing w:after="60"/>
        <w:jc w:val="both"/>
        <w:rPr>
          <w:rFonts w:eastAsia="Calibri"/>
          <w:lang w:val="en-GB"/>
        </w:rPr>
      </w:pPr>
      <w:r>
        <w:rPr>
          <w:rFonts w:eastAsia="Calibri"/>
          <w:lang w:val="en-GB"/>
        </w:rPr>
        <w:t xml:space="preserve">As </w:t>
      </w:r>
      <w:r w:rsidR="00EF1BBE">
        <w:rPr>
          <w:rFonts w:eastAsia="Calibri"/>
          <w:lang w:val="en-GB"/>
        </w:rPr>
        <w:t xml:space="preserve">the country at the same time </w:t>
      </w:r>
      <w:r w:rsidR="008E22EC">
        <w:rPr>
          <w:rFonts w:eastAsia="Calibri"/>
          <w:lang w:val="en-GB"/>
        </w:rPr>
        <w:t xml:space="preserve">conducted revision of the Organic Law on </w:t>
      </w:r>
      <w:r w:rsidR="00EF1BBE">
        <w:rPr>
          <w:rFonts w:eastAsia="Calibri"/>
          <w:lang w:val="en-GB"/>
        </w:rPr>
        <w:t>Environment</w:t>
      </w:r>
      <w:r>
        <w:rPr>
          <w:rFonts w:eastAsia="Calibri"/>
          <w:i/>
          <w:lang w:val="en-GB"/>
        </w:rPr>
        <w:t xml:space="preserve">, </w:t>
      </w:r>
      <w:r>
        <w:rPr>
          <w:rFonts w:eastAsia="Calibri"/>
          <w:lang w:val="en-GB"/>
        </w:rPr>
        <w:t xml:space="preserve">the legislative process </w:t>
      </w:r>
      <w:r w:rsidR="00DF499C">
        <w:rPr>
          <w:rFonts w:eastAsia="Calibri"/>
          <w:lang w:val="en-GB"/>
        </w:rPr>
        <w:t xml:space="preserve">for the new law on PCB </w:t>
      </w:r>
      <w:r>
        <w:rPr>
          <w:rFonts w:eastAsia="Calibri"/>
          <w:lang w:val="en-GB"/>
        </w:rPr>
        <w:t xml:space="preserve">was </w:t>
      </w:r>
      <w:r w:rsidR="00DF499C">
        <w:rPr>
          <w:rFonts w:eastAsia="Calibri"/>
          <w:lang w:val="en-GB"/>
        </w:rPr>
        <w:t>put on hold</w:t>
      </w:r>
      <w:r w:rsidR="00EB3F9A">
        <w:rPr>
          <w:rFonts w:eastAsia="Calibri"/>
          <w:lang w:val="en-GB"/>
        </w:rPr>
        <w:t xml:space="preserve"> for more than one year</w:t>
      </w:r>
      <w:r w:rsidR="00DF499C">
        <w:rPr>
          <w:rFonts w:eastAsia="Calibri"/>
          <w:lang w:val="en-GB"/>
        </w:rPr>
        <w:t xml:space="preserve">. </w:t>
      </w:r>
      <w:r w:rsidR="00EF1BBE">
        <w:rPr>
          <w:rFonts w:eastAsia="Calibri"/>
          <w:lang w:val="en-GB"/>
        </w:rPr>
        <w:t xml:space="preserve">Reportedly, </w:t>
      </w:r>
      <w:r w:rsidR="00DF499C">
        <w:rPr>
          <w:rFonts w:eastAsia="Calibri"/>
          <w:lang w:val="en-GB"/>
        </w:rPr>
        <w:t xml:space="preserve">a change in the format </w:t>
      </w:r>
      <w:r w:rsidR="00EF1BBE">
        <w:rPr>
          <w:rFonts w:eastAsia="Calibri"/>
          <w:lang w:val="en-GB"/>
        </w:rPr>
        <w:t xml:space="preserve">of the new PCB </w:t>
      </w:r>
      <w:r w:rsidR="00DF499C">
        <w:rPr>
          <w:rFonts w:eastAsia="Calibri"/>
          <w:lang w:val="en-GB"/>
        </w:rPr>
        <w:t>law has been considered to ensure consistency</w:t>
      </w:r>
      <w:r w:rsidR="00EF1BBE">
        <w:rPr>
          <w:rFonts w:eastAsia="Calibri"/>
          <w:lang w:val="en-GB"/>
        </w:rPr>
        <w:t xml:space="preserve"> with the </w:t>
      </w:r>
      <w:r w:rsidR="008E22EC">
        <w:rPr>
          <w:rFonts w:eastAsia="Calibri"/>
          <w:lang w:val="en-GB"/>
        </w:rPr>
        <w:t xml:space="preserve">revised Organic Law on </w:t>
      </w:r>
      <w:r w:rsidR="00D851C1">
        <w:rPr>
          <w:rFonts w:eastAsia="Calibri"/>
          <w:lang w:val="en-GB"/>
        </w:rPr>
        <w:t xml:space="preserve">Environment and </w:t>
      </w:r>
      <w:r w:rsidR="00DF499C">
        <w:rPr>
          <w:rFonts w:eastAsia="Calibri"/>
          <w:lang w:val="en-GB"/>
        </w:rPr>
        <w:t xml:space="preserve">simplify the adoption process so that </w:t>
      </w:r>
      <w:r w:rsidR="00D851C1">
        <w:rPr>
          <w:rFonts w:eastAsia="Calibri"/>
          <w:lang w:val="en-GB"/>
        </w:rPr>
        <w:t>approval by the Parliament</w:t>
      </w:r>
      <w:r w:rsidR="00DF499C">
        <w:rPr>
          <w:rFonts w:eastAsia="Calibri"/>
          <w:lang w:val="en-GB"/>
        </w:rPr>
        <w:t xml:space="preserve"> is not required</w:t>
      </w:r>
      <w:r w:rsidR="00D851C1">
        <w:rPr>
          <w:rFonts w:eastAsia="Calibri"/>
          <w:lang w:val="en-GB"/>
        </w:rPr>
        <w:t>.</w:t>
      </w:r>
      <w:r w:rsidR="00DF499C">
        <w:rPr>
          <w:rFonts w:eastAsia="Calibri"/>
          <w:lang w:val="en-GB"/>
        </w:rPr>
        <w:t xml:space="preserve"> Format of the </w:t>
      </w:r>
      <w:r w:rsidR="00D851C1">
        <w:rPr>
          <w:rFonts w:eastAsia="Calibri"/>
          <w:lang w:val="en-GB"/>
        </w:rPr>
        <w:t>Order of the Prime Mini</w:t>
      </w:r>
      <w:r w:rsidR="00DF499C">
        <w:rPr>
          <w:rFonts w:eastAsia="Calibri"/>
          <w:lang w:val="en-GB"/>
        </w:rPr>
        <w:t xml:space="preserve">ster </w:t>
      </w:r>
      <w:r w:rsidR="00CC397B">
        <w:rPr>
          <w:rFonts w:eastAsia="Calibri"/>
          <w:lang w:val="en-GB"/>
        </w:rPr>
        <w:t xml:space="preserve">has been </w:t>
      </w:r>
      <w:r w:rsidR="00DF499C">
        <w:rPr>
          <w:rFonts w:eastAsia="Calibri"/>
          <w:lang w:val="en-GB"/>
        </w:rPr>
        <w:t xml:space="preserve">considered as one option. </w:t>
      </w:r>
      <w:r w:rsidR="00EB3F9A">
        <w:rPr>
          <w:rFonts w:eastAsia="Calibri"/>
          <w:lang w:val="en-GB"/>
        </w:rPr>
        <w:t>T</w:t>
      </w:r>
      <w:r w:rsidR="0050402C">
        <w:rPr>
          <w:rFonts w:eastAsia="Calibri"/>
          <w:lang w:val="en-GB"/>
        </w:rPr>
        <w:t xml:space="preserve">he framework Organic Law </w:t>
      </w:r>
      <w:r w:rsidR="00EB3F9A">
        <w:rPr>
          <w:rFonts w:eastAsia="Calibri"/>
          <w:lang w:val="en-GB"/>
        </w:rPr>
        <w:t xml:space="preserve">was </w:t>
      </w:r>
      <w:r w:rsidR="0050402C">
        <w:rPr>
          <w:rFonts w:eastAsia="Calibri"/>
          <w:lang w:val="en-GB"/>
        </w:rPr>
        <w:t>en</w:t>
      </w:r>
      <w:r w:rsidR="00EB3F9A">
        <w:rPr>
          <w:rFonts w:eastAsia="Calibri"/>
          <w:lang w:val="en-GB"/>
        </w:rPr>
        <w:t xml:space="preserve">acted in </w:t>
      </w:r>
      <w:r w:rsidR="00467B75">
        <w:rPr>
          <w:rFonts w:eastAsia="Calibri"/>
          <w:lang w:val="en-GB"/>
        </w:rPr>
        <w:t>August 2018</w:t>
      </w:r>
      <w:r w:rsidR="00467B75">
        <w:rPr>
          <w:rStyle w:val="FootnoteReference"/>
          <w:rFonts w:eastAsia="Calibri"/>
          <w:lang w:val="en-GB"/>
        </w:rPr>
        <w:footnoteReference w:id="11"/>
      </w:r>
      <w:r w:rsidR="00467B75">
        <w:rPr>
          <w:rFonts w:eastAsia="Calibri"/>
          <w:lang w:val="en-GB"/>
        </w:rPr>
        <w:t xml:space="preserve"> </w:t>
      </w:r>
      <w:r w:rsidR="0050402C">
        <w:rPr>
          <w:rFonts w:eastAsia="Calibri"/>
          <w:lang w:val="en-GB"/>
        </w:rPr>
        <w:t xml:space="preserve">while the specific PCB Law was in the Ministry of Environment out of </w:t>
      </w:r>
      <w:r w:rsidR="00393537">
        <w:rPr>
          <w:rFonts w:eastAsia="Calibri"/>
          <w:lang w:val="en-GB"/>
        </w:rPr>
        <w:t xml:space="preserve">control of the project implementing partners. </w:t>
      </w:r>
    </w:p>
    <w:p w14:paraId="697741D8" w14:textId="3FC9DF78" w:rsidR="00B84EAE" w:rsidRDefault="002B0EEB" w:rsidP="002B0EEB">
      <w:pPr>
        <w:spacing w:after="60"/>
        <w:jc w:val="both"/>
        <w:rPr>
          <w:rFonts w:eastAsia="Calibri"/>
          <w:lang w:val="en-GB"/>
        </w:rPr>
      </w:pPr>
      <w:r w:rsidRPr="002B0EEB">
        <w:rPr>
          <w:rFonts w:eastAsia="Calibri"/>
          <w:lang w:val="en-GB"/>
        </w:rPr>
        <w:t xml:space="preserve">To date the project has been unsuccessful at </w:t>
      </w:r>
      <w:r>
        <w:rPr>
          <w:rFonts w:eastAsia="Calibri"/>
          <w:lang w:val="en-GB"/>
        </w:rPr>
        <w:t xml:space="preserve">getting the national PCB legislation approved and enacted. Although the evaluator understands that the legislative process is a complicated process that is mostly out of control of the project implementing partner agencies, absence of the PCB legislation does not enable classification of PCB and PCB-contaminated materials as hazardous waste nor adoption and enforcement of </w:t>
      </w:r>
      <w:r w:rsidR="00467B75">
        <w:rPr>
          <w:rFonts w:eastAsia="Calibri"/>
          <w:lang w:val="en-GB"/>
        </w:rPr>
        <w:t xml:space="preserve">specific obligations on PCB registration and phase-out and </w:t>
      </w:r>
      <w:r>
        <w:rPr>
          <w:rFonts w:eastAsia="Calibri"/>
          <w:lang w:val="en-GB"/>
        </w:rPr>
        <w:t xml:space="preserve">restrictions on trade and import/export of PCBs/PCB-contaminated equipment. </w:t>
      </w:r>
      <w:r w:rsidR="005B4786">
        <w:rPr>
          <w:rFonts w:eastAsia="Calibri"/>
          <w:lang w:val="en-GB"/>
        </w:rPr>
        <w:t>Due to the l</w:t>
      </w:r>
      <w:r>
        <w:rPr>
          <w:rFonts w:eastAsia="Calibri"/>
          <w:lang w:val="en-GB"/>
        </w:rPr>
        <w:t>ack of PCB legislation</w:t>
      </w:r>
      <w:r w:rsidR="005B4786">
        <w:rPr>
          <w:rFonts w:eastAsia="Calibri"/>
          <w:lang w:val="en-GB"/>
        </w:rPr>
        <w:t xml:space="preserve">, </w:t>
      </w:r>
      <w:r w:rsidR="005B4786" w:rsidRPr="002B0EEB">
        <w:rPr>
          <w:rFonts w:eastAsia="Calibri"/>
          <w:lang w:val="en-GB"/>
        </w:rPr>
        <w:t xml:space="preserve">government entities, in particular </w:t>
      </w:r>
      <w:r w:rsidR="005B4786">
        <w:rPr>
          <w:rFonts w:eastAsia="Calibri"/>
          <w:lang w:val="en-GB"/>
        </w:rPr>
        <w:t xml:space="preserve">officers of the </w:t>
      </w:r>
      <w:r w:rsidR="005B4786" w:rsidRPr="002B0EEB">
        <w:rPr>
          <w:rFonts w:eastAsia="Calibri"/>
          <w:lang w:val="en-GB"/>
        </w:rPr>
        <w:t>enforcement agencies</w:t>
      </w:r>
      <w:r w:rsidR="005B4786">
        <w:rPr>
          <w:rFonts w:eastAsia="Calibri"/>
          <w:lang w:val="en-GB"/>
        </w:rPr>
        <w:t>,</w:t>
      </w:r>
      <w:r w:rsidR="005B4786" w:rsidRPr="002B0EEB">
        <w:rPr>
          <w:rFonts w:eastAsia="Calibri"/>
          <w:lang w:val="en-GB"/>
        </w:rPr>
        <w:t xml:space="preserve"> do not have unrestricted access to </w:t>
      </w:r>
      <w:r w:rsidR="005B4786">
        <w:rPr>
          <w:rFonts w:eastAsia="Calibri"/>
          <w:lang w:val="en-GB"/>
        </w:rPr>
        <w:t xml:space="preserve">relevant </w:t>
      </w:r>
      <w:r w:rsidR="005B4786" w:rsidRPr="002B0EEB">
        <w:rPr>
          <w:rFonts w:eastAsia="Calibri"/>
          <w:lang w:val="en-GB"/>
        </w:rPr>
        <w:t xml:space="preserve">information and </w:t>
      </w:r>
      <w:r w:rsidR="005B4786">
        <w:rPr>
          <w:rFonts w:eastAsia="Calibri"/>
          <w:lang w:val="en-GB"/>
        </w:rPr>
        <w:t xml:space="preserve">entry of </w:t>
      </w:r>
      <w:r w:rsidR="005B4786" w:rsidRPr="002B0EEB">
        <w:rPr>
          <w:rFonts w:eastAsia="Calibri"/>
          <w:lang w:val="en-GB"/>
        </w:rPr>
        <w:t>locations that may have PCBs wastes, stockpiles, PCB containing equipment and</w:t>
      </w:r>
      <w:r w:rsidR="005B4786">
        <w:rPr>
          <w:rFonts w:eastAsia="Calibri"/>
          <w:lang w:val="en-GB"/>
        </w:rPr>
        <w:t xml:space="preserve"> to PCB-</w:t>
      </w:r>
      <w:r w:rsidRPr="002B0EEB">
        <w:rPr>
          <w:rFonts w:eastAsia="Calibri"/>
          <w:lang w:val="en-GB"/>
        </w:rPr>
        <w:t>contaminated sites</w:t>
      </w:r>
      <w:r>
        <w:rPr>
          <w:rFonts w:eastAsia="Calibri"/>
          <w:lang w:val="en-GB"/>
        </w:rPr>
        <w:t>.</w:t>
      </w:r>
      <w:r w:rsidR="005B4786">
        <w:rPr>
          <w:rFonts w:eastAsia="Calibri"/>
          <w:lang w:val="en-GB"/>
        </w:rPr>
        <w:t xml:space="preserve"> </w:t>
      </w:r>
      <w:r w:rsidRPr="002B0EEB">
        <w:rPr>
          <w:rFonts w:eastAsia="Calibri"/>
          <w:lang w:val="en-GB"/>
        </w:rPr>
        <w:t xml:space="preserve">This is a particular challenge </w:t>
      </w:r>
      <w:r w:rsidR="005B4786">
        <w:rPr>
          <w:rFonts w:eastAsia="Calibri"/>
          <w:lang w:val="en-GB"/>
        </w:rPr>
        <w:t xml:space="preserve">in case of </w:t>
      </w:r>
      <w:r w:rsidRPr="002B0EEB">
        <w:rPr>
          <w:rFonts w:eastAsia="Calibri"/>
          <w:lang w:val="en-GB"/>
        </w:rPr>
        <w:t>PCB information from private and semi-privat</w:t>
      </w:r>
      <w:r w:rsidR="005B4786">
        <w:rPr>
          <w:rFonts w:eastAsia="Calibri"/>
          <w:lang w:val="en-GB"/>
        </w:rPr>
        <w:t>e entities</w:t>
      </w:r>
      <w:r w:rsidRPr="002B0EEB">
        <w:rPr>
          <w:rFonts w:eastAsia="Calibri"/>
          <w:lang w:val="en-GB"/>
        </w:rPr>
        <w:t>.</w:t>
      </w:r>
      <w:r w:rsidR="005B4786">
        <w:rPr>
          <w:rFonts w:eastAsia="Calibri"/>
          <w:lang w:val="en-GB"/>
        </w:rPr>
        <w:t xml:space="preserve"> </w:t>
      </w:r>
    </w:p>
    <w:p w14:paraId="1F25EEF0" w14:textId="77777777" w:rsidR="002F20B5" w:rsidRDefault="005B4786" w:rsidP="00B84EAE">
      <w:pPr>
        <w:spacing w:after="60"/>
        <w:jc w:val="both"/>
        <w:rPr>
          <w:rFonts w:eastAsia="Calibri"/>
          <w:lang w:val="en-GB"/>
        </w:rPr>
      </w:pPr>
      <w:r>
        <w:rPr>
          <w:rFonts w:eastAsia="Calibri"/>
          <w:lang w:val="en-GB"/>
        </w:rPr>
        <w:t>Continua</w:t>
      </w:r>
      <w:r w:rsidR="00B84EAE">
        <w:rPr>
          <w:rFonts w:eastAsia="Calibri"/>
          <w:lang w:val="en-GB"/>
        </w:rPr>
        <w:t xml:space="preserve">tion of this situation has not only been </w:t>
      </w:r>
      <w:r>
        <w:rPr>
          <w:rFonts w:eastAsia="Calibri"/>
          <w:lang w:val="en-GB"/>
        </w:rPr>
        <w:t xml:space="preserve">a substantial risk to sustainability </w:t>
      </w:r>
      <w:r w:rsidR="00B84EAE">
        <w:rPr>
          <w:rFonts w:eastAsia="Calibri"/>
          <w:lang w:val="en-GB"/>
        </w:rPr>
        <w:t>of the achieved project results</w:t>
      </w:r>
      <w:r w:rsidR="00627AF4">
        <w:rPr>
          <w:rFonts w:eastAsia="Calibri"/>
          <w:lang w:val="en-GB"/>
        </w:rPr>
        <w:t xml:space="preserve"> but also to preparation of </w:t>
      </w:r>
      <w:r w:rsidR="00B84EAE">
        <w:rPr>
          <w:rFonts w:eastAsia="Calibri"/>
          <w:lang w:val="en-GB"/>
        </w:rPr>
        <w:t xml:space="preserve">follow-up </w:t>
      </w:r>
      <w:r w:rsidR="00627AF4">
        <w:rPr>
          <w:rFonts w:eastAsia="Calibri"/>
          <w:lang w:val="en-GB"/>
        </w:rPr>
        <w:t xml:space="preserve">activities. </w:t>
      </w:r>
      <w:r w:rsidR="002F6716">
        <w:rPr>
          <w:rFonts w:eastAsia="Calibri"/>
          <w:lang w:val="en-GB"/>
        </w:rPr>
        <w:t xml:space="preserve">Recently, the national stakeholders commenced discussion about preparation of a new project with a wider focus on POPs (including PCBs) and mercury. However, it will be of critical importance for success of such efforts as </w:t>
      </w:r>
      <w:r w:rsidR="00B84EAE" w:rsidRPr="00B84EAE">
        <w:rPr>
          <w:rFonts w:eastAsia="Calibri"/>
          <w:lang w:val="en-GB"/>
        </w:rPr>
        <w:t>potential donor</w:t>
      </w:r>
      <w:r w:rsidR="002F6716">
        <w:rPr>
          <w:rFonts w:eastAsia="Calibri"/>
          <w:lang w:val="en-GB"/>
        </w:rPr>
        <w:t>s</w:t>
      </w:r>
      <w:r w:rsidR="00B84EAE" w:rsidRPr="00B84EAE">
        <w:rPr>
          <w:rFonts w:eastAsia="Calibri"/>
          <w:lang w:val="en-GB"/>
        </w:rPr>
        <w:t xml:space="preserve"> might </w:t>
      </w:r>
      <w:r w:rsidR="00B84EAE">
        <w:rPr>
          <w:rFonts w:eastAsia="Calibri"/>
          <w:lang w:val="en-GB"/>
        </w:rPr>
        <w:t xml:space="preserve">be reluctant to </w:t>
      </w:r>
      <w:r w:rsidR="00B84EAE" w:rsidRPr="00B84EAE">
        <w:rPr>
          <w:rFonts w:eastAsia="Calibri"/>
          <w:lang w:val="en-GB"/>
        </w:rPr>
        <w:t xml:space="preserve">consider </w:t>
      </w:r>
      <w:r w:rsidR="00B84EAE">
        <w:rPr>
          <w:rFonts w:eastAsia="Calibri"/>
          <w:lang w:val="en-GB"/>
        </w:rPr>
        <w:t xml:space="preserve">financial support </w:t>
      </w:r>
      <w:r w:rsidR="00B84EAE" w:rsidRPr="00B84EAE">
        <w:rPr>
          <w:rFonts w:eastAsia="Calibri"/>
          <w:lang w:val="en-GB"/>
        </w:rPr>
        <w:t xml:space="preserve">if </w:t>
      </w:r>
      <w:r w:rsidR="00B84EAE">
        <w:rPr>
          <w:rFonts w:eastAsia="Calibri"/>
          <w:lang w:val="en-GB"/>
        </w:rPr>
        <w:t xml:space="preserve">the </w:t>
      </w:r>
      <w:r w:rsidR="00B84EAE" w:rsidRPr="00B84EAE">
        <w:rPr>
          <w:rFonts w:eastAsia="Calibri"/>
          <w:lang w:val="en-GB"/>
        </w:rPr>
        <w:t xml:space="preserve">legislative basis </w:t>
      </w:r>
      <w:r w:rsidR="00B84EAE">
        <w:rPr>
          <w:rFonts w:eastAsia="Calibri"/>
          <w:lang w:val="en-GB"/>
        </w:rPr>
        <w:t xml:space="preserve">for management of PCBs and PCB-contaminated materials </w:t>
      </w:r>
      <w:r w:rsidR="00B84EAE" w:rsidRPr="00B84EAE">
        <w:rPr>
          <w:rFonts w:eastAsia="Calibri"/>
          <w:lang w:val="en-GB"/>
        </w:rPr>
        <w:t xml:space="preserve">is </w:t>
      </w:r>
      <w:r w:rsidR="00B84EAE">
        <w:rPr>
          <w:rFonts w:eastAsia="Calibri"/>
          <w:lang w:val="en-GB"/>
        </w:rPr>
        <w:t xml:space="preserve">not </w:t>
      </w:r>
      <w:r w:rsidR="002F6716">
        <w:rPr>
          <w:rFonts w:eastAsia="Calibri"/>
          <w:lang w:val="en-GB"/>
        </w:rPr>
        <w:t xml:space="preserve">enacted and effectively implemented. </w:t>
      </w:r>
    </w:p>
    <w:p w14:paraId="3EF04268" w14:textId="77777777" w:rsidR="00154B18" w:rsidRDefault="007B15AD" w:rsidP="00154B18">
      <w:pPr>
        <w:spacing w:before="240"/>
        <w:jc w:val="both"/>
        <w:rPr>
          <w:rFonts w:eastAsia="Calibri"/>
          <w:b/>
          <w:u w:val="single"/>
          <w:lang w:val="en-GB"/>
        </w:rPr>
      </w:pPr>
      <w:r>
        <w:rPr>
          <w:rFonts w:eastAsia="Calibri"/>
          <w:b/>
          <w:lang w:val="en-GB"/>
        </w:rPr>
        <w:lastRenderedPageBreak/>
        <w:t>Rating Output 2</w:t>
      </w:r>
      <w:r w:rsidR="002F20B5" w:rsidRPr="001D6914">
        <w:rPr>
          <w:rFonts w:eastAsia="Calibri"/>
          <w:b/>
          <w:lang w:val="en-GB"/>
        </w:rPr>
        <w:t>.1</w:t>
      </w:r>
      <w:r w:rsidR="001D6914" w:rsidRPr="001D6914">
        <w:rPr>
          <w:rFonts w:eastAsia="Calibri"/>
          <w:b/>
          <w:lang w:val="en-GB"/>
        </w:rPr>
        <w:t xml:space="preserve">: </w:t>
      </w:r>
      <w:r w:rsidR="00393537">
        <w:rPr>
          <w:rFonts w:eastAsia="Calibri"/>
          <w:lang w:val="en-GB"/>
        </w:rPr>
        <w:t xml:space="preserve">The PCB Law as the main deliverable under this output has not been provided, however for the reason out of control of the project team, hence the rating of this output is </w:t>
      </w:r>
      <w:r w:rsidR="001D6914" w:rsidRPr="001D6914">
        <w:rPr>
          <w:rFonts w:eastAsia="Calibri"/>
          <w:b/>
          <w:lang w:val="en-GB"/>
        </w:rPr>
        <w:t xml:space="preserve">Moderately </w:t>
      </w:r>
      <w:r w:rsidR="00393537">
        <w:rPr>
          <w:rFonts w:eastAsia="Calibri"/>
          <w:b/>
          <w:lang w:val="en-GB"/>
        </w:rPr>
        <w:t>S</w:t>
      </w:r>
      <w:r w:rsidR="001D6914" w:rsidRPr="001D6914">
        <w:rPr>
          <w:rFonts w:eastAsia="Calibri"/>
          <w:b/>
          <w:lang w:val="en-GB"/>
        </w:rPr>
        <w:t>atisfactory (MS)</w:t>
      </w:r>
      <w:r w:rsidR="00393537">
        <w:rPr>
          <w:rFonts w:eastAsia="Calibri"/>
          <w:b/>
          <w:lang w:val="en-GB"/>
        </w:rPr>
        <w:t>.</w:t>
      </w:r>
    </w:p>
    <w:p w14:paraId="3C06D182" w14:textId="293A5C36" w:rsidR="002F20B5" w:rsidRPr="00154B18" w:rsidRDefault="002F20B5" w:rsidP="00154B18">
      <w:pPr>
        <w:spacing w:before="240"/>
        <w:jc w:val="both"/>
        <w:rPr>
          <w:rFonts w:eastAsia="Calibri"/>
          <w:b/>
          <w:u w:val="single"/>
          <w:lang w:val="en-GB"/>
        </w:rPr>
      </w:pPr>
      <w:r w:rsidRPr="00F07FC9">
        <w:rPr>
          <w:rFonts w:eastAsia="Calibri"/>
          <w:b/>
          <w:u w:val="single"/>
          <w:lang w:val="en-GB"/>
        </w:rPr>
        <w:t>Output 2.2:</w:t>
      </w:r>
      <w:r w:rsidRPr="00F07FC9">
        <w:rPr>
          <w:rFonts w:eastAsia="Calibri"/>
          <w:u w:val="single"/>
          <w:lang w:val="en-GB"/>
        </w:rPr>
        <w:t xml:space="preserve"> Rul</w:t>
      </w:r>
      <w:r w:rsidR="000A7E58">
        <w:rPr>
          <w:rFonts w:eastAsia="Calibri"/>
          <w:u w:val="single"/>
          <w:lang w:val="en-GB"/>
        </w:rPr>
        <w:t>es on handling PCB-contaminated oil</w:t>
      </w:r>
      <w:r w:rsidRPr="00F07FC9">
        <w:rPr>
          <w:rFonts w:eastAsia="Calibri"/>
          <w:u w:val="single"/>
          <w:lang w:val="en-GB"/>
        </w:rPr>
        <w:t xml:space="preserve"> and equipment</w:t>
      </w:r>
    </w:p>
    <w:p w14:paraId="6CA0437D" w14:textId="77777777" w:rsidR="00722EFB" w:rsidRDefault="00627AF4" w:rsidP="00627AF4">
      <w:pPr>
        <w:jc w:val="both"/>
        <w:rPr>
          <w:rFonts w:eastAsia="Calibri"/>
          <w:lang w:val="en-GB"/>
        </w:rPr>
      </w:pPr>
      <w:r>
        <w:t xml:space="preserve">In order to support and strengthen the implementation of the proposed legal framework for the management and disposal of PCBs, </w:t>
      </w:r>
      <w:r w:rsidR="00EE4A66">
        <w:rPr>
          <w:rFonts w:eastAsia="Calibri"/>
          <w:lang w:val="en-GB"/>
        </w:rPr>
        <w:t xml:space="preserve">three </w:t>
      </w:r>
      <w:r w:rsidR="00CC397B">
        <w:rPr>
          <w:rFonts w:eastAsia="Calibri"/>
          <w:lang w:val="en-GB"/>
        </w:rPr>
        <w:t xml:space="preserve">technical guidelines on various aspects of the </w:t>
      </w:r>
      <w:r w:rsidR="00EE4A66">
        <w:rPr>
          <w:rFonts w:eastAsia="Calibri"/>
          <w:lang w:val="en-GB"/>
        </w:rPr>
        <w:t xml:space="preserve">PCB management and one guideline on PCB inventory were developed and </w:t>
      </w:r>
      <w:r>
        <w:rPr>
          <w:rFonts w:eastAsia="Calibri"/>
          <w:lang w:val="en-GB"/>
        </w:rPr>
        <w:t xml:space="preserve">made available </w:t>
      </w:r>
      <w:r w:rsidR="00EE4A66">
        <w:rPr>
          <w:rFonts w:eastAsia="Calibri"/>
          <w:lang w:val="en-GB"/>
        </w:rPr>
        <w:t>to main PCB holders as well as to the public.</w:t>
      </w:r>
      <w:r>
        <w:rPr>
          <w:rFonts w:eastAsia="Calibri"/>
          <w:lang w:val="en-GB"/>
        </w:rPr>
        <w:t xml:space="preserve"> The guidelines</w:t>
      </w:r>
      <w:r w:rsidR="00D23FFA">
        <w:rPr>
          <w:rFonts w:eastAsia="Calibri"/>
          <w:lang w:val="en-GB"/>
        </w:rPr>
        <w:t xml:space="preserve"> </w:t>
      </w:r>
      <w:r w:rsidR="00D23FFA" w:rsidRPr="00D23FFA">
        <w:rPr>
          <w:rFonts w:eastAsia="Calibri"/>
          <w:lang w:val="en-GB"/>
        </w:rPr>
        <w:t xml:space="preserve">provide </w:t>
      </w:r>
      <w:r>
        <w:rPr>
          <w:rFonts w:eastAsia="Calibri"/>
          <w:lang w:val="en-GB"/>
        </w:rPr>
        <w:t xml:space="preserve">information </w:t>
      </w:r>
      <w:r w:rsidR="00D23FFA" w:rsidRPr="00D23FFA">
        <w:rPr>
          <w:rFonts w:eastAsia="Calibri"/>
          <w:lang w:val="en-GB"/>
        </w:rPr>
        <w:t>on best available techniques (BAT) and best environmental practices (BEP) as they apply to the pr</w:t>
      </w:r>
      <w:r w:rsidR="00E077CA">
        <w:rPr>
          <w:rFonts w:eastAsia="Calibri"/>
          <w:lang w:val="en-GB"/>
        </w:rPr>
        <w:t xml:space="preserve">evention </w:t>
      </w:r>
      <w:r>
        <w:rPr>
          <w:rFonts w:eastAsia="Calibri"/>
          <w:lang w:val="en-GB"/>
        </w:rPr>
        <w:t xml:space="preserve">and </w:t>
      </w:r>
      <w:r w:rsidR="00E077CA">
        <w:rPr>
          <w:rFonts w:eastAsia="Calibri"/>
          <w:lang w:val="en-GB"/>
        </w:rPr>
        <w:t xml:space="preserve">minimization of PCB </w:t>
      </w:r>
      <w:r w:rsidR="00D23FFA" w:rsidRPr="00D23FFA">
        <w:rPr>
          <w:rFonts w:eastAsia="Calibri"/>
          <w:lang w:val="en-GB"/>
        </w:rPr>
        <w:t>release</w:t>
      </w:r>
      <w:r w:rsidR="00EE4A66">
        <w:rPr>
          <w:rFonts w:eastAsia="Calibri"/>
          <w:lang w:val="en-GB"/>
        </w:rPr>
        <w:t xml:space="preserve"> </w:t>
      </w:r>
      <w:r w:rsidR="00E077CA">
        <w:rPr>
          <w:rFonts w:eastAsia="Calibri"/>
          <w:lang w:val="en-GB"/>
        </w:rPr>
        <w:t>to the environment.</w:t>
      </w:r>
    </w:p>
    <w:p w14:paraId="5B49F564" w14:textId="52F80810" w:rsidR="000A7E58" w:rsidRPr="000A7E58" w:rsidRDefault="000A7E58" w:rsidP="00965814">
      <w:pPr>
        <w:spacing w:after="0"/>
        <w:jc w:val="both"/>
        <w:rPr>
          <w:rFonts w:eastAsia="Calibri"/>
          <w:lang w:val="en-GB"/>
        </w:rPr>
      </w:pPr>
      <w:r>
        <w:rPr>
          <w:rFonts w:eastAsia="Calibri"/>
          <w:lang w:val="en-GB"/>
        </w:rPr>
        <w:t>The</w:t>
      </w:r>
      <w:r w:rsidR="00965814">
        <w:rPr>
          <w:rFonts w:eastAsia="Calibri"/>
          <w:lang w:val="en-GB"/>
        </w:rPr>
        <w:t xml:space="preserve"> Guideline</w:t>
      </w:r>
      <w:r w:rsidRPr="000A7E58">
        <w:rPr>
          <w:rFonts w:eastAsia="Calibri"/>
          <w:lang w:val="en-GB"/>
        </w:rPr>
        <w:t xml:space="preserve"> for mitigation of cross</w:t>
      </w:r>
      <w:r w:rsidR="000452E2">
        <w:rPr>
          <w:rFonts w:eastAsia="Calibri"/>
          <w:lang w:val="en-GB"/>
        </w:rPr>
        <w:t>-</w:t>
      </w:r>
      <w:r w:rsidRPr="000A7E58">
        <w:rPr>
          <w:rFonts w:eastAsia="Calibri"/>
          <w:lang w:val="en-GB"/>
        </w:rPr>
        <w:t>contamination of PCB oil during the power transformer</w:t>
      </w:r>
      <w:r w:rsidR="00965814">
        <w:rPr>
          <w:rFonts w:eastAsia="Calibri"/>
          <w:lang w:val="en-GB"/>
        </w:rPr>
        <w:t xml:space="preserve"> </w:t>
      </w:r>
      <w:r>
        <w:rPr>
          <w:rFonts w:eastAsia="Calibri"/>
          <w:lang w:val="en-GB"/>
        </w:rPr>
        <w:t>reparation wa</w:t>
      </w:r>
      <w:r w:rsidRPr="000A7E58">
        <w:rPr>
          <w:rFonts w:eastAsia="Calibri"/>
          <w:lang w:val="en-GB"/>
        </w:rPr>
        <w:t>s primarily prepared for utility companies, owners and users of PCB equipment,</w:t>
      </w:r>
      <w:r w:rsidR="00965814">
        <w:rPr>
          <w:rFonts w:eastAsia="Calibri"/>
          <w:lang w:val="en-GB"/>
        </w:rPr>
        <w:t xml:space="preserve"> </w:t>
      </w:r>
      <w:r w:rsidRPr="000A7E58">
        <w:rPr>
          <w:rFonts w:eastAsia="Calibri"/>
          <w:lang w:val="en-GB"/>
        </w:rPr>
        <w:t>servicing facilities and operators of Treatment, Storage and Disposal (TSD) facilities to advise</w:t>
      </w:r>
    </w:p>
    <w:p w14:paraId="3F57D538" w14:textId="77777777" w:rsidR="00965814" w:rsidRDefault="000A7E58" w:rsidP="00965814">
      <w:pPr>
        <w:spacing w:before="0" w:after="0"/>
        <w:jc w:val="both"/>
        <w:rPr>
          <w:rFonts w:eastAsia="Calibri"/>
          <w:lang w:val="en-GB"/>
        </w:rPr>
      </w:pPr>
      <w:r w:rsidRPr="000A7E58">
        <w:rPr>
          <w:rFonts w:eastAsia="Calibri"/>
          <w:lang w:val="en-GB"/>
        </w:rPr>
        <w:t>them on the safe handling of PCB contaminated equipment and materials.</w:t>
      </w:r>
      <w:r w:rsidR="00B80F5F">
        <w:rPr>
          <w:rFonts w:eastAsia="Calibri"/>
          <w:lang w:val="en-GB"/>
        </w:rPr>
        <w:t xml:space="preserve"> The guideline contains detailed instructions to carry particular processes regarding maintenance and repairing of transformers.</w:t>
      </w:r>
    </w:p>
    <w:p w14:paraId="279BA1A8" w14:textId="77777777" w:rsidR="00965814" w:rsidRDefault="00B80F5F" w:rsidP="00965814">
      <w:pPr>
        <w:spacing w:after="0"/>
        <w:jc w:val="both"/>
        <w:rPr>
          <w:rFonts w:eastAsia="Calibri"/>
          <w:lang w:val="en-GB"/>
        </w:rPr>
      </w:pPr>
      <w:r>
        <w:rPr>
          <w:rFonts w:eastAsia="Calibri"/>
          <w:lang w:val="en-GB"/>
        </w:rPr>
        <w:t>The other two guidelines</w:t>
      </w:r>
      <w:r w:rsidR="004074BA">
        <w:rPr>
          <w:rFonts w:eastAsia="Calibri"/>
          <w:lang w:val="en-GB"/>
        </w:rPr>
        <w:t xml:space="preserve"> </w:t>
      </w:r>
      <w:r>
        <w:rPr>
          <w:rFonts w:eastAsia="Calibri"/>
          <w:lang w:val="en-GB"/>
        </w:rPr>
        <w:t xml:space="preserve">are somewhat less specific and therefore devoted to a wider </w:t>
      </w:r>
      <w:r w:rsidR="004074BA">
        <w:rPr>
          <w:rFonts w:eastAsia="Calibri"/>
          <w:lang w:val="en-GB"/>
        </w:rPr>
        <w:t xml:space="preserve">target </w:t>
      </w:r>
      <w:r>
        <w:rPr>
          <w:rFonts w:eastAsia="Calibri"/>
          <w:lang w:val="en-GB"/>
        </w:rPr>
        <w:t xml:space="preserve">audience. </w:t>
      </w:r>
      <w:r w:rsidR="00965814">
        <w:rPr>
          <w:rFonts w:eastAsia="Calibri"/>
          <w:lang w:val="en-GB"/>
        </w:rPr>
        <w:t xml:space="preserve">The </w:t>
      </w:r>
      <w:r w:rsidR="00965814" w:rsidRPr="00965814">
        <w:rPr>
          <w:rFonts w:eastAsia="Calibri"/>
          <w:lang w:val="en-GB"/>
        </w:rPr>
        <w:t>Guideline for recycling of PCBs oils and decontamination / rehabilitation of PCBs equipment and contaminated sites</w:t>
      </w:r>
      <w:r w:rsidR="00965814">
        <w:rPr>
          <w:rFonts w:eastAsia="Calibri"/>
          <w:lang w:val="en-GB"/>
        </w:rPr>
        <w:t xml:space="preserve"> has </w:t>
      </w:r>
      <w:r>
        <w:rPr>
          <w:rFonts w:eastAsia="Calibri"/>
          <w:lang w:val="en-GB"/>
        </w:rPr>
        <w:t>a relatively general part on decontamination of oil, soil and water and a more detailed part on recycling methods for PCB oil where in fact the guideline discusses methods of destruction of PCB-contaminated oil. At the end of the guideline, there is a short chapter on rehabilitation of contaminated sites that contains a general review of rehabilitation/remediation methods for PCB-contaminated soils and sediments.</w:t>
      </w:r>
    </w:p>
    <w:p w14:paraId="18957B7B" w14:textId="77777777" w:rsidR="00B81389" w:rsidRDefault="00965814" w:rsidP="00965814">
      <w:pPr>
        <w:spacing w:after="0"/>
        <w:jc w:val="both"/>
        <w:rPr>
          <w:rFonts w:eastAsia="Calibri"/>
          <w:lang w:val="en-GB"/>
        </w:rPr>
      </w:pPr>
      <w:r w:rsidRPr="00965814">
        <w:rPr>
          <w:rFonts w:eastAsia="Calibri"/>
          <w:lang w:val="en-GB"/>
        </w:rPr>
        <w:t xml:space="preserve">The guideline for inspection, monitoring and assessment in for controlling PCBs effect in environment and public health </w:t>
      </w:r>
      <w:r w:rsidR="004074BA">
        <w:rPr>
          <w:rFonts w:eastAsia="Calibri"/>
          <w:lang w:val="en-GB"/>
        </w:rPr>
        <w:t xml:space="preserve">contains an overview of procedures for regular inspection, sampling and testing of PCB-contaminated materials and sites. Although it is written in the preamble of the document that it is primarily </w:t>
      </w:r>
      <w:r w:rsidR="00B81389">
        <w:rPr>
          <w:rFonts w:eastAsia="Calibri"/>
          <w:lang w:val="en-GB"/>
        </w:rPr>
        <w:t xml:space="preserve">devoted to PCB holders, </w:t>
      </w:r>
      <w:r w:rsidR="002A79F3">
        <w:rPr>
          <w:rFonts w:eastAsia="Calibri"/>
          <w:lang w:val="en-GB"/>
        </w:rPr>
        <w:t xml:space="preserve">a major part of the information contained therein </w:t>
      </w:r>
      <w:r w:rsidR="00B81389">
        <w:rPr>
          <w:rFonts w:eastAsia="Calibri"/>
          <w:lang w:val="en-GB"/>
        </w:rPr>
        <w:t xml:space="preserve">is relevant to the work of </w:t>
      </w:r>
      <w:r w:rsidR="002A79F3">
        <w:rPr>
          <w:rFonts w:eastAsia="Calibri"/>
          <w:lang w:val="en-GB"/>
        </w:rPr>
        <w:t xml:space="preserve">central </w:t>
      </w:r>
      <w:r w:rsidR="00B81389">
        <w:rPr>
          <w:rFonts w:eastAsia="Calibri"/>
          <w:lang w:val="en-GB"/>
        </w:rPr>
        <w:t>normative and enforcement</w:t>
      </w:r>
      <w:r w:rsidR="002A79F3">
        <w:rPr>
          <w:rFonts w:eastAsia="Calibri"/>
          <w:lang w:val="en-GB"/>
        </w:rPr>
        <w:t xml:space="preserve"> agencies such as RSB and </w:t>
      </w:r>
      <w:r w:rsidR="00B81389">
        <w:rPr>
          <w:rFonts w:eastAsia="Calibri"/>
          <w:lang w:val="en-GB"/>
        </w:rPr>
        <w:t xml:space="preserve">REMA </w:t>
      </w:r>
      <w:r w:rsidR="002A79F3">
        <w:rPr>
          <w:rFonts w:eastAsia="Calibri"/>
          <w:lang w:val="en-GB"/>
        </w:rPr>
        <w:t xml:space="preserve">as well as for </w:t>
      </w:r>
      <w:r w:rsidR="00B81389">
        <w:rPr>
          <w:rFonts w:eastAsia="Calibri"/>
          <w:lang w:val="en-GB"/>
        </w:rPr>
        <w:t xml:space="preserve">environmental officers and facilitators working </w:t>
      </w:r>
      <w:r w:rsidR="002A79F3">
        <w:rPr>
          <w:rFonts w:eastAsia="Calibri"/>
          <w:lang w:val="en-GB"/>
        </w:rPr>
        <w:t xml:space="preserve">at </w:t>
      </w:r>
      <w:r w:rsidR="00B81389">
        <w:rPr>
          <w:rFonts w:eastAsia="Calibri"/>
          <w:lang w:val="en-GB"/>
        </w:rPr>
        <w:t>district level.</w:t>
      </w:r>
    </w:p>
    <w:p w14:paraId="39AEE22B" w14:textId="77777777" w:rsidR="00965814" w:rsidRDefault="00B81389" w:rsidP="00965814">
      <w:pPr>
        <w:spacing w:after="0"/>
        <w:jc w:val="both"/>
        <w:rPr>
          <w:rFonts w:eastAsia="Calibri"/>
          <w:lang w:val="en-GB"/>
        </w:rPr>
      </w:pPr>
      <w:r>
        <w:rPr>
          <w:rFonts w:eastAsia="Calibri"/>
          <w:lang w:val="en-GB"/>
        </w:rPr>
        <w:t xml:space="preserve">Based on the review of activities implemented under the project, it can be concluded that the guideline for mitigation of cross contamination has been used by the PCB holders to improve their day-to-day handling of PCB-contaminated oil and equipment. The other two documents appear to be informative materials rather than practical guidelines for day-to-day operations. No activities on testing, assessment nor on rehabilitation of PCB-contaminated sites were implemented under the project. </w:t>
      </w:r>
    </w:p>
    <w:p w14:paraId="05276637" w14:textId="77777777" w:rsidR="00996C9C" w:rsidRDefault="00B81389" w:rsidP="00180741">
      <w:pPr>
        <w:spacing w:after="0"/>
        <w:jc w:val="both"/>
        <w:rPr>
          <w:rFonts w:eastAsia="Calibri"/>
          <w:lang w:val="en-GB"/>
        </w:rPr>
      </w:pPr>
      <w:r>
        <w:rPr>
          <w:rFonts w:eastAsia="Calibri"/>
          <w:lang w:val="en-GB"/>
        </w:rPr>
        <w:t xml:space="preserve">Nevertheless, the package of the three guidelines provides comprehensive information </w:t>
      </w:r>
      <w:r w:rsidR="00180741">
        <w:rPr>
          <w:rFonts w:eastAsia="Calibri"/>
          <w:lang w:val="en-GB"/>
        </w:rPr>
        <w:t xml:space="preserve">background </w:t>
      </w:r>
      <w:r>
        <w:rPr>
          <w:rFonts w:eastAsia="Calibri"/>
          <w:lang w:val="en-GB"/>
        </w:rPr>
        <w:t>on multiple aspects of PCB contamina</w:t>
      </w:r>
      <w:r w:rsidR="00180741">
        <w:rPr>
          <w:rFonts w:eastAsia="Calibri"/>
          <w:lang w:val="en-GB"/>
        </w:rPr>
        <w:t>tion and are therefore valuable and useful for a variety of target audiences.</w:t>
      </w:r>
      <w:r>
        <w:rPr>
          <w:rFonts w:eastAsia="Calibri"/>
          <w:lang w:val="en-GB"/>
        </w:rPr>
        <w:t xml:space="preserve"> </w:t>
      </w:r>
    </w:p>
    <w:p w14:paraId="5388F03F" w14:textId="77777777" w:rsidR="007539F3" w:rsidRPr="00F07FC9" w:rsidRDefault="00F07FC9" w:rsidP="001554C3">
      <w:pPr>
        <w:spacing w:after="60"/>
        <w:jc w:val="both"/>
        <w:rPr>
          <w:rFonts w:eastAsia="Calibri"/>
          <w:b/>
          <w:lang w:val="en-GB"/>
        </w:rPr>
      </w:pPr>
      <w:r w:rsidRPr="00F07FC9">
        <w:rPr>
          <w:rFonts w:eastAsia="Calibri"/>
          <w:b/>
          <w:lang w:val="en-GB"/>
        </w:rPr>
        <w:t>Rating Output 2.2: Satisfactory (S)</w:t>
      </w:r>
    </w:p>
    <w:p w14:paraId="4775776E" w14:textId="77777777" w:rsidR="00615517" w:rsidRPr="00F07FC9" w:rsidRDefault="00615517" w:rsidP="00F07FC9">
      <w:pPr>
        <w:spacing w:before="240" w:after="60"/>
        <w:jc w:val="both"/>
        <w:rPr>
          <w:rFonts w:eastAsia="Calibri"/>
          <w:b/>
          <w:lang w:val="en-GB"/>
        </w:rPr>
      </w:pPr>
      <w:r w:rsidRPr="00F07FC9">
        <w:rPr>
          <w:rFonts w:eastAsia="Calibri"/>
          <w:b/>
        </w:rPr>
        <w:t xml:space="preserve">Based on the above, </w:t>
      </w:r>
      <w:r w:rsidRPr="00F07FC9">
        <w:rPr>
          <w:rFonts w:eastAsia="Calibri"/>
          <w:b/>
          <w:lang w:val="en-GB"/>
        </w:rPr>
        <w:t xml:space="preserve">the overall achievement </w:t>
      </w:r>
      <w:r w:rsidRPr="00F07FC9">
        <w:rPr>
          <w:rFonts w:eastAsia="Calibri"/>
          <w:b/>
        </w:rPr>
        <w:t xml:space="preserve">of the Outcome </w:t>
      </w:r>
      <w:r w:rsidR="00F07FC9" w:rsidRPr="00F07FC9">
        <w:rPr>
          <w:rFonts w:eastAsia="Calibri"/>
          <w:b/>
        </w:rPr>
        <w:t>2</w:t>
      </w:r>
      <w:r w:rsidRPr="00F07FC9">
        <w:rPr>
          <w:rFonts w:eastAsia="Calibri"/>
          <w:b/>
        </w:rPr>
        <w:t xml:space="preserve"> is rated Moderately Satisfactory (MS).</w:t>
      </w:r>
    </w:p>
    <w:p w14:paraId="007388F0" w14:textId="77777777" w:rsidR="00620285" w:rsidRDefault="00620285">
      <w:pPr>
        <w:spacing w:before="0" w:after="0"/>
        <w:rPr>
          <w:rFonts w:eastAsia="Calibri"/>
          <w:lang w:val="en-GB"/>
        </w:rPr>
      </w:pPr>
      <w:r>
        <w:rPr>
          <w:rFonts w:eastAsia="Calibri"/>
          <w:lang w:val="en-GB"/>
        </w:rPr>
        <w:br w:type="page"/>
      </w:r>
    </w:p>
    <w:tbl>
      <w:tblPr>
        <w:tblpPr w:leftFromText="180" w:rightFromText="180" w:vertAnchor="page" w:horzAnchor="margin" w:tblpY="215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99"/>
        <w:gridCol w:w="3254"/>
        <w:gridCol w:w="4540"/>
      </w:tblGrid>
      <w:tr w:rsidR="00620285" w:rsidRPr="00F641E4" w14:paraId="7BF0D2FD" w14:textId="77777777" w:rsidTr="002B0EEB">
        <w:trPr>
          <w:trHeight w:val="988"/>
        </w:trPr>
        <w:tc>
          <w:tcPr>
            <w:tcW w:w="1699" w:type="dxa"/>
            <w:vMerge w:val="restart"/>
            <w:shd w:val="clear" w:color="auto" w:fill="auto"/>
          </w:tcPr>
          <w:p w14:paraId="6B5907B9" w14:textId="77777777" w:rsidR="00620285" w:rsidRPr="00823BD4" w:rsidRDefault="00620285" w:rsidP="00823BD4">
            <w:pPr>
              <w:rPr>
                <w:sz w:val="18"/>
                <w:szCs w:val="18"/>
              </w:rPr>
            </w:pPr>
            <w:r w:rsidRPr="00823BD4">
              <w:rPr>
                <w:sz w:val="18"/>
                <w:szCs w:val="18"/>
              </w:rPr>
              <w:lastRenderedPageBreak/>
              <w:t xml:space="preserve">3.1: Public awareness campaigns conducted </w:t>
            </w:r>
          </w:p>
        </w:tc>
        <w:tc>
          <w:tcPr>
            <w:tcW w:w="3254" w:type="dxa"/>
            <w:vAlign w:val="center"/>
          </w:tcPr>
          <w:p w14:paraId="518A2850" w14:textId="77777777" w:rsidR="00620285" w:rsidRPr="00823BD4" w:rsidRDefault="00620285" w:rsidP="00823BD4">
            <w:pPr>
              <w:rPr>
                <w:sz w:val="18"/>
                <w:szCs w:val="18"/>
              </w:rPr>
            </w:pPr>
            <w:r w:rsidRPr="00823BD4">
              <w:rPr>
                <w:sz w:val="18"/>
                <w:szCs w:val="18"/>
              </w:rPr>
              <w:t>Widely accessible current information on PCBs and ongoing management activities.</w:t>
            </w:r>
          </w:p>
          <w:p w14:paraId="3C395DDA" w14:textId="77777777" w:rsidR="00620285" w:rsidRPr="00823BD4" w:rsidRDefault="00620285" w:rsidP="00823BD4">
            <w:pPr>
              <w:rPr>
                <w:sz w:val="18"/>
                <w:szCs w:val="18"/>
              </w:rPr>
            </w:pPr>
            <w:r w:rsidRPr="00823BD4">
              <w:rPr>
                <w:sz w:val="18"/>
                <w:szCs w:val="18"/>
              </w:rPr>
              <w:t>Integration into a national information program on sound chemicals management</w:t>
            </w:r>
          </w:p>
        </w:tc>
        <w:tc>
          <w:tcPr>
            <w:tcW w:w="4540" w:type="dxa"/>
          </w:tcPr>
          <w:p w14:paraId="7FD25766" w14:textId="77777777" w:rsidR="00620285" w:rsidRPr="00823BD4" w:rsidRDefault="00620285" w:rsidP="00823BD4">
            <w:pPr>
              <w:rPr>
                <w:sz w:val="18"/>
                <w:szCs w:val="18"/>
                <w:lang w:val="en-GB"/>
              </w:rPr>
            </w:pPr>
            <w:r w:rsidRPr="00823BD4">
              <w:rPr>
                <w:sz w:val="18"/>
                <w:szCs w:val="18"/>
                <w:lang w:val="en-GB"/>
              </w:rPr>
              <w:t>Training Manual for PCB awareness raising (October 2014)</w:t>
            </w:r>
          </w:p>
          <w:p w14:paraId="436FD0C7" w14:textId="77777777" w:rsidR="00620285" w:rsidRPr="00823BD4" w:rsidRDefault="00620285" w:rsidP="00823BD4">
            <w:pPr>
              <w:rPr>
                <w:sz w:val="18"/>
                <w:szCs w:val="18"/>
                <w:lang w:val="en-GB"/>
              </w:rPr>
            </w:pPr>
            <w:r w:rsidRPr="00823BD4">
              <w:rPr>
                <w:sz w:val="18"/>
                <w:szCs w:val="18"/>
                <w:lang w:val="en-GB"/>
              </w:rPr>
              <w:t>Information and communication materials (video, banners, brochures) translated into local language (2016)</w:t>
            </w:r>
          </w:p>
          <w:p w14:paraId="33A92B59" w14:textId="77777777" w:rsidR="00620285" w:rsidRPr="00823BD4" w:rsidRDefault="00620285" w:rsidP="00823BD4">
            <w:pPr>
              <w:rPr>
                <w:sz w:val="18"/>
                <w:szCs w:val="18"/>
                <w:lang w:val="en-GB"/>
              </w:rPr>
            </w:pPr>
          </w:p>
        </w:tc>
      </w:tr>
      <w:tr w:rsidR="00620285" w:rsidRPr="00F641E4" w14:paraId="0F197755" w14:textId="77777777" w:rsidTr="002B0EEB">
        <w:trPr>
          <w:trHeight w:val="958"/>
        </w:trPr>
        <w:tc>
          <w:tcPr>
            <w:tcW w:w="1699" w:type="dxa"/>
            <w:vMerge/>
            <w:shd w:val="clear" w:color="auto" w:fill="auto"/>
            <w:vAlign w:val="center"/>
          </w:tcPr>
          <w:p w14:paraId="60DB360F" w14:textId="77777777" w:rsidR="00620285" w:rsidRPr="00823BD4" w:rsidRDefault="00620285" w:rsidP="00823BD4">
            <w:pPr>
              <w:rPr>
                <w:sz w:val="18"/>
                <w:szCs w:val="18"/>
                <w:lang w:val="en-GB"/>
              </w:rPr>
            </w:pPr>
          </w:p>
        </w:tc>
        <w:tc>
          <w:tcPr>
            <w:tcW w:w="3254" w:type="dxa"/>
            <w:vAlign w:val="center"/>
          </w:tcPr>
          <w:p w14:paraId="54B5CAEB" w14:textId="77777777" w:rsidR="00620285" w:rsidRPr="00823BD4" w:rsidRDefault="00620285" w:rsidP="00823BD4">
            <w:pPr>
              <w:rPr>
                <w:sz w:val="18"/>
                <w:szCs w:val="18"/>
              </w:rPr>
            </w:pPr>
            <w:r w:rsidRPr="00823BD4">
              <w:rPr>
                <w:sz w:val="18"/>
                <w:szCs w:val="18"/>
              </w:rPr>
              <w:t>Inclusion of chemicals management and particularly PCBs in relevant educational programs, and active R&amp;D interest in addressing it.</w:t>
            </w:r>
          </w:p>
        </w:tc>
        <w:tc>
          <w:tcPr>
            <w:tcW w:w="4540" w:type="dxa"/>
          </w:tcPr>
          <w:p w14:paraId="5D3681AB" w14:textId="77777777" w:rsidR="00620285" w:rsidRPr="00823BD4" w:rsidRDefault="00620285" w:rsidP="00823BD4">
            <w:pPr>
              <w:rPr>
                <w:sz w:val="18"/>
                <w:szCs w:val="18"/>
                <w:lang w:val="en-GB"/>
              </w:rPr>
            </w:pPr>
            <w:r w:rsidRPr="00823BD4">
              <w:rPr>
                <w:sz w:val="18"/>
                <w:szCs w:val="18"/>
                <w:lang w:val="en-GB"/>
              </w:rPr>
              <w:t>Capacity Building Plan for PCBs and other chemical management in Rwanda (September 2014)</w:t>
            </w:r>
          </w:p>
        </w:tc>
      </w:tr>
      <w:tr w:rsidR="00620285" w:rsidRPr="00F641E4" w14:paraId="744E085D" w14:textId="77777777" w:rsidTr="002B0EEB">
        <w:trPr>
          <w:trHeight w:val="330"/>
        </w:trPr>
        <w:tc>
          <w:tcPr>
            <w:tcW w:w="1699" w:type="dxa"/>
            <w:vMerge/>
            <w:shd w:val="clear" w:color="auto" w:fill="auto"/>
            <w:vAlign w:val="center"/>
          </w:tcPr>
          <w:p w14:paraId="5F03B52B" w14:textId="77777777" w:rsidR="00620285" w:rsidRPr="00823BD4" w:rsidRDefault="00620285" w:rsidP="00823BD4">
            <w:pPr>
              <w:rPr>
                <w:sz w:val="18"/>
                <w:szCs w:val="18"/>
                <w:lang w:val="en-GB"/>
              </w:rPr>
            </w:pPr>
          </w:p>
        </w:tc>
        <w:tc>
          <w:tcPr>
            <w:tcW w:w="3254" w:type="dxa"/>
          </w:tcPr>
          <w:p w14:paraId="2C4A22CA" w14:textId="77777777" w:rsidR="00620285" w:rsidRPr="00823BD4" w:rsidRDefault="00620285" w:rsidP="00823BD4">
            <w:pPr>
              <w:rPr>
                <w:sz w:val="18"/>
                <w:szCs w:val="18"/>
              </w:rPr>
            </w:pPr>
            <w:r w:rsidRPr="00823BD4">
              <w:rPr>
                <w:sz w:val="18"/>
                <w:szCs w:val="18"/>
              </w:rPr>
              <w:t>Well informed stakeholder community engaged in addressing the issue with a high level of understanding and technical capacity.</w:t>
            </w:r>
          </w:p>
        </w:tc>
        <w:tc>
          <w:tcPr>
            <w:tcW w:w="4540" w:type="dxa"/>
          </w:tcPr>
          <w:p w14:paraId="33257600" w14:textId="77777777" w:rsidR="00620285" w:rsidRPr="00823BD4" w:rsidRDefault="00620285" w:rsidP="00823BD4">
            <w:pPr>
              <w:rPr>
                <w:sz w:val="18"/>
                <w:szCs w:val="18"/>
                <w:lang w:val="en-GB"/>
              </w:rPr>
            </w:pPr>
            <w:r w:rsidRPr="00823BD4">
              <w:rPr>
                <w:sz w:val="18"/>
                <w:szCs w:val="18"/>
                <w:lang w:val="en-GB"/>
              </w:rPr>
              <w:t>32 journalists from 32 different media houses trained (November 2014)</w:t>
            </w:r>
          </w:p>
          <w:p w14:paraId="3F2CB6F1" w14:textId="77777777" w:rsidR="00620285" w:rsidRPr="00823BD4" w:rsidRDefault="00620285" w:rsidP="00823BD4">
            <w:pPr>
              <w:rPr>
                <w:sz w:val="18"/>
                <w:szCs w:val="18"/>
                <w:lang w:val="en-GB"/>
              </w:rPr>
            </w:pPr>
            <w:r w:rsidRPr="00823BD4">
              <w:rPr>
                <w:sz w:val="18"/>
                <w:szCs w:val="18"/>
                <w:lang w:val="en-GB"/>
              </w:rPr>
              <w:t>1662 people trained on harmful effects of PCBs to human health and environment (2014-2016)</w:t>
            </w:r>
          </w:p>
          <w:p w14:paraId="31730655" w14:textId="77777777" w:rsidR="00620285" w:rsidRDefault="00620285" w:rsidP="00823BD4">
            <w:pPr>
              <w:rPr>
                <w:sz w:val="18"/>
                <w:szCs w:val="18"/>
                <w:lang w:val="en-GB"/>
              </w:rPr>
            </w:pPr>
            <w:r w:rsidRPr="00823BD4">
              <w:rPr>
                <w:sz w:val="18"/>
                <w:szCs w:val="18"/>
                <w:lang w:val="en-GB"/>
              </w:rPr>
              <w:t>Weekly radio and TV infomercials for the period of 12 months (2016-2017)</w:t>
            </w:r>
          </w:p>
          <w:p w14:paraId="24C6A8FF" w14:textId="77777777" w:rsidR="0058270A" w:rsidRPr="00823BD4" w:rsidRDefault="00AF78B5" w:rsidP="00823BD4">
            <w:pPr>
              <w:rPr>
                <w:sz w:val="18"/>
                <w:szCs w:val="18"/>
                <w:lang w:val="en-GB"/>
              </w:rPr>
            </w:pPr>
            <w:r>
              <w:rPr>
                <w:sz w:val="18"/>
                <w:szCs w:val="18"/>
                <w:lang w:val="en-GB"/>
              </w:rPr>
              <w:t>Total 1,113 people from the government, media and public trained on PCB health and environmental risks</w:t>
            </w:r>
          </w:p>
        </w:tc>
      </w:tr>
      <w:tr w:rsidR="00620285" w:rsidRPr="00F641E4" w14:paraId="09C2B53A" w14:textId="77777777" w:rsidTr="002B0EEB">
        <w:trPr>
          <w:trHeight w:val="771"/>
        </w:trPr>
        <w:tc>
          <w:tcPr>
            <w:tcW w:w="1699" w:type="dxa"/>
            <w:vMerge w:val="restart"/>
            <w:shd w:val="clear" w:color="auto" w:fill="auto"/>
          </w:tcPr>
          <w:p w14:paraId="70A3CDCB" w14:textId="77777777" w:rsidR="00620285" w:rsidRPr="00823BD4" w:rsidRDefault="00402857" w:rsidP="00823BD4">
            <w:pPr>
              <w:rPr>
                <w:sz w:val="18"/>
                <w:szCs w:val="18"/>
                <w:lang w:val="en-GB"/>
              </w:rPr>
            </w:pPr>
            <w:r w:rsidRPr="00823BD4">
              <w:rPr>
                <w:sz w:val="18"/>
                <w:szCs w:val="18"/>
                <w:lang w:val="en-GB"/>
              </w:rPr>
              <w:t xml:space="preserve">3.2: </w:t>
            </w:r>
            <w:r w:rsidR="00620285" w:rsidRPr="00823BD4">
              <w:rPr>
                <w:sz w:val="18"/>
                <w:szCs w:val="18"/>
                <w:lang w:val="en-GB"/>
              </w:rPr>
              <w:t>Promoted safe and proper equipment handling at holders; holders trained on leak handling, safeguarding and repairing of old/damaged equipment</w:t>
            </w:r>
          </w:p>
        </w:tc>
        <w:tc>
          <w:tcPr>
            <w:tcW w:w="3254" w:type="dxa"/>
            <w:vAlign w:val="center"/>
          </w:tcPr>
          <w:p w14:paraId="571AE83F" w14:textId="77777777" w:rsidR="00620285" w:rsidRPr="00823BD4" w:rsidRDefault="00620285" w:rsidP="00823BD4">
            <w:pPr>
              <w:rPr>
                <w:sz w:val="18"/>
                <w:szCs w:val="18"/>
              </w:rPr>
            </w:pPr>
            <w:r w:rsidRPr="00823BD4">
              <w:rPr>
                <w:sz w:val="18"/>
                <w:szCs w:val="18"/>
              </w:rPr>
              <w:t xml:space="preserve">Comprehensive strategy and plan adopted, defining selection and the process of implementation of pre-treatment and disposal options both to be applied in the country (i.e. equipment decontamination, soil management, potential cement kiln utilization) and through export, </w:t>
            </w:r>
          </w:p>
        </w:tc>
        <w:tc>
          <w:tcPr>
            <w:tcW w:w="4540" w:type="dxa"/>
          </w:tcPr>
          <w:p w14:paraId="3E4C8A56" w14:textId="77777777" w:rsidR="00E41F4C" w:rsidRPr="00BA3C2F" w:rsidRDefault="00E41F4C" w:rsidP="00E41F4C">
            <w:pPr>
              <w:rPr>
                <w:sz w:val="18"/>
                <w:szCs w:val="18"/>
                <w:lang w:val="en-GB"/>
              </w:rPr>
            </w:pPr>
            <w:r w:rsidRPr="00823BD4">
              <w:rPr>
                <w:sz w:val="18"/>
                <w:szCs w:val="18"/>
                <w:lang w:val="en-GB"/>
              </w:rPr>
              <w:t>Action Plan for Management and Disposal of PCBs developed by REMA</w:t>
            </w:r>
            <w:r>
              <w:rPr>
                <w:sz w:val="18"/>
                <w:szCs w:val="18"/>
                <w:lang w:val="en-GB"/>
              </w:rPr>
              <w:t xml:space="preserve"> (2014)</w:t>
            </w:r>
          </w:p>
          <w:p w14:paraId="1963C9BB" w14:textId="77777777" w:rsidR="00E41F4C" w:rsidRPr="00BA3C2F" w:rsidRDefault="00E41F4C" w:rsidP="00E41F4C">
            <w:pPr>
              <w:rPr>
                <w:sz w:val="18"/>
                <w:szCs w:val="18"/>
                <w:lang w:val="en-GB"/>
              </w:rPr>
            </w:pPr>
            <w:r w:rsidRPr="00BA3C2F">
              <w:rPr>
                <w:sz w:val="18"/>
                <w:szCs w:val="18"/>
                <w:lang w:val="en-GB"/>
              </w:rPr>
              <w:t>Review of the national plan conducted including targets related to decontamination and disposal of PCB oil, material and equipment (included in the 2016 NIP update)</w:t>
            </w:r>
          </w:p>
          <w:p w14:paraId="243EBF29" w14:textId="77777777" w:rsidR="00E41F4C" w:rsidRDefault="00E41F4C" w:rsidP="00E41F4C">
            <w:pPr>
              <w:rPr>
                <w:sz w:val="18"/>
                <w:szCs w:val="18"/>
                <w:lang w:val="en-GB"/>
              </w:rPr>
            </w:pPr>
            <w:r w:rsidRPr="00BA3C2F">
              <w:rPr>
                <w:sz w:val="18"/>
                <w:szCs w:val="18"/>
                <w:lang w:val="en-GB"/>
              </w:rPr>
              <w:t>Plan for management of in-service transformers and disposal of retired transformers developed by REG/EUCL (2016)</w:t>
            </w:r>
          </w:p>
          <w:p w14:paraId="16385287" w14:textId="77777777" w:rsidR="00620285" w:rsidRPr="00823BD4" w:rsidRDefault="00620285" w:rsidP="00823BD4">
            <w:pPr>
              <w:rPr>
                <w:sz w:val="18"/>
                <w:szCs w:val="18"/>
                <w:lang w:val="en-GB"/>
              </w:rPr>
            </w:pPr>
          </w:p>
        </w:tc>
      </w:tr>
      <w:tr w:rsidR="00620285" w:rsidRPr="00F641E4" w14:paraId="23F4F441" w14:textId="77777777" w:rsidTr="002B0EEB">
        <w:trPr>
          <w:trHeight w:val="330"/>
        </w:trPr>
        <w:tc>
          <w:tcPr>
            <w:tcW w:w="1699" w:type="dxa"/>
            <w:vMerge/>
            <w:shd w:val="clear" w:color="auto" w:fill="auto"/>
          </w:tcPr>
          <w:p w14:paraId="0DAF1DAF" w14:textId="77777777" w:rsidR="00620285" w:rsidRPr="00823BD4" w:rsidRDefault="00620285" w:rsidP="00823BD4">
            <w:pPr>
              <w:rPr>
                <w:sz w:val="18"/>
                <w:szCs w:val="18"/>
                <w:lang w:val="en-GB"/>
              </w:rPr>
            </w:pPr>
          </w:p>
        </w:tc>
        <w:tc>
          <w:tcPr>
            <w:tcW w:w="3254" w:type="dxa"/>
            <w:vAlign w:val="center"/>
          </w:tcPr>
          <w:p w14:paraId="12126B1D" w14:textId="77777777" w:rsidR="00620285" w:rsidRPr="00823BD4" w:rsidRDefault="00620285" w:rsidP="00823BD4">
            <w:pPr>
              <w:rPr>
                <w:sz w:val="18"/>
                <w:szCs w:val="18"/>
              </w:rPr>
            </w:pPr>
            <w:r w:rsidRPr="00823BD4">
              <w:rPr>
                <w:sz w:val="18"/>
                <w:szCs w:val="18"/>
              </w:rPr>
              <w:t>Operational capability within responsible government agencies and/or commercial service providers to undertake assessment and clean-up of PCB contaminated sites consistent with international practice.</w:t>
            </w:r>
          </w:p>
        </w:tc>
        <w:tc>
          <w:tcPr>
            <w:tcW w:w="4540" w:type="dxa"/>
          </w:tcPr>
          <w:p w14:paraId="67A3F546" w14:textId="77777777" w:rsidR="00AE2CF0" w:rsidRPr="00823BD4" w:rsidRDefault="00AE2CF0" w:rsidP="00823BD4">
            <w:pPr>
              <w:rPr>
                <w:sz w:val="18"/>
                <w:szCs w:val="18"/>
                <w:lang w:val="en-GB"/>
              </w:rPr>
            </w:pPr>
            <w:r w:rsidRPr="00823BD4">
              <w:rPr>
                <w:sz w:val="18"/>
                <w:szCs w:val="18"/>
                <w:lang w:val="en-GB"/>
              </w:rPr>
              <w:t xml:space="preserve">The Huye site identified as the most seriously contaminated site </w:t>
            </w:r>
          </w:p>
          <w:p w14:paraId="1805720C" w14:textId="77777777" w:rsidR="00620285" w:rsidRPr="00823BD4" w:rsidRDefault="00620285" w:rsidP="00823BD4">
            <w:pPr>
              <w:rPr>
                <w:sz w:val="18"/>
                <w:szCs w:val="18"/>
                <w:lang w:val="en-GB"/>
              </w:rPr>
            </w:pPr>
          </w:p>
        </w:tc>
      </w:tr>
      <w:tr w:rsidR="00620285" w:rsidRPr="00F641E4" w14:paraId="26CDCA51" w14:textId="77777777" w:rsidTr="002B0EEB">
        <w:trPr>
          <w:trHeight w:val="330"/>
        </w:trPr>
        <w:tc>
          <w:tcPr>
            <w:tcW w:w="1699" w:type="dxa"/>
            <w:vMerge/>
            <w:shd w:val="clear" w:color="auto" w:fill="auto"/>
          </w:tcPr>
          <w:p w14:paraId="074B1671" w14:textId="77777777" w:rsidR="00620285" w:rsidRPr="00823BD4" w:rsidRDefault="00620285" w:rsidP="00823BD4">
            <w:pPr>
              <w:rPr>
                <w:sz w:val="18"/>
                <w:szCs w:val="18"/>
                <w:lang w:val="en-GB"/>
              </w:rPr>
            </w:pPr>
          </w:p>
        </w:tc>
        <w:tc>
          <w:tcPr>
            <w:tcW w:w="3254" w:type="dxa"/>
            <w:vAlign w:val="center"/>
          </w:tcPr>
          <w:p w14:paraId="66A8A2B3" w14:textId="77777777" w:rsidR="00620285" w:rsidRPr="00823BD4" w:rsidRDefault="00620285" w:rsidP="00823BD4">
            <w:pPr>
              <w:rPr>
                <w:sz w:val="18"/>
                <w:szCs w:val="18"/>
              </w:rPr>
            </w:pPr>
            <w:r w:rsidRPr="00823BD4">
              <w:rPr>
                <w:sz w:val="18"/>
                <w:szCs w:val="18"/>
              </w:rPr>
              <w:t xml:space="preserve">A fully elaborated detailed plan endorsed by responsible authorities and PCB holders for replacement of </w:t>
            </w:r>
            <w:proofErr w:type="gramStart"/>
            <w:r w:rsidRPr="00823BD4">
              <w:rPr>
                <w:sz w:val="18"/>
                <w:szCs w:val="18"/>
              </w:rPr>
              <w:t>in service</w:t>
            </w:r>
            <w:proofErr w:type="gramEnd"/>
            <w:r w:rsidRPr="00823BD4">
              <w:rPr>
                <w:sz w:val="18"/>
                <w:szCs w:val="18"/>
              </w:rPr>
              <w:t xml:space="preserve"> PCB equipment identified in the detailed national inventory (Outcome 1), consistent with Convention obligations.</w:t>
            </w:r>
          </w:p>
        </w:tc>
        <w:tc>
          <w:tcPr>
            <w:tcW w:w="4540" w:type="dxa"/>
          </w:tcPr>
          <w:p w14:paraId="6E7688F6" w14:textId="77777777" w:rsidR="00620285" w:rsidRPr="00823BD4" w:rsidRDefault="00BD2FA6" w:rsidP="00823BD4">
            <w:pPr>
              <w:rPr>
                <w:sz w:val="18"/>
                <w:szCs w:val="18"/>
                <w:lang w:val="en-GB"/>
              </w:rPr>
            </w:pPr>
            <w:r>
              <w:rPr>
                <w:sz w:val="18"/>
                <w:szCs w:val="18"/>
                <w:lang w:val="en-GB"/>
              </w:rPr>
              <w:t xml:space="preserve">A plan for management of </w:t>
            </w:r>
            <w:r w:rsidR="00620285" w:rsidRPr="00823BD4">
              <w:rPr>
                <w:sz w:val="18"/>
                <w:szCs w:val="18"/>
                <w:lang w:val="en-GB"/>
              </w:rPr>
              <w:t>in-service transformers completed by REG/EUCL</w:t>
            </w:r>
            <w:r>
              <w:rPr>
                <w:sz w:val="18"/>
                <w:szCs w:val="18"/>
                <w:lang w:val="en-GB"/>
              </w:rPr>
              <w:t xml:space="preserve"> (2016)</w:t>
            </w:r>
          </w:p>
          <w:p w14:paraId="547140B3" w14:textId="77777777" w:rsidR="00A31324" w:rsidRDefault="00C24174" w:rsidP="00823BD4">
            <w:pPr>
              <w:rPr>
                <w:sz w:val="18"/>
                <w:szCs w:val="18"/>
                <w:lang w:val="en-GB"/>
              </w:rPr>
            </w:pPr>
            <w:r w:rsidRPr="00823BD4">
              <w:rPr>
                <w:sz w:val="18"/>
                <w:szCs w:val="18"/>
                <w:lang w:val="en-GB"/>
              </w:rPr>
              <w:t>7 transformers with hi</w:t>
            </w:r>
            <w:r w:rsidR="00BD2FA6">
              <w:rPr>
                <w:sz w:val="18"/>
                <w:szCs w:val="18"/>
                <w:lang w:val="en-GB"/>
              </w:rPr>
              <w:t>gher PCB concentration replaced (2016)</w:t>
            </w:r>
          </w:p>
          <w:p w14:paraId="17CBEC45" w14:textId="77777777" w:rsidR="00D85F82" w:rsidRPr="00823BD4" w:rsidRDefault="00A31324" w:rsidP="00823BD4">
            <w:pPr>
              <w:rPr>
                <w:sz w:val="18"/>
                <w:szCs w:val="18"/>
                <w:lang w:val="en-GB"/>
              </w:rPr>
            </w:pPr>
            <w:r w:rsidRPr="00A31324">
              <w:rPr>
                <w:sz w:val="18"/>
                <w:szCs w:val="18"/>
                <w:lang w:val="en-GB"/>
              </w:rPr>
              <w:t xml:space="preserve">4 transformers </w:t>
            </w:r>
            <w:r>
              <w:rPr>
                <w:sz w:val="18"/>
                <w:szCs w:val="18"/>
                <w:lang w:val="en-GB"/>
              </w:rPr>
              <w:t xml:space="preserve">with </w:t>
            </w:r>
            <w:r w:rsidRPr="00A31324">
              <w:rPr>
                <w:sz w:val="18"/>
                <w:szCs w:val="18"/>
                <w:lang w:val="en-GB"/>
              </w:rPr>
              <w:t>high level of PCB contamination</w:t>
            </w:r>
            <w:r>
              <w:rPr>
                <w:sz w:val="18"/>
                <w:szCs w:val="18"/>
                <w:lang w:val="en-GB"/>
              </w:rPr>
              <w:t xml:space="preserve"> identified with private holders and replacement requested</w:t>
            </w:r>
            <w:r w:rsidRPr="00A31324">
              <w:rPr>
                <w:sz w:val="18"/>
                <w:szCs w:val="18"/>
                <w:lang w:val="en-GB"/>
              </w:rPr>
              <w:t xml:space="preserve"> </w:t>
            </w:r>
            <w:r w:rsidR="00C24174" w:rsidRPr="00823BD4">
              <w:rPr>
                <w:sz w:val="18"/>
                <w:szCs w:val="18"/>
                <w:lang w:val="en-GB"/>
              </w:rPr>
              <w:t xml:space="preserve"> </w:t>
            </w:r>
          </w:p>
          <w:p w14:paraId="0533D35C" w14:textId="77777777" w:rsidR="00290D03" w:rsidRDefault="00290D03" w:rsidP="00823BD4">
            <w:pPr>
              <w:rPr>
                <w:sz w:val="18"/>
                <w:szCs w:val="18"/>
                <w:lang w:val="en-GB"/>
              </w:rPr>
            </w:pPr>
            <w:r w:rsidRPr="00823BD4">
              <w:rPr>
                <w:sz w:val="18"/>
                <w:szCs w:val="18"/>
                <w:lang w:val="en-GB"/>
              </w:rPr>
              <w:t>PCB oil removed from 28 transformers with lower PCB concentration in service</w:t>
            </w:r>
            <w:r>
              <w:rPr>
                <w:sz w:val="18"/>
                <w:szCs w:val="18"/>
                <w:lang w:val="en-GB"/>
              </w:rPr>
              <w:t xml:space="preserve"> and transported to CIMERWA for testing of the incineration  </w:t>
            </w:r>
            <w:r w:rsidRPr="00823BD4">
              <w:rPr>
                <w:sz w:val="18"/>
                <w:szCs w:val="18"/>
                <w:lang w:val="en-GB"/>
              </w:rPr>
              <w:tab/>
            </w:r>
          </w:p>
          <w:p w14:paraId="30401E0E" w14:textId="77777777" w:rsidR="00AE2CF0" w:rsidRPr="00823BD4" w:rsidRDefault="00BD2FA6" w:rsidP="00823BD4">
            <w:pPr>
              <w:rPr>
                <w:sz w:val="18"/>
                <w:szCs w:val="18"/>
                <w:lang w:val="en-GB"/>
              </w:rPr>
            </w:pPr>
            <w:r>
              <w:rPr>
                <w:sz w:val="18"/>
                <w:szCs w:val="18"/>
                <w:lang w:val="en-GB"/>
              </w:rPr>
              <w:t xml:space="preserve">96 transformers </w:t>
            </w:r>
            <w:r w:rsidR="00290D03">
              <w:rPr>
                <w:sz w:val="18"/>
                <w:szCs w:val="18"/>
                <w:lang w:val="en-GB"/>
              </w:rPr>
              <w:t>contaminated with PCB drained and 118 drums of PCB waste oil stored at Gikondo</w:t>
            </w:r>
            <w:r>
              <w:rPr>
                <w:sz w:val="18"/>
                <w:szCs w:val="18"/>
                <w:lang w:val="en-GB"/>
              </w:rPr>
              <w:t xml:space="preserve"> </w:t>
            </w:r>
            <w:r w:rsidR="00C24174" w:rsidRPr="00823BD4">
              <w:rPr>
                <w:sz w:val="18"/>
                <w:szCs w:val="18"/>
                <w:lang w:val="en-GB"/>
              </w:rPr>
              <w:tab/>
            </w:r>
            <w:r w:rsidR="00C24174" w:rsidRPr="00823BD4">
              <w:rPr>
                <w:sz w:val="18"/>
                <w:szCs w:val="18"/>
                <w:lang w:val="en-GB"/>
              </w:rPr>
              <w:tab/>
            </w:r>
            <w:r w:rsidR="00C24174" w:rsidRPr="00823BD4">
              <w:rPr>
                <w:sz w:val="18"/>
                <w:szCs w:val="18"/>
                <w:lang w:val="en-GB"/>
              </w:rPr>
              <w:tab/>
            </w:r>
            <w:r w:rsidR="00C24174" w:rsidRPr="00823BD4">
              <w:rPr>
                <w:sz w:val="18"/>
                <w:szCs w:val="18"/>
                <w:lang w:val="en-GB"/>
              </w:rPr>
              <w:tab/>
            </w:r>
            <w:r w:rsidR="00C24174" w:rsidRPr="00823BD4">
              <w:rPr>
                <w:sz w:val="18"/>
                <w:szCs w:val="18"/>
                <w:lang w:val="en-GB"/>
              </w:rPr>
              <w:tab/>
            </w:r>
            <w:r w:rsidR="00C24174" w:rsidRPr="00823BD4">
              <w:rPr>
                <w:sz w:val="18"/>
                <w:szCs w:val="18"/>
                <w:lang w:val="en-GB"/>
              </w:rPr>
              <w:tab/>
            </w:r>
          </w:p>
        </w:tc>
      </w:tr>
      <w:tr w:rsidR="00620285" w:rsidRPr="00F641E4" w14:paraId="6D6CDDA8" w14:textId="77777777" w:rsidTr="002B0EEB">
        <w:trPr>
          <w:trHeight w:val="330"/>
        </w:trPr>
        <w:tc>
          <w:tcPr>
            <w:tcW w:w="1699" w:type="dxa"/>
            <w:vMerge/>
            <w:shd w:val="clear" w:color="auto" w:fill="auto"/>
          </w:tcPr>
          <w:p w14:paraId="3FD746FD" w14:textId="77777777" w:rsidR="00620285" w:rsidRPr="00823BD4" w:rsidRDefault="00620285" w:rsidP="00823BD4">
            <w:pPr>
              <w:rPr>
                <w:sz w:val="18"/>
                <w:szCs w:val="18"/>
                <w:lang w:val="en-GB"/>
              </w:rPr>
            </w:pPr>
          </w:p>
        </w:tc>
        <w:tc>
          <w:tcPr>
            <w:tcW w:w="3254" w:type="dxa"/>
            <w:vAlign w:val="center"/>
          </w:tcPr>
          <w:p w14:paraId="40CB2F47" w14:textId="77777777" w:rsidR="00620285" w:rsidRPr="00823BD4" w:rsidRDefault="00620285" w:rsidP="00823BD4">
            <w:pPr>
              <w:rPr>
                <w:sz w:val="18"/>
                <w:szCs w:val="18"/>
              </w:rPr>
            </w:pPr>
            <w:r w:rsidRPr="00823BD4">
              <w:rPr>
                <w:sz w:val="18"/>
                <w:szCs w:val="18"/>
              </w:rPr>
              <w:t xml:space="preserve">Secure PCB handling, transport, storage operations </w:t>
            </w:r>
          </w:p>
        </w:tc>
        <w:tc>
          <w:tcPr>
            <w:tcW w:w="4540" w:type="dxa"/>
          </w:tcPr>
          <w:p w14:paraId="4DE188B0" w14:textId="77777777" w:rsidR="00E0535A" w:rsidRPr="00823BD4" w:rsidRDefault="00E0535A" w:rsidP="00823BD4">
            <w:pPr>
              <w:rPr>
                <w:sz w:val="18"/>
                <w:szCs w:val="18"/>
                <w:lang w:val="en-GB"/>
              </w:rPr>
            </w:pPr>
            <w:r w:rsidRPr="00823BD4">
              <w:rPr>
                <w:sz w:val="18"/>
                <w:szCs w:val="18"/>
                <w:lang w:val="en-GB"/>
              </w:rPr>
              <w:t xml:space="preserve">Procedures established for management of in-service Askarel and PCB-contaminated transformers </w:t>
            </w:r>
          </w:p>
          <w:p w14:paraId="6045B63B" w14:textId="77777777" w:rsidR="00620285" w:rsidRPr="00823BD4" w:rsidRDefault="00AE2CF0" w:rsidP="00823BD4">
            <w:pPr>
              <w:rPr>
                <w:sz w:val="18"/>
                <w:szCs w:val="18"/>
                <w:lang w:val="en-GB"/>
              </w:rPr>
            </w:pPr>
            <w:r w:rsidRPr="00823BD4">
              <w:rPr>
                <w:sz w:val="18"/>
                <w:szCs w:val="18"/>
                <w:lang w:val="en-GB"/>
              </w:rPr>
              <w:t>P</w:t>
            </w:r>
            <w:r w:rsidR="00E0535A" w:rsidRPr="00823BD4">
              <w:rPr>
                <w:sz w:val="18"/>
                <w:szCs w:val="18"/>
                <w:lang w:val="en-GB"/>
              </w:rPr>
              <w:t>rocedures for handling and transport of PCB-contaminated transformers (including maintenance) in the REG/EUCL repair shop</w:t>
            </w:r>
            <w:r w:rsidRPr="00823BD4">
              <w:rPr>
                <w:sz w:val="18"/>
                <w:szCs w:val="18"/>
                <w:lang w:val="en-GB"/>
              </w:rPr>
              <w:t xml:space="preserve"> established</w:t>
            </w:r>
          </w:p>
        </w:tc>
      </w:tr>
    </w:tbl>
    <w:p w14:paraId="04806946" w14:textId="00DC126C" w:rsidR="006F4A90" w:rsidRDefault="006F4A90" w:rsidP="001554C3">
      <w:pPr>
        <w:spacing w:after="60"/>
        <w:jc w:val="both"/>
        <w:rPr>
          <w:rFonts w:eastAsia="Calibri"/>
          <w:lang w:val="en-GB"/>
        </w:rPr>
      </w:pPr>
      <w:r>
        <w:rPr>
          <w:rFonts w:eastAsia="Calibri"/>
          <w:lang w:val="en-GB"/>
        </w:rPr>
        <w:t xml:space="preserve"> </w:t>
      </w:r>
      <w:r w:rsidR="00620285" w:rsidRPr="00DD2D78">
        <w:rPr>
          <w:rFonts w:eastAsia="Calibri"/>
          <w:b/>
        </w:rPr>
        <w:t>Tab</w:t>
      </w:r>
      <w:r w:rsidR="00AB333B">
        <w:rPr>
          <w:rFonts w:eastAsia="Calibri"/>
          <w:b/>
        </w:rPr>
        <w:t>le 10:</w:t>
      </w:r>
      <w:r w:rsidR="00620285">
        <w:rPr>
          <w:rFonts w:eastAsia="Calibri"/>
        </w:rPr>
        <w:t xml:space="preserve">  Deliverables for Outcome 3</w:t>
      </w:r>
    </w:p>
    <w:p w14:paraId="4D5363FE" w14:textId="77777777" w:rsidR="003B34AD" w:rsidRDefault="003B34AD">
      <w:pPr>
        <w:spacing w:before="0" w:after="0"/>
        <w:rPr>
          <w:rFonts w:eastAsia="Calibri"/>
          <w:b/>
          <w:u w:val="single"/>
          <w:lang w:val="en-GB"/>
        </w:rPr>
      </w:pPr>
      <w:r>
        <w:rPr>
          <w:rFonts w:eastAsia="Calibri"/>
          <w:b/>
          <w:u w:val="single"/>
          <w:lang w:val="en-GB"/>
        </w:rPr>
        <w:br w:type="page"/>
      </w:r>
    </w:p>
    <w:p w14:paraId="132FDEA5" w14:textId="77777777" w:rsidR="006F4A90" w:rsidRPr="00F07FC9" w:rsidRDefault="00F07FC9" w:rsidP="00F07FC9">
      <w:pPr>
        <w:spacing w:before="480" w:after="60"/>
        <w:jc w:val="both"/>
        <w:rPr>
          <w:rFonts w:eastAsia="Calibri"/>
          <w:u w:val="single"/>
          <w:lang w:val="en-GB"/>
        </w:rPr>
      </w:pPr>
      <w:r w:rsidRPr="00F07FC9">
        <w:rPr>
          <w:rFonts w:eastAsia="Calibri"/>
          <w:b/>
          <w:u w:val="single"/>
          <w:lang w:val="en-GB"/>
        </w:rPr>
        <w:lastRenderedPageBreak/>
        <w:t xml:space="preserve">Output 3.1: </w:t>
      </w:r>
      <w:r w:rsidRPr="00F07FC9">
        <w:rPr>
          <w:rFonts w:eastAsia="Calibri"/>
          <w:u w:val="single"/>
          <w:lang w:val="en-GB"/>
        </w:rPr>
        <w:t>Public awareness campaigns</w:t>
      </w:r>
    </w:p>
    <w:p w14:paraId="2E7D0B7A" w14:textId="77777777" w:rsidR="00AD7C57" w:rsidRDefault="00ED1710" w:rsidP="00645A5C">
      <w:pPr>
        <w:jc w:val="both"/>
        <w:rPr>
          <w:rFonts w:eastAsia="Calibri"/>
        </w:rPr>
      </w:pPr>
      <w:r w:rsidRPr="00EE51AF">
        <w:rPr>
          <w:rFonts w:eastAsia="Calibri"/>
        </w:rPr>
        <w:t>I</w:t>
      </w:r>
      <w:r w:rsidR="00EE51AF" w:rsidRPr="00EE51AF">
        <w:rPr>
          <w:rFonts w:eastAsia="Calibri"/>
        </w:rPr>
        <w:t xml:space="preserve">mplementation of the capacity building activities </w:t>
      </w:r>
      <w:r w:rsidR="00EE51AF">
        <w:rPr>
          <w:rFonts w:eastAsia="Calibri"/>
        </w:rPr>
        <w:t xml:space="preserve">commenced </w:t>
      </w:r>
      <w:r w:rsidR="00EE51AF" w:rsidRPr="00EE51AF">
        <w:rPr>
          <w:rFonts w:eastAsia="Calibri"/>
        </w:rPr>
        <w:t xml:space="preserve">with </w:t>
      </w:r>
      <w:r w:rsidR="00EE51AF">
        <w:rPr>
          <w:rFonts w:eastAsia="Calibri"/>
        </w:rPr>
        <w:t xml:space="preserve">elaboration of a Capacity Building Plan on for PCBs and </w:t>
      </w:r>
      <w:proofErr w:type="gramStart"/>
      <w:r w:rsidR="00EE51AF">
        <w:rPr>
          <w:rFonts w:eastAsia="Calibri"/>
        </w:rPr>
        <w:t>other</w:t>
      </w:r>
      <w:proofErr w:type="gramEnd"/>
      <w:r w:rsidR="00EE51AF">
        <w:rPr>
          <w:rFonts w:eastAsia="Calibri"/>
        </w:rPr>
        <w:t xml:space="preserve"> chemicals’ management in Rwanda. The Plan, produced in September 2014, </w:t>
      </w:r>
      <w:r w:rsidR="00AD7C57">
        <w:rPr>
          <w:rFonts w:eastAsia="Calibri"/>
        </w:rPr>
        <w:t xml:space="preserve">with the intention to </w:t>
      </w:r>
      <w:r w:rsidR="00364B40">
        <w:rPr>
          <w:rFonts w:eastAsia="Calibri"/>
        </w:rPr>
        <w:t xml:space="preserve">be a road map for </w:t>
      </w:r>
      <w:r w:rsidR="00AD7C57">
        <w:rPr>
          <w:rFonts w:eastAsia="Calibri"/>
        </w:rPr>
        <w:t xml:space="preserve">all capacity building activities </w:t>
      </w:r>
      <w:r w:rsidR="00364B40">
        <w:rPr>
          <w:rFonts w:eastAsia="Calibri"/>
        </w:rPr>
        <w:t>in the project</w:t>
      </w:r>
      <w:r w:rsidR="00AD7C57">
        <w:rPr>
          <w:rFonts w:eastAsia="Calibri"/>
        </w:rPr>
        <w:t xml:space="preserve">, </w:t>
      </w:r>
      <w:r w:rsidR="00364B40">
        <w:rPr>
          <w:rFonts w:eastAsia="Calibri"/>
        </w:rPr>
        <w:t xml:space="preserve">systematically </w:t>
      </w:r>
      <w:r w:rsidR="00EE51AF">
        <w:rPr>
          <w:rFonts w:eastAsia="Calibri"/>
        </w:rPr>
        <w:t xml:space="preserve">categorized the target </w:t>
      </w:r>
      <w:r w:rsidR="00AD7C57">
        <w:rPr>
          <w:rFonts w:eastAsia="Calibri"/>
        </w:rPr>
        <w:t xml:space="preserve">audience into two groups according to their potential exposure and health risks as well as the impact the two groups could play for achievement of the desired state of a safe </w:t>
      </w:r>
      <w:proofErr w:type="gramStart"/>
      <w:r w:rsidR="00AD7C57">
        <w:rPr>
          <w:rFonts w:eastAsia="Calibri"/>
        </w:rPr>
        <w:t>chemicals</w:t>
      </w:r>
      <w:proofErr w:type="gramEnd"/>
      <w:r w:rsidR="00AD7C57">
        <w:rPr>
          <w:rFonts w:eastAsia="Calibri"/>
        </w:rPr>
        <w:t xml:space="preserve"> management. The primary target group included technical and managerial staff in institutions directly dealing with management of chemicals, field/store operators of electrical companies as well as communities residing in the vicinity of PCB-contaminated sites. The secondary group comprised of universities and research institutions, secondary schools, policymakers and local government authorities, as well as environmental, women and youth NGOs.</w:t>
      </w:r>
    </w:p>
    <w:p w14:paraId="0E2E0F41" w14:textId="77777777" w:rsidR="00E776B6" w:rsidRDefault="00AD7C57" w:rsidP="00E776B6">
      <w:pPr>
        <w:spacing w:before="0" w:after="0"/>
        <w:jc w:val="both"/>
        <w:rPr>
          <w:rFonts w:eastAsia="Calibri"/>
        </w:rPr>
      </w:pPr>
      <w:r>
        <w:rPr>
          <w:rFonts w:eastAsia="Calibri"/>
        </w:rPr>
        <w:t xml:space="preserve">Elaboration of the </w:t>
      </w:r>
      <w:r w:rsidR="00E776B6">
        <w:rPr>
          <w:rFonts w:eastAsia="Calibri"/>
        </w:rPr>
        <w:t xml:space="preserve">Capacity Building Plan was followed by one-day </w:t>
      </w:r>
      <w:r w:rsidR="00C94353">
        <w:rPr>
          <w:rFonts w:eastAsia="Calibri"/>
        </w:rPr>
        <w:t>train-the-trainer</w:t>
      </w:r>
      <w:r w:rsidR="00EE51AF" w:rsidRPr="00EE51AF">
        <w:rPr>
          <w:rFonts w:eastAsia="Calibri"/>
        </w:rPr>
        <w:t xml:space="preserve"> workshop </w:t>
      </w:r>
      <w:r w:rsidR="00DE4F63">
        <w:rPr>
          <w:rFonts w:eastAsia="Calibri"/>
        </w:rPr>
        <w:t xml:space="preserve">in October 2014. </w:t>
      </w:r>
      <w:r w:rsidR="00287FCD">
        <w:rPr>
          <w:rFonts w:eastAsia="Calibri"/>
        </w:rPr>
        <w:t>Fifty-four (</w:t>
      </w:r>
      <w:r w:rsidR="00EE51AF" w:rsidRPr="00EE51AF">
        <w:rPr>
          <w:rFonts w:eastAsia="Calibri"/>
        </w:rPr>
        <w:t>54</w:t>
      </w:r>
      <w:r w:rsidR="00287FCD">
        <w:rPr>
          <w:rFonts w:eastAsia="Calibri"/>
        </w:rPr>
        <w:t>)</w:t>
      </w:r>
      <w:r w:rsidR="00EE51AF">
        <w:rPr>
          <w:rFonts w:eastAsia="Calibri"/>
        </w:rPr>
        <w:t xml:space="preserve"> participants from the two </w:t>
      </w:r>
      <w:r w:rsidR="00E776B6">
        <w:rPr>
          <w:rFonts w:eastAsia="Calibri"/>
        </w:rPr>
        <w:t xml:space="preserve">principal </w:t>
      </w:r>
      <w:r w:rsidR="00EE51AF">
        <w:rPr>
          <w:rFonts w:eastAsia="Calibri"/>
        </w:rPr>
        <w:t>stakeholders of t</w:t>
      </w:r>
      <w:r w:rsidR="00287FCD">
        <w:rPr>
          <w:rFonts w:eastAsia="Calibri"/>
        </w:rPr>
        <w:t>he project, namely REMA and REG, were trained on the use of various awareness-raising tools.</w:t>
      </w:r>
      <w:r w:rsidR="00E776B6">
        <w:rPr>
          <w:rFonts w:eastAsia="Calibri"/>
        </w:rPr>
        <w:t xml:space="preserve"> This was followed </w:t>
      </w:r>
      <w:r w:rsidR="00287FCD">
        <w:rPr>
          <w:rFonts w:eastAsia="Calibri"/>
        </w:rPr>
        <w:t xml:space="preserve">in November 2014 </w:t>
      </w:r>
      <w:r w:rsidR="00E776B6">
        <w:rPr>
          <w:rFonts w:eastAsia="Calibri"/>
        </w:rPr>
        <w:t xml:space="preserve">by </w:t>
      </w:r>
      <w:r w:rsidR="00287FCD">
        <w:rPr>
          <w:rFonts w:eastAsia="Calibri"/>
        </w:rPr>
        <w:t xml:space="preserve">another </w:t>
      </w:r>
      <w:r w:rsidR="00E776B6">
        <w:rPr>
          <w:rFonts w:eastAsia="Calibri"/>
        </w:rPr>
        <w:t>workshop attended by 32 journalists from various trained media houses. The aim of the media workshop was to train the journalists how to raise awareness of the general public of the PCB inventories that were conducted around</w:t>
      </w:r>
      <w:r w:rsidR="00364B40">
        <w:rPr>
          <w:rFonts w:eastAsia="Calibri"/>
        </w:rPr>
        <w:t xml:space="preserve"> the</w:t>
      </w:r>
      <w:r w:rsidR="00E776B6">
        <w:rPr>
          <w:rFonts w:eastAsia="Calibri"/>
        </w:rPr>
        <w:t xml:space="preserve"> </w:t>
      </w:r>
      <w:r w:rsidR="00364B40">
        <w:rPr>
          <w:rFonts w:eastAsia="Calibri"/>
        </w:rPr>
        <w:t>same time</w:t>
      </w:r>
      <w:r w:rsidR="00E776B6">
        <w:rPr>
          <w:rFonts w:eastAsia="Calibri"/>
        </w:rPr>
        <w:t>.</w:t>
      </w:r>
      <w:r w:rsidR="00364B40">
        <w:rPr>
          <w:rFonts w:eastAsia="Calibri"/>
        </w:rPr>
        <w:t xml:space="preserve"> Further training events were organized in 2015, a training workshop for 30 district environmental facilitators and another workshop for 55 representatives of environmental NGOs.</w:t>
      </w:r>
    </w:p>
    <w:p w14:paraId="180BF27A" w14:textId="4A26ABFA" w:rsidR="00640D21" w:rsidRDefault="00176F91" w:rsidP="00640D21">
      <w:pPr>
        <w:jc w:val="both"/>
        <w:rPr>
          <w:rFonts w:eastAsia="Calibri"/>
        </w:rPr>
      </w:pPr>
      <w:r>
        <w:rPr>
          <w:rFonts w:eastAsia="Calibri"/>
        </w:rPr>
        <w:t xml:space="preserve">The </w:t>
      </w:r>
      <w:r w:rsidR="00287FCD">
        <w:rPr>
          <w:rFonts w:eastAsia="Calibri"/>
        </w:rPr>
        <w:t>seminars and training works</w:t>
      </w:r>
      <w:r w:rsidR="006161A1">
        <w:rPr>
          <w:rFonts w:eastAsia="Calibri"/>
        </w:rPr>
        <w:t xml:space="preserve">hops were conducted </w:t>
      </w:r>
      <w:r w:rsidR="00287FCD">
        <w:rPr>
          <w:rFonts w:eastAsia="Calibri"/>
        </w:rPr>
        <w:t xml:space="preserve">for various target groups including environmental clubs in secondary schools, </w:t>
      </w:r>
      <w:r>
        <w:rPr>
          <w:rFonts w:eastAsia="Calibri"/>
        </w:rPr>
        <w:t xml:space="preserve">students and lecturers from 2 leading national universities, as well as women and environmental NGOs. </w:t>
      </w:r>
      <w:r w:rsidR="00C63F5F">
        <w:rPr>
          <w:rFonts w:eastAsia="Calibri"/>
        </w:rPr>
        <w:t xml:space="preserve">About </w:t>
      </w:r>
      <w:r w:rsidR="00C62BC1" w:rsidRPr="00C62BC1">
        <w:rPr>
          <w:rFonts w:eastAsia="Calibri"/>
        </w:rPr>
        <w:t xml:space="preserve">225 students and staff from 2 higher education institutions (University of Rwanda, University of Kigali) </w:t>
      </w:r>
      <w:r w:rsidR="00C62BC1">
        <w:rPr>
          <w:rFonts w:eastAsia="Calibri"/>
        </w:rPr>
        <w:t xml:space="preserve">were </w:t>
      </w:r>
      <w:r w:rsidR="00C62BC1" w:rsidRPr="00C62BC1">
        <w:rPr>
          <w:rFonts w:eastAsia="Calibri"/>
        </w:rPr>
        <w:t xml:space="preserve">trained on harmful effects of PCBs </w:t>
      </w:r>
      <w:r w:rsidR="00C62BC1">
        <w:rPr>
          <w:rFonts w:eastAsia="Calibri"/>
        </w:rPr>
        <w:t xml:space="preserve">and 1,113 secondary school students participated in training workshops on the same subject. </w:t>
      </w:r>
      <w:r w:rsidR="00F02C26">
        <w:rPr>
          <w:rFonts w:eastAsia="Calibri"/>
        </w:rPr>
        <w:t>A t</w:t>
      </w:r>
      <w:r>
        <w:rPr>
          <w:rFonts w:eastAsia="Calibri"/>
        </w:rPr>
        <w:t xml:space="preserve">otal </w:t>
      </w:r>
      <w:r w:rsidR="00F02C26">
        <w:rPr>
          <w:rFonts w:eastAsia="Calibri"/>
        </w:rPr>
        <w:t xml:space="preserve">of </w:t>
      </w:r>
      <w:r>
        <w:rPr>
          <w:rFonts w:eastAsia="Calibri"/>
        </w:rPr>
        <w:t xml:space="preserve">1,664 people from the capital as well as four regions participated in the trainings that </w:t>
      </w:r>
      <w:r w:rsidR="00287FCD">
        <w:rPr>
          <w:rFonts w:eastAsia="Calibri"/>
        </w:rPr>
        <w:t>ensured increased level of awareness of PCBs and risks associated with them across the country.</w:t>
      </w:r>
    </w:p>
    <w:p w14:paraId="1D61FF33" w14:textId="7138627A" w:rsidR="00F07FC9" w:rsidRDefault="00AB1C9A" w:rsidP="00640D21">
      <w:pPr>
        <w:jc w:val="both"/>
        <w:rPr>
          <w:rFonts w:eastAsia="Calibri"/>
        </w:rPr>
      </w:pPr>
      <w:r>
        <w:rPr>
          <w:rFonts w:eastAsia="Calibri"/>
        </w:rPr>
        <w:t xml:space="preserve">The University of Rwanda incorporated </w:t>
      </w:r>
      <w:r w:rsidR="00BB2D16">
        <w:rPr>
          <w:rFonts w:eastAsia="Calibri"/>
        </w:rPr>
        <w:t xml:space="preserve">two modules regarding </w:t>
      </w:r>
      <w:r w:rsidR="00F07FC9">
        <w:rPr>
          <w:rFonts w:eastAsia="Calibri"/>
        </w:rPr>
        <w:t>PCBs into its regular course on Environmental Chemistry</w:t>
      </w:r>
      <w:r w:rsidR="00BB2D16">
        <w:rPr>
          <w:rFonts w:eastAsia="Calibri"/>
        </w:rPr>
        <w:t>, namely</w:t>
      </w:r>
      <w:r>
        <w:rPr>
          <w:rFonts w:eastAsia="Calibri"/>
        </w:rPr>
        <w:t xml:space="preserve"> the Organic Chemistry module taught in the 2</w:t>
      </w:r>
      <w:r w:rsidRPr="00AB1C9A">
        <w:rPr>
          <w:rFonts w:eastAsia="Calibri"/>
          <w:vertAlign w:val="superscript"/>
        </w:rPr>
        <w:t>nd</w:t>
      </w:r>
      <w:r>
        <w:rPr>
          <w:rFonts w:eastAsia="Calibri"/>
        </w:rPr>
        <w:t xml:space="preserve"> year and the Fundamental Waste Management module taught in the 3</w:t>
      </w:r>
      <w:r w:rsidRPr="00AB1C9A">
        <w:rPr>
          <w:rFonts w:eastAsia="Calibri"/>
          <w:vertAlign w:val="superscript"/>
        </w:rPr>
        <w:t>rd</w:t>
      </w:r>
      <w:r>
        <w:rPr>
          <w:rFonts w:eastAsia="Calibri"/>
        </w:rPr>
        <w:t xml:space="preserve"> year of the course. Both modules </w:t>
      </w:r>
      <w:r w:rsidR="00F07FC9">
        <w:rPr>
          <w:rFonts w:eastAsia="Calibri"/>
        </w:rPr>
        <w:t xml:space="preserve">were </w:t>
      </w:r>
      <w:r>
        <w:rPr>
          <w:rFonts w:eastAsia="Calibri"/>
        </w:rPr>
        <w:t xml:space="preserve">developed by UR lecturers that </w:t>
      </w:r>
      <w:r w:rsidR="00F07FC9">
        <w:rPr>
          <w:rFonts w:eastAsia="Calibri"/>
        </w:rPr>
        <w:t xml:space="preserve">have </w:t>
      </w:r>
      <w:r>
        <w:rPr>
          <w:rFonts w:eastAsia="Calibri"/>
        </w:rPr>
        <w:t xml:space="preserve">participated in the project as members of the PSC or national consultants and therefore benefited from direct </w:t>
      </w:r>
      <w:r w:rsidR="00F07FC9">
        <w:rPr>
          <w:rFonts w:eastAsia="Calibri"/>
        </w:rPr>
        <w:t xml:space="preserve">access </w:t>
      </w:r>
      <w:r>
        <w:rPr>
          <w:rFonts w:eastAsia="Calibri"/>
        </w:rPr>
        <w:t xml:space="preserve">to information about </w:t>
      </w:r>
      <w:r w:rsidR="00F07FC9">
        <w:rPr>
          <w:rFonts w:eastAsia="Calibri"/>
        </w:rPr>
        <w:t xml:space="preserve">all aspects of </w:t>
      </w:r>
      <w:r>
        <w:rPr>
          <w:rFonts w:eastAsia="Calibri"/>
        </w:rPr>
        <w:t>PCBs</w:t>
      </w:r>
      <w:r w:rsidR="00F07FC9">
        <w:rPr>
          <w:rFonts w:eastAsia="Calibri"/>
        </w:rPr>
        <w:t xml:space="preserve"> and their management</w:t>
      </w:r>
      <w:r>
        <w:rPr>
          <w:rFonts w:eastAsia="Calibri"/>
        </w:rPr>
        <w:t xml:space="preserve"> </w:t>
      </w:r>
      <w:r w:rsidR="00F07FC9">
        <w:rPr>
          <w:rFonts w:eastAsia="Calibri"/>
        </w:rPr>
        <w:t xml:space="preserve">generated </w:t>
      </w:r>
      <w:r>
        <w:rPr>
          <w:rFonts w:eastAsia="Calibri"/>
        </w:rPr>
        <w:t>by the project.</w:t>
      </w:r>
      <w:r w:rsidR="00252C87">
        <w:rPr>
          <w:rFonts w:eastAsia="Calibri"/>
        </w:rPr>
        <w:t xml:space="preserve"> About 90 students enroll annually to the two modules.</w:t>
      </w:r>
    </w:p>
    <w:p w14:paraId="538808F0" w14:textId="77777777" w:rsidR="00CD7130" w:rsidRDefault="00CD7130" w:rsidP="00640D21">
      <w:pPr>
        <w:jc w:val="both"/>
        <w:rPr>
          <w:rFonts w:eastAsia="Calibri"/>
        </w:rPr>
      </w:pPr>
      <w:r>
        <w:rPr>
          <w:rFonts w:eastAsia="Calibri"/>
        </w:rPr>
        <w:t>While the evaluation documented the systematic approach of the awareness-raising component for reaching to a wide range of stakeholders</w:t>
      </w:r>
      <w:r w:rsidR="00903D2D">
        <w:rPr>
          <w:rFonts w:eastAsia="Calibri"/>
        </w:rPr>
        <w:t xml:space="preserve"> and making information on PCBs and their management widely accessible, </w:t>
      </w:r>
      <w:r>
        <w:rPr>
          <w:rFonts w:eastAsia="Calibri"/>
        </w:rPr>
        <w:t>it</w:t>
      </w:r>
      <w:r w:rsidR="00515D1D">
        <w:rPr>
          <w:rFonts w:eastAsia="Calibri"/>
        </w:rPr>
        <w:t xml:space="preserve"> also made observation </w:t>
      </w:r>
      <w:r>
        <w:rPr>
          <w:rFonts w:eastAsia="Calibri"/>
        </w:rPr>
        <w:t xml:space="preserve">that it is difficult to </w:t>
      </w:r>
      <w:r w:rsidR="00515D1D">
        <w:rPr>
          <w:rFonts w:eastAsia="Calibri"/>
        </w:rPr>
        <w:t xml:space="preserve">prove the link </w:t>
      </w:r>
      <w:r w:rsidR="00515D1D" w:rsidRPr="00515D1D">
        <w:rPr>
          <w:rFonts w:eastAsia="Calibri"/>
        </w:rPr>
        <w:t xml:space="preserve">between awareness and practice, </w:t>
      </w:r>
      <w:r w:rsidR="00F21CA2">
        <w:rPr>
          <w:rFonts w:eastAsia="Calibri"/>
        </w:rPr>
        <w:t xml:space="preserve">i.e. to </w:t>
      </w:r>
      <w:r w:rsidR="00903D2D">
        <w:rPr>
          <w:rFonts w:eastAsia="Calibri"/>
        </w:rPr>
        <w:t xml:space="preserve">make assessment whether </w:t>
      </w:r>
      <w:r>
        <w:rPr>
          <w:rFonts w:eastAsia="Calibri"/>
        </w:rPr>
        <w:t xml:space="preserve">the </w:t>
      </w:r>
      <w:r w:rsidR="00903D2D">
        <w:rPr>
          <w:rFonts w:eastAsia="Calibri"/>
        </w:rPr>
        <w:t xml:space="preserve">level of </w:t>
      </w:r>
      <w:r w:rsidR="00F21CA2">
        <w:rPr>
          <w:rFonts w:eastAsia="Calibri"/>
        </w:rPr>
        <w:t xml:space="preserve">awareness of </w:t>
      </w:r>
      <w:r w:rsidR="00903D2D">
        <w:rPr>
          <w:rFonts w:eastAsia="Calibri"/>
        </w:rPr>
        <w:t xml:space="preserve">the </w:t>
      </w:r>
      <w:r w:rsidR="00F21CA2">
        <w:rPr>
          <w:rFonts w:eastAsia="Calibri"/>
        </w:rPr>
        <w:t xml:space="preserve">wider </w:t>
      </w:r>
      <w:r w:rsidR="00903D2D">
        <w:rPr>
          <w:rFonts w:eastAsia="Calibri"/>
        </w:rPr>
        <w:t xml:space="preserve">stakeholder community (in particular the public at large) </w:t>
      </w:r>
      <w:r>
        <w:rPr>
          <w:rFonts w:eastAsia="Calibri"/>
        </w:rPr>
        <w:t xml:space="preserve">has been </w:t>
      </w:r>
      <w:r w:rsidR="00903D2D">
        <w:rPr>
          <w:rFonts w:eastAsia="Calibri"/>
        </w:rPr>
        <w:t>sufficie</w:t>
      </w:r>
      <w:r w:rsidR="00F21CA2">
        <w:rPr>
          <w:rFonts w:eastAsia="Calibri"/>
        </w:rPr>
        <w:t>nt</w:t>
      </w:r>
      <w:r w:rsidR="00903D2D">
        <w:rPr>
          <w:rFonts w:eastAsia="Calibri"/>
        </w:rPr>
        <w:t xml:space="preserve"> </w:t>
      </w:r>
      <w:r w:rsidR="00F21CA2">
        <w:rPr>
          <w:rFonts w:eastAsia="Calibri"/>
        </w:rPr>
        <w:t xml:space="preserve">to prompt to take active part </w:t>
      </w:r>
      <w:r w:rsidR="00903D2D">
        <w:rPr>
          <w:rFonts w:eastAsia="Calibri"/>
        </w:rPr>
        <w:t xml:space="preserve">in </w:t>
      </w:r>
      <w:r>
        <w:rPr>
          <w:rFonts w:eastAsia="Calibri"/>
        </w:rPr>
        <w:t xml:space="preserve">addressing the </w:t>
      </w:r>
      <w:r w:rsidR="00903D2D">
        <w:rPr>
          <w:rFonts w:eastAsia="Calibri"/>
        </w:rPr>
        <w:t xml:space="preserve">PCB </w:t>
      </w:r>
      <w:r>
        <w:rPr>
          <w:rFonts w:eastAsia="Calibri"/>
        </w:rPr>
        <w:t>issue</w:t>
      </w:r>
      <w:r w:rsidR="00903D2D">
        <w:rPr>
          <w:rFonts w:eastAsia="Calibri"/>
        </w:rPr>
        <w:t>.</w:t>
      </w:r>
    </w:p>
    <w:p w14:paraId="24CBCEFC" w14:textId="77777777" w:rsidR="00F07FC9" w:rsidRPr="00F07FC9" w:rsidRDefault="00F07FC9" w:rsidP="00CD7130">
      <w:pPr>
        <w:spacing w:before="240"/>
        <w:jc w:val="both"/>
        <w:rPr>
          <w:rFonts w:eastAsia="Calibri"/>
          <w:b/>
        </w:rPr>
      </w:pPr>
      <w:r>
        <w:rPr>
          <w:rFonts w:eastAsia="Calibri"/>
          <w:b/>
        </w:rPr>
        <w:t xml:space="preserve">Rating Output 3.1: </w:t>
      </w:r>
      <w:r w:rsidR="007E1929">
        <w:rPr>
          <w:rFonts w:eastAsia="Calibri"/>
          <w:b/>
        </w:rPr>
        <w:t xml:space="preserve">Highly </w:t>
      </w:r>
      <w:r>
        <w:rPr>
          <w:rFonts w:eastAsia="Calibri"/>
          <w:b/>
        </w:rPr>
        <w:t>Satisfactory (</w:t>
      </w:r>
      <w:r w:rsidR="007E1929">
        <w:rPr>
          <w:rFonts w:eastAsia="Calibri"/>
          <w:b/>
        </w:rPr>
        <w:t>H</w:t>
      </w:r>
      <w:r>
        <w:rPr>
          <w:rFonts w:eastAsia="Calibri"/>
          <w:b/>
        </w:rPr>
        <w:t>S)</w:t>
      </w:r>
    </w:p>
    <w:p w14:paraId="39D04D53" w14:textId="77777777" w:rsidR="00CD7130" w:rsidRPr="00CD7130" w:rsidRDefault="00CD7130" w:rsidP="00CD7130">
      <w:pPr>
        <w:spacing w:before="240"/>
        <w:jc w:val="both"/>
        <w:rPr>
          <w:rFonts w:eastAsia="Calibri"/>
          <w:u w:val="single"/>
        </w:rPr>
      </w:pPr>
      <w:r w:rsidRPr="00CD7130">
        <w:rPr>
          <w:rFonts w:eastAsia="Calibri"/>
          <w:b/>
          <w:u w:val="single"/>
        </w:rPr>
        <w:t>Output 3.2:</w:t>
      </w:r>
      <w:r w:rsidRPr="00CD7130">
        <w:rPr>
          <w:rFonts w:eastAsia="Calibri"/>
          <w:u w:val="single"/>
        </w:rPr>
        <w:t xml:space="preserve"> Safe and proper PCB and PCB-equipment handling</w:t>
      </w:r>
    </w:p>
    <w:p w14:paraId="07333057" w14:textId="40D7EF01" w:rsidR="006D37E8" w:rsidRDefault="006D37E8" w:rsidP="00640D21">
      <w:pPr>
        <w:jc w:val="both"/>
        <w:rPr>
          <w:rFonts w:eastAsia="Calibri"/>
        </w:rPr>
      </w:pPr>
      <w:r>
        <w:rPr>
          <w:rFonts w:eastAsia="Calibri"/>
        </w:rPr>
        <w:t>A majority of PCB-contaminated t</w:t>
      </w:r>
      <w:r w:rsidRPr="006D37E8">
        <w:rPr>
          <w:rFonts w:eastAsia="Calibri"/>
        </w:rPr>
        <w:t xml:space="preserve">ransformers </w:t>
      </w:r>
      <w:r>
        <w:rPr>
          <w:rFonts w:eastAsia="Calibri"/>
        </w:rPr>
        <w:t xml:space="preserve">are </w:t>
      </w:r>
      <w:r w:rsidRPr="006D37E8">
        <w:rPr>
          <w:rFonts w:eastAsia="Calibri"/>
        </w:rPr>
        <w:t xml:space="preserve">owned by the Rwanda Energy Group (REG) </w:t>
      </w:r>
      <w:r>
        <w:rPr>
          <w:rFonts w:eastAsia="Calibri"/>
        </w:rPr>
        <w:t xml:space="preserve">which is </w:t>
      </w:r>
      <w:r w:rsidRPr="006D37E8">
        <w:rPr>
          <w:rFonts w:eastAsia="Calibri"/>
        </w:rPr>
        <w:t>a public company producing and distributing electric power.</w:t>
      </w:r>
      <w:r>
        <w:rPr>
          <w:rFonts w:eastAsia="Calibri"/>
        </w:rPr>
        <w:t xml:space="preserve"> Few t</w:t>
      </w:r>
      <w:r w:rsidR="00657116">
        <w:rPr>
          <w:rFonts w:eastAsia="Calibri"/>
        </w:rPr>
        <w:t>ransformers were found with pri</w:t>
      </w:r>
      <w:r>
        <w:rPr>
          <w:rFonts w:eastAsia="Calibri"/>
        </w:rPr>
        <w:t xml:space="preserve">vate </w:t>
      </w:r>
      <w:r w:rsidR="00F02C26">
        <w:rPr>
          <w:rFonts w:eastAsia="Calibri"/>
        </w:rPr>
        <w:t>owners.</w:t>
      </w:r>
    </w:p>
    <w:p w14:paraId="51D21C26" w14:textId="77777777" w:rsidR="00657116" w:rsidRDefault="00CD7130" w:rsidP="00657116">
      <w:pPr>
        <w:jc w:val="both"/>
        <w:rPr>
          <w:rFonts w:eastAsia="Calibri"/>
        </w:rPr>
      </w:pPr>
      <w:r>
        <w:rPr>
          <w:rFonts w:eastAsia="Calibri"/>
        </w:rPr>
        <w:lastRenderedPageBreak/>
        <w:t>U</w:t>
      </w:r>
      <w:r w:rsidR="00AB1C9A">
        <w:rPr>
          <w:rFonts w:eastAsia="Calibri"/>
        </w:rPr>
        <w:t xml:space="preserve">nder output 3.2, </w:t>
      </w:r>
      <w:r w:rsidR="00F07FC9">
        <w:rPr>
          <w:rFonts w:eastAsia="Calibri"/>
        </w:rPr>
        <w:t>s</w:t>
      </w:r>
      <w:r w:rsidR="00640D21">
        <w:rPr>
          <w:rFonts w:eastAsia="Calibri"/>
        </w:rPr>
        <w:t xml:space="preserve">pecific trainings were organized </w:t>
      </w:r>
      <w:r w:rsidR="006161A1">
        <w:rPr>
          <w:rFonts w:eastAsia="Calibri"/>
        </w:rPr>
        <w:t xml:space="preserve">for staff of REG/EUCL on </w:t>
      </w:r>
      <w:r w:rsidR="004E355C">
        <w:rPr>
          <w:rFonts w:eastAsia="Calibri"/>
        </w:rPr>
        <w:t>identifica</w:t>
      </w:r>
      <w:r w:rsidR="006161A1">
        <w:rPr>
          <w:rFonts w:eastAsia="Calibri"/>
        </w:rPr>
        <w:t xml:space="preserve">tion, sampling, </w:t>
      </w:r>
      <w:r w:rsidR="004E355C">
        <w:rPr>
          <w:rFonts w:eastAsia="Calibri"/>
        </w:rPr>
        <w:t>qualitative and quantitative analysis and drainage and storing of contaminated dielectric oils.</w:t>
      </w:r>
      <w:r w:rsidR="00AC6D73">
        <w:rPr>
          <w:rFonts w:eastAsia="Calibri"/>
        </w:rPr>
        <w:t xml:space="preserve"> Under the same output, </w:t>
      </w:r>
      <w:r w:rsidR="00657116">
        <w:t>procedures were developed for management of in-service Askarel and PCB-contaminated transformers as well as procedures for handling and transport of PCB-contaminated transformers (including maintenance) in the REG/EUCL repair shop.</w:t>
      </w:r>
    </w:p>
    <w:p w14:paraId="048EAD88" w14:textId="77777777" w:rsidR="00657116" w:rsidRDefault="00657116" w:rsidP="00657116">
      <w:pPr>
        <w:jc w:val="both"/>
        <w:rPr>
          <w:rFonts w:eastAsia="Calibri"/>
        </w:rPr>
      </w:pPr>
      <w:r>
        <w:rPr>
          <w:rFonts w:eastAsia="Calibri"/>
        </w:rPr>
        <w:t>An a</w:t>
      </w:r>
      <w:r w:rsidRPr="00657116">
        <w:rPr>
          <w:rFonts w:eastAsia="Calibri"/>
        </w:rPr>
        <w:t>ction plan for management and disposal</w:t>
      </w:r>
      <w:r>
        <w:rPr>
          <w:rFonts w:eastAsia="Calibri"/>
        </w:rPr>
        <w:t xml:space="preserve"> of PCBs was developed by REMA in March 2014 in parallel with the inventory of PCB-contaminated transformers. </w:t>
      </w:r>
    </w:p>
    <w:p w14:paraId="70A3F812" w14:textId="77777777" w:rsidR="00A633EE" w:rsidRDefault="00A633EE" w:rsidP="00A633EE">
      <w:pPr>
        <w:spacing w:after="0"/>
        <w:jc w:val="both"/>
        <w:rPr>
          <w:rFonts w:eastAsia="Calibri"/>
        </w:rPr>
      </w:pPr>
      <w:r w:rsidRPr="00A633EE">
        <w:rPr>
          <w:rFonts w:eastAsia="Calibri"/>
        </w:rPr>
        <w:t xml:space="preserve">The </w:t>
      </w:r>
      <w:r>
        <w:rPr>
          <w:rFonts w:eastAsia="Calibri"/>
        </w:rPr>
        <w:t>action plan recommended as priority actions the following:</w:t>
      </w:r>
    </w:p>
    <w:p w14:paraId="5D70B72F" w14:textId="77777777" w:rsidR="00A633EE" w:rsidRDefault="00A633EE" w:rsidP="00A7427E">
      <w:pPr>
        <w:pStyle w:val="ListParagraph"/>
        <w:numPr>
          <w:ilvl w:val="0"/>
          <w:numId w:val="25"/>
        </w:numPr>
        <w:spacing w:before="0"/>
        <w:ind w:left="284" w:firstLine="0"/>
        <w:jc w:val="both"/>
        <w:rPr>
          <w:rFonts w:eastAsia="Calibri"/>
        </w:rPr>
      </w:pPr>
      <w:r w:rsidRPr="00A633EE">
        <w:rPr>
          <w:rFonts w:eastAsia="Calibri"/>
        </w:rPr>
        <w:t>Safeguarding of in-service transformers containing PCBs</w:t>
      </w:r>
    </w:p>
    <w:p w14:paraId="48306E99" w14:textId="77777777" w:rsidR="00A633EE" w:rsidRDefault="00A633EE" w:rsidP="00A7427E">
      <w:pPr>
        <w:pStyle w:val="ListParagraph"/>
        <w:numPr>
          <w:ilvl w:val="0"/>
          <w:numId w:val="25"/>
        </w:numPr>
        <w:spacing w:before="0"/>
        <w:ind w:left="284" w:firstLine="0"/>
        <w:jc w:val="both"/>
        <w:rPr>
          <w:rFonts w:eastAsia="Calibri"/>
        </w:rPr>
      </w:pPr>
      <w:r w:rsidRPr="00A633EE">
        <w:rPr>
          <w:rFonts w:eastAsia="Calibri"/>
        </w:rPr>
        <w:t>Safeguarding of stored equipment containing PCBs</w:t>
      </w:r>
    </w:p>
    <w:p w14:paraId="050FCC56" w14:textId="77777777" w:rsidR="00A633EE" w:rsidRDefault="00A633EE" w:rsidP="00A7427E">
      <w:pPr>
        <w:pStyle w:val="ListParagraph"/>
        <w:numPr>
          <w:ilvl w:val="0"/>
          <w:numId w:val="25"/>
        </w:numPr>
        <w:spacing w:before="0"/>
        <w:ind w:left="284" w:firstLine="0"/>
        <w:jc w:val="both"/>
        <w:rPr>
          <w:rFonts w:eastAsia="Calibri"/>
        </w:rPr>
      </w:pPr>
      <w:r w:rsidRPr="00A633EE">
        <w:rPr>
          <w:rFonts w:eastAsia="Calibri"/>
        </w:rPr>
        <w:t>Disposal of equipment containing PCBs</w:t>
      </w:r>
    </w:p>
    <w:p w14:paraId="4A1EB02C" w14:textId="77777777" w:rsidR="00A633EE" w:rsidRPr="00D85F82" w:rsidRDefault="00A633EE" w:rsidP="00A7427E">
      <w:pPr>
        <w:pStyle w:val="ListParagraph"/>
        <w:numPr>
          <w:ilvl w:val="0"/>
          <w:numId w:val="25"/>
        </w:numPr>
        <w:spacing w:before="0"/>
        <w:ind w:left="284" w:firstLine="0"/>
        <w:jc w:val="both"/>
        <w:rPr>
          <w:rFonts w:eastAsia="Calibri"/>
        </w:rPr>
      </w:pPr>
      <w:r w:rsidRPr="00A633EE">
        <w:rPr>
          <w:rFonts w:eastAsia="Calibri"/>
        </w:rPr>
        <w:t>Remediation of selected contaminated sites</w:t>
      </w:r>
    </w:p>
    <w:p w14:paraId="165952EA" w14:textId="1D758E6C" w:rsidR="00D85F82" w:rsidRDefault="002247F7" w:rsidP="00D85F82">
      <w:pPr>
        <w:jc w:val="both"/>
        <w:rPr>
          <w:rFonts w:eastAsia="Calibri"/>
        </w:rPr>
      </w:pPr>
      <w:r>
        <w:rPr>
          <w:rFonts w:eastAsia="Calibri"/>
        </w:rPr>
        <w:t xml:space="preserve">With regards to </w:t>
      </w:r>
      <w:r w:rsidR="00A633EE">
        <w:rPr>
          <w:rFonts w:eastAsia="Calibri"/>
        </w:rPr>
        <w:t xml:space="preserve">safeguarding of in-service and stored PCB-contaminated transformers, procedures were established with the principal PCB holder (REG/EUCL) for </w:t>
      </w:r>
      <w:r w:rsidR="00A633EE" w:rsidRPr="00A633EE">
        <w:rPr>
          <w:rFonts w:eastAsia="Calibri"/>
        </w:rPr>
        <w:t>handling and transport of PCB-contaminated transformers (including maintenance)</w:t>
      </w:r>
      <w:r>
        <w:rPr>
          <w:rFonts w:eastAsia="Calibri"/>
        </w:rPr>
        <w:t>.</w:t>
      </w:r>
      <w:r w:rsidR="00D85F82">
        <w:rPr>
          <w:rFonts w:eastAsia="Calibri"/>
        </w:rPr>
        <w:t xml:space="preserve"> In fall 2017, REG/EUCL teams replaced </w:t>
      </w:r>
      <w:r w:rsidR="0004292D">
        <w:rPr>
          <w:rFonts w:eastAsia="Calibri"/>
        </w:rPr>
        <w:t>7</w:t>
      </w:r>
      <w:r w:rsidR="00D85F82" w:rsidRPr="00D85F82">
        <w:rPr>
          <w:rFonts w:eastAsia="Calibri"/>
        </w:rPr>
        <w:t xml:space="preserve"> transformers with higher PCB concentration </w:t>
      </w:r>
      <w:r w:rsidR="00774329">
        <w:rPr>
          <w:rFonts w:eastAsia="Calibri"/>
        </w:rPr>
        <w:t xml:space="preserve">(2,000 ppm and higher) </w:t>
      </w:r>
      <w:r w:rsidR="00D85F82">
        <w:rPr>
          <w:rFonts w:eastAsia="Calibri"/>
        </w:rPr>
        <w:t xml:space="preserve">and removed </w:t>
      </w:r>
      <w:r w:rsidR="00D85F82" w:rsidRPr="00D85F82">
        <w:rPr>
          <w:rFonts w:eastAsia="Calibri"/>
        </w:rPr>
        <w:t>PCB oil from additional</w:t>
      </w:r>
      <w:r w:rsidR="00D85F82">
        <w:rPr>
          <w:rFonts w:eastAsia="Calibri"/>
        </w:rPr>
        <w:t xml:space="preserve"> </w:t>
      </w:r>
      <w:r w:rsidR="00D85F82" w:rsidRPr="00D85F82">
        <w:rPr>
          <w:rFonts w:eastAsia="Calibri"/>
        </w:rPr>
        <w:t xml:space="preserve">28 </w:t>
      </w:r>
      <w:r w:rsidR="00D85F82">
        <w:rPr>
          <w:rFonts w:eastAsia="Calibri"/>
        </w:rPr>
        <w:t xml:space="preserve">in-service </w:t>
      </w:r>
      <w:r w:rsidR="00D85F82" w:rsidRPr="00D85F82">
        <w:rPr>
          <w:rFonts w:eastAsia="Calibri"/>
        </w:rPr>
        <w:t xml:space="preserve">transformers with lower PCB concentration </w:t>
      </w:r>
      <w:r w:rsidR="00774329">
        <w:rPr>
          <w:rFonts w:eastAsia="Calibri"/>
        </w:rPr>
        <w:t xml:space="preserve">(51 – 1,256 ppm) </w:t>
      </w:r>
      <w:r w:rsidR="00D85F82" w:rsidRPr="00D85F82">
        <w:rPr>
          <w:rFonts w:eastAsia="Calibri"/>
        </w:rPr>
        <w:t xml:space="preserve">and </w:t>
      </w:r>
      <w:r w:rsidR="00D85F82">
        <w:rPr>
          <w:rFonts w:eastAsia="Calibri"/>
        </w:rPr>
        <w:t xml:space="preserve">cleaned the transformers. </w:t>
      </w:r>
    </w:p>
    <w:p w14:paraId="7BCEA70F" w14:textId="5DCA5F86" w:rsidR="00D85F82" w:rsidRDefault="00774329" w:rsidP="00A633EE">
      <w:pPr>
        <w:jc w:val="both"/>
        <w:rPr>
          <w:rFonts w:eastAsia="Calibri"/>
        </w:rPr>
      </w:pPr>
      <w:r>
        <w:rPr>
          <w:rFonts w:eastAsia="Calibri"/>
        </w:rPr>
        <w:t xml:space="preserve">There is a list of additional 38 transformers </w:t>
      </w:r>
      <w:r w:rsidR="0004292D">
        <w:rPr>
          <w:rFonts w:eastAsia="Calibri"/>
        </w:rPr>
        <w:t xml:space="preserve">owned by REG/EUCL </w:t>
      </w:r>
      <w:r>
        <w:rPr>
          <w:rFonts w:eastAsia="Calibri"/>
        </w:rPr>
        <w:t xml:space="preserve">to be cleaned but the clean-up operations </w:t>
      </w:r>
      <w:r w:rsidR="00CE1883">
        <w:rPr>
          <w:rFonts w:eastAsia="Calibri"/>
        </w:rPr>
        <w:t xml:space="preserve">had to be put on hold due to </w:t>
      </w:r>
      <w:r>
        <w:rPr>
          <w:rFonts w:eastAsia="Calibri"/>
        </w:rPr>
        <w:t>lack of PCB-free transformer o</w:t>
      </w:r>
      <w:r w:rsidR="00D85F82" w:rsidRPr="00D85F82">
        <w:rPr>
          <w:rFonts w:eastAsia="Calibri"/>
        </w:rPr>
        <w:t xml:space="preserve">il. </w:t>
      </w:r>
      <w:r w:rsidR="0004292D">
        <w:rPr>
          <w:rFonts w:eastAsia="Calibri"/>
        </w:rPr>
        <w:t xml:space="preserve">Additional 4 transformers are privately owned. </w:t>
      </w:r>
      <w:r w:rsidR="00694924">
        <w:rPr>
          <w:rFonts w:eastAsia="Calibri"/>
        </w:rPr>
        <w:t xml:space="preserve">Expedition </w:t>
      </w:r>
      <w:r>
        <w:rPr>
          <w:rFonts w:eastAsia="Calibri"/>
        </w:rPr>
        <w:t xml:space="preserve">of the </w:t>
      </w:r>
      <w:r w:rsidR="00694924">
        <w:rPr>
          <w:rFonts w:eastAsia="Calibri"/>
        </w:rPr>
        <w:t>draina</w:t>
      </w:r>
      <w:r w:rsidR="00CE1883">
        <w:rPr>
          <w:rFonts w:eastAsia="Calibri"/>
        </w:rPr>
        <w:t xml:space="preserve">ge/clean-up </w:t>
      </w:r>
      <w:r w:rsidR="00694924">
        <w:rPr>
          <w:rFonts w:eastAsia="Calibri"/>
        </w:rPr>
        <w:t xml:space="preserve">campaign </w:t>
      </w:r>
      <w:r>
        <w:rPr>
          <w:rFonts w:eastAsia="Calibri"/>
        </w:rPr>
        <w:t xml:space="preserve">was </w:t>
      </w:r>
      <w:r w:rsidR="00694924">
        <w:rPr>
          <w:rFonts w:eastAsia="Calibri"/>
        </w:rPr>
        <w:t xml:space="preserve">also </w:t>
      </w:r>
      <w:r w:rsidR="00CE1883">
        <w:rPr>
          <w:rFonts w:eastAsia="Calibri"/>
        </w:rPr>
        <w:t xml:space="preserve">negatively </w:t>
      </w:r>
      <w:r>
        <w:rPr>
          <w:rFonts w:eastAsia="Calibri"/>
        </w:rPr>
        <w:t>hampered by equipage</w:t>
      </w:r>
      <w:r w:rsidR="00CE1883">
        <w:rPr>
          <w:rFonts w:eastAsia="Calibri"/>
        </w:rPr>
        <w:t xml:space="preserve"> insufficiencies, as only one pump was available for drainage of the transformers. Although REG/EUCL </w:t>
      </w:r>
      <w:r w:rsidR="00694924">
        <w:rPr>
          <w:rFonts w:eastAsia="Calibri"/>
        </w:rPr>
        <w:t xml:space="preserve">had </w:t>
      </w:r>
      <w:r w:rsidR="00CE1883">
        <w:rPr>
          <w:rFonts w:eastAsia="Calibri"/>
        </w:rPr>
        <w:t>requested procurement of two additional pumps from the project, the procurement did not materialize as the request came too late to be included in the 2017 procurement plan.</w:t>
      </w:r>
    </w:p>
    <w:p w14:paraId="41EBD24D" w14:textId="77777777" w:rsidR="00A31324" w:rsidRDefault="00A31324" w:rsidP="00A31324">
      <w:pPr>
        <w:jc w:val="both"/>
      </w:pPr>
      <w:r>
        <w:t xml:space="preserve">A majority of the PCB-contaminated transformers are being reused based on the retrofilling technique. As the latter method is not economically viable for Askarel and highly PCB-contaminated transformers, they must be decommissioned and dismantled, their contents and their carcasses incinerated in facilities outside the country. </w:t>
      </w:r>
      <w:r w:rsidRPr="001221C7">
        <w:rPr>
          <w:highlight w:val="yellow"/>
        </w:rPr>
        <w:t xml:space="preserve"> </w:t>
      </w:r>
    </w:p>
    <w:p w14:paraId="0EEFA486" w14:textId="77777777" w:rsidR="00A31324" w:rsidRDefault="00A31324" w:rsidP="00A31324">
      <w:pPr>
        <w:jc w:val="both"/>
        <w:rPr>
          <w:lang w:val="en-GB"/>
        </w:rPr>
      </w:pPr>
      <w:r>
        <w:rPr>
          <w:lang w:val="en-GB"/>
        </w:rPr>
        <w:t>During the evaluation mission, the evaluator made a quick inventory of the existing waste s</w:t>
      </w:r>
      <w:r w:rsidRPr="00AD3488">
        <w:rPr>
          <w:lang w:val="en-GB"/>
        </w:rPr>
        <w:t xml:space="preserve">tockpiles consisting of </w:t>
      </w:r>
      <w:r>
        <w:rPr>
          <w:lang w:val="en-GB"/>
        </w:rPr>
        <w:t xml:space="preserve">materials consisting of </w:t>
      </w:r>
      <w:r w:rsidRPr="00AD3488">
        <w:rPr>
          <w:lang w:val="en-GB"/>
        </w:rPr>
        <w:t>or containing</w:t>
      </w:r>
      <w:r>
        <w:rPr>
          <w:lang w:val="en-GB"/>
        </w:rPr>
        <w:t xml:space="preserve"> PCBs as follows:</w:t>
      </w:r>
    </w:p>
    <w:p w14:paraId="1A876646" w14:textId="2990B366" w:rsidR="00A31324" w:rsidRDefault="00A31324" w:rsidP="00A31324">
      <w:pPr>
        <w:jc w:val="both"/>
        <w:rPr>
          <w:lang w:val="en-GB"/>
        </w:rPr>
      </w:pPr>
      <w:r>
        <w:rPr>
          <w:lang w:val="en-GB"/>
        </w:rPr>
        <w:t xml:space="preserve">There are 101 records of PCB-contaminated in-service transformers in the database. However, for the last record </w:t>
      </w:r>
      <w:r w:rsidR="00F02C26">
        <w:rPr>
          <w:lang w:val="en-GB"/>
        </w:rPr>
        <w:t>(item</w:t>
      </w:r>
      <w:r w:rsidR="0093479B">
        <w:rPr>
          <w:lang w:val="en-GB"/>
        </w:rPr>
        <w:t xml:space="preserve"> No. 101</w:t>
      </w:r>
      <w:r w:rsidR="00F02C26">
        <w:rPr>
          <w:lang w:val="en-GB"/>
        </w:rPr>
        <w:t>)</w:t>
      </w:r>
      <w:r w:rsidR="0093479B">
        <w:rPr>
          <w:lang w:val="en-GB"/>
        </w:rPr>
        <w:t>,</w:t>
      </w:r>
      <w:r w:rsidR="00F02C26">
        <w:rPr>
          <w:lang w:val="en-GB"/>
        </w:rPr>
        <w:t xml:space="preserve"> </w:t>
      </w:r>
      <w:r>
        <w:rPr>
          <w:lang w:val="en-GB"/>
        </w:rPr>
        <w:t xml:space="preserve">there </w:t>
      </w:r>
      <w:r w:rsidR="0093479B">
        <w:rPr>
          <w:lang w:val="en-GB"/>
        </w:rPr>
        <w:t xml:space="preserve">is </w:t>
      </w:r>
      <w:r>
        <w:rPr>
          <w:lang w:val="en-GB"/>
        </w:rPr>
        <w:t>no data and the operational unit of the REG/EUCL claimed that it was not a transformer.</w:t>
      </w:r>
    </w:p>
    <w:p w14:paraId="576B4ABE" w14:textId="74FD3378" w:rsidR="00A31324" w:rsidRDefault="00A31324" w:rsidP="00A31324">
      <w:pPr>
        <w:jc w:val="both"/>
        <w:rPr>
          <w:lang w:val="en-GB"/>
        </w:rPr>
      </w:pPr>
      <w:r>
        <w:rPr>
          <w:lang w:val="en-GB"/>
        </w:rPr>
        <w:t xml:space="preserve">Majority of the 100 contaminated transformers were under ownership of REG/EUCL. With the exception of 4 transformers, the rest (96 transformers) had been drained and the PCB-contaminated oil collected and stored at the Gikondo storage. The remaining 4 transformers had high level of PCB contamination, namely 2 units at Mironko Plastic Industries in Kigali, and 1 unit each at Ruhengeri Hospital (Musanze, Muhura, Northern </w:t>
      </w:r>
      <w:r w:rsidRPr="00927313">
        <w:rPr>
          <w:lang w:val="en-GB"/>
        </w:rPr>
        <w:t>Rwanda</w:t>
      </w:r>
      <w:r>
        <w:rPr>
          <w:lang w:val="en-GB"/>
        </w:rPr>
        <w:t xml:space="preserve">), and </w:t>
      </w:r>
      <w:r w:rsidRPr="0004292D">
        <w:rPr>
          <w:lang w:val="en-GB"/>
        </w:rPr>
        <w:t>La Pali</w:t>
      </w:r>
      <w:r w:rsidR="00CA5A69">
        <w:rPr>
          <w:lang w:val="en-GB"/>
        </w:rPr>
        <w:t>sse</w:t>
      </w:r>
      <w:r w:rsidRPr="0004292D">
        <w:rPr>
          <w:lang w:val="en-GB"/>
        </w:rPr>
        <w:t>.</w:t>
      </w:r>
      <w:r>
        <w:rPr>
          <w:lang w:val="en-GB"/>
        </w:rPr>
        <w:t xml:space="preserve"> REMA notified the owners of the requirement to drain and replace the PCB-contaminated </w:t>
      </w:r>
      <w:proofErr w:type="gramStart"/>
      <w:r>
        <w:rPr>
          <w:lang w:val="en-GB"/>
        </w:rPr>
        <w:t>oil</w:t>
      </w:r>
      <w:proofErr w:type="gramEnd"/>
      <w:r>
        <w:rPr>
          <w:lang w:val="en-GB"/>
        </w:rPr>
        <w:t xml:space="preserve"> but the speed of the replacement was slow as the owners were supposed to cover the cost of the drainage and replacement dielectric oil. At least the transformer at Ruhengeri Hospital is expected to have the oil replaced. </w:t>
      </w:r>
    </w:p>
    <w:p w14:paraId="4A1F4785" w14:textId="77777777" w:rsidR="00A31324" w:rsidRDefault="00A31324" w:rsidP="00A31324">
      <w:pPr>
        <w:jc w:val="both"/>
        <w:rPr>
          <w:lang w:val="en-GB"/>
        </w:rPr>
      </w:pPr>
      <w:r>
        <w:rPr>
          <w:lang w:val="en-GB"/>
        </w:rPr>
        <w:t xml:space="preserve">Moreover, other 7 transformers with high level of PCB contamination had been replaced and stored at the Gikondo storage facility. Another transformer with unknown level of contamination has been waiting for test of the PCB content. </w:t>
      </w:r>
    </w:p>
    <w:p w14:paraId="2D0793C2" w14:textId="02894996" w:rsidR="00A31324" w:rsidRDefault="00A31324" w:rsidP="00A31324">
      <w:pPr>
        <w:jc w:val="both"/>
        <w:rPr>
          <w:rFonts w:eastAsia="Calibri"/>
        </w:rPr>
      </w:pPr>
      <w:r>
        <w:rPr>
          <w:lang w:val="en-GB"/>
        </w:rPr>
        <w:t xml:space="preserve">REG/EUCL replaced 2 Askarel transformers found by the survey at the National Bank. The transformers carcasses are stored at Gikondo. The third Askarel transformer is </w:t>
      </w:r>
      <w:r w:rsidRPr="00D92DCD">
        <w:rPr>
          <w:lang w:val="en-GB"/>
        </w:rPr>
        <w:t>in possession of</w:t>
      </w:r>
      <w:r>
        <w:rPr>
          <w:lang w:val="en-GB"/>
        </w:rPr>
        <w:t xml:space="preserve"> </w:t>
      </w:r>
      <w:r>
        <w:rPr>
          <w:lang w:val="en-GB"/>
        </w:rPr>
        <w:lastRenderedPageBreak/>
        <w:t>the Hotel des Mille Colline</w:t>
      </w:r>
      <w:r w:rsidR="002858B6">
        <w:rPr>
          <w:lang w:val="en-GB"/>
        </w:rPr>
        <w:t>s</w:t>
      </w:r>
      <w:r>
        <w:rPr>
          <w:lang w:val="en-GB"/>
        </w:rPr>
        <w:t xml:space="preserve"> in Kigali. The owner developed a plan for replacement of the transformer but is not ready to implement it.</w:t>
      </w:r>
    </w:p>
    <w:p w14:paraId="16BC362C" w14:textId="77777777" w:rsidR="009B0FD0" w:rsidRDefault="009B0FD0" w:rsidP="009B0FD0">
      <w:pPr>
        <w:jc w:val="both"/>
        <w:rPr>
          <w:rFonts w:eastAsia="Calibri"/>
        </w:rPr>
      </w:pPr>
      <w:r>
        <w:rPr>
          <w:rFonts w:eastAsia="Calibri"/>
        </w:rPr>
        <w:t xml:space="preserve">There are four indicator targets for assessment of achievement of this output. The evaluator is of the opinion that in the formulation of these targets the project was too ambitious. According to one of the indicators, the project was expected to build capacities for assessment and clean-up of PCB contaminated sites. </w:t>
      </w:r>
    </w:p>
    <w:p w14:paraId="4D76EE68" w14:textId="454F1E51" w:rsidR="00AE2CF0" w:rsidRDefault="002247F7" w:rsidP="00AE2CF0">
      <w:pPr>
        <w:jc w:val="both"/>
        <w:rPr>
          <w:rFonts w:eastAsia="Calibri"/>
        </w:rPr>
      </w:pPr>
      <w:r>
        <w:rPr>
          <w:rFonts w:eastAsia="Calibri"/>
        </w:rPr>
        <w:t xml:space="preserve">With regards to the remediation of contaminated sites, the </w:t>
      </w:r>
      <w:r w:rsidR="00E41F4C">
        <w:rPr>
          <w:rFonts w:eastAsia="Calibri"/>
        </w:rPr>
        <w:t xml:space="preserve">2014 </w:t>
      </w:r>
      <w:r w:rsidR="00F37186">
        <w:rPr>
          <w:rFonts w:eastAsia="Calibri"/>
        </w:rPr>
        <w:t xml:space="preserve">inventory </w:t>
      </w:r>
      <w:r w:rsidR="009B0FD0" w:rsidRPr="009B0FD0">
        <w:rPr>
          <w:rFonts w:eastAsia="Calibri"/>
        </w:rPr>
        <w:t>judged</w:t>
      </w:r>
      <w:r w:rsidR="00F37186">
        <w:rPr>
          <w:rFonts w:eastAsia="Calibri"/>
        </w:rPr>
        <w:t xml:space="preserve"> </w:t>
      </w:r>
      <w:r w:rsidR="009B0FD0">
        <w:rPr>
          <w:rFonts w:eastAsia="Calibri"/>
        </w:rPr>
        <w:t xml:space="preserve">6 </w:t>
      </w:r>
      <w:r w:rsidR="00F37186" w:rsidRPr="00F37186">
        <w:rPr>
          <w:rFonts w:eastAsia="Calibri"/>
        </w:rPr>
        <w:t xml:space="preserve">sites of old transformers manufactured before 1986 with high leaks </w:t>
      </w:r>
      <w:r w:rsidR="00F37186">
        <w:rPr>
          <w:rFonts w:eastAsia="Calibri"/>
        </w:rPr>
        <w:t xml:space="preserve">as </w:t>
      </w:r>
      <w:r w:rsidR="00F37186" w:rsidRPr="00F37186">
        <w:rPr>
          <w:rFonts w:eastAsia="Calibri"/>
        </w:rPr>
        <w:t xml:space="preserve">hot spots and contaminated sites. </w:t>
      </w:r>
      <w:r w:rsidR="009B0FD0">
        <w:rPr>
          <w:rFonts w:eastAsia="Calibri"/>
        </w:rPr>
        <w:t xml:space="preserve">Consequently, the </w:t>
      </w:r>
      <w:r w:rsidR="00F37186">
        <w:rPr>
          <w:rFonts w:eastAsia="Calibri"/>
        </w:rPr>
        <w:t xml:space="preserve">action plan </w:t>
      </w:r>
      <w:r w:rsidR="009B0FD0">
        <w:rPr>
          <w:rFonts w:eastAsia="Calibri"/>
        </w:rPr>
        <w:t xml:space="preserve">considered </w:t>
      </w:r>
      <w:r w:rsidR="00F37186">
        <w:rPr>
          <w:rFonts w:eastAsia="Calibri"/>
        </w:rPr>
        <w:t xml:space="preserve">the </w:t>
      </w:r>
      <w:r>
        <w:rPr>
          <w:rFonts w:eastAsia="Calibri"/>
        </w:rPr>
        <w:t xml:space="preserve">site </w:t>
      </w:r>
      <w:r w:rsidR="00F37186">
        <w:rPr>
          <w:rFonts w:eastAsia="Calibri"/>
        </w:rPr>
        <w:t xml:space="preserve">at Huye </w:t>
      </w:r>
      <w:r>
        <w:rPr>
          <w:rFonts w:eastAsia="Calibri"/>
        </w:rPr>
        <w:t xml:space="preserve">as the most contaminated and earmarked for priority action. The </w:t>
      </w:r>
      <w:r w:rsidR="00B34ECA">
        <w:rPr>
          <w:rFonts w:eastAsia="Calibri"/>
        </w:rPr>
        <w:t xml:space="preserve">REG/EUCL storage site and </w:t>
      </w:r>
      <w:r w:rsidR="00AE2CF0" w:rsidRPr="00AE2CF0">
        <w:rPr>
          <w:rFonts w:eastAsiaTheme="minorHAnsi"/>
          <w:lang w:eastAsia="en-US"/>
        </w:rPr>
        <w:t>repair shop</w:t>
      </w:r>
      <w:r w:rsidR="00AE2CF0" w:rsidRPr="00AE2CF0">
        <w:rPr>
          <w:rFonts w:eastAsia="Calibri"/>
        </w:rPr>
        <w:t xml:space="preserve"> </w:t>
      </w:r>
      <w:r w:rsidR="00AE2CF0">
        <w:rPr>
          <w:rFonts w:eastAsia="Calibri"/>
        </w:rPr>
        <w:t>at Gikondo was</w:t>
      </w:r>
      <w:r w:rsidR="00A633EE">
        <w:rPr>
          <w:rFonts w:eastAsia="Calibri"/>
        </w:rPr>
        <w:t xml:space="preserve"> earmarked for </w:t>
      </w:r>
      <w:r>
        <w:rPr>
          <w:rFonts w:eastAsia="Calibri"/>
        </w:rPr>
        <w:t xml:space="preserve">the second priority action. The targets </w:t>
      </w:r>
      <w:r w:rsidR="009B0FD0">
        <w:rPr>
          <w:rFonts w:eastAsia="Calibri"/>
        </w:rPr>
        <w:t xml:space="preserve">for remediation of contaminated sites </w:t>
      </w:r>
      <w:r>
        <w:rPr>
          <w:rFonts w:eastAsia="Calibri"/>
        </w:rPr>
        <w:t>in the action plan included the following:</w:t>
      </w:r>
    </w:p>
    <w:p w14:paraId="66A4DD00" w14:textId="72264463" w:rsidR="002247F7" w:rsidRPr="002247F7" w:rsidRDefault="002247F7" w:rsidP="00A7427E">
      <w:pPr>
        <w:pStyle w:val="ListParagraph"/>
        <w:numPr>
          <w:ilvl w:val="0"/>
          <w:numId w:val="26"/>
        </w:numPr>
        <w:ind w:left="284" w:firstLine="0"/>
        <w:jc w:val="both"/>
        <w:rPr>
          <w:rFonts w:eastAsia="Calibri"/>
        </w:rPr>
      </w:pPr>
      <w:r>
        <w:rPr>
          <w:rFonts w:eastAsia="Calibri"/>
        </w:rPr>
        <w:t xml:space="preserve">Evacuation of the </w:t>
      </w:r>
      <w:r w:rsidRPr="002247F7">
        <w:rPr>
          <w:rFonts w:eastAsia="Calibri"/>
        </w:rPr>
        <w:t xml:space="preserve">Huye site </w:t>
      </w:r>
      <w:r>
        <w:rPr>
          <w:rFonts w:eastAsia="Calibri"/>
        </w:rPr>
        <w:t xml:space="preserve">and disposal of </w:t>
      </w:r>
      <w:r w:rsidRPr="002247F7">
        <w:rPr>
          <w:rFonts w:eastAsia="Calibri"/>
        </w:rPr>
        <w:t>contaminated oil and sludge in an environmentally safe manner</w:t>
      </w:r>
      <w:r w:rsidR="007215F8">
        <w:rPr>
          <w:rFonts w:eastAsia="Calibri"/>
        </w:rPr>
        <w:t xml:space="preserve">, however, according to the </w:t>
      </w:r>
      <w:r w:rsidR="007215F8">
        <w:t>quantitative testing the site is not contaminated;</w:t>
      </w:r>
    </w:p>
    <w:p w14:paraId="5DBF454E" w14:textId="77777777" w:rsidR="00B34ECA" w:rsidRDefault="002475F2" w:rsidP="00A7427E">
      <w:pPr>
        <w:pStyle w:val="ListParagraph"/>
        <w:numPr>
          <w:ilvl w:val="0"/>
          <w:numId w:val="26"/>
        </w:numPr>
        <w:ind w:left="284" w:firstLine="0"/>
        <w:jc w:val="both"/>
        <w:rPr>
          <w:rFonts w:eastAsia="Calibri"/>
        </w:rPr>
      </w:pPr>
      <w:r>
        <w:rPr>
          <w:rFonts w:eastAsia="Calibri"/>
        </w:rPr>
        <w:t>Investigation of</w:t>
      </w:r>
      <w:r w:rsidR="002247F7">
        <w:rPr>
          <w:rFonts w:eastAsia="Calibri"/>
        </w:rPr>
        <w:t xml:space="preserve"> remaining PCB contamination, assess</w:t>
      </w:r>
      <w:r>
        <w:rPr>
          <w:rFonts w:eastAsia="Calibri"/>
        </w:rPr>
        <w:t>ment of</w:t>
      </w:r>
      <w:r w:rsidR="002247F7">
        <w:rPr>
          <w:rFonts w:eastAsia="Calibri"/>
        </w:rPr>
        <w:t xml:space="preserve"> </w:t>
      </w:r>
      <w:r w:rsidR="002247F7" w:rsidRPr="002247F7">
        <w:rPr>
          <w:rFonts w:eastAsia="Calibri"/>
        </w:rPr>
        <w:t>the risk of groundwater contamination</w:t>
      </w:r>
      <w:r w:rsidR="002247F7">
        <w:rPr>
          <w:rFonts w:eastAsia="Calibri"/>
        </w:rPr>
        <w:t xml:space="preserve"> and establish</w:t>
      </w:r>
      <w:r>
        <w:rPr>
          <w:rFonts w:eastAsia="Calibri"/>
        </w:rPr>
        <w:t>ment of a</w:t>
      </w:r>
      <w:r w:rsidRPr="002475F2">
        <w:rPr>
          <w:rFonts w:eastAsia="Calibri"/>
        </w:rPr>
        <w:t xml:space="preserve"> system for monitoring of PCB contamination of the ground water</w:t>
      </w:r>
      <w:r w:rsidR="00B34ECA">
        <w:rPr>
          <w:rFonts w:eastAsia="Calibri"/>
        </w:rPr>
        <w:t>;</w:t>
      </w:r>
    </w:p>
    <w:p w14:paraId="0DD2A84A" w14:textId="604AEA5F" w:rsidR="002247F7" w:rsidRPr="00B34ECA" w:rsidRDefault="00B34ECA" w:rsidP="00634745">
      <w:pPr>
        <w:pStyle w:val="ListParagraph"/>
        <w:numPr>
          <w:ilvl w:val="0"/>
          <w:numId w:val="26"/>
        </w:numPr>
        <w:ind w:left="270" w:firstLine="0"/>
        <w:jc w:val="both"/>
        <w:rPr>
          <w:rFonts w:eastAsia="Calibri"/>
        </w:rPr>
      </w:pPr>
      <w:r>
        <w:rPr>
          <w:rFonts w:eastAsia="Calibri"/>
        </w:rPr>
        <w:t xml:space="preserve">Remediation of the </w:t>
      </w:r>
      <w:r w:rsidR="002247F7" w:rsidRPr="00B34ECA">
        <w:rPr>
          <w:rFonts w:eastAsia="Calibri"/>
        </w:rPr>
        <w:t xml:space="preserve">REG/EUCL storage site and repair shop to a level </w:t>
      </w:r>
      <w:r w:rsidR="002858B6">
        <w:rPr>
          <w:rFonts w:eastAsia="Calibri"/>
        </w:rPr>
        <w:t>of</w:t>
      </w:r>
      <w:r w:rsidR="002858B6" w:rsidRPr="00B34ECA">
        <w:rPr>
          <w:rFonts w:eastAsia="Calibri"/>
        </w:rPr>
        <w:t xml:space="preserve"> </w:t>
      </w:r>
      <w:r w:rsidRPr="00B34ECA">
        <w:rPr>
          <w:rFonts w:eastAsia="Calibri"/>
        </w:rPr>
        <w:t xml:space="preserve">contamination, based on an environmental risk assessment, </w:t>
      </w:r>
      <w:r w:rsidR="002858B6">
        <w:rPr>
          <w:rFonts w:eastAsia="Calibri"/>
        </w:rPr>
        <w:t xml:space="preserve">that </w:t>
      </w:r>
      <w:r w:rsidRPr="00B34ECA">
        <w:rPr>
          <w:rFonts w:eastAsia="Calibri"/>
        </w:rPr>
        <w:t>is not considered to constitute a significant risk of PCB exposure of the environment and people</w:t>
      </w:r>
      <w:r>
        <w:rPr>
          <w:rFonts w:eastAsia="Calibri"/>
        </w:rPr>
        <w:t>;</w:t>
      </w:r>
    </w:p>
    <w:p w14:paraId="658EE863" w14:textId="77777777" w:rsidR="009B0FD0" w:rsidRDefault="009B0FD0" w:rsidP="009B0FD0">
      <w:pPr>
        <w:jc w:val="both"/>
        <w:rPr>
          <w:rFonts w:eastAsia="Calibri"/>
        </w:rPr>
      </w:pPr>
      <w:r>
        <w:rPr>
          <w:rFonts w:eastAsia="Calibri"/>
        </w:rPr>
        <w:t>Apart from the identification and designation of the contaminated sites, there is no information available about any activities related to this target.</w:t>
      </w:r>
    </w:p>
    <w:p w14:paraId="3675FF13" w14:textId="518175EE" w:rsidR="00B5645B" w:rsidRPr="00B5645B" w:rsidRDefault="00B5645B" w:rsidP="00B5645B">
      <w:pPr>
        <w:spacing w:before="240"/>
        <w:jc w:val="both"/>
        <w:rPr>
          <w:rFonts w:eastAsia="Calibri"/>
          <w:b/>
        </w:rPr>
      </w:pPr>
      <w:r>
        <w:rPr>
          <w:rFonts w:eastAsia="Calibri"/>
          <w:b/>
        </w:rPr>
        <w:t>R</w:t>
      </w:r>
      <w:r w:rsidR="007E1929">
        <w:rPr>
          <w:rFonts w:eastAsia="Calibri"/>
          <w:b/>
        </w:rPr>
        <w:t>ating Output 3.2: Moderately S</w:t>
      </w:r>
      <w:r>
        <w:rPr>
          <w:rFonts w:eastAsia="Calibri"/>
          <w:b/>
        </w:rPr>
        <w:t>atisfactory (M</w:t>
      </w:r>
      <w:r w:rsidR="00634745">
        <w:rPr>
          <w:rFonts w:eastAsia="Calibri"/>
          <w:b/>
        </w:rPr>
        <w:t>S</w:t>
      </w:r>
      <w:r>
        <w:rPr>
          <w:rFonts w:eastAsia="Calibri"/>
          <w:b/>
        </w:rPr>
        <w:t>)</w:t>
      </w:r>
    </w:p>
    <w:p w14:paraId="67C73EF6" w14:textId="77777777" w:rsidR="009E419B" w:rsidRPr="007112D7" w:rsidRDefault="00B5645B" w:rsidP="00640D21">
      <w:pPr>
        <w:jc w:val="both"/>
        <w:rPr>
          <w:rFonts w:eastAsia="Calibri"/>
          <w:b/>
        </w:rPr>
      </w:pPr>
      <w:r w:rsidRPr="007A6A2D">
        <w:rPr>
          <w:rFonts w:eastAsia="Calibri"/>
          <w:b/>
        </w:rPr>
        <w:t xml:space="preserve">The </w:t>
      </w:r>
      <w:r w:rsidR="00615517" w:rsidRPr="007A6A2D">
        <w:rPr>
          <w:rFonts w:eastAsia="Calibri"/>
          <w:b/>
          <w:lang w:val="en-GB"/>
        </w:rPr>
        <w:t xml:space="preserve">overall achievement </w:t>
      </w:r>
      <w:r w:rsidR="007112D7" w:rsidRPr="007A6A2D">
        <w:rPr>
          <w:rFonts w:eastAsia="Calibri"/>
          <w:b/>
        </w:rPr>
        <w:t>of the Outcome 3 is rated</w:t>
      </w:r>
      <w:r w:rsidR="007112D7">
        <w:rPr>
          <w:rFonts w:eastAsia="Calibri"/>
        </w:rPr>
        <w:t xml:space="preserve"> </w:t>
      </w:r>
      <w:r w:rsidR="007E1929">
        <w:rPr>
          <w:rFonts w:eastAsia="Calibri"/>
          <w:b/>
        </w:rPr>
        <w:t>Satisfactory (</w:t>
      </w:r>
      <w:r w:rsidR="007112D7" w:rsidRPr="007112D7">
        <w:rPr>
          <w:rFonts w:eastAsia="Calibri"/>
          <w:b/>
        </w:rPr>
        <w:t>S).</w:t>
      </w:r>
      <w:r w:rsidR="009E419B" w:rsidRPr="007112D7">
        <w:rPr>
          <w:rFonts w:eastAsia="Calibri"/>
          <w:b/>
        </w:rPr>
        <w:t xml:space="preserve"> </w:t>
      </w:r>
    </w:p>
    <w:p w14:paraId="61C75302" w14:textId="77777777" w:rsidR="00CA6FB1" w:rsidRDefault="00CA6FB1" w:rsidP="003B34AD"/>
    <w:p w14:paraId="36C8664B" w14:textId="77777777" w:rsidR="00A31324" w:rsidRDefault="00A31324">
      <w:pPr>
        <w:spacing w:before="0" w:after="0"/>
        <w:rPr>
          <w:b/>
          <w:lang w:val="en-GB"/>
        </w:rPr>
      </w:pPr>
      <w:r>
        <w:rPr>
          <w:b/>
          <w:lang w:val="en-GB"/>
        </w:rPr>
        <w:br w:type="page"/>
      </w:r>
    </w:p>
    <w:p w14:paraId="41091AAC" w14:textId="01DF7665" w:rsidR="00CA6FB1" w:rsidRPr="003B34AD" w:rsidRDefault="003B34AD" w:rsidP="003B34AD">
      <w:pPr>
        <w:rPr>
          <w:lang w:val="en-GB"/>
        </w:rPr>
      </w:pPr>
      <w:r w:rsidRPr="003B34AD">
        <w:rPr>
          <w:b/>
          <w:lang w:val="en-GB"/>
        </w:rPr>
        <w:lastRenderedPageBreak/>
        <w:t>Tab</w:t>
      </w:r>
      <w:r w:rsidR="00AB333B">
        <w:rPr>
          <w:b/>
          <w:lang w:val="en-GB"/>
        </w:rPr>
        <w:t>le 11:</w:t>
      </w:r>
      <w:r w:rsidRPr="003B34AD">
        <w:rPr>
          <w:lang w:val="en-GB"/>
        </w:rPr>
        <w:t xml:space="preserve">   Deliverables for Outcome 4</w:t>
      </w:r>
    </w:p>
    <w:p w14:paraId="155100A5" w14:textId="77777777" w:rsidR="00CA6FB1" w:rsidRPr="003B34AD" w:rsidRDefault="00CA6FB1" w:rsidP="003B34AD">
      <w:pPr>
        <w:rPr>
          <w:rFonts w:eastAsia="Calibri" w:cstheme="majorBidi"/>
          <w:spacing w:val="-10"/>
          <w:kern w:val="28"/>
          <w:szCs w:val="26"/>
          <w:lang w:val="en-GB"/>
        </w:rPr>
      </w:pPr>
    </w:p>
    <w:tbl>
      <w:tblPr>
        <w:tblpPr w:leftFromText="180" w:rightFromText="180" w:vertAnchor="page" w:horzAnchor="margin" w:tblpY="215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3257"/>
        <w:gridCol w:w="4392"/>
      </w:tblGrid>
      <w:tr w:rsidR="00645A5C" w:rsidRPr="003B34AD" w14:paraId="457D1E60" w14:textId="77777777" w:rsidTr="002B0EEB">
        <w:trPr>
          <w:tblHeader/>
        </w:trPr>
        <w:tc>
          <w:tcPr>
            <w:tcW w:w="1702" w:type="dxa"/>
            <w:tcBorders>
              <w:bottom w:val="single" w:sz="4" w:space="0" w:color="auto"/>
            </w:tcBorders>
            <w:shd w:val="clear" w:color="auto" w:fill="FFFFFF"/>
            <w:vAlign w:val="center"/>
          </w:tcPr>
          <w:p w14:paraId="5F926A58" w14:textId="77777777" w:rsidR="00645A5C" w:rsidRPr="003B34AD" w:rsidRDefault="00645A5C" w:rsidP="00823BD4">
            <w:pPr>
              <w:rPr>
                <w:sz w:val="18"/>
                <w:szCs w:val="18"/>
                <w:lang w:val="en-GB"/>
              </w:rPr>
            </w:pPr>
            <w:r w:rsidRPr="003B34AD">
              <w:rPr>
                <w:sz w:val="18"/>
                <w:szCs w:val="18"/>
                <w:lang w:val="en-GB"/>
              </w:rPr>
              <w:t>Output</w:t>
            </w:r>
          </w:p>
        </w:tc>
        <w:tc>
          <w:tcPr>
            <w:tcW w:w="3257" w:type="dxa"/>
            <w:shd w:val="clear" w:color="auto" w:fill="FFFFFF"/>
            <w:vAlign w:val="center"/>
          </w:tcPr>
          <w:p w14:paraId="0F0698D9" w14:textId="77777777" w:rsidR="00645A5C" w:rsidRPr="003B34AD" w:rsidRDefault="00645A5C" w:rsidP="00823BD4">
            <w:pPr>
              <w:rPr>
                <w:sz w:val="18"/>
                <w:szCs w:val="18"/>
                <w:lang w:val="en-GB"/>
              </w:rPr>
            </w:pPr>
            <w:r w:rsidRPr="003B34AD">
              <w:rPr>
                <w:sz w:val="18"/>
                <w:szCs w:val="18"/>
                <w:lang w:val="en-GB"/>
              </w:rPr>
              <w:t>OVI Targets</w:t>
            </w:r>
          </w:p>
        </w:tc>
        <w:tc>
          <w:tcPr>
            <w:tcW w:w="4392" w:type="dxa"/>
            <w:shd w:val="clear" w:color="auto" w:fill="FFFFFF"/>
          </w:tcPr>
          <w:p w14:paraId="0B227F5F" w14:textId="77777777" w:rsidR="00645A5C" w:rsidRPr="003B34AD" w:rsidRDefault="00645A5C" w:rsidP="00823BD4">
            <w:pPr>
              <w:rPr>
                <w:sz w:val="18"/>
                <w:szCs w:val="18"/>
                <w:lang w:val="en-GB"/>
              </w:rPr>
            </w:pPr>
            <w:r w:rsidRPr="003B34AD">
              <w:rPr>
                <w:sz w:val="18"/>
                <w:szCs w:val="18"/>
                <w:lang w:val="en-GB"/>
              </w:rPr>
              <w:t>Delivery Status at Terminal Evaluation</w:t>
            </w:r>
          </w:p>
        </w:tc>
      </w:tr>
      <w:tr w:rsidR="00645A5C" w:rsidRPr="003B34AD" w14:paraId="7A2304AD" w14:textId="77777777" w:rsidTr="002B0EEB">
        <w:tblPrEx>
          <w:tblCellMar>
            <w:left w:w="0" w:type="dxa"/>
            <w:right w:w="0" w:type="dxa"/>
          </w:tblCellMar>
        </w:tblPrEx>
        <w:trPr>
          <w:trHeight w:val="988"/>
        </w:trPr>
        <w:tc>
          <w:tcPr>
            <w:tcW w:w="1702" w:type="dxa"/>
            <w:shd w:val="clear" w:color="auto" w:fill="auto"/>
          </w:tcPr>
          <w:p w14:paraId="6C0331EC" w14:textId="77777777" w:rsidR="00645A5C" w:rsidRPr="003B34AD" w:rsidRDefault="00645A5C" w:rsidP="00823BD4">
            <w:pPr>
              <w:rPr>
                <w:sz w:val="18"/>
                <w:szCs w:val="18"/>
                <w:lang w:val="en-GB"/>
              </w:rPr>
            </w:pPr>
            <w:r w:rsidRPr="003B34AD">
              <w:rPr>
                <w:sz w:val="18"/>
                <w:szCs w:val="18"/>
                <w:lang w:val="en-GB"/>
              </w:rPr>
              <w:t>4.1: Assessed existing locations for safe PCB equipment storage</w:t>
            </w:r>
          </w:p>
          <w:p w14:paraId="519F1DE6" w14:textId="77777777" w:rsidR="00645A5C" w:rsidRPr="003B34AD" w:rsidRDefault="00645A5C" w:rsidP="00823BD4">
            <w:pPr>
              <w:rPr>
                <w:sz w:val="18"/>
                <w:szCs w:val="18"/>
                <w:lang w:val="en-GB"/>
              </w:rPr>
            </w:pPr>
            <w:r w:rsidRPr="003B34AD">
              <w:rPr>
                <w:sz w:val="18"/>
                <w:szCs w:val="18"/>
                <w:lang w:val="en-GB"/>
              </w:rPr>
              <w:t>4.2: Collected PCB equipment / packaged oils and waste sent for storage location(s)</w:t>
            </w:r>
          </w:p>
        </w:tc>
        <w:tc>
          <w:tcPr>
            <w:tcW w:w="3257" w:type="dxa"/>
            <w:vAlign w:val="center"/>
          </w:tcPr>
          <w:p w14:paraId="604AE16F" w14:textId="77777777" w:rsidR="00645A5C" w:rsidRPr="003B34AD" w:rsidRDefault="00645A5C" w:rsidP="00823BD4">
            <w:pPr>
              <w:rPr>
                <w:sz w:val="18"/>
                <w:szCs w:val="18"/>
                <w:lang w:val="en-GB"/>
              </w:rPr>
            </w:pPr>
            <w:r w:rsidRPr="003B34AD">
              <w:rPr>
                <w:sz w:val="18"/>
                <w:szCs w:val="18"/>
                <w:lang w:val="en-GB"/>
              </w:rPr>
              <w:t>1 national designated secure storage facility established in RECO premises and equipped with necessary infrastructure for PCB waste stockpiles under continuing care and custody of a responsible government authority.</w:t>
            </w:r>
          </w:p>
          <w:p w14:paraId="33B75A35" w14:textId="77777777" w:rsidR="00645A5C" w:rsidRPr="003B34AD" w:rsidRDefault="00645A5C" w:rsidP="00823BD4">
            <w:pPr>
              <w:rPr>
                <w:sz w:val="18"/>
                <w:szCs w:val="18"/>
                <w:lang w:val="en-GB"/>
              </w:rPr>
            </w:pPr>
            <w:r w:rsidRPr="003B34AD">
              <w:rPr>
                <w:sz w:val="18"/>
                <w:szCs w:val="18"/>
                <w:lang w:val="en-GB"/>
              </w:rPr>
              <w:t xml:space="preserve">Major holders have secure storage facilities to accommodate PCB contaminated equipment when retired as an option. </w:t>
            </w:r>
          </w:p>
          <w:p w14:paraId="1C0C78E6" w14:textId="77777777" w:rsidR="00645A5C" w:rsidRPr="003B34AD" w:rsidRDefault="00645A5C" w:rsidP="00823BD4">
            <w:pPr>
              <w:rPr>
                <w:sz w:val="18"/>
                <w:szCs w:val="18"/>
                <w:lang w:val="en-GB"/>
              </w:rPr>
            </w:pPr>
            <w:r w:rsidRPr="003B34AD">
              <w:rPr>
                <w:sz w:val="18"/>
                <w:szCs w:val="18"/>
                <w:lang w:val="en-GB"/>
              </w:rPr>
              <w:t>Mitigation of risks associated with handling and transport of PCBs</w:t>
            </w:r>
          </w:p>
        </w:tc>
        <w:tc>
          <w:tcPr>
            <w:tcW w:w="4392" w:type="dxa"/>
          </w:tcPr>
          <w:p w14:paraId="2586DAA3" w14:textId="77777777" w:rsidR="00A41592" w:rsidRPr="003B34AD" w:rsidRDefault="00A41592" w:rsidP="00823BD4">
            <w:pPr>
              <w:rPr>
                <w:sz w:val="18"/>
                <w:szCs w:val="18"/>
                <w:lang w:val="en-GB"/>
              </w:rPr>
            </w:pPr>
            <w:r w:rsidRPr="003B34AD">
              <w:rPr>
                <w:sz w:val="18"/>
                <w:szCs w:val="18"/>
                <w:lang w:val="en-GB"/>
              </w:rPr>
              <w:t>Guidance for s</w:t>
            </w:r>
            <w:r w:rsidR="00650785" w:rsidRPr="003B34AD">
              <w:rPr>
                <w:sz w:val="18"/>
                <w:szCs w:val="18"/>
                <w:lang w:val="en-GB"/>
              </w:rPr>
              <w:t xml:space="preserve">afeguarding of </w:t>
            </w:r>
            <w:r w:rsidR="00BC5A06" w:rsidRPr="003B34AD">
              <w:rPr>
                <w:sz w:val="18"/>
                <w:szCs w:val="18"/>
                <w:lang w:val="en-GB"/>
              </w:rPr>
              <w:t xml:space="preserve">the </w:t>
            </w:r>
            <w:r w:rsidR="00650785" w:rsidRPr="003B34AD">
              <w:rPr>
                <w:sz w:val="18"/>
                <w:szCs w:val="18"/>
                <w:lang w:val="en-GB"/>
              </w:rPr>
              <w:t xml:space="preserve">contaminated </w:t>
            </w:r>
            <w:r w:rsidRPr="003B34AD">
              <w:rPr>
                <w:sz w:val="18"/>
                <w:szCs w:val="18"/>
                <w:lang w:val="en-GB"/>
              </w:rPr>
              <w:t xml:space="preserve">transformers in </w:t>
            </w:r>
            <w:r w:rsidR="00CC0349" w:rsidRPr="003B34AD">
              <w:rPr>
                <w:sz w:val="18"/>
                <w:szCs w:val="18"/>
                <w:lang w:val="en-GB"/>
              </w:rPr>
              <w:t xml:space="preserve">the old storage in </w:t>
            </w:r>
            <w:r w:rsidRPr="003B34AD">
              <w:rPr>
                <w:sz w:val="18"/>
                <w:szCs w:val="18"/>
                <w:lang w:val="en-GB"/>
              </w:rPr>
              <w:t xml:space="preserve">Gikondo </w:t>
            </w:r>
          </w:p>
          <w:p w14:paraId="417E52D7" w14:textId="114BDA3C" w:rsidR="00645A5C" w:rsidRPr="003B34AD" w:rsidRDefault="00645A5C" w:rsidP="00823BD4">
            <w:pPr>
              <w:rPr>
                <w:sz w:val="18"/>
                <w:szCs w:val="18"/>
                <w:lang w:val="en-GB"/>
              </w:rPr>
            </w:pPr>
            <w:r w:rsidRPr="003B34AD">
              <w:rPr>
                <w:sz w:val="18"/>
                <w:szCs w:val="18"/>
                <w:lang w:val="en-GB"/>
              </w:rPr>
              <w:t xml:space="preserve">New storage warehouse in Jabana constructed (2015) and </w:t>
            </w:r>
            <w:r w:rsidR="00CC0349" w:rsidRPr="003B34AD">
              <w:rPr>
                <w:sz w:val="18"/>
                <w:szCs w:val="18"/>
                <w:lang w:val="en-GB"/>
              </w:rPr>
              <w:t xml:space="preserve">commissioned </w:t>
            </w:r>
            <w:r w:rsidR="00650785" w:rsidRPr="003B34AD">
              <w:rPr>
                <w:sz w:val="18"/>
                <w:szCs w:val="18"/>
                <w:lang w:val="en-GB"/>
              </w:rPr>
              <w:t>(</w:t>
            </w:r>
            <w:r w:rsidRPr="003B34AD">
              <w:rPr>
                <w:sz w:val="18"/>
                <w:szCs w:val="18"/>
                <w:lang w:val="en-GB"/>
              </w:rPr>
              <w:t>2016)</w:t>
            </w:r>
          </w:p>
          <w:p w14:paraId="263CE1B7" w14:textId="77777777" w:rsidR="00645A5C" w:rsidRPr="003B34AD" w:rsidRDefault="00645A5C" w:rsidP="00823BD4">
            <w:pPr>
              <w:rPr>
                <w:sz w:val="18"/>
                <w:szCs w:val="18"/>
                <w:lang w:val="en-GB"/>
              </w:rPr>
            </w:pPr>
            <w:r w:rsidRPr="003B34AD">
              <w:rPr>
                <w:sz w:val="18"/>
                <w:szCs w:val="18"/>
                <w:lang w:val="en-GB"/>
              </w:rPr>
              <w:t>Procedures for PCB waste acceptance and transport established and tested in practical operations</w:t>
            </w:r>
            <w:r w:rsidR="00BD2FA6">
              <w:rPr>
                <w:sz w:val="18"/>
                <w:szCs w:val="18"/>
                <w:lang w:val="en-GB"/>
              </w:rPr>
              <w:t xml:space="preserve"> (2016 – 2017)</w:t>
            </w:r>
          </w:p>
          <w:p w14:paraId="08ABFAA2" w14:textId="77777777" w:rsidR="00645A5C" w:rsidRPr="003B34AD" w:rsidRDefault="00645A5C" w:rsidP="00823BD4">
            <w:pPr>
              <w:rPr>
                <w:sz w:val="18"/>
                <w:szCs w:val="18"/>
                <w:lang w:val="en-GB"/>
              </w:rPr>
            </w:pPr>
            <w:r w:rsidRPr="003B34AD">
              <w:rPr>
                <w:sz w:val="18"/>
                <w:szCs w:val="18"/>
                <w:lang w:val="en-GB"/>
              </w:rPr>
              <w:t xml:space="preserve">Hazardous Waste Manifest </w:t>
            </w:r>
            <w:r w:rsidR="00650785" w:rsidRPr="003B34AD">
              <w:rPr>
                <w:sz w:val="18"/>
                <w:szCs w:val="18"/>
                <w:lang w:val="en-GB"/>
              </w:rPr>
              <w:t xml:space="preserve">System </w:t>
            </w:r>
            <w:r w:rsidRPr="003B34AD">
              <w:rPr>
                <w:sz w:val="18"/>
                <w:szCs w:val="18"/>
                <w:lang w:val="en-GB"/>
              </w:rPr>
              <w:t>developed</w:t>
            </w:r>
            <w:r w:rsidR="00BD2FA6">
              <w:rPr>
                <w:sz w:val="18"/>
                <w:szCs w:val="18"/>
                <w:lang w:val="en-GB"/>
              </w:rPr>
              <w:t xml:space="preserve"> (2016)</w:t>
            </w:r>
          </w:p>
          <w:p w14:paraId="48BAC176" w14:textId="77777777" w:rsidR="00645A5C" w:rsidRPr="003B34AD" w:rsidRDefault="0070289F" w:rsidP="00823BD4">
            <w:pPr>
              <w:rPr>
                <w:sz w:val="18"/>
                <w:szCs w:val="18"/>
                <w:lang w:val="en-GB"/>
              </w:rPr>
            </w:pPr>
            <w:r w:rsidRPr="003B34AD">
              <w:rPr>
                <w:sz w:val="18"/>
                <w:szCs w:val="18"/>
                <w:lang w:val="en-GB"/>
              </w:rPr>
              <w:t>Procedures established f</w:t>
            </w:r>
            <w:r w:rsidR="00645A5C" w:rsidRPr="003B34AD">
              <w:rPr>
                <w:sz w:val="18"/>
                <w:szCs w:val="18"/>
                <w:lang w:val="en-GB"/>
              </w:rPr>
              <w:t>or the implementation of a pilot HW manifest system in Rwanda</w:t>
            </w:r>
            <w:r w:rsidR="00BD2FA6">
              <w:rPr>
                <w:sz w:val="18"/>
                <w:szCs w:val="18"/>
                <w:lang w:val="en-GB"/>
              </w:rPr>
              <w:t xml:space="preserve"> (2017)</w:t>
            </w:r>
          </w:p>
          <w:p w14:paraId="3F9CB6F1" w14:textId="77777777" w:rsidR="00645A5C" w:rsidRPr="003B34AD" w:rsidRDefault="00CC0349" w:rsidP="00823BD4">
            <w:pPr>
              <w:rPr>
                <w:sz w:val="18"/>
                <w:szCs w:val="18"/>
                <w:lang w:val="en-GB"/>
              </w:rPr>
            </w:pPr>
            <w:r w:rsidRPr="003B34AD">
              <w:rPr>
                <w:sz w:val="18"/>
                <w:szCs w:val="18"/>
                <w:lang w:val="en-GB"/>
              </w:rPr>
              <w:t xml:space="preserve">PCB holders </w:t>
            </w:r>
            <w:r w:rsidR="00645A5C" w:rsidRPr="003B34AD">
              <w:rPr>
                <w:sz w:val="18"/>
                <w:szCs w:val="18"/>
                <w:lang w:val="en-GB"/>
              </w:rPr>
              <w:t>trained on</w:t>
            </w:r>
            <w:r w:rsidRPr="003B34AD">
              <w:rPr>
                <w:sz w:val="18"/>
                <w:szCs w:val="18"/>
                <w:lang w:val="en-GB"/>
              </w:rPr>
              <w:t xml:space="preserve"> </w:t>
            </w:r>
            <w:r w:rsidR="0070289F" w:rsidRPr="003B34AD">
              <w:rPr>
                <w:sz w:val="18"/>
                <w:szCs w:val="18"/>
                <w:lang w:val="en-GB"/>
              </w:rPr>
              <w:t xml:space="preserve">the implementation of the HW manifest and PCB-contaminated oil and waste storage register </w:t>
            </w:r>
            <w:r w:rsidR="00BD2FA6">
              <w:rPr>
                <w:sz w:val="18"/>
                <w:szCs w:val="18"/>
                <w:lang w:val="en-GB"/>
              </w:rPr>
              <w:t>(2016-2017)</w:t>
            </w:r>
            <w:r w:rsidR="00645A5C" w:rsidRPr="003B34AD">
              <w:rPr>
                <w:sz w:val="18"/>
                <w:szCs w:val="18"/>
                <w:lang w:val="en-GB"/>
              </w:rPr>
              <w:t xml:space="preserve"> </w:t>
            </w:r>
          </w:p>
        </w:tc>
      </w:tr>
      <w:tr w:rsidR="00645A5C" w:rsidRPr="003B34AD" w14:paraId="13C1FA65" w14:textId="77777777" w:rsidTr="002B0EEB">
        <w:tblPrEx>
          <w:tblCellMar>
            <w:left w:w="0" w:type="dxa"/>
            <w:right w:w="0" w:type="dxa"/>
          </w:tblCellMar>
        </w:tblPrEx>
        <w:trPr>
          <w:trHeight w:val="771"/>
        </w:trPr>
        <w:tc>
          <w:tcPr>
            <w:tcW w:w="1702" w:type="dxa"/>
            <w:vMerge w:val="restart"/>
            <w:shd w:val="clear" w:color="auto" w:fill="auto"/>
          </w:tcPr>
          <w:p w14:paraId="2C776BD7" w14:textId="77777777" w:rsidR="00645A5C" w:rsidRPr="003B34AD" w:rsidRDefault="00645A5C" w:rsidP="00823BD4">
            <w:pPr>
              <w:rPr>
                <w:sz w:val="18"/>
                <w:szCs w:val="18"/>
                <w:lang w:val="en-GB"/>
              </w:rPr>
            </w:pPr>
            <w:r w:rsidRPr="003B34AD">
              <w:rPr>
                <w:sz w:val="18"/>
                <w:szCs w:val="18"/>
                <w:lang w:val="en-GB"/>
              </w:rPr>
              <w:t>4.3: Agreed disposal plan put in place: shipment overseas and final disposal</w:t>
            </w:r>
          </w:p>
        </w:tc>
        <w:tc>
          <w:tcPr>
            <w:tcW w:w="3257" w:type="dxa"/>
            <w:vAlign w:val="center"/>
          </w:tcPr>
          <w:p w14:paraId="7C70EED8" w14:textId="77777777" w:rsidR="00645A5C" w:rsidRPr="003B34AD" w:rsidRDefault="00645A5C" w:rsidP="00823BD4">
            <w:pPr>
              <w:rPr>
                <w:sz w:val="18"/>
                <w:szCs w:val="18"/>
                <w:lang w:val="en-GB"/>
              </w:rPr>
            </w:pPr>
            <w:r w:rsidRPr="003B34AD">
              <w:rPr>
                <w:sz w:val="18"/>
                <w:szCs w:val="18"/>
                <w:lang w:val="en-GB"/>
              </w:rPr>
              <w:t xml:space="preserve">Fully operational service provider capacity to support the securing of PCB waste stockpiles and transport to the designated national </w:t>
            </w:r>
            <w:r w:rsidR="00BD2FA6">
              <w:rPr>
                <w:sz w:val="18"/>
                <w:szCs w:val="18"/>
                <w:lang w:val="en-GB"/>
              </w:rPr>
              <w:t>facility or export for disposal</w:t>
            </w:r>
          </w:p>
        </w:tc>
        <w:tc>
          <w:tcPr>
            <w:tcW w:w="4392" w:type="dxa"/>
          </w:tcPr>
          <w:p w14:paraId="1387C936" w14:textId="77777777" w:rsidR="00645A5C" w:rsidRPr="003B34AD" w:rsidRDefault="00945716" w:rsidP="00823BD4">
            <w:pPr>
              <w:rPr>
                <w:sz w:val="18"/>
                <w:szCs w:val="18"/>
                <w:lang w:val="en-GB"/>
              </w:rPr>
            </w:pPr>
            <w:r w:rsidRPr="003B34AD">
              <w:rPr>
                <w:sz w:val="18"/>
                <w:szCs w:val="18"/>
                <w:lang w:val="en-GB"/>
              </w:rPr>
              <w:t>31 drums with PCB liquid waste transported to CIMERWA for testing of the co-incineration in June 2017</w:t>
            </w:r>
          </w:p>
          <w:p w14:paraId="5B3ED017" w14:textId="2764BC43" w:rsidR="00945716" w:rsidRPr="003B34AD" w:rsidRDefault="001B5B5F" w:rsidP="00823BD4">
            <w:pPr>
              <w:rPr>
                <w:sz w:val="18"/>
                <w:szCs w:val="18"/>
                <w:lang w:val="en-GB"/>
              </w:rPr>
            </w:pPr>
            <w:r>
              <w:rPr>
                <w:sz w:val="18"/>
                <w:szCs w:val="18"/>
                <w:lang w:val="en-GB"/>
              </w:rPr>
              <w:t xml:space="preserve">Altoghether </w:t>
            </w:r>
            <w:r w:rsidR="00945716" w:rsidRPr="003B34AD">
              <w:rPr>
                <w:sz w:val="18"/>
                <w:szCs w:val="18"/>
                <w:lang w:val="en-GB"/>
              </w:rPr>
              <w:t xml:space="preserve">118 drums with PCB liquid waste transported to CIMERWA in </w:t>
            </w:r>
            <w:r>
              <w:rPr>
                <w:sz w:val="18"/>
                <w:szCs w:val="18"/>
                <w:lang w:val="en-GB"/>
              </w:rPr>
              <w:t>two tra</w:t>
            </w:r>
            <w:r w:rsidR="0049381F">
              <w:rPr>
                <w:sz w:val="18"/>
                <w:szCs w:val="18"/>
                <w:lang w:val="en-GB"/>
              </w:rPr>
              <w:t>ns</w:t>
            </w:r>
            <w:r>
              <w:rPr>
                <w:sz w:val="18"/>
                <w:szCs w:val="18"/>
                <w:lang w:val="en-GB"/>
              </w:rPr>
              <w:t xml:space="preserve">ports (February and </w:t>
            </w:r>
            <w:r w:rsidR="00945716" w:rsidRPr="003B34AD">
              <w:rPr>
                <w:sz w:val="18"/>
                <w:szCs w:val="18"/>
                <w:lang w:val="en-GB"/>
              </w:rPr>
              <w:t>August 2018</w:t>
            </w:r>
            <w:r>
              <w:rPr>
                <w:sz w:val="18"/>
                <w:szCs w:val="18"/>
                <w:lang w:val="en-GB"/>
              </w:rPr>
              <w:t>)</w:t>
            </w:r>
          </w:p>
        </w:tc>
      </w:tr>
      <w:tr w:rsidR="00645A5C" w:rsidRPr="003B34AD" w14:paraId="5A80DA97" w14:textId="77777777" w:rsidTr="002B0EEB">
        <w:tblPrEx>
          <w:tblCellMar>
            <w:left w:w="0" w:type="dxa"/>
            <w:right w:w="0" w:type="dxa"/>
          </w:tblCellMar>
        </w:tblPrEx>
        <w:trPr>
          <w:trHeight w:val="330"/>
        </w:trPr>
        <w:tc>
          <w:tcPr>
            <w:tcW w:w="1702" w:type="dxa"/>
            <w:vMerge/>
            <w:shd w:val="clear" w:color="auto" w:fill="auto"/>
          </w:tcPr>
          <w:p w14:paraId="13AFA7B8" w14:textId="77777777" w:rsidR="00645A5C" w:rsidRPr="003B34AD" w:rsidRDefault="00645A5C" w:rsidP="00823BD4">
            <w:pPr>
              <w:rPr>
                <w:sz w:val="18"/>
                <w:szCs w:val="18"/>
                <w:lang w:val="en-GB"/>
              </w:rPr>
            </w:pPr>
          </w:p>
        </w:tc>
        <w:tc>
          <w:tcPr>
            <w:tcW w:w="3257" w:type="dxa"/>
            <w:vAlign w:val="center"/>
          </w:tcPr>
          <w:p w14:paraId="54C20C11" w14:textId="77777777" w:rsidR="00645A5C" w:rsidRPr="003B34AD" w:rsidRDefault="00645A5C" w:rsidP="00823BD4">
            <w:pPr>
              <w:rPr>
                <w:sz w:val="18"/>
                <w:szCs w:val="18"/>
                <w:lang w:val="en-GB"/>
              </w:rPr>
            </w:pPr>
            <w:r w:rsidRPr="003B34AD">
              <w:rPr>
                <w:sz w:val="18"/>
                <w:szCs w:val="18"/>
                <w:lang w:val="en-GB"/>
              </w:rPr>
              <w:t>Establish the feasibility of environmentally sound transformer decontamination locally as an option to replacement and export of large volumes of materials for ESM disposal</w:t>
            </w:r>
          </w:p>
        </w:tc>
        <w:tc>
          <w:tcPr>
            <w:tcW w:w="4392" w:type="dxa"/>
          </w:tcPr>
          <w:p w14:paraId="66CD2127" w14:textId="433DDA0E" w:rsidR="0049381F" w:rsidRDefault="0049381F" w:rsidP="00823BD4">
            <w:pPr>
              <w:rPr>
                <w:sz w:val="18"/>
                <w:szCs w:val="18"/>
                <w:lang w:val="en-GB"/>
              </w:rPr>
            </w:pPr>
            <w:r>
              <w:rPr>
                <w:sz w:val="18"/>
                <w:szCs w:val="18"/>
                <w:lang w:val="en-GB"/>
              </w:rPr>
              <w:t>A study for cost comparison of available PCB waste disposal options (2016)</w:t>
            </w:r>
          </w:p>
          <w:p w14:paraId="3355DA4B" w14:textId="5E9720AB" w:rsidR="00CC0349" w:rsidRPr="003B34AD" w:rsidRDefault="00CC0349" w:rsidP="00823BD4">
            <w:pPr>
              <w:rPr>
                <w:sz w:val="18"/>
                <w:szCs w:val="18"/>
                <w:lang w:val="en-GB"/>
              </w:rPr>
            </w:pPr>
            <w:r w:rsidRPr="003B34AD">
              <w:rPr>
                <w:sz w:val="18"/>
                <w:szCs w:val="18"/>
                <w:lang w:val="en-GB"/>
              </w:rPr>
              <w:t>A feasibility study on co-incineration of PCB-contaminated oil in cement kiln (2017)</w:t>
            </w:r>
          </w:p>
          <w:p w14:paraId="7FA43B38" w14:textId="77777777" w:rsidR="00645A5C" w:rsidRPr="003B34AD" w:rsidRDefault="00645A5C" w:rsidP="00823BD4">
            <w:pPr>
              <w:rPr>
                <w:sz w:val="18"/>
                <w:szCs w:val="18"/>
                <w:lang w:val="en-GB"/>
              </w:rPr>
            </w:pPr>
            <w:r w:rsidRPr="003B34AD">
              <w:rPr>
                <w:sz w:val="18"/>
                <w:szCs w:val="18"/>
                <w:lang w:val="en-GB"/>
              </w:rPr>
              <w:t>Guidance for management of highly contami</w:t>
            </w:r>
            <w:r w:rsidR="006D637A" w:rsidRPr="003B34AD">
              <w:rPr>
                <w:sz w:val="18"/>
                <w:szCs w:val="18"/>
                <w:lang w:val="en-GB"/>
              </w:rPr>
              <w:t xml:space="preserve">nated or pure PCB transformers </w:t>
            </w:r>
            <w:r w:rsidRPr="003B34AD">
              <w:rPr>
                <w:sz w:val="18"/>
                <w:szCs w:val="18"/>
                <w:lang w:val="en-GB"/>
              </w:rPr>
              <w:t>(2017)</w:t>
            </w:r>
          </w:p>
        </w:tc>
      </w:tr>
      <w:tr w:rsidR="00645A5C" w:rsidRPr="003B34AD" w14:paraId="29AAB982" w14:textId="77777777" w:rsidTr="002B0EEB">
        <w:tblPrEx>
          <w:tblCellMar>
            <w:left w:w="0" w:type="dxa"/>
            <w:right w:w="0" w:type="dxa"/>
          </w:tblCellMar>
        </w:tblPrEx>
        <w:trPr>
          <w:trHeight w:val="330"/>
        </w:trPr>
        <w:tc>
          <w:tcPr>
            <w:tcW w:w="1702" w:type="dxa"/>
            <w:vMerge/>
            <w:shd w:val="clear" w:color="auto" w:fill="auto"/>
          </w:tcPr>
          <w:p w14:paraId="1C4EA774" w14:textId="77777777" w:rsidR="00645A5C" w:rsidRPr="003B34AD" w:rsidRDefault="00645A5C" w:rsidP="00823BD4">
            <w:pPr>
              <w:rPr>
                <w:sz w:val="18"/>
                <w:szCs w:val="18"/>
                <w:lang w:val="en-GB"/>
              </w:rPr>
            </w:pPr>
          </w:p>
        </w:tc>
        <w:tc>
          <w:tcPr>
            <w:tcW w:w="3257" w:type="dxa"/>
            <w:vAlign w:val="center"/>
          </w:tcPr>
          <w:p w14:paraId="107AC364" w14:textId="77777777" w:rsidR="006D637A" w:rsidRPr="003B34AD" w:rsidRDefault="006D637A" w:rsidP="00823BD4">
            <w:pPr>
              <w:rPr>
                <w:sz w:val="18"/>
                <w:szCs w:val="18"/>
                <w:lang w:val="en-GB"/>
              </w:rPr>
            </w:pPr>
            <w:r w:rsidRPr="003B34AD">
              <w:rPr>
                <w:sz w:val="18"/>
                <w:szCs w:val="18"/>
                <w:lang w:val="en-GB"/>
              </w:rPr>
              <w:t>Equipment replacement scheme promoted at RECO to replace up to 42 transformers in use</w:t>
            </w:r>
          </w:p>
          <w:p w14:paraId="50A69A49" w14:textId="77777777" w:rsidR="00645A5C" w:rsidRPr="003B34AD" w:rsidRDefault="00645A5C" w:rsidP="00823BD4">
            <w:pPr>
              <w:rPr>
                <w:sz w:val="18"/>
                <w:szCs w:val="18"/>
                <w:lang w:val="en-GB"/>
              </w:rPr>
            </w:pPr>
            <w:r w:rsidRPr="003B34AD">
              <w:rPr>
                <w:sz w:val="18"/>
                <w:szCs w:val="18"/>
                <w:lang w:val="en-GB"/>
              </w:rPr>
              <w:t xml:space="preserve">Environmentally sound disposal of </w:t>
            </w:r>
            <w:r w:rsidR="006D637A" w:rsidRPr="003B34AD">
              <w:rPr>
                <w:sz w:val="18"/>
                <w:szCs w:val="18"/>
                <w:lang w:val="en-GB"/>
              </w:rPr>
              <w:t xml:space="preserve">max. </w:t>
            </w:r>
            <w:r w:rsidRPr="003B34AD">
              <w:rPr>
                <w:sz w:val="18"/>
                <w:szCs w:val="18"/>
                <w:lang w:val="en-GB"/>
              </w:rPr>
              <w:t xml:space="preserve">150 </w:t>
            </w:r>
            <w:r w:rsidR="006D637A" w:rsidRPr="003B34AD">
              <w:rPr>
                <w:sz w:val="18"/>
                <w:szCs w:val="18"/>
                <w:lang w:val="en-GB"/>
              </w:rPr>
              <w:t xml:space="preserve">tonnes </w:t>
            </w:r>
            <w:r w:rsidRPr="003B34AD">
              <w:rPr>
                <w:sz w:val="18"/>
                <w:szCs w:val="18"/>
                <w:lang w:val="en-GB"/>
              </w:rPr>
              <w:t>of PCB oil and PCB contaminated mineral oil and local experience f</w:t>
            </w:r>
            <w:r w:rsidR="006D637A" w:rsidRPr="003B34AD">
              <w:rPr>
                <w:sz w:val="18"/>
                <w:szCs w:val="18"/>
                <w:lang w:val="en-GB"/>
              </w:rPr>
              <w:t>or future disposal requirements</w:t>
            </w:r>
          </w:p>
          <w:p w14:paraId="2279BCE3" w14:textId="0C90A6A9" w:rsidR="006D637A" w:rsidRPr="003B34AD" w:rsidRDefault="006D637A" w:rsidP="00823BD4">
            <w:pPr>
              <w:rPr>
                <w:sz w:val="18"/>
                <w:szCs w:val="18"/>
                <w:lang w:val="en-GB"/>
              </w:rPr>
            </w:pPr>
            <w:r w:rsidRPr="003B34AD">
              <w:rPr>
                <w:sz w:val="18"/>
                <w:szCs w:val="18"/>
                <w:lang w:val="en-GB"/>
              </w:rPr>
              <w:t>Max 350 tonnes</w:t>
            </w:r>
            <w:r w:rsidR="00FD017E">
              <w:rPr>
                <w:sz w:val="18"/>
                <w:szCs w:val="18"/>
                <w:lang w:val="en-GB"/>
              </w:rPr>
              <w:t xml:space="preserve"> </w:t>
            </w:r>
            <w:r w:rsidRPr="003B34AD">
              <w:rPr>
                <w:sz w:val="18"/>
                <w:szCs w:val="18"/>
                <w:lang w:val="en-GB"/>
              </w:rPr>
              <w:t>of PCB-contaminated solid waste material packed and safely stored</w:t>
            </w:r>
          </w:p>
          <w:p w14:paraId="33500631" w14:textId="77777777" w:rsidR="00645A5C" w:rsidRPr="003B34AD" w:rsidRDefault="00645A5C" w:rsidP="00823BD4">
            <w:pPr>
              <w:rPr>
                <w:sz w:val="18"/>
                <w:szCs w:val="18"/>
                <w:lang w:val="en-GB"/>
              </w:rPr>
            </w:pPr>
            <w:r w:rsidRPr="003B34AD">
              <w:rPr>
                <w:sz w:val="18"/>
                <w:szCs w:val="18"/>
                <w:lang w:val="en-GB"/>
              </w:rPr>
              <w:t xml:space="preserve">. </w:t>
            </w:r>
          </w:p>
        </w:tc>
        <w:tc>
          <w:tcPr>
            <w:tcW w:w="4392" w:type="dxa"/>
          </w:tcPr>
          <w:p w14:paraId="200A4258" w14:textId="07D943D6" w:rsidR="00645A5C" w:rsidRPr="003B34AD" w:rsidRDefault="00CC0349" w:rsidP="00823BD4">
            <w:pPr>
              <w:rPr>
                <w:sz w:val="18"/>
                <w:szCs w:val="18"/>
                <w:lang w:val="en-GB"/>
              </w:rPr>
            </w:pPr>
            <w:r w:rsidRPr="003B34AD">
              <w:rPr>
                <w:sz w:val="18"/>
                <w:szCs w:val="18"/>
                <w:lang w:val="en-GB"/>
              </w:rPr>
              <w:t xml:space="preserve">Contract signed between REMA and CIMERWA for </w:t>
            </w:r>
            <w:r w:rsidR="00C50373" w:rsidRPr="003B34AD">
              <w:rPr>
                <w:sz w:val="18"/>
                <w:szCs w:val="18"/>
                <w:lang w:val="en-GB"/>
              </w:rPr>
              <w:t xml:space="preserve">incineration </w:t>
            </w:r>
            <w:r w:rsidRPr="003B34AD">
              <w:rPr>
                <w:sz w:val="18"/>
                <w:szCs w:val="18"/>
                <w:lang w:val="en-GB"/>
              </w:rPr>
              <w:t xml:space="preserve">of up to </w:t>
            </w:r>
            <w:r w:rsidR="0053357F">
              <w:rPr>
                <w:sz w:val="18"/>
                <w:szCs w:val="18"/>
                <w:lang w:val="en-GB"/>
              </w:rPr>
              <w:t>5</w:t>
            </w:r>
            <w:r w:rsidRPr="003B34AD">
              <w:rPr>
                <w:sz w:val="18"/>
                <w:szCs w:val="18"/>
                <w:lang w:val="en-GB"/>
              </w:rPr>
              <w:t>0 tonnes of PCB-contaminated oil</w:t>
            </w:r>
          </w:p>
          <w:p w14:paraId="449FFAD1" w14:textId="1801D551" w:rsidR="00EB63EC" w:rsidRDefault="00EB63EC" w:rsidP="00823BD4">
            <w:pPr>
              <w:rPr>
                <w:sz w:val="18"/>
                <w:szCs w:val="18"/>
                <w:lang w:val="en-GB"/>
              </w:rPr>
            </w:pPr>
            <w:r>
              <w:rPr>
                <w:sz w:val="18"/>
                <w:szCs w:val="18"/>
                <w:lang w:val="en-GB"/>
              </w:rPr>
              <w:t>4</w:t>
            </w:r>
            <w:r w:rsidR="00431B59">
              <w:rPr>
                <w:sz w:val="18"/>
                <w:szCs w:val="18"/>
                <w:lang w:val="en-GB"/>
              </w:rPr>
              <w:t>.36</w:t>
            </w:r>
            <w:r>
              <w:rPr>
                <w:sz w:val="18"/>
                <w:szCs w:val="18"/>
                <w:lang w:val="en-GB"/>
              </w:rPr>
              <w:t xml:space="preserve"> tonnes of PCB oil transported to CIMERWA and incinerated during testing of the incineration procedure</w:t>
            </w:r>
          </w:p>
          <w:p w14:paraId="4865FD64" w14:textId="5314EE72" w:rsidR="00C50373" w:rsidRDefault="00EB63EC" w:rsidP="00823BD4">
            <w:pPr>
              <w:rPr>
                <w:sz w:val="18"/>
                <w:szCs w:val="18"/>
                <w:lang w:val="en-GB"/>
              </w:rPr>
            </w:pPr>
            <w:r>
              <w:rPr>
                <w:sz w:val="18"/>
                <w:szCs w:val="18"/>
                <w:lang w:val="en-GB"/>
              </w:rPr>
              <w:t>28.</w:t>
            </w:r>
            <w:r w:rsidR="00431B59">
              <w:rPr>
                <w:sz w:val="18"/>
                <w:szCs w:val="18"/>
                <w:lang w:val="en-GB"/>
              </w:rPr>
              <w:t>46</w:t>
            </w:r>
            <w:r>
              <w:rPr>
                <w:sz w:val="18"/>
                <w:szCs w:val="18"/>
                <w:lang w:val="en-GB"/>
              </w:rPr>
              <w:t xml:space="preserve"> tonnes of PCB oil</w:t>
            </w:r>
            <w:r w:rsidR="00C50373" w:rsidRPr="003B34AD">
              <w:rPr>
                <w:sz w:val="18"/>
                <w:szCs w:val="18"/>
                <w:lang w:val="en-GB"/>
              </w:rPr>
              <w:t xml:space="preserve"> </w:t>
            </w:r>
            <w:r>
              <w:rPr>
                <w:sz w:val="18"/>
                <w:szCs w:val="18"/>
                <w:lang w:val="en-GB"/>
              </w:rPr>
              <w:t xml:space="preserve">transported to </w:t>
            </w:r>
            <w:r w:rsidR="00C50373" w:rsidRPr="003B34AD">
              <w:rPr>
                <w:sz w:val="18"/>
                <w:szCs w:val="18"/>
                <w:lang w:val="en-GB"/>
              </w:rPr>
              <w:t xml:space="preserve">CIMERWA in </w:t>
            </w:r>
            <w:r>
              <w:rPr>
                <w:sz w:val="18"/>
                <w:szCs w:val="18"/>
                <w:lang w:val="en-GB"/>
              </w:rPr>
              <w:t xml:space="preserve">February </w:t>
            </w:r>
            <w:r w:rsidR="00C50373" w:rsidRPr="003B34AD">
              <w:rPr>
                <w:sz w:val="18"/>
                <w:szCs w:val="18"/>
                <w:lang w:val="en-GB"/>
              </w:rPr>
              <w:t>2018</w:t>
            </w:r>
          </w:p>
          <w:p w14:paraId="0BB6BA86" w14:textId="34EC3064" w:rsidR="00EB63EC" w:rsidRDefault="00EB63EC" w:rsidP="00823BD4">
            <w:pPr>
              <w:rPr>
                <w:sz w:val="18"/>
                <w:szCs w:val="18"/>
                <w:lang w:val="en-GB"/>
              </w:rPr>
            </w:pPr>
            <w:r>
              <w:rPr>
                <w:sz w:val="18"/>
                <w:szCs w:val="18"/>
                <w:lang w:val="en-GB"/>
              </w:rPr>
              <w:t>22.</w:t>
            </w:r>
            <w:r w:rsidR="00431B59">
              <w:rPr>
                <w:sz w:val="18"/>
                <w:szCs w:val="18"/>
                <w:lang w:val="en-GB"/>
              </w:rPr>
              <w:t>4</w:t>
            </w:r>
            <w:r>
              <w:rPr>
                <w:sz w:val="18"/>
                <w:szCs w:val="18"/>
                <w:lang w:val="en-GB"/>
              </w:rPr>
              <w:t xml:space="preserve"> tonnes of PCB-contaminated oil transported to CIMERWA in August 2018</w:t>
            </w:r>
          </w:p>
          <w:p w14:paraId="1F5F64CC" w14:textId="5020CD31" w:rsidR="001940EA" w:rsidRPr="003B34AD" w:rsidRDefault="00EB63EC" w:rsidP="00823BD4">
            <w:pPr>
              <w:rPr>
                <w:sz w:val="18"/>
                <w:szCs w:val="18"/>
                <w:lang w:val="en-GB"/>
              </w:rPr>
            </w:pPr>
            <w:r>
              <w:rPr>
                <w:sz w:val="18"/>
                <w:szCs w:val="18"/>
                <w:lang w:val="en-GB"/>
              </w:rPr>
              <w:t>Inauguration ceremony for incineration of PCB liquid waste held on 17 August 2018 and total 5</w:t>
            </w:r>
            <w:r w:rsidR="00431B59">
              <w:rPr>
                <w:sz w:val="18"/>
                <w:szCs w:val="18"/>
                <w:lang w:val="en-GB"/>
              </w:rPr>
              <w:t>0</w:t>
            </w:r>
            <w:r>
              <w:rPr>
                <w:sz w:val="18"/>
                <w:szCs w:val="18"/>
                <w:lang w:val="en-GB"/>
              </w:rPr>
              <w:t>.</w:t>
            </w:r>
            <w:r w:rsidR="00431B59">
              <w:rPr>
                <w:sz w:val="18"/>
                <w:szCs w:val="18"/>
                <w:lang w:val="en-GB"/>
              </w:rPr>
              <w:t>86</w:t>
            </w:r>
            <w:r>
              <w:rPr>
                <w:sz w:val="18"/>
                <w:szCs w:val="18"/>
                <w:lang w:val="en-GB"/>
              </w:rPr>
              <w:t xml:space="preserve"> tonnes of PCB-contaminated oil incinerated in August</w:t>
            </w:r>
          </w:p>
        </w:tc>
      </w:tr>
    </w:tbl>
    <w:p w14:paraId="159B6A13" w14:textId="0EAEE6DC" w:rsidR="00C914A3" w:rsidRDefault="00C914A3" w:rsidP="001940EA">
      <w:pPr>
        <w:spacing w:before="240"/>
        <w:jc w:val="both"/>
        <w:rPr>
          <w:lang w:val="en-GB"/>
        </w:rPr>
      </w:pPr>
      <w:r>
        <w:rPr>
          <w:lang w:val="en-GB"/>
        </w:rPr>
        <w:t xml:space="preserve">Implementation of Outcome 4 commenced in 2Q 2016 with appointment of </w:t>
      </w:r>
      <w:r w:rsidR="0049381F">
        <w:rPr>
          <w:lang w:val="en-GB"/>
        </w:rPr>
        <w:t>the 2</w:t>
      </w:r>
      <w:r w:rsidR="0049381F" w:rsidRPr="0049381F">
        <w:rPr>
          <w:vertAlign w:val="superscript"/>
          <w:lang w:val="en-GB"/>
        </w:rPr>
        <w:t>nd</w:t>
      </w:r>
      <w:r w:rsidR="0049381F">
        <w:rPr>
          <w:lang w:val="en-GB"/>
        </w:rPr>
        <w:t xml:space="preserve"> </w:t>
      </w:r>
      <w:r>
        <w:rPr>
          <w:lang w:val="en-GB"/>
        </w:rPr>
        <w:t>International Consultant</w:t>
      </w:r>
      <w:r w:rsidR="0049381F">
        <w:rPr>
          <w:lang w:val="en-GB"/>
        </w:rPr>
        <w:t xml:space="preserve">. The above tasks </w:t>
      </w:r>
      <w:r>
        <w:rPr>
          <w:lang w:val="en-GB"/>
        </w:rPr>
        <w:t xml:space="preserve">were implemented in the period of May 2016- </w:t>
      </w:r>
      <w:r w:rsidR="0049381F">
        <w:rPr>
          <w:lang w:val="en-GB"/>
        </w:rPr>
        <w:t>August 2018.</w:t>
      </w:r>
    </w:p>
    <w:p w14:paraId="06411713" w14:textId="77777777" w:rsidR="00AE2D95" w:rsidRDefault="00760F32" w:rsidP="00C914A3">
      <w:pPr>
        <w:spacing w:before="240"/>
        <w:jc w:val="both"/>
        <w:rPr>
          <w:lang w:val="en-GB"/>
        </w:rPr>
      </w:pPr>
      <w:r>
        <w:rPr>
          <w:b/>
          <w:lang w:val="en-GB"/>
        </w:rPr>
        <w:t>Outpu</w:t>
      </w:r>
      <w:r w:rsidR="00A41592">
        <w:rPr>
          <w:b/>
          <w:lang w:val="en-GB"/>
        </w:rPr>
        <w:t>t</w:t>
      </w:r>
      <w:r>
        <w:rPr>
          <w:b/>
          <w:lang w:val="en-GB"/>
        </w:rPr>
        <w:t xml:space="preserve"> 4.1: </w:t>
      </w:r>
      <w:r>
        <w:rPr>
          <w:lang w:val="en-GB"/>
        </w:rPr>
        <w:t xml:space="preserve">Assessment and upgrade of PCB storage locations </w:t>
      </w:r>
    </w:p>
    <w:p w14:paraId="0A1EE1E9" w14:textId="77777777" w:rsidR="006020E2" w:rsidRDefault="006020E2" w:rsidP="006020E2">
      <w:pPr>
        <w:jc w:val="both"/>
        <w:rPr>
          <w:lang w:val="en-GB"/>
        </w:rPr>
      </w:pPr>
      <w:r w:rsidRPr="0029579E">
        <w:rPr>
          <w:lang w:val="en-GB"/>
        </w:rPr>
        <w:t xml:space="preserve">During the development of the project, </w:t>
      </w:r>
      <w:r>
        <w:rPr>
          <w:lang w:val="en-GB"/>
        </w:rPr>
        <w:t xml:space="preserve">REMA </w:t>
      </w:r>
      <w:r w:rsidRPr="0029579E">
        <w:rPr>
          <w:lang w:val="en-GB"/>
        </w:rPr>
        <w:t xml:space="preserve">had committed in-kind co-financing in the form of </w:t>
      </w:r>
      <w:r>
        <w:rPr>
          <w:lang w:val="en-GB"/>
        </w:rPr>
        <w:t>a location</w:t>
      </w:r>
      <w:r w:rsidRPr="0029579E">
        <w:rPr>
          <w:lang w:val="en-GB"/>
        </w:rPr>
        <w:t xml:space="preserve"> </w:t>
      </w:r>
      <w:r>
        <w:rPr>
          <w:lang w:val="en-GB"/>
        </w:rPr>
        <w:t xml:space="preserve">(land) </w:t>
      </w:r>
      <w:r w:rsidRPr="0029579E">
        <w:rPr>
          <w:lang w:val="en-GB"/>
        </w:rPr>
        <w:t xml:space="preserve">for </w:t>
      </w:r>
      <w:r>
        <w:rPr>
          <w:lang w:val="en-GB"/>
        </w:rPr>
        <w:t xml:space="preserve">an earmarked </w:t>
      </w:r>
      <w:r w:rsidRPr="0029579E">
        <w:rPr>
          <w:lang w:val="en-GB"/>
        </w:rPr>
        <w:t>temporary</w:t>
      </w:r>
      <w:r>
        <w:rPr>
          <w:lang w:val="en-GB"/>
        </w:rPr>
        <w:t xml:space="preserve"> storage of PCB-waste and PCB-contaminated equipment</w:t>
      </w:r>
      <w:r w:rsidR="00F75DC6">
        <w:rPr>
          <w:lang w:val="en-GB"/>
        </w:rPr>
        <w:t xml:space="preserve"> at </w:t>
      </w:r>
      <w:r w:rsidR="00F75DC6" w:rsidRPr="00170CCB">
        <w:rPr>
          <w:lang w:val="en-GB"/>
        </w:rPr>
        <w:t>Jabana, Umuiy Wa Kigali</w:t>
      </w:r>
      <w:r w:rsidRPr="0029579E">
        <w:rPr>
          <w:lang w:val="en-GB"/>
        </w:rPr>
        <w:t>.</w:t>
      </w:r>
    </w:p>
    <w:p w14:paraId="5DCD6F59" w14:textId="66DB2F35" w:rsidR="00F75DC6" w:rsidRDefault="00F75DC6" w:rsidP="001940EA">
      <w:pPr>
        <w:jc w:val="both"/>
        <w:rPr>
          <w:lang w:val="en-GB"/>
        </w:rPr>
      </w:pPr>
      <w:r w:rsidRPr="00170CCB">
        <w:rPr>
          <w:lang w:val="en-GB"/>
        </w:rPr>
        <w:t xml:space="preserve">The construction of the new </w:t>
      </w:r>
      <w:r>
        <w:rPr>
          <w:lang w:val="en-GB"/>
        </w:rPr>
        <w:t xml:space="preserve">central warehouse </w:t>
      </w:r>
      <w:r w:rsidRPr="00170CCB">
        <w:rPr>
          <w:lang w:val="en-GB"/>
        </w:rPr>
        <w:t>at</w:t>
      </w:r>
      <w:r>
        <w:rPr>
          <w:lang w:val="en-GB"/>
        </w:rPr>
        <w:t xml:space="preserve"> Jabana</w:t>
      </w:r>
      <w:r w:rsidRPr="00170CCB">
        <w:rPr>
          <w:lang w:val="en-GB"/>
        </w:rPr>
        <w:t xml:space="preserve"> was completed in 2015</w:t>
      </w:r>
      <w:r>
        <w:rPr>
          <w:lang w:val="en-GB"/>
        </w:rPr>
        <w:t>.</w:t>
      </w:r>
      <w:r w:rsidRPr="00170CCB">
        <w:rPr>
          <w:lang w:val="en-GB"/>
        </w:rPr>
        <w:t xml:space="preserve"> </w:t>
      </w:r>
      <w:r>
        <w:rPr>
          <w:lang w:val="en-GB"/>
        </w:rPr>
        <w:t>A</w:t>
      </w:r>
      <w:r w:rsidRPr="00170CCB">
        <w:rPr>
          <w:lang w:val="en-GB"/>
        </w:rPr>
        <w:t xml:space="preserve">fter two inspections by </w:t>
      </w:r>
      <w:r>
        <w:rPr>
          <w:lang w:val="en-GB"/>
        </w:rPr>
        <w:t xml:space="preserve">the </w:t>
      </w:r>
      <w:r w:rsidRPr="00170CCB">
        <w:rPr>
          <w:lang w:val="en-GB"/>
        </w:rPr>
        <w:t xml:space="preserve">international consultant </w:t>
      </w:r>
      <w:r>
        <w:rPr>
          <w:lang w:val="en-GB"/>
        </w:rPr>
        <w:t xml:space="preserve">the facility was </w:t>
      </w:r>
      <w:r w:rsidRPr="00170CCB">
        <w:rPr>
          <w:lang w:val="en-GB"/>
        </w:rPr>
        <w:t xml:space="preserve">commissioned for PCB </w:t>
      </w:r>
      <w:r>
        <w:rPr>
          <w:lang w:val="en-GB"/>
        </w:rPr>
        <w:t xml:space="preserve">temporary </w:t>
      </w:r>
      <w:r w:rsidRPr="00170CCB">
        <w:rPr>
          <w:lang w:val="en-GB"/>
        </w:rPr>
        <w:t xml:space="preserve">storage in </w:t>
      </w:r>
      <w:r>
        <w:rPr>
          <w:lang w:val="en-GB"/>
        </w:rPr>
        <w:t xml:space="preserve">the </w:t>
      </w:r>
      <w:r w:rsidRPr="00170CCB">
        <w:rPr>
          <w:lang w:val="en-GB"/>
        </w:rPr>
        <w:t>2</w:t>
      </w:r>
      <w:r w:rsidRPr="00170CCB">
        <w:rPr>
          <w:vertAlign w:val="superscript"/>
          <w:lang w:val="en-GB"/>
        </w:rPr>
        <w:t>nd</w:t>
      </w:r>
      <w:r w:rsidRPr="00170CCB">
        <w:rPr>
          <w:lang w:val="en-GB"/>
        </w:rPr>
        <w:t xml:space="preserve"> Quarter </w:t>
      </w:r>
      <w:r>
        <w:rPr>
          <w:lang w:val="en-GB"/>
        </w:rPr>
        <w:t xml:space="preserve">of </w:t>
      </w:r>
      <w:r w:rsidRPr="00170CCB">
        <w:rPr>
          <w:lang w:val="en-GB"/>
        </w:rPr>
        <w:t>2016. The storage building covers a surface of around 419m</w:t>
      </w:r>
      <w:r w:rsidRPr="00170CCB">
        <w:rPr>
          <w:vertAlign w:val="superscript"/>
          <w:lang w:val="en-GB"/>
        </w:rPr>
        <w:t>2</w:t>
      </w:r>
      <w:r w:rsidRPr="00170CCB">
        <w:rPr>
          <w:lang w:val="en-GB"/>
        </w:rPr>
        <w:t xml:space="preserve"> with a maximum height of around 7 m. However, according to the technical report provided by the designer, the storage was designed only for the storage of barrels containing PCB oil. Therefore, </w:t>
      </w:r>
      <w:r w:rsidRPr="00170CCB">
        <w:rPr>
          <w:lang w:val="en-GB"/>
        </w:rPr>
        <w:lastRenderedPageBreak/>
        <w:t xml:space="preserve">equipment for loading, unloading, handling and pre-treatment of PCB-contaminated equipment (out-service transformer carcasses) was not </w:t>
      </w:r>
      <w:r>
        <w:rPr>
          <w:lang w:val="en-GB"/>
        </w:rPr>
        <w:t>part of the construction project</w:t>
      </w:r>
      <w:r w:rsidRPr="00170CCB">
        <w:rPr>
          <w:lang w:val="en-GB"/>
        </w:rPr>
        <w:t xml:space="preserve">. </w:t>
      </w:r>
    </w:p>
    <w:p w14:paraId="2D35A304" w14:textId="01AEE152" w:rsidR="00F75DC6" w:rsidRDefault="00F75DC6" w:rsidP="00F75DC6">
      <w:pPr>
        <w:jc w:val="both"/>
        <w:rPr>
          <w:lang w:val="en-GB"/>
        </w:rPr>
      </w:pPr>
      <w:r w:rsidRPr="00170CCB">
        <w:rPr>
          <w:lang w:val="en-GB"/>
        </w:rPr>
        <w:t xml:space="preserve">The </w:t>
      </w:r>
      <w:r>
        <w:rPr>
          <w:lang w:val="en-GB"/>
        </w:rPr>
        <w:t xml:space="preserve">purpose of the Jabana storage </w:t>
      </w:r>
      <w:r w:rsidRPr="00170CCB">
        <w:rPr>
          <w:lang w:val="en-GB"/>
        </w:rPr>
        <w:t xml:space="preserve">construction </w:t>
      </w:r>
      <w:r>
        <w:rPr>
          <w:lang w:val="en-GB"/>
        </w:rPr>
        <w:t xml:space="preserve">was to achieve a complete </w:t>
      </w:r>
      <w:r w:rsidRPr="00170CCB">
        <w:rPr>
          <w:lang w:val="en-GB"/>
        </w:rPr>
        <w:t xml:space="preserve">segregation of PCB oil and PCB-contaminated waste from other types of </w:t>
      </w:r>
      <w:r>
        <w:rPr>
          <w:lang w:val="en-GB"/>
        </w:rPr>
        <w:t xml:space="preserve">equipment and material </w:t>
      </w:r>
      <w:r w:rsidRPr="00170CCB">
        <w:rPr>
          <w:lang w:val="en-GB"/>
        </w:rPr>
        <w:t>waste</w:t>
      </w:r>
      <w:r>
        <w:rPr>
          <w:lang w:val="en-GB"/>
        </w:rPr>
        <w:t xml:space="preserve"> and to ensure that the s</w:t>
      </w:r>
      <w:r w:rsidRPr="00AD3488">
        <w:rPr>
          <w:lang w:val="en-GB"/>
        </w:rPr>
        <w:t>tockpiles consisting of or containing</w:t>
      </w:r>
      <w:r>
        <w:rPr>
          <w:lang w:val="en-GB"/>
        </w:rPr>
        <w:t xml:space="preserve"> PCBs are h</w:t>
      </w:r>
      <w:r w:rsidRPr="00AD3488">
        <w:rPr>
          <w:lang w:val="en-GB"/>
        </w:rPr>
        <w:t>andled, collected, transported and stored in an environmentally sound manner</w:t>
      </w:r>
      <w:r>
        <w:rPr>
          <w:lang w:val="en-GB"/>
        </w:rPr>
        <w:t xml:space="preserve"> </w:t>
      </w:r>
      <w:r w:rsidRPr="00170CCB">
        <w:rPr>
          <w:lang w:val="en-GB"/>
        </w:rPr>
        <w:t>in line with internatio</w:t>
      </w:r>
      <w:r>
        <w:rPr>
          <w:lang w:val="en-GB"/>
        </w:rPr>
        <w:t xml:space="preserve">nal standards of the Stockholm Convention. </w:t>
      </w:r>
    </w:p>
    <w:p w14:paraId="7DBBA9B0" w14:textId="265EF9FB" w:rsidR="00F75DC6" w:rsidRDefault="00F75DC6" w:rsidP="006020E2">
      <w:pPr>
        <w:jc w:val="both"/>
        <w:rPr>
          <w:lang w:val="en-GB"/>
        </w:rPr>
      </w:pPr>
      <w:r>
        <w:rPr>
          <w:lang w:val="en-GB"/>
        </w:rPr>
        <w:t xml:space="preserve">The evaluator would like to highlight that the construction of the </w:t>
      </w:r>
      <w:r w:rsidR="002858B6">
        <w:rPr>
          <w:lang w:val="en-GB"/>
        </w:rPr>
        <w:t>Jabana</w:t>
      </w:r>
      <w:r>
        <w:rPr>
          <w:lang w:val="en-GB"/>
        </w:rPr>
        <w:t xml:space="preserve"> storage was commissioned by REMA (as the project national implementing partner) and the latter was the owner of the facility at the time of TE. </w:t>
      </w:r>
      <w:r w:rsidR="00252C87">
        <w:rPr>
          <w:lang w:val="en-GB"/>
        </w:rPr>
        <w:t>At the time of the evaluation mission the site was not accessible by trucks and construction of a bridge to facilitate truck access for trucks was suggested by the international consultant. The bridge was constructed in fall 2018. Also, a</w:t>
      </w:r>
      <w:r w:rsidR="00F45833" w:rsidRPr="0069032E">
        <w:rPr>
          <w:lang w:val="en-GB"/>
        </w:rPr>
        <w:t xml:space="preserve"> final </w:t>
      </w:r>
      <w:r w:rsidR="0069032E" w:rsidRPr="0069032E">
        <w:rPr>
          <w:lang w:val="en-GB"/>
        </w:rPr>
        <w:t xml:space="preserve">operational and </w:t>
      </w:r>
      <w:r w:rsidR="00F45833" w:rsidRPr="0069032E">
        <w:rPr>
          <w:lang w:val="en-GB"/>
        </w:rPr>
        <w:t>safety upgrade of the facility</w:t>
      </w:r>
      <w:r w:rsidR="00252C87">
        <w:rPr>
          <w:lang w:val="en-GB"/>
        </w:rPr>
        <w:t xml:space="preserve"> was planned before transfer of the ownership to REG/EUCL.</w:t>
      </w:r>
    </w:p>
    <w:p w14:paraId="2369D1F4" w14:textId="77777777" w:rsidR="006020E2" w:rsidRPr="006020E2" w:rsidRDefault="006020E2" w:rsidP="0069032E">
      <w:pPr>
        <w:spacing w:before="240"/>
        <w:jc w:val="both"/>
        <w:rPr>
          <w:b/>
          <w:lang w:val="en-GB"/>
        </w:rPr>
      </w:pPr>
      <w:r w:rsidRPr="006020E2">
        <w:rPr>
          <w:b/>
          <w:lang w:val="en-GB"/>
        </w:rPr>
        <w:t xml:space="preserve">Rating of Output 4.1: </w:t>
      </w:r>
      <w:r w:rsidR="007F34EF">
        <w:rPr>
          <w:b/>
          <w:lang w:val="en-GB"/>
        </w:rPr>
        <w:t xml:space="preserve">Moderately </w:t>
      </w:r>
      <w:r w:rsidRPr="006020E2">
        <w:rPr>
          <w:b/>
          <w:lang w:val="en-GB"/>
        </w:rPr>
        <w:t>Satisfactory</w:t>
      </w:r>
      <w:r w:rsidR="007F34EF">
        <w:rPr>
          <w:b/>
          <w:lang w:val="en-GB"/>
        </w:rPr>
        <w:t xml:space="preserve"> (MS)</w:t>
      </w:r>
    </w:p>
    <w:p w14:paraId="2DA851C9" w14:textId="2F0C110D" w:rsidR="00E966B1" w:rsidRDefault="00361C7F" w:rsidP="0069032E">
      <w:pPr>
        <w:spacing w:before="240"/>
        <w:jc w:val="both"/>
        <w:rPr>
          <w:lang w:val="en-GB"/>
        </w:rPr>
      </w:pPr>
      <w:r>
        <w:rPr>
          <w:b/>
          <w:lang w:val="en-GB"/>
        </w:rPr>
        <w:t>Output 4.</w:t>
      </w:r>
      <w:r w:rsidR="00252C87">
        <w:rPr>
          <w:b/>
          <w:lang w:val="en-GB"/>
        </w:rPr>
        <w:t>2</w:t>
      </w:r>
      <w:r w:rsidR="00E966B1" w:rsidRPr="00E966B1">
        <w:rPr>
          <w:b/>
          <w:lang w:val="en-GB"/>
        </w:rPr>
        <w:t>:</w:t>
      </w:r>
      <w:r w:rsidR="00E966B1">
        <w:rPr>
          <w:lang w:val="en-GB"/>
        </w:rPr>
        <w:t xml:space="preserve"> Storage of PCB contaminated oil and equipment </w:t>
      </w:r>
    </w:p>
    <w:p w14:paraId="2D566530" w14:textId="77777777" w:rsidR="006020E2" w:rsidRPr="00BA19DF" w:rsidRDefault="006020E2" w:rsidP="006020E2">
      <w:pPr>
        <w:spacing w:before="240"/>
        <w:jc w:val="both"/>
        <w:rPr>
          <w:lang w:val="en-GB"/>
        </w:rPr>
      </w:pPr>
      <w:r>
        <w:rPr>
          <w:lang w:val="en-GB"/>
        </w:rPr>
        <w:t>In July 2016, dielectric oil from 180</w:t>
      </w:r>
      <w:r w:rsidRPr="00BC5A06">
        <w:rPr>
          <w:lang w:val="en-GB"/>
        </w:rPr>
        <w:t xml:space="preserve"> transformers </w:t>
      </w:r>
      <w:r>
        <w:rPr>
          <w:lang w:val="en-GB"/>
        </w:rPr>
        <w:t xml:space="preserve">stored </w:t>
      </w:r>
      <w:r w:rsidRPr="00BC5A06">
        <w:rPr>
          <w:lang w:val="en-GB"/>
        </w:rPr>
        <w:t xml:space="preserve">in </w:t>
      </w:r>
      <w:r>
        <w:rPr>
          <w:lang w:val="en-GB"/>
        </w:rPr>
        <w:t xml:space="preserve">the old storage at </w:t>
      </w:r>
      <w:r w:rsidRPr="00BC5A06">
        <w:rPr>
          <w:lang w:val="en-GB"/>
        </w:rPr>
        <w:t xml:space="preserve">Gikondo </w:t>
      </w:r>
      <w:r>
        <w:rPr>
          <w:lang w:val="en-GB"/>
        </w:rPr>
        <w:t xml:space="preserve">was tested </w:t>
      </w:r>
      <w:r w:rsidRPr="00BC5A06">
        <w:rPr>
          <w:lang w:val="en-GB"/>
        </w:rPr>
        <w:t>w</w:t>
      </w:r>
      <w:r>
        <w:rPr>
          <w:lang w:val="en-GB"/>
        </w:rPr>
        <w:t xml:space="preserve">ith the chlor-n-oil quick test and </w:t>
      </w:r>
      <w:r w:rsidRPr="00BC5A06">
        <w:rPr>
          <w:lang w:val="en-GB"/>
        </w:rPr>
        <w:t xml:space="preserve">52 </w:t>
      </w:r>
      <w:r>
        <w:rPr>
          <w:lang w:val="en-GB"/>
        </w:rPr>
        <w:t xml:space="preserve">transformers were found with PCB contamination </w:t>
      </w:r>
      <w:r w:rsidRPr="00BC5A06">
        <w:rPr>
          <w:lang w:val="en-GB"/>
        </w:rPr>
        <w:t>at a level exceeding 50 ppm.</w:t>
      </w:r>
      <w:r>
        <w:rPr>
          <w:lang w:val="en-GB"/>
        </w:rPr>
        <w:t xml:space="preserve"> A </w:t>
      </w:r>
      <w:r w:rsidRPr="00BA19DF">
        <w:rPr>
          <w:lang w:val="en-GB"/>
        </w:rPr>
        <w:t xml:space="preserve">guidance for the safeguarding of PCB contaminated transformers at the Gikondo storage was prepared by the International Technical Adviser and through REMA </w:t>
      </w:r>
      <w:r>
        <w:rPr>
          <w:lang w:val="en-GB"/>
        </w:rPr>
        <w:t>officially submitted it to REG, and, consequently, a</w:t>
      </w:r>
      <w:r w:rsidRPr="00BA19DF">
        <w:rPr>
          <w:lang w:val="en-GB"/>
        </w:rPr>
        <w:t xml:space="preserve"> plan was developed to arrange the removal of the PCB-contaminated transformers to a new storage in order to segregate the PCB-contaminated and PCB-free transformers</w:t>
      </w:r>
      <w:r>
        <w:rPr>
          <w:lang w:val="en-GB"/>
        </w:rPr>
        <w:t>.</w:t>
      </w:r>
    </w:p>
    <w:p w14:paraId="66749BC1" w14:textId="77777777" w:rsidR="006020E2" w:rsidRDefault="006020E2" w:rsidP="006020E2">
      <w:pPr>
        <w:jc w:val="both"/>
        <w:rPr>
          <w:lang w:val="en-GB"/>
        </w:rPr>
      </w:pPr>
      <w:r>
        <w:rPr>
          <w:lang w:val="en-GB"/>
        </w:rPr>
        <w:t>Moreover, the following technologies were considered for decontamination and disposal of PCB-contaminated equipment:</w:t>
      </w:r>
    </w:p>
    <w:p w14:paraId="22883998" w14:textId="77777777" w:rsidR="006020E2" w:rsidRPr="00EA1934" w:rsidRDefault="006020E2" w:rsidP="00A7427E">
      <w:pPr>
        <w:pStyle w:val="ListParagraph"/>
        <w:numPr>
          <w:ilvl w:val="0"/>
          <w:numId w:val="26"/>
        </w:numPr>
        <w:ind w:left="709" w:hanging="425"/>
        <w:jc w:val="both"/>
        <w:rPr>
          <w:lang w:val="en-GB"/>
        </w:rPr>
      </w:pPr>
      <w:r>
        <w:rPr>
          <w:lang w:val="en-GB"/>
        </w:rPr>
        <w:t xml:space="preserve">Retrofilling of </w:t>
      </w:r>
      <w:r w:rsidRPr="00EA1934">
        <w:rPr>
          <w:lang w:val="en-GB"/>
        </w:rPr>
        <w:t xml:space="preserve">low-contaminated transformers with new dielectric oil PCB free; </w:t>
      </w:r>
    </w:p>
    <w:p w14:paraId="5F164712" w14:textId="77777777" w:rsidR="006020E2" w:rsidRDefault="006020E2" w:rsidP="00A7427E">
      <w:pPr>
        <w:pStyle w:val="ListParagraph"/>
        <w:numPr>
          <w:ilvl w:val="0"/>
          <w:numId w:val="26"/>
        </w:numPr>
        <w:ind w:left="709" w:hanging="425"/>
        <w:jc w:val="both"/>
        <w:rPr>
          <w:lang w:val="en-GB"/>
        </w:rPr>
      </w:pPr>
      <w:r>
        <w:rPr>
          <w:lang w:val="en-GB"/>
        </w:rPr>
        <w:t>C</w:t>
      </w:r>
      <w:r w:rsidRPr="00EA1934">
        <w:rPr>
          <w:lang w:val="en-GB"/>
        </w:rPr>
        <w:t>leaning of low-contaminated transformer carcasses through single or multipl</w:t>
      </w:r>
      <w:r>
        <w:rPr>
          <w:lang w:val="en-GB"/>
        </w:rPr>
        <w:t>e rinsing with PCB-free fuel oil;</w:t>
      </w:r>
    </w:p>
    <w:p w14:paraId="74B168FC" w14:textId="77777777" w:rsidR="006020E2" w:rsidRPr="00EA1934" w:rsidRDefault="006020E2" w:rsidP="00A7427E">
      <w:pPr>
        <w:pStyle w:val="ListParagraph"/>
        <w:numPr>
          <w:ilvl w:val="0"/>
          <w:numId w:val="26"/>
        </w:numPr>
        <w:spacing w:before="240"/>
        <w:ind w:left="709" w:hanging="425"/>
        <w:jc w:val="both"/>
        <w:rPr>
          <w:lang w:val="en-GB"/>
        </w:rPr>
      </w:pPr>
      <w:r>
        <w:rPr>
          <w:lang w:val="en-GB"/>
        </w:rPr>
        <w:t>Incineration of PCB-</w:t>
      </w:r>
      <w:r w:rsidRPr="00EA1934">
        <w:rPr>
          <w:lang w:val="en-GB"/>
        </w:rPr>
        <w:t>c</w:t>
      </w:r>
      <w:r>
        <w:rPr>
          <w:lang w:val="en-GB"/>
        </w:rPr>
        <w:t>ontaminated oil in cement kiln (Output 4.3);</w:t>
      </w:r>
    </w:p>
    <w:p w14:paraId="55157785" w14:textId="77777777" w:rsidR="006020E2" w:rsidRDefault="006020E2" w:rsidP="006020E2">
      <w:pPr>
        <w:jc w:val="both"/>
        <w:rPr>
          <w:lang w:val="en-GB"/>
        </w:rPr>
      </w:pPr>
      <w:r>
        <w:rPr>
          <w:lang w:val="en-GB"/>
        </w:rPr>
        <w:t>For in-service transformers, it was suggested to perform r</w:t>
      </w:r>
      <w:r w:rsidRPr="008D2BB9">
        <w:rPr>
          <w:lang w:val="en-GB"/>
        </w:rPr>
        <w:t xml:space="preserve">etrofilling </w:t>
      </w:r>
      <w:r>
        <w:rPr>
          <w:lang w:val="en-GB"/>
        </w:rPr>
        <w:t xml:space="preserve">by </w:t>
      </w:r>
      <w:r w:rsidRPr="008D2BB9">
        <w:rPr>
          <w:lang w:val="en-GB"/>
        </w:rPr>
        <w:t>draining PCB-contaminated oil from a transformer and refilling it with a PCB-free insulating fluid.</w:t>
      </w:r>
      <w:r>
        <w:rPr>
          <w:lang w:val="en-GB"/>
        </w:rPr>
        <w:t xml:space="preserve"> </w:t>
      </w:r>
      <w:r w:rsidRPr="00147B68">
        <w:rPr>
          <w:lang w:val="en-GB"/>
        </w:rPr>
        <w:t>This technology prevents the phasing out of the transformers and reduce</w:t>
      </w:r>
      <w:r>
        <w:rPr>
          <w:lang w:val="en-GB"/>
        </w:rPr>
        <w:t>s</w:t>
      </w:r>
      <w:r w:rsidRPr="00147B68">
        <w:rPr>
          <w:lang w:val="en-GB"/>
        </w:rPr>
        <w:t xml:space="preserve"> the offline time.</w:t>
      </w:r>
    </w:p>
    <w:p w14:paraId="3396F96A" w14:textId="77777777" w:rsidR="006020E2" w:rsidRDefault="006020E2" w:rsidP="006020E2">
      <w:pPr>
        <w:jc w:val="both"/>
        <w:rPr>
          <w:lang w:val="en-GB"/>
        </w:rPr>
      </w:pPr>
      <w:r>
        <w:rPr>
          <w:lang w:val="en-GB"/>
        </w:rPr>
        <w:t>For carcasses of e</w:t>
      </w:r>
      <w:r w:rsidRPr="008D2BB9">
        <w:rPr>
          <w:lang w:val="en-GB"/>
        </w:rPr>
        <w:t>nd of life transformers</w:t>
      </w:r>
      <w:r>
        <w:rPr>
          <w:lang w:val="en-GB"/>
        </w:rPr>
        <w:t xml:space="preserve">, the choice was drainage (basic solvent washing) by </w:t>
      </w:r>
      <w:r w:rsidRPr="008D2BB9">
        <w:rPr>
          <w:lang w:val="en-GB"/>
        </w:rPr>
        <w:t>flushi</w:t>
      </w:r>
      <w:r>
        <w:rPr>
          <w:lang w:val="en-GB"/>
        </w:rPr>
        <w:t>ng the non-porous part of a PCB-</w:t>
      </w:r>
      <w:r w:rsidRPr="008D2BB9">
        <w:rPr>
          <w:lang w:val="en-GB"/>
        </w:rPr>
        <w:t>co</w:t>
      </w:r>
      <w:r>
        <w:rPr>
          <w:lang w:val="en-GB"/>
        </w:rPr>
        <w:t>ntaminated transformer with PCB-</w:t>
      </w:r>
      <w:r w:rsidRPr="008D2BB9">
        <w:rPr>
          <w:lang w:val="en-GB"/>
        </w:rPr>
        <w:t xml:space="preserve">free fuel oil, and subsequent disposal of </w:t>
      </w:r>
      <w:r>
        <w:rPr>
          <w:lang w:val="en-GB"/>
        </w:rPr>
        <w:t>the oil.</w:t>
      </w:r>
    </w:p>
    <w:p w14:paraId="41EB3804" w14:textId="73D46F04" w:rsidR="004F6C87" w:rsidRDefault="006A21DE" w:rsidP="00402857">
      <w:pPr>
        <w:jc w:val="both"/>
        <w:rPr>
          <w:lang w:val="en-GB"/>
        </w:rPr>
      </w:pPr>
      <w:r w:rsidRPr="00170CCB">
        <w:rPr>
          <w:lang w:val="en-GB"/>
        </w:rPr>
        <w:t>For management of transfor</w:t>
      </w:r>
      <w:r w:rsidR="00F5035D" w:rsidRPr="00170CCB">
        <w:rPr>
          <w:lang w:val="en-GB"/>
        </w:rPr>
        <w:t>mers with low level of PCB-contamination two options were proposed. C</w:t>
      </w:r>
      <w:r w:rsidRPr="00170CCB">
        <w:rPr>
          <w:lang w:val="en-GB"/>
        </w:rPr>
        <w:t xml:space="preserve">leaning of transformer carcasses through single or multiple rinsing with PCB-free </w:t>
      </w:r>
      <w:r w:rsidR="00F5035D" w:rsidRPr="00170CCB">
        <w:rPr>
          <w:lang w:val="en-GB"/>
        </w:rPr>
        <w:t xml:space="preserve">fuel </w:t>
      </w:r>
      <w:r w:rsidRPr="00170CCB">
        <w:rPr>
          <w:lang w:val="en-GB"/>
        </w:rPr>
        <w:t xml:space="preserve">oil </w:t>
      </w:r>
      <w:r w:rsidR="00F5035D" w:rsidRPr="00170CCB">
        <w:rPr>
          <w:lang w:val="en-GB"/>
        </w:rPr>
        <w:t xml:space="preserve">was proposed for end-of-life transformers while </w:t>
      </w:r>
      <w:r w:rsidRPr="00170CCB">
        <w:rPr>
          <w:lang w:val="en-GB"/>
        </w:rPr>
        <w:t>r</w:t>
      </w:r>
      <w:r w:rsidR="00DB4D07" w:rsidRPr="00170CCB">
        <w:rPr>
          <w:lang w:val="en-GB"/>
        </w:rPr>
        <w:t>etro-filling with new dielectric PCB-free oil</w:t>
      </w:r>
      <w:r w:rsidR="00F5035D" w:rsidRPr="00170CCB">
        <w:rPr>
          <w:lang w:val="en-GB"/>
        </w:rPr>
        <w:t xml:space="preserve"> was the choice for transformers still in the service.</w:t>
      </w:r>
      <w:r w:rsidR="00402857" w:rsidRPr="00170CCB">
        <w:rPr>
          <w:lang w:val="en-GB"/>
        </w:rPr>
        <w:t xml:space="preserve"> Following instructions from </w:t>
      </w:r>
      <w:r w:rsidR="00F45833">
        <w:rPr>
          <w:lang w:val="en-GB"/>
        </w:rPr>
        <w:t>the international consultant, 24</w:t>
      </w:r>
      <w:r w:rsidR="00402857" w:rsidRPr="00170CCB">
        <w:rPr>
          <w:lang w:val="en-GB"/>
        </w:rPr>
        <w:t xml:space="preserve"> out-of-service PCB-contaminated transformers were identified at the old Gikondo storage, set aside in a specific area of the facility</w:t>
      </w:r>
      <w:r w:rsidR="0024224A" w:rsidRPr="00170CCB">
        <w:rPr>
          <w:lang w:val="en-GB"/>
        </w:rPr>
        <w:t>, the PCB-oil was</w:t>
      </w:r>
      <w:r w:rsidR="00F45833">
        <w:rPr>
          <w:lang w:val="en-GB"/>
        </w:rPr>
        <w:t xml:space="preserve"> drained and stored in 31 drums that were transported to CIMERWA for testing of the co-incineration of PCB waste (described under Outcome 4.3).</w:t>
      </w:r>
      <w:r w:rsidR="00E461F0">
        <w:rPr>
          <w:lang w:val="en-GB"/>
        </w:rPr>
        <w:t xml:space="preserve"> Later, the transformer carcasses were transported to the new storage at </w:t>
      </w:r>
      <w:r w:rsidR="002858B6">
        <w:rPr>
          <w:lang w:val="en-GB"/>
        </w:rPr>
        <w:t>Jabana</w:t>
      </w:r>
      <w:r w:rsidR="00E461F0">
        <w:rPr>
          <w:lang w:val="en-GB"/>
        </w:rPr>
        <w:t>.</w:t>
      </w:r>
      <w:r w:rsidR="00D92DCD">
        <w:rPr>
          <w:lang w:val="en-GB"/>
        </w:rPr>
        <w:t xml:space="preserve"> </w:t>
      </w:r>
    </w:p>
    <w:p w14:paraId="77D0C97E" w14:textId="416BFDD7" w:rsidR="00F45833" w:rsidRPr="00F75DC6" w:rsidRDefault="002B599C" w:rsidP="00F45833">
      <w:pPr>
        <w:jc w:val="both"/>
        <w:rPr>
          <w:lang w:val="en-GB"/>
        </w:rPr>
      </w:pPr>
      <w:r>
        <w:rPr>
          <w:lang w:val="en-GB"/>
        </w:rPr>
        <w:t>According to the interviews conducted during the evaluati</w:t>
      </w:r>
      <w:r w:rsidR="00945716">
        <w:rPr>
          <w:lang w:val="en-GB"/>
        </w:rPr>
        <w:t>on field mission, there were 118</w:t>
      </w:r>
      <w:r>
        <w:rPr>
          <w:lang w:val="en-GB"/>
        </w:rPr>
        <w:t xml:space="preserve"> drums with PCB-contaminated oil stored at the Gikondo site and prepared for transport to the </w:t>
      </w:r>
      <w:r>
        <w:rPr>
          <w:lang w:val="en-GB"/>
        </w:rPr>
        <w:lastRenderedPageBreak/>
        <w:t xml:space="preserve">place of final disposal at CIMERWA. This was confirmed by the visit of both </w:t>
      </w:r>
      <w:r w:rsidR="00F45833">
        <w:rPr>
          <w:lang w:val="en-GB"/>
        </w:rPr>
        <w:t xml:space="preserve">storage </w:t>
      </w:r>
      <w:r>
        <w:rPr>
          <w:lang w:val="en-GB"/>
        </w:rPr>
        <w:t xml:space="preserve">sites by the evaluator. At Gikondo, the </w:t>
      </w:r>
      <w:r w:rsidR="00E461F0">
        <w:rPr>
          <w:lang w:val="en-GB"/>
        </w:rPr>
        <w:t xml:space="preserve">evaluator found </w:t>
      </w:r>
      <w:r w:rsidR="00945716">
        <w:rPr>
          <w:lang w:val="en-GB"/>
        </w:rPr>
        <w:t xml:space="preserve">the </w:t>
      </w:r>
      <w:r>
        <w:rPr>
          <w:lang w:val="en-GB"/>
        </w:rPr>
        <w:t xml:space="preserve">drums </w:t>
      </w:r>
      <w:r w:rsidR="00945716">
        <w:rPr>
          <w:lang w:val="en-GB"/>
        </w:rPr>
        <w:t xml:space="preserve">with PCB liquid waste </w:t>
      </w:r>
      <w:r>
        <w:rPr>
          <w:lang w:val="en-GB"/>
        </w:rPr>
        <w:t xml:space="preserve">stored in the open-air area </w:t>
      </w:r>
      <w:r w:rsidR="00E461F0">
        <w:rPr>
          <w:lang w:val="en-GB"/>
        </w:rPr>
        <w:t xml:space="preserve">and </w:t>
      </w:r>
      <w:r>
        <w:rPr>
          <w:lang w:val="en-GB"/>
        </w:rPr>
        <w:t xml:space="preserve">8 transformers </w:t>
      </w:r>
      <w:r w:rsidR="00E461F0">
        <w:rPr>
          <w:lang w:val="en-GB"/>
        </w:rPr>
        <w:t xml:space="preserve">with high level contamination </w:t>
      </w:r>
      <w:r w:rsidR="00945716">
        <w:rPr>
          <w:lang w:val="en-GB"/>
        </w:rPr>
        <w:t xml:space="preserve">stored </w:t>
      </w:r>
      <w:r>
        <w:rPr>
          <w:lang w:val="en-GB"/>
        </w:rPr>
        <w:t xml:space="preserve">in the repair workshop under the roof. </w:t>
      </w:r>
      <w:r w:rsidR="00E461F0" w:rsidRPr="00497332">
        <w:rPr>
          <w:lang w:val="en-GB"/>
        </w:rPr>
        <w:t>T</w:t>
      </w:r>
      <w:r w:rsidRPr="00497332">
        <w:rPr>
          <w:lang w:val="en-GB"/>
        </w:rPr>
        <w:t xml:space="preserve">he transport </w:t>
      </w:r>
      <w:r w:rsidR="00945716" w:rsidRPr="00497332">
        <w:rPr>
          <w:lang w:val="en-GB"/>
        </w:rPr>
        <w:t>of the 118</w:t>
      </w:r>
      <w:r w:rsidR="00514C2F" w:rsidRPr="00497332">
        <w:rPr>
          <w:lang w:val="en-GB"/>
        </w:rPr>
        <w:t xml:space="preserve"> drums </w:t>
      </w:r>
      <w:r w:rsidR="00E461F0" w:rsidRPr="00497332">
        <w:rPr>
          <w:lang w:val="en-GB"/>
        </w:rPr>
        <w:t>for</w:t>
      </w:r>
      <w:r w:rsidR="00E461F0">
        <w:rPr>
          <w:lang w:val="en-GB"/>
        </w:rPr>
        <w:t xml:space="preserve"> incineration at </w:t>
      </w:r>
      <w:r w:rsidR="00514C2F">
        <w:rPr>
          <w:lang w:val="en-GB"/>
        </w:rPr>
        <w:t xml:space="preserve">CIMERWA </w:t>
      </w:r>
      <w:r>
        <w:rPr>
          <w:lang w:val="en-GB"/>
        </w:rPr>
        <w:t xml:space="preserve">was scheduled </w:t>
      </w:r>
      <w:r w:rsidR="00514C2F">
        <w:rPr>
          <w:lang w:val="en-GB"/>
        </w:rPr>
        <w:t>in the week of the evaluation missi</w:t>
      </w:r>
      <w:r w:rsidR="00E461F0">
        <w:rPr>
          <w:lang w:val="en-GB"/>
        </w:rPr>
        <w:t xml:space="preserve">on but </w:t>
      </w:r>
      <w:r w:rsidR="00945716">
        <w:rPr>
          <w:lang w:val="en-GB"/>
        </w:rPr>
        <w:t>it was postponed as CIMERWA had to conduct some additional preparatory work. T</w:t>
      </w:r>
      <w:r w:rsidR="00E461F0">
        <w:rPr>
          <w:lang w:val="en-GB"/>
        </w:rPr>
        <w:t xml:space="preserve">he </w:t>
      </w:r>
      <w:r w:rsidR="00945716">
        <w:rPr>
          <w:lang w:val="en-GB"/>
        </w:rPr>
        <w:t xml:space="preserve">drums were transported to CIMERWA on 15 August and </w:t>
      </w:r>
      <w:r w:rsidR="00497332">
        <w:rPr>
          <w:lang w:val="en-GB"/>
        </w:rPr>
        <w:t xml:space="preserve">an official inauguration ceremony to commence the incineration was held </w:t>
      </w:r>
      <w:r w:rsidR="00945716">
        <w:rPr>
          <w:lang w:val="en-GB"/>
        </w:rPr>
        <w:t>2 day</w:t>
      </w:r>
      <w:r w:rsidR="00497332">
        <w:rPr>
          <w:lang w:val="en-GB"/>
        </w:rPr>
        <w:t>s</w:t>
      </w:r>
      <w:r w:rsidR="00945716">
        <w:rPr>
          <w:lang w:val="en-GB"/>
        </w:rPr>
        <w:t xml:space="preserve"> later</w:t>
      </w:r>
      <w:r w:rsidR="00E461F0">
        <w:rPr>
          <w:lang w:val="en-GB"/>
        </w:rPr>
        <w:t>.</w:t>
      </w:r>
      <w:r w:rsidR="000F55C9">
        <w:rPr>
          <w:lang w:val="en-GB"/>
        </w:rPr>
        <w:t xml:space="preserve"> </w:t>
      </w:r>
      <w:r w:rsidR="00497332">
        <w:rPr>
          <w:lang w:val="en-GB"/>
        </w:rPr>
        <w:t xml:space="preserve">The total amount incinerated was 51.2 tonnes of PCB-contaminated oil </w:t>
      </w:r>
      <w:r w:rsidR="001E648F">
        <w:rPr>
          <w:lang w:val="en-GB"/>
        </w:rPr>
        <w:t>so together with the amount incinerated during the testing of the incineration procedure the total amount of PCB oil incinerated reached 55.2 tonnes.</w:t>
      </w:r>
    </w:p>
    <w:p w14:paraId="1FCED106" w14:textId="77777777" w:rsidR="007F34EF" w:rsidRDefault="00514C2F" w:rsidP="007F34EF">
      <w:pPr>
        <w:jc w:val="both"/>
        <w:rPr>
          <w:lang w:val="en-GB"/>
        </w:rPr>
      </w:pPr>
      <w:r>
        <w:rPr>
          <w:lang w:val="en-GB"/>
        </w:rPr>
        <w:t>In the storage building a</w:t>
      </w:r>
      <w:r w:rsidR="007E1929">
        <w:rPr>
          <w:lang w:val="en-GB"/>
        </w:rPr>
        <w:t>t Jaban</w:t>
      </w:r>
      <w:r w:rsidR="002B599C">
        <w:rPr>
          <w:lang w:val="en-GB"/>
        </w:rPr>
        <w:t xml:space="preserve">a, </w:t>
      </w:r>
      <w:r>
        <w:rPr>
          <w:lang w:val="en-GB"/>
        </w:rPr>
        <w:t xml:space="preserve">the evaluator found three drums with PCB-waste oil (probably the </w:t>
      </w:r>
      <w:r w:rsidR="000F55C9">
        <w:rPr>
          <w:lang w:val="en-GB"/>
        </w:rPr>
        <w:t xml:space="preserve">combined </w:t>
      </w:r>
      <w:r>
        <w:rPr>
          <w:lang w:val="en-GB"/>
        </w:rPr>
        <w:t xml:space="preserve">collected waste from </w:t>
      </w:r>
      <w:r w:rsidR="000F55C9">
        <w:rPr>
          <w:lang w:val="en-GB"/>
        </w:rPr>
        <w:t xml:space="preserve">samples for </w:t>
      </w:r>
      <w:r>
        <w:rPr>
          <w:lang w:val="en-GB"/>
        </w:rPr>
        <w:t xml:space="preserve">testing of PCB oil) and a number of empty drums marked </w:t>
      </w:r>
      <w:r w:rsidR="000F55C9">
        <w:rPr>
          <w:lang w:val="en-GB"/>
        </w:rPr>
        <w:t>as PCB-waste. Moreover, 24 trans</w:t>
      </w:r>
      <w:r>
        <w:rPr>
          <w:lang w:val="en-GB"/>
        </w:rPr>
        <w:t>former carcasses were f</w:t>
      </w:r>
      <w:r w:rsidR="000F55C9">
        <w:rPr>
          <w:lang w:val="en-GB"/>
        </w:rPr>
        <w:t xml:space="preserve">ound outdoor in the </w:t>
      </w:r>
      <w:r>
        <w:rPr>
          <w:lang w:val="en-GB"/>
        </w:rPr>
        <w:t xml:space="preserve">area </w:t>
      </w:r>
      <w:r w:rsidR="000F55C9">
        <w:rPr>
          <w:lang w:val="en-GB"/>
        </w:rPr>
        <w:t xml:space="preserve">adjacent </w:t>
      </w:r>
      <w:r>
        <w:rPr>
          <w:lang w:val="en-GB"/>
        </w:rPr>
        <w:t xml:space="preserve">to the ramp of the storage building. </w:t>
      </w:r>
    </w:p>
    <w:p w14:paraId="5C359C88" w14:textId="77777777" w:rsidR="007F34EF" w:rsidRPr="009E3D47" w:rsidRDefault="007F34EF" w:rsidP="007F34EF">
      <w:pPr>
        <w:jc w:val="both"/>
        <w:rPr>
          <w:lang w:val="en-GB"/>
        </w:rPr>
      </w:pPr>
      <w:r w:rsidRPr="009E3D47">
        <w:rPr>
          <w:lang w:val="en-GB"/>
        </w:rPr>
        <w:t xml:space="preserve">Apart from the bulk of the PCB-waste generated during the treatment of transformers that has been on track for environmentally safe disposal through the co-incineration, there is also limited amount of waste that cannot be treated locally, namely: </w:t>
      </w:r>
    </w:p>
    <w:p w14:paraId="0FC306F1" w14:textId="77777777" w:rsidR="007F34EF" w:rsidRPr="009E3D47" w:rsidRDefault="007F34EF" w:rsidP="0028436F">
      <w:pPr>
        <w:pStyle w:val="ListParagraph"/>
        <w:numPr>
          <w:ilvl w:val="0"/>
          <w:numId w:val="24"/>
        </w:numPr>
        <w:spacing w:before="60" w:after="60"/>
        <w:ind w:left="697" w:hanging="697"/>
        <w:jc w:val="both"/>
        <w:rPr>
          <w:lang w:val="en-GB"/>
        </w:rPr>
      </w:pPr>
      <w:r w:rsidRPr="009E3D47">
        <w:rPr>
          <w:lang w:val="en-GB"/>
        </w:rPr>
        <w:t>Solid waste (transformer carcasses) contaminated by PCB with a concentration exceeding 50 ppm</w:t>
      </w:r>
    </w:p>
    <w:p w14:paraId="47EE16DB" w14:textId="77777777" w:rsidR="007F34EF" w:rsidRPr="009E3D47" w:rsidRDefault="007F34EF" w:rsidP="0028436F">
      <w:pPr>
        <w:pStyle w:val="ListParagraph"/>
        <w:numPr>
          <w:ilvl w:val="0"/>
          <w:numId w:val="24"/>
        </w:numPr>
        <w:spacing w:before="60" w:after="60"/>
        <w:ind w:left="697" w:hanging="697"/>
        <w:jc w:val="both"/>
        <w:rPr>
          <w:lang w:val="en-GB"/>
        </w:rPr>
      </w:pPr>
      <w:r w:rsidRPr="009E3D47">
        <w:rPr>
          <w:lang w:val="en-GB"/>
        </w:rPr>
        <w:t>Transformer oil with concentration of PCB above 2,000 ppm</w:t>
      </w:r>
    </w:p>
    <w:p w14:paraId="13EF9818" w14:textId="77777777" w:rsidR="007F34EF" w:rsidRPr="009E3D47" w:rsidRDefault="007F34EF" w:rsidP="00A7427E">
      <w:pPr>
        <w:pStyle w:val="ListParagraph"/>
        <w:numPr>
          <w:ilvl w:val="0"/>
          <w:numId w:val="24"/>
        </w:numPr>
        <w:jc w:val="both"/>
      </w:pPr>
      <w:r w:rsidRPr="009E3D47">
        <w:rPr>
          <w:lang w:val="en-GB"/>
        </w:rPr>
        <w:t>Transformers with level of PCB above 2000 ppm</w:t>
      </w:r>
    </w:p>
    <w:p w14:paraId="69AA7D99" w14:textId="77777777" w:rsidR="00361C7F" w:rsidRDefault="007F34EF" w:rsidP="007F34EF">
      <w:pPr>
        <w:jc w:val="both"/>
        <w:rPr>
          <w:lang w:val="en-GB"/>
        </w:rPr>
      </w:pPr>
      <w:r w:rsidRPr="009E3D47">
        <w:t xml:space="preserve">This waste will be </w:t>
      </w:r>
      <w:r w:rsidR="007E1929">
        <w:t>temporarily stored at the Jaban</w:t>
      </w:r>
      <w:r w:rsidRPr="009E3D47">
        <w:t>a storage until a feasible disposal option is found.</w:t>
      </w:r>
    </w:p>
    <w:p w14:paraId="4CA14F37" w14:textId="77777777" w:rsidR="00F45833" w:rsidRDefault="000F55C9" w:rsidP="00402857">
      <w:pPr>
        <w:jc w:val="both"/>
        <w:rPr>
          <w:lang w:val="en-GB"/>
        </w:rPr>
      </w:pPr>
      <w:r>
        <w:rPr>
          <w:lang w:val="en-GB"/>
        </w:rPr>
        <w:t xml:space="preserve">According to the supervision reports by the international consultant, transport of PCB oil drums to CIMERWA in February 2018 </w:t>
      </w:r>
      <w:r w:rsidR="00F575AB">
        <w:rPr>
          <w:lang w:val="en-GB"/>
        </w:rPr>
        <w:t xml:space="preserve">did not fully follow the procedures for hazardous waste transport developed and established under the project. Insufficiencies were observed on the side of REMA, REG/EUCL and CIMERWA in implementation of the hazardous waste acceptance procedures, </w:t>
      </w:r>
      <w:r w:rsidR="009E3D47">
        <w:rPr>
          <w:lang w:val="en-GB"/>
        </w:rPr>
        <w:t xml:space="preserve">in the </w:t>
      </w:r>
      <w:r w:rsidR="00F575AB">
        <w:rPr>
          <w:lang w:val="en-GB"/>
        </w:rPr>
        <w:t>conduct and supervision of the drums’ loading and offloading operation as well as in emergency planning for events of waste spillage.</w:t>
      </w:r>
      <w:r w:rsidR="00F0671B">
        <w:rPr>
          <w:lang w:val="en-GB"/>
        </w:rPr>
        <w:t xml:space="preserve"> Moreover, there have been</w:t>
      </w:r>
      <w:r w:rsidR="009E3D47">
        <w:rPr>
          <w:lang w:val="en-GB"/>
        </w:rPr>
        <w:t xml:space="preserve"> differences in</w:t>
      </w:r>
      <w:r w:rsidR="00F0671B">
        <w:rPr>
          <w:lang w:val="en-GB"/>
        </w:rPr>
        <w:t xml:space="preserve"> opinions of the consulta</w:t>
      </w:r>
      <w:r w:rsidR="009E3D47">
        <w:rPr>
          <w:lang w:val="en-GB"/>
        </w:rPr>
        <w:t xml:space="preserve">nt and the PCB waste holders regarding </w:t>
      </w:r>
      <w:r w:rsidR="00F0671B">
        <w:rPr>
          <w:lang w:val="en-GB"/>
        </w:rPr>
        <w:t xml:space="preserve">the format of labelling of the </w:t>
      </w:r>
      <w:r w:rsidR="009E3D47">
        <w:rPr>
          <w:lang w:val="en-GB"/>
        </w:rPr>
        <w:t xml:space="preserve">drums with PCB-contaminated oil </w:t>
      </w:r>
      <w:r w:rsidR="00F0671B">
        <w:rPr>
          <w:lang w:val="en-GB"/>
        </w:rPr>
        <w:t xml:space="preserve">(plastic label stickers vs. scratched labels on drums). </w:t>
      </w:r>
    </w:p>
    <w:p w14:paraId="6368DBC0" w14:textId="3BF9118E" w:rsidR="00F0671B" w:rsidRDefault="00F575AB" w:rsidP="00F575AB">
      <w:pPr>
        <w:jc w:val="both"/>
        <w:rPr>
          <w:lang w:val="en-GB"/>
        </w:rPr>
      </w:pPr>
      <w:r>
        <w:rPr>
          <w:lang w:val="en-GB"/>
        </w:rPr>
        <w:t xml:space="preserve">Based on the above findings and observations, it </w:t>
      </w:r>
      <w:r w:rsidR="001940EA">
        <w:rPr>
          <w:lang w:val="en-GB"/>
        </w:rPr>
        <w:t xml:space="preserve">appeared </w:t>
      </w:r>
      <w:r>
        <w:rPr>
          <w:lang w:val="en-GB"/>
        </w:rPr>
        <w:t xml:space="preserve">that the </w:t>
      </w:r>
      <w:r w:rsidR="00F0671B">
        <w:rPr>
          <w:lang w:val="en-GB"/>
        </w:rPr>
        <w:t xml:space="preserve">procedures for handling, transport, and storage of PCB waste </w:t>
      </w:r>
      <w:r w:rsidR="001940EA">
        <w:rPr>
          <w:lang w:val="en-GB"/>
        </w:rPr>
        <w:t xml:space="preserve">as well as </w:t>
      </w:r>
      <w:r w:rsidR="0049381F">
        <w:rPr>
          <w:lang w:val="en-GB"/>
        </w:rPr>
        <w:t xml:space="preserve">the intended </w:t>
      </w:r>
      <w:r>
        <w:rPr>
          <w:lang w:val="en-GB"/>
        </w:rPr>
        <w:t>separation of the s</w:t>
      </w:r>
      <w:r w:rsidRPr="00AD3488">
        <w:rPr>
          <w:lang w:val="en-GB"/>
        </w:rPr>
        <w:t>tockpiles consisting of or containing</w:t>
      </w:r>
      <w:r>
        <w:rPr>
          <w:lang w:val="en-GB"/>
        </w:rPr>
        <w:t xml:space="preserve"> PCBs </w:t>
      </w:r>
      <w:r w:rsidR="00F9151A">
        <w:rPr>
          <w:lang w:val="en-GB"/>
        </w:rPr>
        <w:t xml:space="preserve">from PCB-free materials was </w:t>
      </w:r>
      <w:r>
        <w:rPr>
          <w:lang w:val="en-GB"/>
        </w:rPr>
        <w:t>not fully achieved.</w:t>
      </w:r>
      <w:r w:rsidR="00F0671B">
        <w:rPr>
          <w:lang w:val="en-GB"/>
        </w:rPr>
        <w:t xml:space="preserve"> </w:t>
      </w:r>
      <w:r w:rsidR="00F9151A">
        <w:rPr>
          <w:lang w:val="en-GB"/>
        </w:rPr>
        <w:t xml:space="preserve">However, the incomplete segregation of the PCB waste oil was only temporary due to </w:t>
      </w:r>
      <w:r w:rsidR="00F0671B">
        <w:rPr>
          <w:lang w:val="en-GB"/>
        </w:rPr>
        <w:t xml:space="preserve">the postponement of the PCB incineration at CIMERWA (described </w:t>
      </w:r>
      <w:r w:rsidR="00F9151A">
        <w:rPr>
          <w:lang w:val="en-GB"/>
        </w:rPr>
        <w:t xml:space="preserve">below </w:t>
      </w:r>
      <w:r w:rsidR="00F0671B">
        <w:rPr>
          <w:lang w:val="en-GB"/>
        </w:rPr>
        <w:t>under Outcome 4.3) and the delay</w:t>
      </w:r>
      <w:r w:rsidR="00F9151A">
        <w:rPr>
          <w:lang w:val="en-GB"/>
        </w:rPr>
        <w:t>s</w:t>
      </w:r>
      <w:r w:rsidR="00F0671B">
        <w:rPr>
          <w:lang w:val="en-GB"/>
        </w:rPr>
        <w:t xml:space="preserve"> </w:t>
      </w:r>
      <w:r w:rsidR="00F9151A">
        <w:rPr>
          <w:lang w:val="en-GB"/>
        </w:rPr>
        <w:t xml:space="preserve">in commissioning </w:t>
      </w:r>
      <w:r w:rsidR="00F0671B">
        <w:rPr>
          <w:lang w:val="en-GB"/>
        </w:rPr>
        <w:t xml:space="preserve">of the </w:t>
      </w:r>
      <w:r w:rsidR="002858B6">
        <w:rPr>
          <w:lang w:val="en-GB"/>
        </w:rPr>
        <w:t>Jabana</w:t>
      </w:r>
      <w:r w:rsidR="00F0671B">
        <w:rPr>
          <w:lang w:val="en-GB"/>
        </w:rPr>
        <w:t xml:space="preserve"> </w:t>
      </w:r>
      <w:r w:rsidR="00F9151A">
        <w:rPr>
          <w:lang w:val="en-GB"/>
        </w:rPr>
        <w:t xml:space="preserve">temporary storage </w:t>
      </w:r>
      <w:r w:rsidR="00F0671B">
        <w:rPr>
          <w:lang w:val="en-GB"/>
        </w:rPr>
        <w:t>facility.</w:t>
      </w:r>
      <w:r w:rsidR="0028436F">
        <w:rPr>
          <w:lang w:val="en-GB"/>
        </w:rPr>
        <w:t xml:space="preserve"> </w:t>
      </w:r>
      <w:r w:rsidR="001940EA">
        <w:rPr>
          <w:lang w:val="en-GB"/>
        </w:rPr>
        <w:t xml:space="preserve">Since all previously collected PCB waste oil was incinerated at CIMERWA in August 2018, </w:t>
      </w:r>
      <w:r w:rsidR="0028436F">
        <w:rPr>
          <w:lang w:val="en-GB"/>
        </w:rPr>
        <w:t>there was no PCB waste oil at Gikondo storage</w:t>
      </w:r>
      <w:r w:rsidR="001940EA">
        <w:rPr>
          <w:lang w:val="en-GB"/>
        </w:rPr>
        <w:t xml:space="preserve"> at the end of 2018.  PCB-contaminated oil </w:t>
      </w:r>
      <w:r w:rsidR="0028436F">
        <w:rPr>
          <w:lang w:val="en-GB"/>
        </w:rPr>
        <w:t>collect</w:t>
      </w:r>
      <w:r w:rsidR="002C179F">
        <w:rPr>
          <w:lang w:val="en-GB"/>
        </w:rPr>
        <w:t>e</w:t>
      </w:r>
      <w:r w:rsidR="0028436F">
        <w:rPr>
          <w:lang w:val="en-GB"/>
        </w:rPr>
        <w:t xml:space="preserve">d in the future will be stored at the Jabana storage. </w:t>
      </w:r>
    </w:p>
    <w:p w14:paraId="48C34EBC" w14:textId="77777777" w:rsidR="00F575AB" w:rsidRDefault="00945716" w:rsidP="00402857">
      <w:pPr>
        <w:jc w:val="both"/>
        <w:rPr>
          <w:lang w:val="en-GB"/>
        </w:rPr>
      </w:pPr>
      <w:r>
        <w:rPr>
          <w:lang w:val="en-GB"/>
        </w:rPr>
        <w:t>Moreover, there we</w:t>
      </w:r>
      <w:r w:rsidR="009E3D47">
        <w:rPr>
          <w:lang w:val="en-GB"/>
        </w:rPr>
        <w:t>re</w:t>
      </w:r>
      <w:r w:rsidR="00F0671B">
        <w:rPr>
          <w:lang w:val="en-GB"/>
        </w:rPr>
        <w:t xml:space="preserve"> also reported deficiencies in </w:t>
      </w:r>
      <w:r w:rsidR="009E3D47">
        <w:rPr>
          <w:lang w:val="en-GB"/>
        </w:rPr>
        <w:t xml:space="preserve">the </w:t>
      </w:r>
      <w:r w:rsidR="00F0671B">
        <w:rPr>
          <w:lang w:val="en-GB"/>
        </w:rPr>
        <w:t xml:space="preserve">compliance with the procedures for hazardous waste chain of custody and traceability </w:t>
      </w:r>
      <w:r>
        <w:rPr>
          <w:lang w:val="en-GB"/>
        </w:rPr>
        <w:t xml:space="preserve">(labelling of drums, use of new drums for storage) </w:t>
      </w:r>
      <w:r w:rsidR="00F0671B">
        <w:rPr>
          <w:lang w:val="en-GB"/>
        </w:rPr>
        <w:t>that require attention and corrective action</w:t>
      </w:r>
      <w:r w:rsidR="009E3D47">
        <w:rPr>
          <w:lang w:val="en-GB"/>
        </w:rPr>
        <w:t>s</w:t>
      </w:r>
      <w:r w:rsidR="00F0671B">
        <w:rPr>
          <w:lang w:val="en-GB"/>
        </w:rPr>
        <w:t xml:space="preserve"> by all involved stakeholders.   </w:t>
      </w:r>
    </w:p>
    <w:p w14:paraId="07B0510D" w14:textId="65859E8D" w:rsidR="006020E2" w:rsidRPr="009E3D47" w:rsidRDefault="00361C7F" w:rsidP="00402857">
      <w:pPr>
        <w:jc w:val="both"/>
        <w:rPr>
          <w:b/>
          <w:lang w:val="en-GB"/>
        </w:rPr>
      </w:pPr>
      <w:r>
        <w:rPr>
          <w:b/>
          <w:lang w:val="en-GB"/>
        </w:rPr>
        <w:t>Rating of Output 4.2</w:t>
      </w:r>
      <w:r w:rsidR="006020E2" w:rsidRPr="006020E2">
        <w:rPr>
          <w:b/>
          <w:lang w:val="en-GB"/>
        </w:rPr>
        <w:t xml:space="preserve">: </w:t>
      </w:r>
      <w:r w:rsidR="007E1929">
        <w:rPr>
          <w:b/>
          <w:lang w:val="en-GB"/>
        </w:rPr>
        <w:t>Moderately S</w:t>
      </w:r>
      <w:r w:rsidR="006020E2" w:rsidRPr="006020E2">
        <w:rPr>
          <w:b/>
          <w:lang w:val="en-GB"/>
        </w:rPr>
        <w:t>atisfactory</w:t>
      </w:r>
      <w:r w:rsidR="007F34EF">
        <w:rPr>
          <w:b/>
          <w:lang w:val="en-GB"/>
        </w:rPr>
        <w:t xml:space="preserve"> (M</w:t>
      </w:r>
      <w:r w:rsidR="00BE0A46">
        <w:rPr>
          <w:b/>
          <w:lang w:val="en-GB"/>
        </w:rPr>
        <w:t>S</w:t>
      </w:r>
      <w:r w:rsidR="007F34EF">
        <w:rPr>
          <w:b/>
          <w:lang w:val="en-GB"/>
        </w:rPr>
        <w:t>)</w:t>
      </w:r>
    </w:p>
    <w:p w14:paraId="08563F2A" w14:textId="77777777" w:rsidR="001940EA" w:rsidRDefault="001940EA">
      <w:pPr>
        <w:spacing w:before="0" w:after="0"/>
        <w:rPr>
          <w:b/>
          <w:u w:val="single"/>
          <w:lang w:val="en-GB"/>
        </w:rPr>
      </w:pPr>
      <w:r>
        <w:rPr>
          <w:b/>
          <w:u w:val="single"/>
          <w:lang w:val="en-GB"/>
        </w:rPr>
        <w:br w:type="page"/>
      </w:r>
    </w:p>
    <w:p w14:paraId="12220F88" w14:textId="156CC1DF" w:rsidR="00760F32" w:rsidRPr="00760F32" w:rsidRDefault="00760F32" w:rsidP="00760F32">
      <w:pPr>
        <w:spacing w:before="240" w:after="60"/>
        <w:jc w:val="both"/>
        <w:rPr>
          <w:u w:val="single"/>
          <w:lang w:val="en-GB"/>
        </w:rPr>
      </w:pPr>
      <w:r w:rsidRPr="00760F32">
        <w:rPr>
          <w:b/>
          <w:u w:val="single"/>
          <w:lang w:val="en-GB"/>
        </w:rPr>
        <w:lastRenderedPageBreak/>
        <w:t>Output 4.3:</w:t>
      </w:r>
      <w:r w:rsidRPr="00760F32">
        <w:rPr>
          <w:u w:val="single"/>
          <w:lang w:val="en-GB"/>
        </w:rPr>
        <w:t xml:space="preserve"> Plan for disposal of PCB-contaminated materials </w:t>
      </w:r>
    </w:p>
    <w:p w14:paraId="3FBA8389" w14:textId="77777777" w:rsidR="001646E4" w:rsidRDefault="003C0141" w:rsidP="006D37E8">
      <w:pPr>
        <w:spacing w:after="60"/>
        <w:jc w:val="both"/>
        <w:rPr>
          <w:lang w:val="en-GB"/>
        </w:rPr>
      </w:pPr>
      <w:r w:rsidRPr="003C0141">
        <w:rPr>
          <w:lang w:val="en-GB"/>
        </w:rPr>
        <w:t xml:space="preserve">The </w:t>
      </w:r>
      <w:r>
        <w:rPr>
          <w:lang w:val="en-GB"/>
        </w:rPr>
        <w:t xml:space="preserve">disposal of </w:t>
      </w:r>
      <w:r w:rsidRPr="003C0141">
        <w:rPr>
          <w:lang w:val="en-GB"/>
        </w:rPr>
        <w:t xml:space="preserve">PCB wastes turned out the most challenging part of the project. The main challenge faced by </w:t>
      </w:r>
      <w:r>
        <w:rPr>
          <w:lang w:val="en-GB"/>
        </w:rPr>
        <w:t xml:space="preserve">Rwanda </w:t>
      </w:r>
      <w:r w:rsidRPr="003C0141">
        <w:rPr>
          <w:lang w:val="en-GB"/>
        </w:rPr>
        <w:t xml:space="preserve">in the export of PCB waste for </w:t>
      </w:r>
      <w:r w:rsidR="001646E4">
        <w:rPr>
          <w:lang w:val="en-GB"/>
        </w:rPr>
        <w:t xml:space="preserve">final </w:t>
      </w:r>
      <w:r w:rsidRPr="003C0141">
        <w:rPr>
          <w:lang w:val="en-GB"/>
        </w:rPr>
        <w:t xml:space="preserve">disposal abroad </w:t>
      </w:r>
      <w:r w:rsidR="001646E4">
        <w:rPr>
          <w:lang w:val="en-GB"/>
        </w:rPr>
        <w:t>was the high cost of the packing and transport as well as restrictions in</w:t>
      </w:r>
      <w:r w:rsidRPr="003C0141">
        <w:rPr>
          <w:lang w:val="en-GB"/>
        </w:rPr>
        <w:t xml:space="preserve"> trans-boundary movement of PCB</w:t>
      </w:r>
      <w:r w:rsidR="001646E4">
        <w:rPr>
          <w:lang w:val="en-GB"/>
        </w:rPr>
        <w:t>-</w:t>
      </w:r>
      <w:r w:rsidRPr="003C0141">
        <w:rPr>
          <w:lang w:val="en-GB"/>
        </w:rPr>
        <w:t xml:space="preserve"> containing oils and PCB</w:t>
      </w:r>
      <w:r w:rsidR="001646E4">
        <w:rPr>
          <w:lang w:val="en-GB"/>
        </w:rPr>
        <w:t>-contaminated solid waste</w:t>
      </w:r>
      <w:r w:rsidRPr="003C0141">
        <w:rPr>
          <w:lang w:val="en-GB"/>
        </w:rPr>
        <w:t>.</w:t>
      </w:r>
    </w:p>
    <w:p w14:paraId="71550246" w14:textId="77777777" w:rsidR="006D37E8" w:rsidRDefault="006A21DE" w:rsidP="006D37E8">
      <w:pPr>
        <w:spacing w:after="60"/>
        <w:jc w:val="both"/>
        <w:rPr>
          <w:lang w:val="en-GB"/>
        </w:rPr>
      </w:pPr>
      <w:r w:rsidRPr="00170CCB">
        <w:rPr>
          <w:lang w:val="en-GB"/>
        </w:rPr>
        <w:t xml:space="preserve">In 2016, cost analysis was conducted in order to estimate </w:t>
      </w:r>
      <w:r w:rsidR="001646E4">
        <w:rPr>
          <w:lang w:val="en-GB"/>
        </w:rPr>
        <w:t xml:space="preserve">the </w:t>
      </w:r>
      <w:r w:rsidR="001646E4" w:rsidRPr="00170CCB">
        <w:rPr>
          <w:lang w:val="en-GB"/>
        </w:rPr>
        <w:t>cost of shipment of PCB-contaminated waste abroad (the disposal option envisaged in the Project Document)</w:t>
      </w:r>
      <w:r w:rsidR="001646E4">
        <w:rPr>
          <w:lang w:val="en-GB"/>
        </w:rPr>
        <w:t xml:space="preserve"> and the cost of incineration of PCB-</w:t>
      </w:r>
      <w:r w:rsidRPr="00170CCB">
        <w:rPr>
          <w:lang w:val="en-GB"/>
        </w:rPr>
        <w:t xml:space="preserve">contaminated oil in cement kilns. The analysis concluded that it was not considered feasible to </w:t>
      </w:r>
      <w:r w:rsidR="00707C4C">
        <w:rPr>
          <w:lang w:val="en-GB"/>
        </w:rPr>
        <w:t xml:space="preserve">use export routes for disposal of the </w:t>
      </w:r>
      <w:r w:rsidR="001646E4">
        <w:rPr>
          <w:lang w:val="en-GB"/>
        </w:rPr>
        <w:t xml:space="preserve">PCB-containing </w:t>
      </w:r>
      <w:r w:rsidRPr="00170CCB">
        <w:rPr>
          <w:lang w:val="en-GB"/>
        </w:rPr>
        <w:t xml:space="preserve">waste </w:t>
      </w:r>
      <w:r w:rsidR="001646E4" w:rsidRPr="00170CCB">
        <w:rPr>
          <w:lang w:val="en-GB"/>
        </w:rPr>
        <w:t xml:space="preserve">with the budget allocated under the </w:t>
      </w:r>
      <w:r w:rsidR="00707C4C">
        <w:rPr>
          <w:lang w:val="en-GB"/>
        </w:rPr>
        <w:t xml:space="preserve">relevant component of the </w:t>
      </w:r>
      <w:r w:rsidR="001646E4" w:rsidRPr="00170CCB">
        <w:rPr>
          <w:lang w:val="en-GB"/>
        </w:rPr>
        <w:t xml:space="preserve">project </w:t>
      </w:r>
      <w:r w:rsidR="00707C4C">
        <w:rPr>
          <w:lang w:val="en-GB"/>
        </w:rPr>
        <w:t>(Output 4.3)</w:t>
      </w:r>
      <w:r w:rsidR="001646E4">
        <w:rPr>
          <w:lang w:val="en-GB"/>
        </w:rPr>
        <w:t xml:space="preserve">. An alternative </w:t>
      </w:r>
      <w:r w:rsidR="00707C4C">
        <w:rPr>
          <w:lang w:val="en-GB"/>
        </w:rPr>
        <w:t xml:space="preserve">option based on </w:t>
      </w:r>
      <w:r w:rsidRPr="00170CCB">
        <w:rPr>
          <w:lang w:val="en-GB"/>
        </w:rPr>
        <w:t xml:space="preserve">import </w:t>
      </w:r>
      <w:r w:rsidR="00707C4C">
        <w:rPr>
          <w:lang w:val="en-GB"/>
        </w:rPr>
        <w:t xml:space="preserve">of </w:t>
      </w:r>
      <w:r w:rsidRPr="00170CCB">
        <w:rPr>
          <w:lang w:val="en-GB"/>
        </w:rPr>
        <w:t>equipment for the tr</w:t>
      </w:r>
      <w:r w:rsidR="001646E4">
        <w:rPr>
          <w:lang w:val="en-GB"/>
        </w:rPr>
        <w:t xml:space="preserve">eatment of PCB-contaminated oil </w:t>
      </w:r>
      <w:r w:rsidR="001646E4" w:rsidRPr="00170CCB">
        <w:rPr>
          <w:lang w:val="en-GB"/>
        </w:rPr>
        <w:t>(such as a PCB dehalogenation system)</w:t>
      </w:r>
      <w:r w:rsidR="001646E4">
        <w:rPr>
          <w:lang w:val="en-GB"/>
        </w:rPr>
        <w:t xml:space="preserve"> was also </w:t>
      </w:r>
      <w:r w:rsidR="00707C4C">
        <w:rPr>
          <w:lang w:val="en-GB"/>
        </w:rPr>
        <w:t xml:space="preserve">found </w:t>
      </w:r>
      <w:r w:rsidR="001646E4">
        <w:rPr>
          <w:lang w:val="en-GB"/>
        </w:rPr>
        <w:t xml:space="preserve">beyond the project budget allocation. </w:t>
      </w:r>
    </w:p>
    <w:p w14:paraId="654519A9" w14:textId="77777777" w:rsidR="00020A48" w:rsidRPr="00170CCB" w:rsidRDefault="006D37E8" w:rsidP="006D37E8">
      <w:pPr>
        <w:spacing w:after="60"/>
        <w:jc w:val="both"/>
        <w:rPr>
          <w:lang w:val="en-GB"/>
        </w:rPr>
      </w:pPr>
      <w:r>
        <w:rPr>
          <w:lang w:val="en-GB"/>
        </w:rPr>
        <w:t xml:space="preserve">A </w:t>
      </w:r>
      <w:r w:rsidR="00020A48" w:rsidRPr="00170CCB">
        <w:rPr>
          <w:lang w:val="en-GB"/>
        </w:rPr>
        <w:t xml:space="preserve">new state-of-the-art cement production facility was commissioned </w:t>
      </w:r>
      <w:r w:rsidR="00F5035D" w:rsidRPr="00170CCB">
        <w:rPr>
          <w:lang w:val="en-GB"/>
        </w:rPr>
        <w:t>in Rwanda in 2015, (Bugarama plant, Rusizi region,</w:t>
      </w:r>
      <w:r w:rsidR="00020A48" w:rsidRPr="00170CCB">
        <w:rPr>
          <w:lang w:val="en-GB"/>
        </w:rPr>
        <w:t xml:space="preserve"> </w:t>
      </w:r>
      <w:r w:rsidR="00F5035D" w:rsidRPr="00170CCB">
        <w:rPr>
          <w:lang w:val="en-GB"/>
        </w:rPr>
        <w:t>CIMERWA</w:t>
      </w:r>
      <w:r w:rsidR="00020A48" w:rsidRPr="00170CCB">
        <w:rPr>
          <w:lang w:val="en-GB"/>
        </w:rPr>
        <w:t xml:space="preserve"> </w:t>
      </w:r>
      <w:r w:rsidR="00F5035D" w:rsidRPr="00170CCB">
        <w:rPr>
          <w:lang w:val="en-GB"/>
        </w:rPr>
        <w:t xml:space="preserve">PPC). </w:t>
      </w:r>
      <w:r w:rsidR="00056EEA" w:rsidRPr="00170CCB">
        <w:rPr>
          <w:lang w:val="en-GB"/>
        </w:rPr>
        <w:t>Since co-incineration of PCB waste</w:t>
      </w:r>
      <w:r w:rsidR="00020A48" w:rsidRPr="00170CCB">
        <w:rPr>
          <w:lang w:val="en-GB"/>
        </w:rPr>
        <w:t xml:space="preserve"> in cement kilns </w:t>
      </w:r>
      <w:r w:rsidR="0024224A" w:rsidRPr="00170CCB">
        <w:rPr>
          <w:lang w:val="en-GB"/>
        </w:rPr>
        <w:t xml:space="preserve">is one of the Best Available Technologies (BAT) under the Stockholm Convention and has been </w:t>
      </w:r>
      <w:r w:rsidR="00056EEA" w:rsidRPr="00170CCB">
        <w:rPr>
          <w:lang w:val="en-GB"/>
        </w:rPr>
        <w:t xml:space="preserve">proven for PCB waste disposal in several countries in Asia, the project team decided to explore this option </w:t>
      </w:r>
      <w:r w:rsidR="0024224A" w:rsidRPr="00170CCB">
        <w:rPr>
          <w:lang w:val="en-GB"/>
        </w:rPr>
        <w:t xml:space="preserve">with the aim to use it for PCB disposal </w:t>
      </w:r>
      <w:r w:rsidR="00056EEA" w:rsidRPr="00170CCB">
        <w:rPr>
          <w:lang w:val="en-GB"/>
        </w:rPr>
        <w:t xml:space="preserve">instead of the originally envisaged option of the shipment abroad. </w:t>
      </w:r>
    </w:p>
    <w:p w14:paraId="26F64755" w14:textId="104C7F3A" w:rsidR="00056EEA" w:rsidRDefault="00056EEA" w:rsidP="00056EEA">
      <w:pPr>
        <w:jc w:val="both"/>
        <w:rPr>
          <w:lang w:val="en-GB"/>
        </w:rPr>
      </w:pPr>
      <w:r w:rsidRPr="00170CCB">
        <w:rPr>
          <w:lang w:val="en-GB"/>
        </w:rPr>
        <w:t xml:space="preserve">After initial negotiations with CIMERWA management confirmed readiness of the company to participate in the project, a composite sample </w:t>
      </w:r>
      <w:r w:rsidR="004560C8">
        <w:rPr>
          <w:lang w:val="en-GB"/>
        </w:rPr>
        <w:t xml:space="preserve">of oil </w:t>
      </w:r>
      <w:r w:rsidR="00045E89" w:rsidRPr="00170CCB">
        <w:rPr>
          <w:lang w:val="en-GB"/>
        </w:rPr>
        <w:t xml:space="preserve">from the transformers located in the storage at Gikondo </w:t>
      </w:r>
      <w:r w:rsidRPr="00170CCB">
        <w:rPr>
          <w:lang w:val="en-GB"/>
        </w:rPr>
        <w:t xml:space="preserve">was shipped to an international laboratory for confirmation of the PCB concentration (previously determined by the LX-2000 rapid analytical method) and determination of other parameters relevant to the co-incineration of PCB in a </w:t>
      </w:r>
      <w:r w:rsidR="00905A8F" w:rsidRPr="00170CCB">
        <w:rPr>
          <w:lang w:val="en-GB"/>
        </w:rPr>
        <w:t xml:space="preserve">cement kiln. </w:t>
      </w:r>
    </w:p>
    <w:p w14:paraId="61B97B68" w14:textId="77777777" w:rsidR="001940EA" w:rsidRDefault="006D37E8" w:rsidP="001940EA">
      <w:pPr>
        <w:jc w:val="both"/>
        <w:rPr>
          <w:lang w:val="en-GB"/>
        </w:rPr>
      </w:pPr>
      <w:r>
        <w:rPr>
          <w:lang w:val="en-GB"/>
        </w:rPr>
        <w:t xml:space="preserve">In </w:t>
      </w:r>
      <w:r w:rsidR="00B4067B">
        <w:rPr>
          <w:lang w:val="en-GB"/>
        </w:rPr>
        <w:t xml:space="preserve">April to May 2017, </w:t>
      </w:r>
      <w:r w:rsidRPr="006D37E8">
        <w:rPr>
          <w:lang w:val="en-GB"/>
        </w:rPr>
        <w:t xml:space="preserve">all PCB contaminated transformers located in Gikondo were drained and the oil </w:t>
      </w:r>
      <w:r>
        <w:rPr>
          <w:lang w:val="en-GB"/>
        </w:rPr>
        <w:t xml:space="preserve">was </w:t>
      </w:r>
      <w:r w:rsidRPr="006D37E8">
        <w:rPr>
          <w:lang w:val="en-GB"/>
        </w:rPr>
        <w:t xml:space="preserve">placed in separate labelled drums. </w:t>
      </w:r>
      <w:r w:rsidR="001940EA" w:rsidRPr="00170CCB">
        <w:rPr>
          <w:lang w:val="en-GB"/>
        </w:rPr>
        <w:t xml:space="preserve">Drums with </w:t>
      </w:r>
      <w:r w:rsidR="001940EA">
        <w:rPr>
          <w:lang w:val="en-GB"/>
        </w:rPr>
        <w:t>4</w:t>
      </w:r>
      <w:r w:rsidR="001940EA" w:rsidRPr="00170CCB">
        <w:rPr>
          <w:lang w:val="en-GB"/>
        </w:rPr>
        <w:t>.</w:t>
      </w:r>
      <w:r w:rsidR="001940EA">
        <w:rPr>
          <w:lang w:val="en-GB"/>
        </w:rPr>
        <w:t>36</w:t>
      </w:r>
      <w:r w:rsidR="001940EA" w:rsidRPr="00170CCB">
        <w:rPr>
          <w:lang w:val="en-GB"/>
        </w:rPr>
        <w:t xml:space="preserve"> tonnes of PCB-oil from the transformers were transported to CIMERWA to enable testing of the procedure in line with the Stockholm Convention BAT/BEP.</w:t>
      </w:r>
    </w:p>
    <w:p w14:paraId="1D8CFA8D" w14:textId="77777777" w:rsidR="00EB2AE6" w:rsidRDefault="00F3089B" w:rsidP="00760F32">
      <w:pPr>
        <w:jc w:val="both"/>
        <w:rPr>
          <w:lang w:val="en-GB"/>
        </w:rPr>
      </w:pPr>
      <w:r>
        <w:rPr>
          <w:lang w:val="en-GB"/>
        </w:rPr>
        <w:t>In June</w:t>
      </w:r>
      <w:r w:rsidR="00905A8F" w:rsidRPr="00170CCB">
        <w:rPr>
          <w:lang w:val="en-GB"/>
        </w:rPr>
        <w:t xml:space="preserve"> 2017, </w:t>
      </w:r>
      <w:r w:rsidR="00056EEA" w:rsidRPr="00170CCB">
        <w:rPr>
          <w:lang w:val="en-GB"/>
        </w:rPr>
        <w:t xml:space="preserve">a </w:t>
      </w:r>
      <w:r w:rsidR="00905A8F" w:rsidRPr="00170CCB">
        <w:rPr>
          <w:lang w:val="en-GB"/>
        </w:rPr>
        <w:t xml:space="preserve">burning test </w:t>
      </w:r>
      <w:r w:rsidR="00056EEA" w:rsidRPr="00170CCB">
        <w:rPr>
          <w:lang w:val="en-GB"/>
        </w:rPr>
        <w:t xml:space="preserve">of </w:t>
      </w:r>
      <w:r w:rsidR="00905A8F" w:rsidRPr="00170CCB">
        <w:rPr>
          <w:lang w:val="en-GB"/>
        </w:rPr>
        <w:t xml:space="preserve">all </w:t>
      </w:r>
      <w:r w:rsidR="00056EEA" w:rsidRPr="00170CCB">
        <w:rPr>
          <w:lang w:val="en-GB"/>
        </w:rPr>
        <w:t xml:space="preserve">PCB-contaminated dielectric oil </w:t>
      </w:r>
      <w:r w:rsidR="006D37E8">
        <w:rPr>
          <w:lang w:val="en-GB"/>
        </w:rPr>
        <w:t xml:space="preserve">previously transported to </w:t>
      </w:r>
      <w:r w:rsidR="00760F32">
        <w:rPr>
          <w:lang w:val="en-GB"/>
        </w:rPr>
        <w:t>CIMERWA</w:t>
      </w:r>
      <w:r w:rsidR="006D37E8">
        <w:rPr>
          <w:lang w:val="en-GB"/>
        </w:rPr>
        <w:t xml:space="preserve"> was conducted in accordance with the </w:t>
      </w:r>
      <w:r w:rsidR="00760F32" w:rsidRPr="00760F32">
        <w:rPr>
          <w:lang w:val="en-GB"/>
        </w:rPr>
        <w:t>requirement</w:t>
      </w:r>
      <w:r w:rsidR="006D37E8">
        <w:rPr>
          <w:lang w:val="en-GB"/>
        </w:rPr>
        <w:t>s</w:t>
      </w:r>
      <w:r w:rsidR="00760F32" w:rsidRPr="00760F32">
        <w:rPr>
          <w:lang w:val="en-GB"/>
        </w:rPr>
        <w:t xml:space="preserve"> </w:t>
      </w:r>
      <w:r w:rsidR="006D37E8">
        <w:rPr>
          <w:lang w:val="en-GB"/>
        </w:rPr>
        <w:t>of the Stockholm convention BAT.</w:t>
      </w:r>
      <w:r w:rsidR="00760F32" w:rsidRPr="00760F32">
        <w:rPr>
          <w:lang w:val="en-GB"/>
        </w:rPr>
        <w:t xml:space="preserve"> </w:t>
      </w:r>
      <w:r w:rsidR="006D37E8">
        <w:rPr>
          <w:lang w:val="en-GB"/>
        </w:rPr>
        <w:t>T</w:t>
      </w:r>
      <w:r w:rsidR="00760F32" w:rsidRPr="00760F32">
        <w:rPr>
          <w:lang w:val="en-GB"/>
        </w:rPr>
        <w:t xml:space="preserve">he procedure of quality control and acceptance of the waste oil </w:t>
      </w:r>
      <w:r w:rsidR="00760F32">
        <w:rPr>
          <w:lang w:val="en-GB"/>
        </w:rPr>
        <w:t xml:space="preserve">by CIMERWA </w:t>
      </w:r>
      <w:r w:rsidR="00760F32" w:rsidRPr="00760F32">
        <w:rPr>
          <w:lang w:val="en-GB"/>
        </w:rPr>
        <w:t>was ensured through the technical ass</w:t>
      </w:r>
      <w:r w:rsidR="00760F32">
        <w:rPr>
          <w:lang w:val="en-GB"/>
        </w:rPr>
        <w:t xml:space="preserve">istance of UNDP international technical consultant. </w:t>
      </w:r>
    </w:p>
    <w:p w14:paraId="4474B48F" w14:textId="77777777" w:rsidR="00EB2AE6" w:rsidRDefault="00EB2AE6" w:rsidP="00EB2AE6">
      <w:pPr>
        <w:jc w:val="both"/>
        <w:rPr>
          <w:lang w:val="en-GB"/>
        </w:rPr>
      </w:pPr>
      <w:r>
        <w:rPr>
          <w:lang w:val="en-GB"/>
        </w:rPr>
        <w:t xml:space="preserve">PCB </w:t>
      </w:r>
      <w:r w:rsidRPr="00760F32">
        <w:rPr>
          <w:lang w:val="en-GB"/>
        </w:rPr>
        <w:t xml:space="preserve">oil was fed to the cement kiln </w:t>
      </w:r>
      <w:r>
        <w:rPr>
          <w:lang w:val="en-GB"/>
        </w:rPr>
        <w:t>through the main burner and the f</w:t>
      </w:r>
      <w:r w:rsidRPr="00760F32">
        <w:rPr>
          <w:lang w:val="en-GB"/>
        </w:rPr>
        <w:t xml:space="preserve">lue gas sampling and analysis was carried out by an internationally accredited laboratory </w:t>
      </w:r>
      <w:r>
        <w:rPr>
          <w:lang w:val="en-GB"/>
        </w:rPr>
        <w:t>(</w:t>
      </w:r>
      <w:r w:rsidRPr="00170CCB">
        <w:rPr>
          <w:lang w:val="en-GB"/>
        </w:rPr>
        <w:t>Eccochimica Romana, Italy</w:t>
      </w:r>
      <w:r>
        <w:rPr>
          <w:lang w:val="en-GB"/>
        </w:rPr>
        <w:t>)</w:t>
      </w:r>
      <w:r w:rsidRPr="00760F32">
        <w:rPr>
          <w:lang w:val="en-GB"/>
        </w:rPr>
        <w:t xml:space="preserve"> following internationa</w:t>
      </w:r>
      <w:r>
        <w:rPr>
          <w:lang w:val="en-GB"/>
        </w:rPr>
        <w:t xml:space="preserve">lly recognized standard methods. </w:t>
      </w:r>
    </w:p>
    <w:p w14:paraId="4C3FBAC6" w14:textId="24E8F9E8" w:rsidR="00F3089B" w:rsidRDefault="00760F32" w:rsidP="00760F32">
      <w:pPr>
        <w:jc w:val="both"/>
        <w:rPr>
          <w:lang w:val="en-GB"/>
        </w:rPr>
      </w:pPr>
      <w:r>
        <w:rPr>
          <w:lang w:val="en-GB"/>
        </w:rPr>
        <w:t xml:space="preserve">The </w:t>
      </w:r>
      <w:r w:rsidR="00F3089B">
        <w:rPr>
          <w:lang w:val="en-GB"/>
        </w:rPr>
        <w:t xml:space="preserve">main parameters of the test are summarized in Table </w:t>
      </w:r>
      <w:r w:rsidR="003638F1">
        <w:rPr>
          <w:lang w:val="en-GB"/>
        </w:rPr>
        <w:t>12.</w:t>
      </w:r>
    </w:p>
    <w:p w14:paraId="43ED1C31" w14:textId="11CF4232" w:rsidR="00F3089B" w:rsidRPr="00C914A3" w:rsidRDefault="00F3089B" w:rsidP="00210F86">
      <w:pPr>
        <w:spacing w:before="240"/>
        <w:rPr>
          <w:b/>
          <w:lang w:val="en-GB"/>
        </w:rPr>
      </w:pPr>
      <w:r>
        <w:rPr>
          <w:b/>
          <w:lang w:val="en-GB"/>
        </w:rPr>
        <w:t>Table</w:t>
      </w:r>
      <w:r w:rsidR="00AB333B">
        <w:rPr>
          <w:b/>
          <w:lang w:val="en-GB"/>
        </w:rPr>
        <w:t xml:space="preserve"> 12: </w:t>
      </w:r>
      <w:r>
        <w:rPr>
          <w:lang w:val="en-GB"/>
        </w:rPr>
        <w:t xml:space="preserve"> Main parameters of the PCB co-incineration test at CIMERWA</w:t>
      </w:r>
    </w:p>
    <w:tbl>
      <w:tblPr>
        <w:tblStyle w:val="TableGrid"/>
        <w:tblW w:w="0" w:type="auto"/>
        <w:tblInd w:w="988" w:type="dxa"/>
        <w:tblLook w:val="04A0" w:firstRow="1" w:lastRow="0" w:firstColumn="1" w:lastColumn="0" w:noHBand="0" w:noVBand="1"/>
      </w:tblPr>
      <w:tblGrid>
        <w:gridCol w:w="3540"/>
        <w:gridCol w:w="2838"/>
      </w:tblGrid>
      <w:tr w:rsidR="00F3089B" w14:paraId="7A561668" w14:textId="77777777" w:rsidTr="00EB2AE6">
        <w:tc>
          <w:tcPr>
            <w:tcW w:w="3540" w:type="dxa"/>
          </w:tcPr>
          <w:p w14:paraId="7A5F4A9B" w14:textId="77777777" w:rsidR="00F3089B" w:rsidRPr="00F3089B" w:rsidRDefault="00F3089B" w:rsidP="00F3089B">
            <w:pPr>
              <w:spacing w:before="0" w:after="0"/>
              <w:jc w:val="both"/>
              <w:rPr>
                <w:sz w:val="20"/>
                <w:szCs w:val="20"/>
                <w:lang w:val="en-GB"/>
              </w:rPr>
            </w:pPr>
            <w:r>
              <w:rPr>
                <w:sz w:val="20"/>
                <w:szCs w:val="20"/>
                <w:lang w:val="en-GB"/>
              </w:rPr>
              <w:t>PCB concentration in the oil</w:t>
            </w:r>
          </w:p>
        </w:tc>
        <w:tc>
          <w:tcPr>
            <w:tcW w:w="2838" w:type="dxa"/>
          </w:tcPr>
          <w:p w14:paraId="34BE0F1A" w14:textId="77777777" w:rsidR="00F3089B" w:rsidRPr="00F3089B" w:rsidRDefault="00F3089B" w:rsidP="00F3089B">
            <w:pPr>
              <w:spacing w:before="0" w:after="0"/>
              <w:jc w:val="both"/>
              <w:rPr>
                <w:sz w:val="20"/>
                <w:szCs w:val="20"/>
                <w:lang w:val="en-GB"/>
              </w:rPr>
            </w:pPr>
            <w:r>
              <w:rPr>
                <w:sz w:val="20"/>
                <w:szCs w:val="20"/>
                <w:lang w:val="en-GB"/>
              </w:rPr>
              <w:t>122 mg/kg</w:t>
            </w:r>
          </w:p>
        </w:tc>
      </w:tr>
      <w:tr w:rsidR="00F3089B" w14:paraId="24717357" w14:textId="77777777" w:rsidTr="00EB2AE6">
        <w:tc>
          <w:tcPr>
            <w:tcW w:w="3540" w:type="dxa"/>
          </w:tcPr>
          <w:p w14:paraId="53A69C4D" w14:textId="77777777" w:rsidR="00F3089B" w:rsidRPr="00F3089B" w:rsidRDefault="00F3089B" w:rsidP="00F3089B">
            <w:pPr>
              <w:spacing w:before="0" w:after="0"/>
              <w:jc w:val="both"/>
              <w:rPr>
                <w:sz w:val="20"/>
                <w:szCs w:val="20"/>
                <w:lang w:val="en-GB"/>
              </w:rPr>
            </w:pPr>
            <w:r>
              <w:rPr>
                <w:sz w:val="20"/>
                <w:szCs w:val="20"/>
                <w:lang w:val="en-GB"/>
              </w:rPr>
              <w:t>PCB oil flow rate</w:t>
            </w:r>
          </w:p>
        </w:tc>
        <w:tc>
          <w:tcPr>
            <w:tcW w:w="2838" w:type="dxa"/>
          </w:tcPr>
          <w:p w14:paraId="39C70E04" w14:textId="77777777" w:rsidR="00F3089B" w:rsidRPr="00F3089B" w:rsidRDefault="00F3089B" w:rsidP="00F3089B">
            <w:pPr>
              <w:spacing w:before="0" w:after="0"/>
              <w:jc w:val="both"/>
              <w:rPr>
                <w:sz w:val="20"/>
                <w:szCs w:val="20"/>
                <w:lang w:val="en-GB"/>
              </w:rPr>
            </w:pPr>
            <w:r>
              <w:rPr>
                <w:sz w:val="20"/>
                <w:szCs w:val="20"/>
                <w:lang w:val="en-GB"/>
              </w:rPr>
              <w:t>313 kg/h</w:t>
            </w:r>
          </w:p>
        </w:tc>
      </w:tr>
      <w:tr w:rsidR="00F3089B" w14:paraId="2620B6A8" w14:textId="77777777" w:rsidTr="00EB2AE6">
        <w:tc>
          <w:tcPr>
            <w:tcW w:w="3540" w:type="dxa"/>
          </w:tcPr>
          <w:p w14:paraId="2F6299D0" w14:textId="77777777" w:rsidR="00F3089B" w:rsidRPr="00F3089B" w:rsidRDefault="00F3089B" w:rsidP="00F3089B">
            <w:pPr>
              <w:spacing w:before="0" w:after="0"/>
              <w:jc w:val="both"/>
              <w:rPr>
                <w:sz w:val="20"/>
                <w:szCs w:val="20"/>
                <w:lang w:val="en-GB"/>
              </w:rPr>
            </w:pPr>
            <w:r>
              <w:rPr>
                <w:sz w:val="20"/>
                <w:szCs w:val="20"/>
                <w:lang w:val="en-GB"/>
              </w:rPr>
              <w:t>Test duration</w:t>
            </w:r>
          </w:p>
        </w:tc>
        <w:tc>
          <w:tcPr>
            <w:tcW w:w="2838" w:type="dxa"/>
          </w:tcPr>
          <w:p w14:paraId="74B385CB" w14:textId="77777777" w:rsidR="00F3089B" w:rsidRPr="00F3089B" w:rsidRDefault="00F3089B" w:rsidP="00F3089B">
            <w:pPr>
              <w:spacing w:before="0" w:after="0"/>
              <w:jc w:val="both"/>
              <w:rPr>
                <w:sz w:val="20"/>
                <w:szCs w:val="20"/>
                <w:lang w:val="en-GB"/>
              </w:rPr>
            </w:pPr>
            <w:r>
              <w:rPr>
                <w:sz w:val="20"/>
                <w:szCs w:val="20"/>
                <w:lang w:val="en-GB"/>
              </w:rPr>
              <w:t>369 minutes</w:t>
            </w:r>
          </w:p>
        </w:tc>
      </w:tr>
      <w:tr w:rsidR="00F3089B" w14:paraId="21F3DD35" w14:textId="77777777" w:rsidTr="00EB2AE6">
        <w:tc>
          <w:tcPr>
            <w:tcW w:w="3540" w:type="dxa"/>
          </w:tcPr>
          <w:p w14:paraId="500C12E3" w14:textId="77777777" w:rsidR="00F3089B" w:rsidRPr="00F3089B" w:rsidRDefault="00F3089B" w:rsidP="00F3089B">
            <w:pPr>
              <w:spacing w:before="0" w:after="0"/>
              <w:jc w:val="both"/>
              <w:rPr>
                <w:sz w:val="20"/>
                <w:szCs w:val="20"/>
                <w:lang w:val="en-GB"/>
              </w:rPr>
            </w:pPr>
            <w:r>
              <w:rPr>
                <w:sz w:val="20"/>
                <w:szCs w:val="20"/>
                <w:lang w:val="en-GB"/>
              </w:rPr>
              <w:t>Total amount of PCB incinerated</w:t>
            </w:r>
          </w:p>
        </w:tc>
        <w:tc>
          <w:tcPr>
            <w:tcW w:w="2838" w:type="dxa"/>
          </w:tcPr>
          <w:p w14:paraId="7A3D6FB8" w14:textId="77777777" w:rsidR="00F3089B" w:rsidRPr="00F3089B" w:rsidRDefault="00F3089B" w:rsidP="00F3089B">
            <w:pPr>
              <w:spacing w:before="0" w:after="0"/>
              <w:jc w:val="both"/>
              <w:rPr>
                <w:sz w:val="20"/>
                <w:szCs w:val="20"/>
                <w:lang w:val="en-GB"/>
              </w:rPr>
            </w:pPr>
            <w:r>
              <w:rPr>
                <w:sz w:val="20"/>
                <w:szCs w:val="20"/>
                <w:lang w:val="en-GB"/>
              </w:rPr>
              <w:t>234,844 mg</w:t>
            </w:r>
          </w:p>
        </w:tc>
      </w:tr>
      <w:tr w:rsidR="00F3089B" w14:paraId="20A78BCD" w14:textId="77777777" w:rsidTr="00EB2AE6">
        <w:tc>
          <w:tcPr>
            <w:tcW w:w="3540" w:type="dxa"/>
          </w:tcPr>
          <w:p w14:paraId="2379FB5E" w14:textId="77777777" w:rsidR="00F3089B" w:rsidRPr="00F3089B" w:rsidRDefault="00F3089B" w:rsidP="00F3089B">
            <w:pPr>
              <w:spacing w:before="0" w:after="0"/>
              <w:jc w:val="both"/>
              <w:rPr>
                <w:sz w:val="20"/>
                <w:szCs w:val="20"/>
                <w:lang w:val="en-GB"/>
              </w:rPr>
            </w:pPr>
            <w:r>
              <w:rPr>
                <w:sz w:val="20"/>
                <w:szCs w:val="20"/>
                <w:lang w:val="en-GB"/>
              </w:rPr>
              <w:t>Stack gas flow rate</w:t>
            </w:r>
          </w:p>
        </w:tc>
        <w:tc>
          <w:tcPr>
            <w:tcW w:w="2838" w:type="dxa"/>
          </w:tcPr>
          <w:p w14:paraId="19AD1912" w14:textId="77777777" w:rsidR="00F3089B" w:rsidRPr="00F3089B" w:rsidRDefault="00F3089B" w:rsidP="00F3089B">
            <w:pPr>
              <w:spacing w:before="0" w:after="0"/>
              <w:jc w:val="both"/>
              <w:rPr>
                <w:sz w:val="20"/>
                <w:szCs w:val="20"/>
                <w:lang w:val="en-GB"/>
              </w:rPr>
            </w:pPr>
            <w:r>
              <w:rPr>
                <w:sz w:val="20"/>
                <w:szCs w:val="20"/>
                <w:lang w:val="en-GB"/>
              </w:rPr>
              <w:t>170,000 Nm</w:t>
            </w:r>
            <w:r>
              <w:rPr>
                <w:sz w:val="20"/>
                <w:szCs w:val="20"/>
                <w:vertAlign w:val="superscript"/>
                <w:lang w:val="en-GB"/>
              </w:rPr>
              <w:t>3</w:t>
            </w:r>
            <w:r>
              <w:rPr>
                <w:sz w:val="20"/>
                <w:szCs w:val="20"/>
                <w:lang w:val="en-GB"/>
              </w:rPr>
              <w:t>/h</w:t>
            </w:r>
          </w:p>
        </w:tc>
      </w:tr>
      <w:tr w:rsidR="00F3089B" w14:paraId="489FF019" w14:textId="77777777" w:rsidTr="00EB2AE6">
        <w:tc>
          <w:tcPr>
            <w:tcW w:w="3540" w:type="dxa"/>
          </w:tcPr>
          <w:p w14:paraId="56AAFD28" w14:textId="77777777" w:rsidR="00F3089B" w:rsidRPr="00F3089B" w:rsidRDefault="00F3089B" w:rsidP="00F3089B">
            <w:pPr>
              <w:spacing w:before="0" w:after="0"/>
              <w:jc w:val="both"/>
              <w:rPr>
                <w:sz w:val="20"/>
                <w:szCs w:val="20"/>
                <w:lang w:val="en-GB"/>
              </w:rPr>
            </w:pPr>
            <w:r>
              <w:rPr>
                <w:sz w:val="20"/>
                <w:szCs w:val="20"/>
                <w:lang w:val="en-GB"/>
              </w:rPr>
              <w:t xml:space="preserve">PCB concentration at the stack </w:t>
            </w:r>
          </w:p>
        </w:tc>
        <w:tc>
          <w:tcPr>
            <w:tcW w:w="2838" w:type="dxa"/>
          </w:tcPr>
          <w:p w14:paraId="78BEBE85" w14:textId="77777777" w:rsidR="00F3089B" w:rsidRPr="00F3089B" w:rsidRDefault="00F3089B" w:rsidP="00F3089B">
            <w:pPr>
              <w:spacing w:before="0" w:after="0"/>
              <w:jc w:val="both"/>
              <w:rPr>
                <w:sz w:val="20"/>
                <w:szCs w:val="20"/>
                <w:lang w:val="en-GB"/>
              </w:rPr>
            </w:pPr>
            <w:r>
              <w:rPr>
                <w:sz w:val="20"/>
                <w:szCs w:val="20"/>
                <w:lang w:val="en-GB"/>
              </w:rPr>
              <w:t>0.771 pgTeq/Nm</w:t>
            </w:r>
            <w:r>
              <w:rPr>
                <w:sz w:val="20"/>
                <w:szCs w:val="20"/>
                <w:vertAlign w:val="superscript"/>
                <w:lang w:val="en-GB"/>
              </w:rPr>
              <w:t>3</w:t>
            </w:r>
          </w:p>
        </w:tc>
      </w:tr>
      <w:tr w:rsidR="00EB2AE6" w14:paraId="3B5D6E3C" w14:textId="77777777" w:rsidTr="00EB2AE6">
        <w:tc>
          <w:tcPr>
            <w:tcW w:w="3540" w:type="dxa"/>
          </w:tcPr>
          <w:p w14:paraId="3ACACB9E" w14:textId="77777777" w:rsidR="00EB2AE6" w:rsidRDefault="00EB2AE6" w:rsidP="00F3089B">
            <w:pPr>
              <w:spacing w:before="0" w:after="0"/>
              <w:jc w:val="both"/>
              <w:rPr>
                <w:sz w:val="20"/>
                <w:szCs w:val="20"/>
                <w:lang w:val="en-GB"/>
              </w:rPr>
            </w:pPr>
            <w:r w:rsidRPr="00EB2AE6">
              <w:rPr>
                <w:sz w:val="20"/>
                <w:szCs w:val="20"/>
                <w:lang w:val="en-GB"/>
              </w:rPr>
              <w:t>Destruction and Removal Efficiency</w:t>
            </w:r>
          </w:p>
        </w:tc>
        <w:tc>
          <w:tcPr>
            <w:tcW w:w="2838" w:type="dxa"/>
          </w:tcPr>
          <w:p w14:paraId="10F252C1" w14:textId="77777777" w:rsidR="00EB2AE6" w:rsidRDefault="00EB2AE6" w:rsidP="00F3089B">
            <w:pPr>
              <w:spacing w:before="0" w:after="0"/>
              <w:jc w:val="both"/>
              <w:rPr>
                <w:sz w:val="20"/>
                <w:szCs w:val="20"/>
                <w:lang w:val="en-GB"/>
              </w:rPr>
            </w:pPr>
            <w:r w:rsidRPr="00EB2AE6">
              <w:rPr>
                <w:sz w:val="20"/>
                <w:szCs w:val="20"/>
                <w:lang w:val="en-GB"/>
              </w:rPr>
              <w:t>99,99999994 %</w:t>
            </w:r>
          </w:p>
        </w:tc>
      </w:tr>
    </w:tbl>
    <w:p w14:paraId="0A5ACF83" w14:textId="77777777" w:rsidR="00056EEA" w:rsidRDefault="00905A8F" w:rsidP="008B12D4">
      <w:pPr>
        <w:spacing w:before="240"/>
        <w:jc w:val="both"/>
        <w:rPr>
          <w:lang w:val="en-GB"/>
        </w:rPr>
      </w:pPr>
      <w:r w:rsidRPr="00170CCB">
        <w:rPr>
          <w:lang w:val="en-GB"/>
        </w:rPr>
        <w:t xml:space="preserve">The </w:t>
      </w:r>
      <w:r w:rsidR="00760F32">
        <w:rPr>
          <w:lang w:val="en-GB"/>
        </w:rPr>
        <w:t xml:space="preserve">co-incineration </w:t>
      </w:r>
      <w:r w:rsidRPr="00170CCB">
        <w:rPr>
          <w:lang w:val="en-GB"/>
        </w:rPr>
        <w:t xml:space="preserve">test confirmed that the concentration of </w:t>
      </w:r>
      <w:r w:rsidR="00BE0193" w:rsidRPr="00170CCB">
        <w:rPr>
          <w:lang w:val="en-GB"/>
        </w:rPr>
        <w:t>dioxin-like PCBs (</w:t>
      </w:r>
      <w:r w:rsidRPr="00170CCB">
        <w:rPr>
          <w:lang w:val="en-GB"/>
        </w:rPr>
        <w:t>DL PCB</w:t>
      </w:r>
      <w:r w:rsidR="00BE0193" w:rsidRPr="00170CCB">
        <w:rPr>
          <w:lang w:val="en-GB"/>
        </w:rPr>
        <w:t>s)</w:t>
      </w:r>
      <w:r w:rsidRPr="00170CCB">
        <w:rPr>
          <w:lang w:val="en-GB"/>
        </w:rPr>
        <w:t xml:space="preserve"> and </w:t>
      </w:r>
      <w:r w:rsidR="00BE0193" w:rsidRPr="00170CCB">
        <w:rPr>
          <w:lang w:val="en-GB"/>
        </w:rPr>
        <w:t xml:space="preserve">polychlorinated dibenzodioxine and dibenzofurane (PCDD/F) </w:t>
      </w:r>
      <w:r w:rsidRPr="00170CCB">
        <w:rPr>
          <w:lang w:val="en-GB"/>
        </w:rPr>
        <w:t>at the stack of the kiln were from 100 to 6 times lower than the limit established under the Stockholm convention (0.1 ngTeq/Nm3)</w:t>
      </w:r>
      <w:r w:rsidR="00BE0193" w:rsidRPr="00170CCB">
        <w:rPr>
          <w:lang w:val="en-GB"/>
        </w:rPr>
        <w:t xml:space="preserve">, the concentration of DL PCBs and PCDD/F in the ashes sampled from the bag </w:t>
      </w:r>
      <w:r w:rsidR="00BE0193" w:rsidRPr="00170CCB">
        <w:rPr>
          <w:lang w:val="en-GB"/>
        </w:rPr>
        <w:lastRenderedPageBreak/>
        <w:t>filter was below the low analytical limit of detection and t</w:t>
      </w:r>
      <w:r w:rsidRPr="00170CCB">
        <w:rPr>
          <w:lang w:val="en-GB"/>
        </w:rPr>
        <w:t>he estimated Des</w:t>
      </w:r>
      <w:r w:rsidR="00BE0193" w:rsidRPr="00170CCB">
        <w:rPr>
          <w:lang w:val="en-GB"/>
        </w:rPr>
        <w:t>truction and Removal Efficiency</w:t>
      </w:r>
      <w:r w:rsidRPr="00170CCB">
        <w:rPr>
          <w:lang w:val="en-GB"/>
        </w:rPr>
        <w:t xml:space="preserve"> was</w:t>
      </w:r>
      <w:r w:rsidR="00BE0193" w:rsidRPr="00170CCB">
        <w:rPr>
          <w:lang w:val="en-GB"/>
        </w:rPr>
        <w:t xml:space="preserve"> higher than the 99,9999%.</w:t>
      </w:r>
      <w:r w:rsidRPr="00170CCB">
        <w:rPr>
          <w:lang w:val="en-GB"/>
        </w:rPr>
        <w:t xml:space="preserve"> </w:t>
      </w:r>
      <w:r w:rsidR="00BE0193" w:rsidRPr="00170CCB">
        <w:rPr>
          <w:lang w:val="en-GB"/>
        </w:rPr>
        <w:t xml:space="preserve">The </w:t>
      </w:r>
      <w:r w:rsidR="00056EEA" w:rsidRPr="00170CCB">
        <w:rPr>
          <w:lang w:val="en-GB"/>
        </w:rPr>
        <w:t xml:space="preserve">PCDD/F concentrations </w:t>
      </w:r>
      <w:r w:rsidR="00BE0193" w:rsidRPr="00170CCB">
        <w:rPr>
          <w:lang w:val="en-GB"/>
        </w:rPr>
        <w:t xml:space="preserve">were found </w:t>
      </w:r>
      <w:r w:rsidR="00056EEA" w:rsidRPr="00170CCB">
        <w:rPr>
          <w:lang w:val="en-GB"/>
        </w:rPr>
        <w:t>of the same order of magnitude as in other similar plants during normal operation (i.e. burning coal only).  The test confirmed that the plant is suitable for burning oil with PCB concentration up to 1,000 ppm, at an average flow rate of about 300 L/h fed through the main burner.</w:t>
      </w:r>
    </w:p>
    <w:p w14:paraId="58D794A7" w14:textId="176017FA" w:rsidR="009E3D47" w:rsidRDefault="001940EA" w:rsidP="00056EEA">
      <w:pPr>
        <w:jc w:val="both"/>
        <w:rPr>
          <w:lang w:val="en-GB"/>
        </w:rPr>
      </w:pPr>
      <w:r>
        <w:rPr>
          <w:lang w:val="en-GB"/>
        </w:rPr>
        <w:t xml:space="preserve">Following the success of the incineration test, </w:t>
      </w:r>
      <w:r w:rsidR="005B67E8">
        <w:rPr>
          <w:lang w:val="en-GB"/>
        </w:rPr>
        <w:t xml:space="preserve">REMA and CIMERWA concluded a contract for disposal of up to </w:t>
      </w:r>
      <w:r w:rsidR="00F1102A">
        <w:rPr>
          <w:lang w:val="en-GB"/>
        </w:rPr>
        <w:t>5</w:t>
      </w:r>
      <w:r w:rsidR="005B67E8">
        <w:rPr>
          <w:lang w:val="en-GB"/>
        </w:rPr>
        <w:t>0 tonnes of PCB-contaminated oil by co-incineration at the C</w:t>
      </w:r>
      <w:r w:rsidR="008B12D4">
        <w:rPr>
          <w:lang w:val="en-GB"/>
        </w:rPr>
        <w:t xml:space="preserve">IMERWA Bugarama plant in Rusizi. The </w:t>
      </w:r>
      <w:r>
        <w:rPr>
          <w:lang w:val="en-GB"/>
        </w:rPr>
        <w:t xml:space="preserve">value of the </w:t>
      </w:r>
      <w:r w:rsidR="008B12D4">
        <w:rPr>
          <w:lang w:val="en-GB"/>
        </w:rPr>
        <w:t>contract</w:t>
      </w:r>
      <w:r>
        <w:rPr>
          <w:lang w:val="en-GB"/>
        </w:rPr>
        <w:t xml:space="preserve">, signed in March 2018, was </w:t>
      </w:r>
      <w:r w:rsidR="008B12D4">
        <w:rPr>
          <w:lang w:val="en-GB"/>
        </w:rPr>
        <w:t>49,000 US$</w:t>
      </w:r>
      <w:r>
        <w:rPr>
          <w:lang w:val="en-GB"/>
        </w:rPr>
        <w:t>.</w:t>
      </w:r>
      <w:r w:rsidR="008B12D4">
        <w:rPr>
          <w:lang w:val="en-GB"/>
        </w:rPr>
        <w:t xml:space="preserve"> </w:t>
      </w:r>
      <w:r>
        <w:rPr>
          <w:lang w:val="en-GB"/>
        </w:rPr>
        <w:t xml:space="preserve">The contract </w:t>
      </w:r>
      <w:r w:rsidR="008B12D4">
        <w:rPr>
          <w:lang w:val="en-GB"/>
        </w:rPr>
        <w:t xml:space="preserve">contains an </w:t>
      </w:r>
      <w:r w:rsidR="005B67E8">
        <w:rPr>
          <w:lang w:val="en-GB"/>
        </w:rPr>
        <w:t>option to increase the t</w:t>
      </w:r>
      <w:r w:rsidR="00EF7C2C">
        <w:rPr>
          <w:lang w:val="en-GB"/>
        </w:rPr>
        <w:t xml:space="preserve">otal </w:t>
      </w:r>
      <w:r w:rsidR="008B12D4">
        <w:rPr>
          <w:lang w:val="en-GB"/>
        </w:rPr>
        <w:t xml:space="preserve">incinerated </w:t>
      </w:r>
      <w:r w:rsidR="00EF7C2C">
        <w:rPr>
          <w:lang w:val="en-GB"/>
        </w:rPr>
        <w:t xml:space="preserve">PCB oil quantity if needed, in such case the </w:t>
      </w:r>
      <w:r w:rsidR="00EF7C2C" w:rsidRPr="00EF7C2C">
        <w:rPr>
          <w:lang w:val="en-GB"/>
        </w:rPr>
        <w:t>disposal will be</w:t>
      </w:r>
      <w:r w:rsidR="008B12D4">
        <w:rPr>
          <w:lang w:val="en-GB"/>
        </w:rPr>
        <w:t xml:space="preserve"> paid on a weight basis (150 US$</w:t>
      </w:r>
      <w:r w:rsidR="00EF7C2C" w:rsidRPr="00EF7C2C">
        <w:rPr>
          <w:lang w:val="en-GB"/>
        </w:rPr>
        <w:t xml:space="preserve">/ton of </w:t>
      </w:r>
      <w:r w:rsidR="00EF7C2C">
        <w:rPr>
          <w:lang w:val="en-GB"/>
        </w:rPr>
        <w:t>PCB oil)</w:t>
      </w:r>
      <w:r w:rsidR="00EF7C2C" w:rsidRPr="00EF7C2C">
        <w:rPr>
          <w:lang w:val="en-GB"/>
        </w:rPr>
        <w:t>.</w:t>
      </w:r>
      <w:r>
        <w:rPr>
          <w:lang w:val="en-GB"/>
        </w:rPr>
        <w:t xml:space="preserve"> Furthermore, total 50.86 tonnes of PCB oil were transported to CIMERWA in two batches (February and July 2018)</w:t>
      </w:r>
      <w:r w:rsidR="00521A2C">
        <w:rPr>
          <w:lang w:val="en-GB"/>
        </w:rPr>
        <w:t xml:space="preserve"> and were disposed of by incineration in August 2018.</w:t>
      </w:r>
    </w:p>
    <w:p w14:paraId="616EB01F" w14:textId="23293220" w:rsidR="00796A87" w:rsidRDefault="00521A2C" w:rsidP="00056EEA">
      <w:pPr>
        <w:jc w:val="both"/>
        <w:rPr>
          <w:lang w:val="en-GB"/>
        </w:rPr>
      </w:pPr>
      <w:r>
        <w:rPr>
          <w:lang w:val="en-GB"/>
        </w:rPr>
        <w:t>It has to be noted that t</w:t>
      </w:r>
      <w:r w:rsidR="00796A87">
        <w:rPr>
          <w:lang w:val="en-GB"/>
        </w:rPr>
        <w:t xml:space="preserve">he </w:t>
      </w:r>
      <w:r>
        <w:rPr>
          <w:lang w:val="en-GB"/>
        </w:rPr>
        <w:t>total amount of PCB waste oil incinerated (55.</w:t>
      </w:r>
      <w:bookmarkStart w:id="38" w:name="_GoBack"/>
      <w:bookmarkEnd w:id="38"/>
      <w:r>
        <w:rPr>
          <w:lang w:val="en-GB"/>
        </w:rPr>
        <w:t xml:space="preserve">2 tons) </w:t>
      </w:r>
      <w:r w:rsidR="00796A87">
        <w:rPr>
          <w:lang w:val="en-GB"/>
        </w:rPr>
        <w:t xml:space="preserve">is only about </w:t>
      </w:r>
      <w:r w:rsidR="00F1102A">
        <w:rPr>
          <w:lang w:val="en-GB"/>
        </w:rPr>
        <w:t>one third</w:t>
      </w:r>
      <w:r w:rsidR="00796A87">
        <w:rPr>
          <w:lang w:val="en-GB"/>
        </w:rPr>
        <w:t xml:space="preserve"> of the amount </w:t>
      </w:r>
      <w:r>
        <w:rPr>
          <w:lang w:val="en-GB"/>
        </w:rPr>
        <w:t xml:space="preserve">that was </w:t>
      </w:r>
      <w:r w:rsidR="00796A87">
        <w:rPr>
          <w:lang w:val="en-GB"/>
        </w:rPr>
        <w:t>env</w:t>
      </w:r>
      <w:r w:rsidR="009E3D47">
        <w:rPr>
          <w:lang w:val="en-GB"/>
        </w:rPr>
        <w:t xml:space="preserve">isaged </w:t>
      </w:r>
      <w:r>
        <w:rPr>
          <w:lang w:val="en-GB"/>
        </w:rPr>
        <w:t xml:space="preserve">for disposal </w:t>
      </w:r>
      <w:r w:rsidR="009E3D47">
        <w:rPr>
          <w:lang w:val="en-GB"/>
        </w:rPr>
        <w:t xml:space="preserve">in the Project Document (150 tonnes). The latter amount was based on the results of the initial 2005 survey that had not provided fully reliable values and therefore the planned amount was probably overestimated. </w:t>
      </w:r>
      <w:r>
        <w:rPr>
          <w:lang w:val="en-GB"/>
        </w:rPr>
        <w:t>Nevertheless, t</w:t>
      </w:r>
      <w:r w:rsidR="009E3D47">
        <w:rPr>
          <w:lang w:val="en-GB"/>
        </w:rPr>
        <w:t xml:space="preserve">he evaluator is of the opinion that </w:t>
      </w:r>
      <w:r w:rsidR="00796A87">
        <w:rPr>
          <w:lang w:val="en-GB"/>
        </w:rPr>
        <w:t xml:space="preserve">the </w:t>
      </w:r>
      <w:r>
        <w:rPr>
          <w:lang w:val="en-GB"/>
        </w:rPr>
        <w:t xml:space="preserve">actually completed </w:t>
      </w:r>
      <w:r w:rsidR="00796A87">
        <w:rPr>
          <w:lang w:val="en-GB"/>
        </w:rPr>
        <w:t xml:space="preserve">incineration of </w:t>
      </w:r>
      <w:r w:rsidR="00BC3D6D">
        <w:rPr>
          <w:lang w:val="en-GB"/>
        </w:rPr>
        <w:t>5</w:t>
      </w:r>
      <w:r>
        <w:rPr>
          <w:lang w:val="en-GB"/>
        </w:rPr>
        <w:t>5.12</w:t>
      </w:r>
      <w:r w:rsidR="009E3D47">
        <w:rPr>
          <w:lang w:val="en-GB"/>
        </w:rPr>
        <w:t xml:space="preserve"> tonnes </w:t>
      </w:r>
      <w:r w:rsidR="00796A87">
        <w:rPr>
          <w:lang w:val="en-GB"/>
        </w:rPr>
        <w:t>PCB oil</w:t>
      </w:r>
      <w:r w:rsidR="009E3D47">
        <w:rPr>
          <w:lang w:val="en-GB"/>
        </w:rPr>
        <w:t xml:space="preserve"> </w:t>
      </w:r>
      <w:r w:rsidR="00796A87">
        <w:rPr>
          <w:lang w:val="en-GB"/>
        </w:rPr>
        <w:t xml:space="preserve">at the local facility, </w:t>
      </w:r>
      <w:r w:rsidR="009E3D47">
        <w:rPr>
          <w:lang w:val="en-GB"/>
        </w:rPr>
        <w:t xml:space="preserve">could be rated as </w:t>
      </w:r>
      <w:r w:rsidR="00B2796E">
        <w:rPr>
          <w:lang w:val="en-GB"/>
        </w:rPr>
        <w:t xml:space="preserve">highly </w:t>
      </w:r>
      <w:r w:rsidR="009E3D47">
        <w:rPr>
          <w:lang w:val="en-GB"/>
        </w:rPr>
        <w:t>s</w:t>
      </w:r>
      <w:r w:rsidR="0053626D">
        <w:rPr>
          <w:lang w:val="en-GB"/>
        </w:rPr>
        <w:t>atisfactory achievement of the O</w:t>
      </w:r>
      <w:r w:rsidR="009E3D47">
        <w:rPr>
          <w:lang w:val="en-GB"/>
        </w:rPr>
        <w:t xml:space="preserve">utput </w:t>
      </w:r>
      <w:r w:rsidR="0053626D">
        <w:rPr>
          <w:lang w:val="en-GB"/>
        </w:rPr>
        <w:t xml:space="preserve">4.3 </w:t>
      </w:r>
      <w:r w:rsidR="009E3D47">
        <w:rPr>
          <w:lang w:val="en-GB"/>
        </w:rPr>
        <w:t xml:space="preserve">as </w:t>
      </w:r>
      <w:r w:rsidR="0053626D">
        <w:rPr>
          <w:lang w:val="en-GB"/>
        </w:rPr>
        <w:t xml:space="preserve">the actually pursued final disposal option by incineration is </w:t>
      </w:r>
      <w:r>
        <w:rPr>
          <w:lang w:val="en-GB"/>
        </w:rPr>
        <w:t xml:space="preserve">a </w:t>
      </w:r>
      <w:r w:rsidR="0053626D">
        <w:rPr>
          <w:lang w:val="en-GB"/>
        </w:rPr>
        <w:t xml:space="preserve">far </w:t>
      </w:r>
      <w:r w:rsidR="00C36FED">
        <w:rPr>
          <w:lang w:val="en-GB"/>
        </w:rPr>
        <w:t xml:space="preserve">more long-term solution </w:t>
      </w:r>
      <w:r w:rsidR="0053626D">
        <w:rPr>
          <w:lang w:val="en-GB"/>
        </w:rPr>
        <w:t xml:space="preserve">than the original </w:t>
      </w:r>
      <w:r w:rsidR="00C36FED">
        <w:rPr>
          <w:lang w:val="en-GB"/>
        </w:rPr>
        <w:t xml:space="preserve">plan for transport </w:t>
      </w:r>
      <w:r>
        <w:rPr>
          <w:lang w:val="en-GB"/>
        </w:rPr>
        <w:t xml:space="preserve">of PCB waste </w:t>
      </w:r>
      <w:r w:rsidR="00C36FED">
        <w:rPr>
          <w:lang w:val="en-GB"/>
        </w:rPr>
        <w:t xml:space="preserve">abroad. Moreover, </w:t>
      </w:r>
      <w:r w:rsidR="00796A87">
        <w:rPr>
          <w:lang w:val="en-GB"/>
        </w:rPr>
        <w:t xml:space="preserve">it </w:t>
      </w:r>
      <w:r w:rsidR="00B2796E">
        <w:rPr>
          <w:lang w:val="en-GB"/>
        </w:rPr>
        <w:t xml:space="preserve">is </w:t>
      </w:r>
      <w:r w:rsidR="004560C8">
        <w:rPr>
          <w:lang w:val="en-GB"/>
        </w:rPr>
        <w:t xml:space="preserve">possibly </w:t>
      </w:r>
      <w:r w:rsidR="00796A87">
        <w:rPr>
          <w:lang w:val="en-GB"/>
        </w:rPr>
        <w:t xml:space="preserve">for the </w:t>
      </w:r>
      <w:r w:rsidR="00796A87" w:rsidRPr="009E3D47">
        <w:rPr>
          <w:lang w:val="en-GB"/>
        </w:rPr>
        <w:t xml:space="preserve">first time </w:t>
      </w:r>
      <w:r w:rsidR="007F34EF">
        <w:rPr>
          <w:lang w:val="en-GB"/>
        </w:rPr>
        <w:t xml:space="preserve">when the </w:t>
      </w:r>
      <w:r w:rsidR="00B2796E">
        <w:rPr>
          <w:lang w:val="en-GB"/>
        </w:rPr>
        <w:t xml:space="preserve">PCB final disposal option by incineration in cement kilns is </w:t>
      </w:r>
      <w:r w:rsidR="009E3D47">
        <w:rPr>
          <w:lang w:val="en-GB"/>
        </w:rPr>
        <w:t xml:space="preserve">practically implemented in </w:t>
      </w:r>
      <w:proofErr w:type="gramStart"/>
      <w:r w:rsidR="009E3D47">
        <w:rPr>
          <w:lang w:val="en-GB"/>
        </w:rPr>
        <w:t>Africa</w:t>
      </w:r>
      <w:proofErr w:type="gramEnd"/>
      <w:r>
        <w:rPr>
          <w:lang w:val="en-GB"/>
        </w:rPr>
        <w:t xml:space="preserve"> so it could also serve as reference for other countries in the region that would opt for the local final disposal option.</w:t>
      </w:r>
    </w:p>
    <w:p w14:paraId="6E676CDA" w14:textId="48A23F25" w:rsidR="009E3D47" w:rsidRDefault="009E3D47" w:rsidP="00E87E2B">
      <w:pPr>
        <w:jc w:val="both"/>
        <w:rPr>
          <w:b/>
          <w:lang w:val="en-GB"/>
        </w:rPr>
      </w:pPr>
      <w:r>
        <w:rPr>
          <w:b/>
          <w:lang w:val="en-GB"/>
        </w:rPr>
        <w:t>Rating of Output 4.3</w:t>
      </w:r>
      <w:r w:rsidRPr="006020E2">
        <w:rPr>
          <w:b/>
          <w:lang w:val="en-GB"/>
        </w:rPr>
        <w:t xml:space="preserve">: </w:t>
      </w:r>
      <w:r w:rsidR="00B2796E">
        <w:rPr>
          <w:b/>
          <w:lang w:val="en-GB"/>
        </w:rPr>
        <w:t xml:space="preserve">Highly </w:t>
      </w:r>
      <w:r>
        <w:rPr>
          <w:b/>
          <w:lang w:val="en-GB"/>
        </w:rPr>
        <w:t>S</w:t>
      </w:r>
      <w:r w:rsidRPr="006020E2">
        <w:rPr>
          <w:b/>
          <w:lang w:val="en-GB"/>
        </w:rPr>
        <w:t>atisfactory</w:t>
      </w:r>
      <w:r>
        <w:rPr>
          <w:b/>
          <w:lang w:val="en-GB"/>
        </w:rPr>
        <w:t xml:space="preserve"> </w:t>
      </w:r>
      <w:r w:rsidR="007F34EF">
        <w:rPr>
          <w:b/>
          <w:lang w:val="en-GB"/>
        </w:rPr>
        <w:t>(</w:t>
      </w:r>
      <w:r w:rsidR="00BC3D6D">
        <w:rPr>
          <w:b/>
          <w:lang w:val="en-GB"/>
        </w:rPr>
        <w:t>H</w:t>
      </w:r>
      <w:r w:rsidR="007F34EF">
        <w:rPr>
          <w:b/>
          <w:lang w:val="en-GB"/>
        </w:rPr>
        <w:t>S)</w:t>
      </w:r>
    </w:p>
    <w:p w14:paraId="10C7CE00" w14:textId="7CFB4034" w:rsidR="007F34EF" w:rsidRPr="007F34EF" w:rsidRDefault="007F34EF" w:rsidP="00E87E2B">
      <w:pPr>
        <w:jc w:val="both"/>
        <w:rPr>
          <w:b/>
          <w:lang w:val="en-GB"/>
        </w:rPr>
      </w:pPr>
      <w:r>
        <w:rPr>
          <w:b/>
          <w:lang w:val="en-GB"/>
        </w:rPr>
        <w:t xml:space="preserve">Overall </w:t>
      </w:r>
      <w:r w:rsidR="007E1929">
        <w:rPr>
          <w:b/>
          <w:lang w:val="en-GB"/>
        </w:rPr>
        <w:t>rating of Outcome 4: Satisfactory (</w:t>
      </w:r>
      <w:r>
        <w:rPr>
          <w:b/>
          <w:lang w:val="en-GB"/>
        </w:rPr>
        <w:t>S)</w:t>
      </w:r>
    </w:p>
    <w:p w14:paraId="5C369191" w14:textId="77777777" w:rsidR="0004321F" w:rsidRPr="00C914A3" w:rsidRDefault="000C1B1E" w:rsidP="007F34EF">
      <w:pPr>
        <w:spacing w:before="240" w:after="0"/>
        <w:rPr>
          <w:rFonts w:eastAsia="Calibri" w:cstheme="majorBidi"/>
          <w:b/>
          <w:spacing w:val="-10"/>
          <w:kern w:val="28"/>
          <w:szCs w:val="26"/>
          <w:u w:val="single"/>
        </w:rPr>
      </w:pPr>
      <w:r w:rsidRPr="00C914A3">
        <w:rPr>
          <w:b/>
        </w:rPr>
        <w:t>A</w:t>
      </w:r>
      <w:r w:rsidR="007552DA" w:rsidRPr="00C914A3">
        <w:rPr>
          <w:b/>
        </w:rPr>
        <w:t xml:space="preserve">chievement of the </w:t>
      </w:r>
      <w:r w:rsidR="0004321F" w:rsidRPr="00C914A3">
        <w:rPr>
          <w:b/>
        </w:rPr>
        <w:t>Project Objective:</w:t>
      </w:r>
    </w:p>
    <w:p w14:paraId="347B5107" w14:textId="77777777" w:rsidR="00B93B41" w:rsidRDefault="00B93B41" w:rsidP="0004321F">
      <w:pPr>
        <w:jc w:val="both"/>
      </w:pPr>
      <w:r>
        <w:t>This section of the TE Report discusses overall achievement of the project objective of m</w:t>
      </w:r>
      <w:r w:rsidRPr="00B93B41">
        <w:t>inimizing environmental and health risks associated with PCBs though strengthening technical and regulatory capacity for the environmentally sound management and disposal of PCBs in Rwanda</w:t>
      </w:r>
      <w:r>
        <w:t>.</w:t>
      </w:r>
    </w:p>
    <w:p w14:paraId="79E03BDA" w14:textId="77777777" w:rsidR="002849D9" w:rsidRDefault="002849D9" w:rsidP="0004321F">
      <w:pPr>
        <w:jc w:val="both"/>
      </w:pPr>
      <w:r w:rsidRPr="002849D9">
        <w:t xml:space="preserve">The project has helped establish </w:t>
      </w:r>
      <w:r>
        <w:t xml:space="preserve">solid </w:t>
      </w:r>
      <w:r w:rsidRPr="002849D9">
        <w:t>foundatio</w:t>
      </w:r>
      <w:r w:rsidR="002049EC">
        <w:t>ns for sound management of PCBs</w:t>
      </w:r>
      <w:r w:rsidRPr="002849D9">
        <w:t xml:space="preserve"> in </w:t>
      </w:r>
      <w:r>
        <w:t xml:space="preserve">Rwanda </w:t>
      </w:r>
      <w:r w:rsidRPr="002849D9">
        <w:t xml:space="preserve">by </w:t>
      </w:r>
      <w:r>
        <w:t>contributing to removal of several barriers to effective implementation of the country’s obligations under the Stockholm Convention that had been identified at the PIF/PPG stage.</w:t>
      </w:r>
    </w:p>
    <w:p w14:paraId="2A6510E2" w14:textId="77777777" w:rsidR="0063439E" w:rsidRPr="00535425" w:rsidRDefault="00DC3A52" w:rsidP="0063439E">
      <w:pPr>
        <w:jc w:val="both"/>
        <w:rPr>
          <w:lang w:val="en-GB"/>
        </w:rPr>
      </w:pPr>
      <w:r>
        <w:t xml:space="preserve">The </w:t>
      </w:r>
      <w:r w:rsidR="002849D9">
        <w:t xml:space="preserve">flagship deliverable </w:t>
      </w:r>
      <w:r>
        <w:t xml:space="preserve">of the project </w:t>
      </w:r>
      <w:r w:rsidR="002849D9">
        <w:t xml:space="preserve">at the time of TE </w:t>
      </w:r>
      <w:r>
        <w:t xml:space="preserve">has been the updated inventory of transformers </w:t>
      </w:r>
      <w:r w:rsidR="008639CE">
        <w:t xml:space="preserve">that </w:t>
      </w:r>
      <w:r>
        <w:t xml:space="preserve">helped to substantially reduce the information gap on the physical extent of PCB contamination in the country as it provided new information in terms of quantities and location of PCB-contaminated transformers. </w:t>
      </w:r>
      <w:r w:rsidR="0063439E">
        <w:t xml:space="preserve">The updated inventory not only contributed to better identification of the </w:t>
      </w:r>
      <w:r w:rsidR="00DD0EDD">
        <w:t xml:space="preserve">national stock </w:t>
      </w:r>
      <w:r w:rsidR="0063439E">
        <w:t xml:space="preserve">of </w:t>
      </w:r>
      <w:r w:rsidR="00DD0EDD">
        <w:t xml:space="preserve">PCB-containing </w:t>
      </w:r>
      <w:r w:rsidR="0063439E">
        <w:t xml:space="preserve">transformers in terms of levels of PCB concentration but also enabled to establish a plan for a gradual phase-out of in-service </w:t>
      </w:r>
      <w:r w:rsidR="00DF4A89">
        <w:t xml:space="preserve">transformers and decommissioning of </w:t>
      </w:r>
      <w:r w:rsidR="0063439E">
        <w:t>out-of-service</w:t>
      </w:r>
      <w:r w:rsidR="00DF4A89">
        <w:t xml:space="preserve"> transformers.</w:t>
      </w:r>
      <w:r w:rsidR="00535425">
        <w:t xml:space="preserve"> </w:t>
      </w:r>
      <w:r w:rsidR="00535425">
        <w:rPr>
          <w:lang w:val="en-GB"/>
        </w:rPr>
        <w:t xml:space="preserve">The national technical capacity for elaboration </w:t>
      </w:r>
      <w:r w:rsidR="00535425" w:rsidRPr="00020689">
        <w:rPr>
          <w:lang w:val="en-GB"/>
        </w:rPr>
        <w:t>of PCB management strategies and action plans</w:t>
      </w:r>
      <w:r w:rsidR="00535425">
        <w:rPr>
          <w:lang w:val="en-GB"/>
        </w:rPr>
        <w:t xml:space="preserve"> has been enhanced as well.</w:t>
      </w:r>
    </w:p>
    <w:p w14:paraId="02457D28" w14:textId="77777777" w:rsidR="002849D9" w:rsidRDefault="002849D9" w:rsidP="0063439E">
      <w:pPr>
        <w:jc w:val="both"/>
      </w:pPr>
      <w:r>
        <w:t xml:space="preserve">The information on the level of PCB-contamination of transformers in the updated inventory </w:t>
      </w:r>
      <w:r w:rsidRPr="00DF4A89">
        <w:t xml:space="preserve">was </w:t>
      </w:r>
      <w:r>
        <w:t xml:space="preserve">obtained through </w:t>
      </w:r>
      <w:r w:rsidRPr="00DF4A89">
        <w:t xml:space="preserve">field testing </w:t>
      </w:r>
      <w:r>
        <w:t>by rapid analytical methods and could therefore be considered as more information than the 2005 survey</w:t>
      </w:r>
      <w:r w:rsidRPr="00DF4A89">
        <w:t>.</w:t>
      </w:r>
      <w:r>
        <w:t xml:space="preserve"> However, as the national capacity for PCB laboratory analysis by more accurate analytical techniques (such as GC/ECD and GC/MS) has not been established, the results were verified only in one case of the composite sample of </w:t>
      </w:r>
      <w:r>
        <w:lastRenderedPageBreak/>
        <w:t>PCB-oil that was tested by a laboratory in Italy in relation to the feasibility of incineration of PCBs in the local cement kiln.</w:t>
      </w:r>
    </w:p>
    <w:p w14:paraId="3EDF0CD9" w14:textId="77777777" w:rsidR="002849D9" w:rsidRDefault="00454697" w:rsidP="0063439E">
      <w:pPr>
        <w:jc w:val="both"/>
      </w:pPr>
      <w:r>
        <w:t xml:space="preserve">It has </w:t>
      </w:r>
      <w:r w:rsidR="00572FA3">
        <w:t xml:space="preserve">to </w:t>
      </w:r>
      <w:r>
        <w:t xml:space="preserve">be emphasized that the survey covered only large PCB holdings, i.e. transformers </w:t>
      </w:r>
      <w:r w:rsidR="00C33FE1">
        <w:t xml:space="preserve">Although the inventory </w:t>
      </w:r>
      <w:r>
        <w:t xml:space="preserve">reportedly </w:t>
      </w:r>
      <w:r w:rsidR="00393568">
        <w:t xml:space="preserve">attempted </w:t>
      </w:r>
      <w:r w:rsidR="00C33FE1">
        <w:t xml:space="preserve">to </w:t>
      </w:r>
      <w:r w:rsidR="00393568">
        <w:t xml:space="preserve">include also </w:t>
      </w:r>
      <w:r w:rsidR="00C33FE1">
        <w:t xml:space="preserve">capacitors, </w:t>
      </w:r>
      <w:r w:rsidR="00393568">
        <w:t xml:space="preserve">it </w:t>
      </w:r>
      <w:r>
        <w:t xml:space="preserve">produced only a statement that all capacitors found were PCB-free. The report </w:t>
      </w:r>
      <w:r w:rsidR="00393568">
        <w:t xml:space="preserve">did not present any quantitative </w:t>
      </w:r>
      <w:r w:rsidR="00C33FE1">
        <w:t xml:space="preserve">results </w:t>
      </w:r>
      <w:r w:rsidR="00393568">
        <w:t>in terms of number of capacitors found and their location (i.e. whether the capacitors were found with in-service or out-of-service transformers</w:t>
      </w:r>
      <w:r>
        <w:t>)</w:t>
      </w:r>
      <w:r w:rsidR="00393568">
        <w:t>. As a matter of fact, c</w:t>
      </w:r>
      <w:r w:rsidR="00393568" w:rsidRPr="00393568">
        <w:t>apacitors are estimated to constitute the second largest source of PCB</w:t>
      </w:r>
      <w:r>
        <w:t xml:space="preserve">s therefore more focus on </w:t>
      </w:r>
      <w:r w:rsidR="00934BEE">
        <w:t xml:space="preserve">inventory of </w:t>
      </w:r>
      <w:r>
        <w:t xml:space="preserve">capacitors would be desirable during </w:t>
      </w:r>
      <w:r w:rsidR="00934BEE">
        <w:t xml:space="preserve">future </w:t>
      </w:r>
      <w:r>
        <w:t xml:space="preserve">updates of the survey as it is also suggested in the </w:t>
      </w:r>
      <w:r w:rsidR="00934BEE">
        <w:t xml:space="preserve">relevant section of the 2016 </w:t>
      </w:r>
      <w:r>
        <w:t>NIP</w:t>
      </w:r>
      <w:r w:rsidR="00934BEE">
        <w:t xml:space="preserve"> update</w:t>
      </w:r>
      <w:r>
        <w:t>.</w:t>
      </w:r>
      <w:r w:rsidR="00393568" w:rsidRPr="00393568">
        <w:t xml:space="preserve"> </w:t>
      </w:r>
    </w:p>
    <w:p w14:paraId="0DFCA5D9" w14:textId="77777777" w:rsidR="00B24AA3" w:rsidRDefault="00B24AA3" w:rsidP="00B24AA3">
      <w:pPr>
        <w:jc w:val="both"/>
        <w:rPr>
          <w:lang w:val="en-GB"/>
        </w:rPr>
      </w:pPr>
      <w:r w:rsidRPr="00230331">
        <w:rPr>
          <w:lang w:val="en-GB"/>
        </w:rPr>
        <w:t xml:space="preserve">The project provided the technical support and </w:t>
      </w:r>
      <w:r>
        <w:rPr>
          <w:lang w:val="en-GB"/>
        </w:rPr>
        <w:t xml:space="preserve">assistance in </w:t>
      </w:r>
      <w:r w:rsidRPr="00230331">
        <w:rPr>
          <w:lang w:val="en-GB"/>
        </w:rPr>
        <w:t xml:space="preserve">the development of a draft </w:t>
      </w:r>
      <w:r w:rsidRPr="003F7A33">
        <w:rPr>
          <w:i/>
          <w:lang w:val="en-GB"/>
        </w:rPr>
        <w:t>Law on PCB</w:t>
      </w:r>
      <w:r>
        <w:rPr>
          <w:i/>
          <w:lang w:val="en-GB"/>
        </w:rPr>
        <w:t>s</w:t>
      </w:r>
      <w:r w:rsidRPr="003F7A33">
        <w:rPr>
          <w:i/>
          <w:lang w:val="en-GB"/>
        </w:rPr>
        <w:t xml:space="preserve"> Disposal and Management</w:t>
      </w:r>
      <w:r>
        <w:rPr>
          <w:i/>
          <w:lang w:val="en-GB"/>
        </w:rPr>
        <w:t xml:space="preserve"> in Rwanda</w:t>
      </w:r>
      <w:r>
        <w:rPr>
          <w:lang w:val="en-GB"/>
        </w:rPr>
        <w:t xml:space="preserve"> to </w:t>
      </w:r>
      <w:r w:rsidRPr="00230331">
        <w:rPr>
          <w:lang w:val="en-GB"/>
        </w:rPr>
        <w:t>cover</w:t>
      </w:r>
      <w:r>
        <w:rPr>
          <w:lang w:val="en-GB"/>
        </w:rPr>
        <w:t xml:space="preserve"> all aspects of the PCB cycle,</w:t>
      </w:r>
      <w:r w:rsidRPr="00230331">
        <w:rPr>
          <w:lang w:val="en-GB"/>
        </w:rPr>
        <w:t xml:space="preserve"> </w:t>
      </w:r>
      <w:r>
        <w:rPr>
          <w:lang w:val="en-GB"/>
        </w:rPr>
        <w:t>assign</w:t>
      </w:r>
      <w:r w:rsidRPr="00230331">
        <w:rPr>
          <w:lang w:val="en-GB"/>
        </w:rPr>
        <w:t xml:space="preserve"> roles and responsibilities for PCB management, oversight, reporting and enforcement to public administration agencies, PCB us</w:t>
      </w:r>
      <w:r>
        <w:rPr>
          <w:lang w:val="en-GB"/>
        </w:rPr>
        <w:t xml:space="preserve">ers and other stakeholders. The proposed regulation </w:t>
      </w:r>
      <w:r w:rsidRPr="00230331">
        <w:rPr>
          <w:lang w:val="en-GB"/>
        </w:rPr>
        <w:t xml:space="preserve">was developed </w:t>
      </w:r>
      <w:r>
        <w:rPr>
          <w:lang w:val="en-GB"/>
        </w:rPr>
        <w:t xml:space="preserve">through a participatory process </w:t>
      </w:r>
      <w:r w:rsidRPr="00230331">
        <w:rPr>
          <w:lang w:val="en-GB"/>
        </w:rPr>
        <w:t>with the participation of all relevant stakeholders.</w:t>
      </w:r>
      <w:r>
        <w:rPr>
          <w:lang w:val="en-GB"/>
        </w:rPr>
        <w:t xml:space="preserve"> </w:t>
      </w:r>
    </w:p>
    <w:p w14:paraId="3073251D" w14:textId="0B500A3D" w:rsidR="00B24AA3" w:rsidRPr="00F847DA" w:rsidRDefault="00B24AA3" w:rsidP="00B24AA3">
      <w:pPr>
        <w:jc w:val="both"/>
        <w:rPr>
          <w:i/>
          <w:lang w:val="en-GB"/>
        </w:rPr>
      </w:pPr>
      <w:r>
        <w:rPr>
          <w:lang w:val="en-GB"/>
        </w:rPr>
        <w:t xml:space="preserve">However, the project </w:t>
      </w:r>
      <w:r w:rsidRPr="00020689">
        <w:rPr>
          <w:lang w:val="en-GB"/>
        </w:rPr>
        <w:t>did n</w:t>
      </w:r>
      <w:r>
        <w:rPr>
          <w:lang w:val="en-GB"/>
        </w:rPr>
        <w:t xml:space="preserve">ot succeed in getting the PCB Law approved and enacted </w:t>
      </w:r>
      <w:r w:rsidRPr="00020689">
        <w:rPr>
          <w:lang w:val="en-GB"/>
        </w:rPr>
        <w:t xml:space="preserve">due to the length and complexity of the legislative process. </w:t>
      </w:r>
      <w:r>
        <w:rPr>
          <w:lang w:val="en-GB"/>
        </w:rPr>
        <w:t>However, t</w:t>
      </w:r>
      <w:r w:rsidRPr="00020689">
        <w:rPr>
          <w:lang w:val="en-GB"/>
        </w:rPr>
        <w:t xml:space="preserve">he evaluation noted that the </w:t>
      </w:r>
      <w:r>
        <w:rPr>
          <w:lang w:val="en-GB"/>
        </w:rPr>
        <w:t xml:space="preserve">draft law had passed almost through all mandatory review stages and that the </w:t>
      </w:r>
      <w:r w:rsidRPr="00020689">
        <w:rPr>
          <w:lang w:val="en-GB"/>
        </w:rPr>
        <w:t>final approval of the draft Law has been beyond the control of the project implementing partners</w:t>
      </w:r>
      <w:r>
        <w:rPr>
          <w:lang w:val="en-GB"/>
        </w:rPr>
        <w:t>. Nevertheless, d</w:t>
      </w:r>
      <w:r w:rsidRPr="00020689">
        <w:rPr>
          <w:lang w:val="en-GB"/>
        </w:rPr>
        <w:t xml:space="preserve">espite the </w:t>
      </w:r>
      <w:r>
        <w:rPr>
          <w:lang w:val="en-GB"/>
        </w:rPr>
        <w:t>contribution</w:t>
      </w:r>
      <w:r w:rsidRPr="00020689">
        <w:rPr>
          <w:lang w:val="en-GB"/>
        </w:rPr>
        <w:t xml:space="preserve"> to </w:t>
      </w:r>
      <w:r>
        <w:rPr>
          <w:lang w:val="en-GB"/>
        </w:rPr>
        <w:t xml:space="preserve">the capacity </w:t>
      </w:r>
      <w:r w:rsidRPr="00020689">
        <w:rPr>
          <w:lang w:val="en-GB"/>
        </w:rPr>
        <w:t>building for understanding and formulation</w:t>
      </w:r>
      <w:r>
        <w:rPr>
          <w:lang w:val="en-GB"/>
        </w:rPr>
        <w:t xml:space="preserve"> of PCB-related legislation</w:t>
      </w:r>
      <w:r w:rsidRPr="00020689">
        <w:rPr>
          <w:lang w:val="en-GB"/>
        </w:rPr>
        <w:t xml:space="preserve">, </w:t>
      </w:r>
      <w:r>
        <w:rPr>
          <w:lang w:val="en-GB"/>
        </w:rPr>
        <w:t>the full strengthening of the national regulatory capacity for sound management of PCBs was not achieved.</w:t>
      </w:r>
    </w:p>
    <w:p w14:paraId="4C63949D" w14:textId="77777777" w:rsidR="00B24AA3" w:rsidRPr="00020689" w:rsidRDefault="00B24AA3" w:rsidP="00B24AA3">
      <w:pPr>
        <w:jc w:val="both"/>
        <w:rPr>
          <w:lang w:val="en-GB"/>
        </w:rPr>
      </w:pPr>
      <w:r>
        <w:rPr>
          <w:lang w:val="en-GB"/>
        </w:rPr>
        <w:t>T</w:t>
      </w:r>
      <w:r w:rsidRPr="00020689">
        <w:rPr>
          <w:lang w:val="en-GB"/>
        </w:rPr>
        <w:t xml:space="preserve">he continued absence of the specific legal provisions is likely to prevent key stakeholders from fully assuming their respective role in the PCBs management system designed under the project and could result in considerable </w:t>
      </w:r>
      <w:r>
        <w:rPr>
          <w:lang w:val="en-GB"/>
        </w:rPr>
        <w:t xml:space="preserve">slow down or even halt of </w:t>
      </w:r>
      <w:r w:rsidRPr="00020689">
        <w:rPr>
          <w:lang w:val="en-GB"/>
        </w:rPr>
        <w:t>implementation of the PCBs management strategy and the action plan. This constitutes a serious risk as it could undermine the commitment of the stakeholders to management of already identified PCB-contaminated materials and weaken the momentum for future expansion of activities into management of small PCB holdings such as capacitors and hydraulic compressors.</w:t>
      </w:r>
    </w:p>
    <w:p w14:paraId="23492507" w14:textId="77777777" w:rsidR="00B24AA3" w:rsidRPr="0047517F" w:rsidRDefault="00B24AA3" w:rsidP="00B24AA3">
      <w:pPr>
        <w:jc w:val="both"/>
        <w:rPr>
          <w:lang w:val="en-GB"/>
        </w:rPr>
      </w:pPr>
      <w:r w:rsidRPr="00020689">
        <w:rPr>
          <w:lang w:val="en-GB"/>
        </w:rPr>
        <w:t xml:space="preserve">The absence of accredited national laboratory capacity for analysis of PCBs in PCB oils and environmental matrices at the project closure is </w:t>
      </w:r>
      <w:r w:rsidR="0047517F">
        <w:rPr>
          <w:lang w:val="en-GB"/>
        </w:rPr>
        <w:t xml:space="preserve">a serious </w:t>
      </w:r>
      <w:r w:rsidR="0047517F" w:rsidRPr="0047517F">
        <w:rPr>
          <w:lang w:val="en-GB"/>
        </w:rPr>
        <w:t>impediment</w:t>
      </w:r>
      <w:r w:rsidR="0047517F">
        <w:rPr>
          <w:lang w:val="en-GB"/>
        </w:rPr>
        <w:t xml:space="preserve"> to the management of PCBs in the country</w:t>
      </w:r>
      <w:r>
        <w:rPr>
          <w:lang w:val="en-GB"/>
        </w:rPr>
        <w:t xml:space="preserve">. The implementing partners have recently started discussion about a follow-up project on management of POPs. Accredited and operational national laboratory </w:t>
      </w:r>
      <w:r w:rsidRPr="00020689">
        <w:rPr>
          <w:lang w:val="en-GB"/>
        </w:rPr>
        <w:t>will be absolutely critical for any future PCB-</w:t>
      </w:r>
      <w:r>
        <w:rPr>
          <w:lang w:val="en-GB"/>
        </w:rPr>
        <w:t xml:space="preserve"> and POPs-</w:t>
      </w:r>
      <w:r w:rsidRPr="00020689">
        <w:rPr>
          <w:lang w:val="en-GB"/>
        </w:rPr>
        <w:t>related activities such as inventory of small PCB holdings and as</w:t>
      </w:r>
      <w:r>
        <w:rPr>
          <w:lang w:val="en-GB"/>
        </w:rPr>
        <w:t xml:space="preserve">sessment and remediation of PCB/POP </w:t>
      </w:r>
      <w:r w:rsidRPr="00020689">
        <w:rPr>
          <w:lang w:val="en-GB"/>
        </w:rPr>
        <w:t xml:space="preserve">contaminated sites. The evaluator is of the opinion that the laboratory capacity </w:t>
      </w:r>
      <w:r>
        <w:rPr>
          <w:lang w:val="en-GB"/>
        </w:rPr>
        <w:t xml:space="preserve">for PCB/POP analysis should be established before start of future SC-related project(s). It </w:t>
      </w:r>
      <w:r w:rsidRPr="00020689">
        <w:rPr>
          <w:lang w:val="en-GB"/>
        </w:rPr>
        <w:t xml:space="preserve">will require </w:t>
      </w:r>
      <w:r>
        <w:rPr>
          <w:lang w:val="en-GB"/>
        </w:rPr>
        <w:t xml:space="preserve">certain level of </w:t>
      </w:r>
      <w:r w:rsidRPr="00020689">
        <w:rPr>
          <w:lang w:val="en-GB"/>
        </w:rPr>
        <w:t>international technical</w:t>
      </w:r>
      <w:r>
        <w:rPr>
          <w:lang w:val="en-GB"/>
        </w:rPr>
        <w:t xml:space="preserve"> assistance in terms of </w:t>
      </w:r>
      <w:r w:rsidRPr="00020689">
        <w:rPr>
          <w:lang w:val="en-GB"/>
        </w:rPr>
        <w:t xml:space="preserve">capacity building </w:t>
      </w:r>
      <w:r>
        <w:rPr>
          <w:lang w:val="en-GB"/>
        </w:rPr>
        <w:t xml:space="preserve">as well as </w:t>
      </w:r>
      <w:r w:rsidRPr="00020689">
        <w:rPr>
          <w:lang w:val="en-GB"/>
        </w:rPr>
        <w:t xml:space="preserve">limited financial support as it could be based on the existing </w:t>
      </w:r>
      <w:r>
        <w:rPr>
          <w:lang w:val="en-GB"/>
        </w:rPr>
        <w:t xml:space="preserve">in-country laboratory </w:t>
      </w:r>
      <w:r w:rsidRPr="00020689">
        <w:rPr>
          <w:lang w:val="en-GB"/>
        </w:rPr>
        <w:t>equipment and infrastructure base</w:t>
      </w:r>
      <w:r>
        <w:rPr>
          <w:lang w:val="en-GB"/>
        </w:rPr>
        <w:t xml:space="preserve">. Considerable </w:t>
      </w:r>
      <w:r w:rsidRPr="00464286">
        <w:t xml:space="preserve">scientific and technical skills </w:t>
      </w:r>
      <w:r>
        <w:t xml:space="preserve">to conduct laboratory functions at the University of Rwanda have </w:t>
      </w:r>
      <w:r w:rsidRPr="00020689">
        <w:rPr>
          <w:lang w:val="en-GB"/>
        </w:rPr>
        <w:t xml:space="preserve">been created and upgraded </w:t>
      </w:r>
      <w:r>
        <w:rPr>
          <w:lang w:val="en-GB"/>
        </w:rPr>
        <w:t xml:space="preserve">in parallel with </w:t>
      </w:r>
      <w:r w:rsidRPr="00020689">
        <w:rPr>
          <w:lang w:val="en-GB"/>
        </w:rPr>
        <w:t>the project by other sources of support.</w:t>
      </w:r>
      <w:r>
        <w:rPr>
          <w:lang w:val="en-GB"/>
        </w:rPr>
        <w:t xml:space="preserve"> </w:t>
      </w:r>
      <w:r>
        <w:t>Without any doubt, such laboratory capacity should be established prior to implementation of any future POPs/PCBs-related project.</w:t>
      </w:r>
    </w:p>
    <w:p w14:paraId="481E36CA" w14:textId="77777777" w:rsidR="00E93459" w:rsidRDefault="00E93459" w:rsidP="00E93459">
      <w:pPr>
        <w:jc w:val="both"/>
      </w:pPr>
      <w:r w:rsidRPr="002849D9">
        <w:t xml:space="preserve">The project has also </w:t>
      </w:r>
      <w:r>
        <w:t xml:space="preserve">developed and cultivated </w:t>
      </w:r>
      <w:r w:rsidRPr="002849D9">
        <w:t xml:space="preserve">keen awareness of the risks posed by PCBs, and of options to manage these risks among the relevant </w:t>
      </w:r>
      <w:r>
        <w:t xml:space="preserve">enforcement agencies, </w:t>
      </w:r>
      <w:r w:rsidRPr="002849D9">
        <w:t>electricity utilities</w:t>
      </w:r>
      <w:r>
        <w:t>, educational institutions</w:t>
      </w:r>
      <w:r w:rsidRPr="002849D9">
        <w:t xml:space="preserve"> and </w:t>
      </w:r>
      <w:r>
        <w:t>public at large</w:t>
      </w:r>
      <w:r w:rsidRPr="002849D9">
        <w:t xml:space="preserve">. </w:t>
      </w:r>
      <w:r>
        <w:t xml:space="preserve">Although it is difficult to measure the level of success in awareness-raising, there are indicators that better understanding </w:t>
      </w:r>
      <w:r w:rsidRPr="00E93459">
        <w:t>of the risks of PCBs</w:t>
      </w:r>
      <w:r>
        <w:t xml:space="preserve"> to human and environmental health </w:t>
      </w:r>
      <w:r w:rsidRPr="00E93459">
        <w:t xml:space="preserve">increase political willingness and action </w:t>
      </w:r>
      <w:r>
        <w:t xml:space="preserve">of relevant </w:t>
      </w:r>
      <w:r>
        <w:lastRenderedPageBreak/>
        <w:t xml:space="preserve">authorities </w:t>
      </w:r>
      <w:r w:rsidR="00FE7D1F">
        <w:t xml:space="preserve">(including senior politicians) </w:t>
      </w:r>
      <w:r>
        <w:t xml:space="preserve">and PCB holders </w:t>
      </w:r>
      <w:r w:rsidRPr="00E93459">
        <w:t xml:space="preserve">to </w:t>
      </w:r>
      <w:r>
        <w:t xml:space="preserve">safeguard and gradually </w:t>
      </w:r>
      <w:r w:rsidRPr="00E93459">
        <w:t>phase-out PCBs.</w:t>
      </w:r>
    </w:p>
    <w:p w14:paraId="4A28B488" w14:textId="77777777" w:rsidR="00934BEE" w:rsidRPr="00934BEE" w:rsidRDefault="00934BEE" w:rsidP="00E93459">
      <w:pPr>
        <w:jc w:val="both"/>
        <w:rPr>
          <w:lang w:val="en-GB"/>
        </w:rPr>
      </w:pPr>
      <w:r w:rsidRPr="00934BEE">
        <w:rPr>
          <w:lang w:val="en-GB"/>
        </w:rPr>
        <w:t>Through involvement of lecturers from the University of Rwanda as national consultants and members of PSC and active participation of UR students in the physical conduct of the PCB survey the project fac</w:t>
      </w:r>
      <w:r w:rsidR="00C70686">
        <w:rPr>
          <w:lang w:val="en-GB"/>
        </w:rPr>
        <w:t xml:space="preserve">ilitated integration of the PCB-related information </w:t>
      </w:r>
      <w:r w:rsidRPr="00934BEE">
        <w:rPr>
          <w:lang w:val="en-GB"/>
        </w:rPr>
        <w:t xml:space="preserve">into UR educational </w:t>
      </w:r>
      <w:r w:rsidR="00C70686">
        <w:rPr>
          <w:lang w:val="en-GB"/>
        </w:rPr>
        <w:t xml:space="preserve">curricula </w:t>
      </w:r>
      <w:r w:rsidRPr="00934BEE">
        <w:rPr>
          <w:lang w:val="en-GB"/>
        </w:rPr>
        <w:t>for under-graduate students. The first-hand acce</w:t>
      </w:r>
      <w:r w:rsidR="00E029DF">
        <w:rPr>
          <w:lang w:val="en-GB"/>
        </w:rPr>
        <w:t xml:space="preserve">ss of UR lecturers to detailed relevant </w:t>
      </w:r>
      <w:r w:rsidR="00C70686">
        <w:rPr>
          <w:lang w:val="en-GB"/>
        </w:rPr>
        <w:t xml:space="preserve">information on various aspects of the PCB issue was also instrumental for improvement of quality of the UR courses and modules on </w:t>
      </w:r>
      <w:r w:rsidR="00A56B61">
        <w:rPr>
          <w:lang w:val="en-GB"/>
        </w:rPr>
        <w:t xml:space="preserve">organic chemistry </w:t>
      </w:r>
      <w:r w:rsidR="00C70686">
        <w:rPr>
          <w:lang w:val="en-GB"/>
        </w:rPr>
        <w:t xml:space="preserve">and </w:t>
      </w:r>
      <w:r w:rsidR="00A56B61">
        <w:rPr>
          <w:lang w:val="en-GB"/>
        </w:rPr>
        <w:t xml:space="preserve">fundamental </w:t>
      </w:r>
      <w:r w:rsidR="00C70686">
        <w:rPr>
          <w:lang w:val="en-GB"/>
        </w:rPr>
        <w:t>management of waste.</w:t>
      </w:r>
    </w:p>
    <w:p w14:paraId="16A29462" w14:textId="77777777" w:rsidR="00363553" w:rsidRPr="00020689" w:rsidRDefault="00363553" w:rsidP="00E93459">
      <w:pPr>
        <w:jc w:val="both"/>
        <w:rPr>
          <w:lang w:val="en-GB"/>
        </w:rPr>
      </w:pPr>
      <w:r w:rsidRPr="00020689">
        <w:rPr>
          <w:lang w:val="en-GB"/>
        </w:rPr>
        <w:t>It has to be noted that the project has also contrib</w:t>
      </w:r>
      <w:r w:rsidR="00C75619" w:rsidRPr="00020689">
        <w:rPr>
          <w:lang w:val="en-GB"/>
        </w:rPr>
        <w:t xml:space="preserve">uted to </w:t>
      </w:r>
      <w:r w:rsidR="00A86968" w:rsidRPr="00020689">
        <w:rPr>
          <w:lang w:val="en-GB"/>
        </w:rPr>
        <w:t xml:space="preserve">improvements in </w:t>
      </w:r>
      <w:r w:rsidR="00C75619" w:rsidRPr="00020689">
        <w:rPr>
          <w:lang w:val="en-GB"/>
        </w:rPr>
        <w:t>co</w:t>
      </w:r>
      <w:r w:rsidR="00A86968" w:rsidRPr="00020689">
        <w:rPr>
          <w:lang w:val="en-GB"/>
        </w:rPr>
        <w:t>mmunication about the PCB issue</w:t>
      </w:r>
      <w:r w:rsidR="00C75619" w:rsidRPr="00020689">
        <w:rPr>
          <w:lang w:val="en-GB"/>
        </w:rPr>
        <w:t xml:space="preserve"> in the country. Prior to the project, the REG/EUCL as the principal PCB holder was </w:t>
      </w:r>
      <w:r w:rsidR="00A86968" w:rsidRPr="00020689">
        <w:rPr>
          <w:lang w:val="en-GB"/>
        </w:rPr>
        <w:t xml:space="preserve">on several occasions </w:t>
      </w:r>
      <w:r w:rsidR="00A56B61" w:rsidRPr="00020689">
        <w:rPr>
          <w:lang w:val="en-GB"/>
        </w:rPr>
        <w:t>blamed for improper management of PCBs by environmental journalists</w:t>
      </w:r>
      <w:r w:rsidR="00C75619" w:rsidRPr="00020689">
        <w:rPr>
          <w:lang w:val="en-GB"/>
        </w:rPr>
        <w:t xml:space="preserve">. The collected data and established procedures under the project </w:t>
      </w:r>
      <w:r w:rsidR="00A56B61" w:rsidRPr="00020689">
        <w:rPr>
          <w:lang w:val="en-GB"/>
        </w:rPr>
        <w:t xml:space="preserve">not only provided more information but also </w:t>
      </w:r>
      <w:r w:rsidR="00C75619" w:rsidRPr="00020689">
        <w:rPr>
          <w:lang w:val="en-GB"/>
        </w:rPr>
        <w:t xml:space="preserve">contributed to better understanding of </w:t>
      </w:r>
      <w:r w:rsidR="00A56B61" w:rsidRPr="00020689">
        <w:rPr>
          <w:lang w:val="en-GB"/>
        </w:rPr>
        <w:t xml:space="preserve">duties and obligations </w:t>
      </w:r>
      <w:r w:rsidR="00C75619" w:rsidRPr="00020689">
        <w:rPr>
          <w:lang w:val="en-GB"/>
        </w:rPr>
        <w:t>of the key stakeholders, i.e. the electric utility company, national enforcement agency and general public and enabled all stakeholders to be much</w:t>
      </w:r>
      <w:r w:rsidR="00A86968" w:rsidRPr="00020689">
        <w:rPr>
          <w:lang w:val="en-GB"/>
        </w:rPr>
        <w:t xml:space="preserve"> more forthcoming on the topic in comparison with the situation</w:t>
      </w:r>
      <w:r w:rsidR="00C75619" w:rsidRPr="00020689">
        <w:rPr>
          <w:lang w:val="en-GB"/>
        </w:rPr>
        <w:t xml:space="preserve"> before the project.</w:t>
      </w:r>
    </w:p>
    <w:p w14:paraId="7623384F" w14:textId="77777777" w:rsidR="00F56ACE" w:rsidRPr="00535425" w:rsidRDefault="00535425" w:rsidP="00AB21D0">
      <w:pPr>
        <w:jc w:val="both"/>
        <w:rPr>
          <w:lang w:val="en-GB"/>
        </w:rPr>
      </w:pPr>
      <w:r>
        <w:rPr>
          <w:lang w:val="en-GB"/>
        </w:rPr>
        <w:t>The national technical capacity for environmentally sound management of PCBs was strengthened and enhanced through elaboration and adoption of four technical guidelines on various aspects of the PCB waste management cycle. The guide</w:t>
      </w:r>
      <w:r>
        <w:t xml:space="preserve"> </w:t>
      </w:r>
      <w:r w:rsidR="00B20593">
        <w:t xml:space="preserve">on </w:t>
      </w:r>
      <w:r w:rsidR="00B20593" w:rsidRPr="00464286">
        <w:t>servicing, repairing and maint</w:t>
      </w:r>
      <w:r w:rsidR="00B20593">
        <w:t>aining PCB-containing equipment</w:t>
      </w:r>
      <w:r>
        <w:t xml:space="preserve"> provided instructions to REG/EUCL and other PCB holders</w:t>
      </w:r>
      <w:r w:rsidR="00B20593">
        <w:t xml:space="preserve"> </w:t>
      </w:r>
      <w:r>
        <w:t xml:space="preserve">for </w:t>
      </w:r>
      <w:r w:rsidR="00B20593" w:rsidRPr="00464286">
        <w:t xml:space="preserve">prevention of cross-contamination, spills and </w:t>
      </w:r>
      <w:r w:rsidR="00B20593">
        <w:t xml:space="preserve">illegal discharges or disposals. </w:t>
      </w:r>
      <w:r w:rsidR="00F56ACE">
        <w:t xml:space="preserve">It also </w:t>
      </w:r>
      <w:r>
        <w:t>contributed to building</w:t>
      </w:r>
      <w:r w:rsidR="00F56ACE">
        <w:t xml:space="preserve"> capacities of the PCB holders </w:t>
      </w:r>
      <w:r w:rsidR="00F56ACE" w:rsidRPr="00464286">
        <w:t>in decontaminating and cleaning up equipment and materials contaminated with PCBs.</w:t>
      </w:r>
      <w:r w:rsidR="00F56ACE">
        <w:t xml:space="preserve"> </w:t>
      </w:r>
      <w:r w:rsidR="00B20593">
        <w:rPr>
          <w:lang w:val="en-GB"/>
        </w:rPr>
        <w:t>T</w:t>
      </w:r>
      <w:r w:rsidR="00A00EC7" w:rsidRPr="00020689">
        <w:rPr>
          <w:lang w:val="en-GB"/>
        </w:rPr>
        <w:t xml:space="preserve">hrough development of </w:t>
      </w:r>
      <w:r w:rsidR="00B20593">
        <w:rPr>
          <w:lang w:val="en-GB"/>
        </w:rPr>
        <w:t xml:space="preserve">two other </w:t>
      </w:r>
      <w:r w:rsidR="00A00EC7" w:rsidRPr="00020689">
        <w:rPr>
          <w:lang w:val="en-GB"/>
        </w:rPr>
        <w:t>technical guidelines</w:t>
      </w:r>
      <w:r>
        <w:rPr>
          <w:lang w:val="en-GB"/>
        </w:rPr>
        <w:t>,</w:t>
      </w:r>
      <w:r w:rsidR="00A00EC7" w:rsidRPr="00020689">
        <w:rPr>
          <w:lang w:val="en-GB"/>
        </w:rPr>
        <w:t xml:space="preserve"> the project provided required technical tools in support of the regulatory control and facilitated creation and establishment of infrastructure and operational capacity for environmentally safe safeguarding and management of PCB-contaminated oil and materials.</w:t>
      </w:r>
      <w:r w:rsidR="00B825D4" w:rsidRPr="00020689">
        <w:rPr>
          <w:lang w:val="en-GB"/>
        </w:rPr>
        <w:t xml:space="preserve"> </w:t>
      </w:r>
    </w:p>
    <w:p w14:paraId="40341E31" w14:textId="77777777" w:rsidR="00F56ACE" w:rsidRDefault="00B825D4" w:rsidP="00A00EC7">
      <w:pPr>
        <w:jc w:val="both"/>
        <w:rPr>
          <w:lang w:val="en-GB"/>
        </w:rPr>
      </w:pPr>
      <w:r w:rsidRPr="00020689">
        <w:rPr>
          <w:lang w:val="en-GB"/>
        </w:rPr>
        <w:t xml:space="preserve">At the same time, however, the evaluation noted </w:t>
      </w:r>
      <w:r w:rsidR="00F56ACE">
        <w:rPr>
          <w:lang w:val="en-GB"/>
        </w:rPr>
        <w:t xml:space="preserve">the </w:t>
      </w:r>
      <w:r w:rsidR="00237C0C">
        <w:rPr>
          <w:lang w:val="en-GB"/>
        </w:rPr>
        <w:t xml:space="preserve">reported slow </w:t>
      </w:r>
      <w:r w:rsidRPr="00020689">
        <w:rPr>
          <w:lang w:val="en-GB"/>
        </w:rPr>
        <w:t xml:space="preserve">uptake of the standardized procedures </w:t>
      </w:r>
      <w:r w:rsidR="00081908" w:rsidRPr="00020689">
        <w:rPr>
          <w:lang w:val="en-GB"/>
        </w:rPr>
        <w:t xml:space="preserve">for safeguarding, handling, transport and storage of PCB-contaminated materials </w:t>
      </w:r>
      <w:r w:rsidR="00237C0C">
        <w:rPr>
          <w:lang w:val="en-GB"/>
        </w:rPr>
        <w:t xml:space="preserve">as well as </w:t>
      </w:r>
      <w:r w:rsidR="00F56ACE">
        <w:rPr>
          <w:lang w:val="en-GB"/>
        </w:rPr>
        <w:t xml:space="preserve">lack of commitment to the procedures on </w:t>
      </w:r>
      <w:r w:rsidR="00F56ACE" w:rsidRPr="00464286">
        <w:t>proper</w:t>
      </w:r>
      <w:r w:rsidR="00F56ACE">
        <w:t xml:space="preserve"> packaging</w:t>
      </w:r>
      <w:r w:rsidR="00F56ACE" w:rsidRPr="00464286">
        <w:t xml:space="preserve"> and transport </w:t>
      </w:r>
      <w:r w:rsidR="00F56ACE">
        <w:t xml:space="preserve">of </w:t>
      </w:r>
      <w:r w:rsidR="00F56ACE" w:rsidRPr="00464286">
        <w:t>PCB-containing or -contaminated oil, equipment and materials to ensure public health and safety, and preservation of the environment</w:t>
      </w:r>
      <w:r w:rsidR="00F56ACE">
        <w:t xml:space="preserve">. One of the reasons for the slow uptake and low commitment could be inability of the national stakeholders to allocate </w:t>
      </w:r>
      <w:r w:rsidR="00C16E85" w:rsidRPr="00170CCB">
        <w:rPr>
          <w:lang w:val="en-GB"/>
        </w:rPr>
        <w:t xml:space="preserve">equipment for loading, unloading, handling and pre-treatment of </w:t>
      </w:r>
      <w:r w:rsidR="00C16E85">
        <w:rPr>
          <w:lang w:val="en-GB"/>
        </w:rPr>
        <w:t xml:space="preserve">PCB oil and </w:t>
      </w:r>
      <w:r w:rsidR="00C16E85" w:rsidRPr="00170CCB">
        <w:rPr>
          <w:lang w:val="en-GB"/>
        </w:rPr>
        <w:t>PCB-contaminated equipment</w:t>
      </w:r>
      <w:r w:rsidR="00C16E85">
        <w:rPr>
          <w:lang w:val="en-GB"/>
        </w:rPr>
        <w:t>.</w:t>
      </w:r>
      <w:r w:rsidR="00237C0C">
        <w:rPr>
          <w:lang w:val="en-GB"/>
        </w:rPr>
        <w:t xml:space="preserve"> </w:t>
      </w:r>
    </w:p>
    <w:p w14:paraId="2A77226E" w14:textId="77777777" w:rsidR="003F7A33" w:rsidRPr="00347850" w:rsidRDefault="00CB4880" w:rsidP="0063439E">
      <w:pPr>
        <w:jc w:val="both"/>
        <w:rPr>
          <w:lang w:val="en-GB"/>
        </w:rPr>
      </w:pPr>
      <w:r w:rsidRPr="00347850">
        <w:rPr>
          <w:lang w:val="en-GB"/>
        </w:rPr>
        <w:t xml:space="preserve">The evaluation also </w:t>
      </w:r>
      <w:r w:rsidR="003F7A33" w:rsidRPr="00347850">
        <w:rPr>
          <w:lang w:val="en-GB"/>
        </w:rPr>
        <w:t xml:space="preserve">noted that </w:t>
      </w:r>
      <w:r w:rsidR="00C17F8C" w:rsidRPr="00347850">
        <w:rPr>
          <w:lang w:val="en-GB"/>
        </w:rPr>
        <w:t xml:space="preserve">two </w:t>
      </w:r>
      <w:r w:rsidRPr="00347850">
        <w:rPr>
          <w:lang w:val="en-GB"/>
        </w:rPr>
        <w:t xml:space="preserve">areas necessary for effective management of PCBs were </w:t>
      </w:r>
      <w:r w:rsidR="00C17F8C" w:rsidRPr="00347850">
        <w:rPr>
          <w:lang w:val="en-GB"/>
        </w:rPr>
        <w:t xml:space="preserve">insufficiently or not at all </w:t>
      </w:r>
      <w:r w:rsidRPr="00347850">
        <w:rPr>
          <w:lang w:val="en-GB"/>
        </w:rPr>
        <w:t>addressed by the project</w:t>
      </w:r>
      <w:r w:rsidR="00C17F8C" w:rsidRPr="00347850">
        <w:rPr>
          <w:lang w:val="en-GB"/>
        </w:rPr>
        <w:t xml:space="preserve"> as follows:</w:t>
      </w:r>
    </w:p>
    <w:p w14:paraId="3770ADA1" w14:textId="77777777" w:rsidR="00A437C5" w:rsidRPr="00347850" w:rsidRDefault="00B801F7" w:rsidP="0063439E">
      <w:pPr>
        <w:jc w:val="both"/>
        <w:rPr>
          <w:lang w:val="en-GB"/>
        </w:rPr>
      </w:pPr>
      <w:r w:rsidRPr="00347850">
        <w:rPr>
          <w:bCs/>
          <w:lang w:val="en-GB"/>
        </w:rPr>
        <w:t xml:space="preserve">Although one of the target indicators under the Output 3.2 aims at achievement of operational capacity to undertake assessment and clean-up of PCB contaminated sites, </w:t>
      </w:r>
      <w:r w:rsidR="004820D0" w:rsidRPr="00347850">
        <w:rPr>
          <w:bCs/>
          <w:lang w:val="en-GB"/>
        </w:rPr>
        <w:t xml:space="preserve">no activities were planned to develop or strengthen </w:t>
      </w:r>
      <w:r w:rsidR="00A437C5" w:rsidRPr="00347850">
        <w:rPr>
          <w:lang w:val="en-GB"/>
        </w:rPr>
        <w:t xml:space="preserve">skills and tools to conduct site </w:t>
      </w:r>
      <w:r w:rsidRPr="00347850">
        <w:rPr>
          <w:lang w:val="en-GB"/>
        </w:rPr>
        <w:t xml:space="preserve">assessment and </w:t>
      </w:r>
      <w:r w:rsidR="00A437C5" w:rsidRPr="00347850">
        <w:rPr>
          <w:lang w:val="en-GB"/>
        </w:rPr>
        <w:t>inspections</w:t>
      </w:r>
      <w:r w:rsidR="004820D0" w:rsidRPr="00347850">
        <w:rPr>
          <w:lang w:val="en-GB"/>
        </w:rPr>
        <w:t xml:space="preserve">. </w:t>
      </w:r>
      <w:r w:rsidRPr="00347850">
        <w:rPr>
          <w:lang w:val="en-GB"/>
        </w:rPr>
        <w:t xml:space="preserve">The </w:t>
      </w:r>
      <w:r w:rsidRPr="00347850">
        <w:rPr>
          <w:bCs/>
          <w:lang w:val="en-GB"/>
        </w:rPr>
        <w:t xml:space="preserve">draft Law on PCB Disposal and Management stipulates several provisions related to site assessment and inspections. Once the Law is enacted, lack of capacities of the responsible government agencies to assess compliance with the Law could </w:t>
      </w:r>
      <w:r w:rsidR="00B20593" w:rsidRPr="00347850">
        <w:rPr>
          <w:bCs/>
          <w:lang w:val="en-GB"/>
        </w:rPr>
        <w:t xml:space="preserve">weaken </w:t>
      </w:r>
      <w:r w:rsidRPr="00347850">
        <w:rPr>
          <w:bCs/>
          <w:lang w:val="en-GB"/>
        </w:rPr>
        <w:t>effective</w:t>
      </w:r>
      <w:r w:rsidR="00C17F8C" w:rsidRPr="00347850">
        <w:rPr>
          <w:bCs/>
          <w:lang w:val="en-GB"/>
        </w:rPr>
        <w:t xml:space="preserve">ness of the </w:t>
      </w:r>
      <w:r w:rsidR="00B20593" w:rsidRPr="00347850">
        <w:rPr>
          <w:bCs/>
          <w:lang w:val="en-GB"/>
        </w:rPr>
        <w:t>enforcement.</w:t>
      </w:r>
    </w:p>
    <w:p w14:paraId="78C1C0E4" w14:textId="77777777" w:rsidR="00BD22E5" w:rsidRDefault="004820D0" w:rsidP="00BD22E5">
      <w:pPr>
        <w:pStyle w:val="Default"/>
        <w:spacing w:after="90"/>
        <w:jc w:val="both"/>
        <w:rPr>
          <w:color w:val="auto"/>
          <w:lang w:val="en-GB"/>
        </w:rPr>
      </w:pPr>
      <w:r w:rsidRPr="00347850">
        <w:rPr>
          <w:bCs/>
          <w:color w:val="auto"/>
          <w:lang w:val="en-GB"/>
        </w:rPr>
        <w:t xml:space="preserve">The Action Plan No. 4 </w:t>
      </w:r>
      <w:r w:rsidR="00A67E19" w:rsidRPr="00347850">
        <w:rPr>
          <w:bCs/>
          <w:color w:val="auto"/>
          <w:lang w:val="en-GB"/>
        </w:rPr>
        <w:t xml:space="preserve">in the 2006 NIP </w:t>
      </w:r>
      <w:r w:rsidR="00B801F7" w:rsidRPr="00347850">
        <w:rPr>
          <w:bCs/>
          <w:color w:val="auto"/>
          <w:lang w:val="en-GB"/>
        </w:rPr>
        <w:t>contains Action 4.2: “</w:t>
      </w:r>
      <w:r w:rsidR="00B801F7" w:rsidRPr="00347850">
        <w:rPr>
          <w:bCs/>
          <w:i/>
          <w:color w:val="auto"/>
          <w:lang w:val="en-GB"/>
        </w:rPr>
        <w:t>P</w:t>
      </w:r>
      <w:r w:rsidRPr="00347850">
        <w:rPr>
          <w:bCs/>
          <w:i/>
          <w:color w:val="auto"/>
          <w:lang w:val="en-GB"/>
        </w:rPr>
        <w:t>rohibit the importation of electric equipment with PCBs</w:t>
      </w:r>
      <w:r w:rsidRPr="00347850">
        <w:rPr>
          <w:bCs/>
          <w:color w:val="auto"/>
          <w:lang w:val="en-GB"/>
        </w:rPr>
        <w:t xml:space="preserve">”. </w:t>
      </w:r>
      <w:r w:rsidR="00C17F8C" w:rsidRPr="00347850">
        <w:rPr>
          <w:bCs/>
          <w:color w:val="auto"/>
          <w:lang w:val="en-GB"/>
        </w:rPr>
        <w:t xml:space="preserve">In this regard, the evaluation noted that </w:t>
      </w:r>
      <w:r w:rsidR="00B801F7" w:rsidRPr="00347850">
        <w:rPr>
          <w:bCs/>
          <w:color w:val="auto"/>
          <w:lang w:val="en-GB"/>
        </w:rPr>
        <w:t>n</w:t>
      </w:r>
      <w:r w:rsidR="00C17F8C" w:rsidRPr="00347850">
        <w:rPr>
          <w:bCs/>
          <w:color w:val="auto"/>
          <w:lang w:val="en-GB"/>
        </w:rPr>
        <w:t xml:space="preserve">o activities were envisaged in the project </w:t>
      </w:r>
      <w:r w:rsidRPr="00347850">
        <w:rPr>
          <w:bCs/>
          <w:color w:val="auto"/>
          <w:lang w:val="en-GB"/>
        </w:rPr>
        <w:t xml:space="preserve">on awareness-raising and </w:t>
      </w:r>
      <w:r w:rsidRPr="00347850">
        <w:rPr>
          <w:color w:val="auto"/>
          <w:lang w:val="en-GB"/>
        </w:rPr>
        <w:t>d</w:t>
      </w:r>
      <w:r w:rsidR="0004321F" w:rsidRPr="00347850">
        <w:rPr>
          <w:color w:val="auto"/>
          <w:lang w:val="en-GB"/>
        </w:rPr>
        <w:t>evelop</w:t>
      </w:r>
      <w:r w:rsidRPr="00347850">
        <w:rPr>
          <w:color w:val="auto"/>
          <w:lang w:val="en-GB"/>
        </w:rPr>
        <w:t>ment of</w:t>
      </w:r>
      <w:r w:rsidR="0004321F" w:rsidRPr="00347850">
        <w:rPr>
          <w:color w:val="auto"/>
          <w:lang w:val="en-GB"/>
        </w:rPr>
        <w:t xml:space="preserve"> sufficient skill</w:t>
      </w:r>
      <w:r w:rsidRPr="00347850">
        <w:rPr>
          <w:color w:val="auto"/>
          <w:lang w:val="en-GB"/>
        </w:rPr>
        <w:t>s</w:t>
      </w:r>
      <w:r w:rsidR="0004321F" w:rsidRPr="00347850">
        <w:rPr>
          <w:color w:val="auto"/>
          <w:lang w:val="en-GB"/>
        </w:rPr>
        <w:t xml:space="preserve"> </w:t>
      </w:r>
      <w:r w:rsidRPr="00347850">
        <w:rPr>
          <w:color w:val="auto"/>
          <w:lang w:val="en-GB"/>
        </w:rPr>
        <w:t xml:space="preserve">of the national customs authorities </w:t>
      </w:r>
      <w:r w:rsidR="0004321F" w:rsidRPr="00347850">
        <w:rPr>
          <w:color w:val="auto"/>
          <w:lang w:val="en-GB"/>
        </w:rPr>
        <w:t>to inspect, process and clear PCB-containing oil, equipment and materials either for exp</w:t>
      </w:r>
      <w:r w:rsidRPr="00347850">
        <w:rPr>
          <w:color w:val="auto"/>
          <w:lang w:val="en-GB"/>
        </w:rPr>
        <w:t>ort or import into the country.</w:t>
      </w:r>
    </w:p>
    <w:p w14:paraId="3C11EF01" w14:textId="2ADD3673" w:rsidR="00424FFB" w:rsidRPr="00347850" w:rsidRDefault="00424FFB" w:rsidP="00424FFB">
      <w:pPr>
        <w:jc w:val="both"/>
        <w:rPr>
          <w:lang w:val="en-GB"/>
        </w:rPr>
      </w:pPr>
      <w:r w:rsidRPr="00020689">
        <w:rPr>
          <w:lang w:val="en-GB"/>
        </w:rPr>
        <w:lastRenderedPageBreak/>
        <w:t xml:space="preserve">The list of the project’s achievement would be incomplete without mentioning the </w:t>
      </w:r>
      <w:r>
        <w:rPr>
          <w:lang w:val="en-GB"/>
        </w:rPr>
        <w:t xml:space="preserve">completed </w:t>
      </w:r>
      <w:r w:rsidRPr="00020689">
        <w:rPr>
          <w:lang w:val="en-GB"/>
        </w:rPr>
        <w:t xml:space="preserve">feasibility </w:t>
      </w:r>
      <w:r>
        <w:rPr>
          <w:lang w:val="en-GB"/>
        </w:rPr>
        <w:t xml:space="preserve">study </w:t>
      </w:r>
      <w:r w:rsidRPr="00020689">
        <w:rPr>
          <w:lang w:val="en-GB"/>
        </w:rPr>
        <w:t xml:space="preserve">of the PCB disposal by incineration in the </w:t>
      </w:r>
      <w:r>
        <w:rPr>
          <w:lang w:val="en-GB"/>
        </w:rPr>
        <w:t xml:space="preserve">locally available </w:t>
      </w:r>
      <w:r w:rsidRPr="00020689">
        <w:rPr>
          <w:lang w:val="en-GB"/>
        </w:rPr>
        <w:t>cement kiln in line with the Best Available Techniques and Best Environmental Practices under the Sto</w:t>
      </w:r>
      <w:r>
        <w:rPr>
          <w:lang w:val="en-GB"/>
        </w:rPr>
        <w:t xml:space="preserve">ckholm and Basel Conventions. The contract concluded with the Rwanda’s </w:t>
      </w:r>
      <w:r w:rsidRPr="00424FFB">
        <w:rPr>
          <w:lang w:val="en-GB"/>
        </w:rPr>
        <w:t xml:space="preserve">integrated cement </w:t>
      </w:r>
      <w:r>
        <w:rPr>
          <w:lang w:val="en-GB"/>
        </w:rPr>
        <w:t xml:space="preserve">manufacturer envisages incineration of up to </w:t>
      </w:r>
      <w:r w:rsidR="0053357F">
        <w:rPr>
          <w:lang w:val="en-GB"/>
        </w:rPr>
        <w:t>5</w:t>
      </w:r>
      <w:r>
        <w:rPr>
          <w:lang w:val="en-GB"/>
        </w:rPr>
        <w:t>0 tonnes of PCB liquid waste with an option to increase the amount if necessary. By</w:t>
      </w:r>
      <w:r w:rsidRPr="00020689">
        <w:rPr>
          <w:lang w:val="en-GB"/>
        </w:rPr>
        <w:t xml:space="preserve"> the time of the terminal evaluation, incineration of </w:t>
      </w:r>
      <w:r w:rsidR="001E648F">
        <w:rPr>
          <w:lang w:val="en-GB"/>
        </w:rPr>
        <w:t xml:space="preserve">55.2 </w:t>
      </w:r>
      <w:r>
        <w:rPr>
          <w:lang w:val="en-GB"/>
        </w:rPr>
        <w:t xml:space="preserve">tonnes </w:t>
      </w:r>
      <w:r w:rsidRPr="00020689">
        <w:rPr>
          <w:lang w:val="en-GB"/>
        </w:rPr>
        <w:t>of PCB-oil was</w:t>
      </w:r>
      <w:r>
        <w:rPr>
          <w:lang w:val="en-GB"/>
        </w:rPr>
        <w:t xml:space="preserve"> completed. </w:t>
      </w:r>
    </w:p>
    <w:p w14:paraId="170ABCBA" w14:textId="77777777" w:rsidR="00347850" w:rsidRDefault="009A247D" w:rsidP="004820D0">
      <w:pPr>
        <w:pStyle w:val="Default"/>
        <w:spacing w:after="90"/>
        <w:jc w:val="both"/>
        <w:rPr>
          <w:color w:val="auto"/>
          <w:lang w:val="en-GB"/>
        </w:rPr>
      </w:pPr>
      <w:r w:rsidRPr="00347850">
        <w:rPr>
          <w:color w:val="auto"/>
          <w:lang w:val="en-GB"/>
        </w:rPr>
        <w:t xml:space="preserve">In summary, </w:t>
      </w:r>
      <w:r w:rsidR="00401011" w:rsidRPr="00347850">
        <w:rPr>
          <w:color w:val="auto"/>
          <w:lang w:val="en-GB"/>
        </w:rPr>
        <w:t xml:space="preserve">the </w:t>
      </w:r>
      <w:r w:rsidR="007621E2" w:rsidRPr="00347850">
        <w:rPr>
          <w:color w:val="auto"/>
          <w:lang w:val="en-GB"/>
        </w:rPr>
        <w:t>evaluator concludes that the project achieved some degree of reduction of environmental and health effects of PCBs</w:t>
      </w:r>
      <w:r w:rsidR="00347850" w:rsidRPr="00347850">
        <w:rPr>
          <w:color w:val="auto"/>
          <w:lang w:val="en-GB"/>
        </w:rPr>
        <w:t xml:space="preserve">. This has been achieved </w:t>
      </w:r>
      <w:r w:rsidR="007621E2" w:rsidRPr="00347850">
        <w:rPr>
          <w:color w:val="auto"/>
          <w:lang w:val="en-GB"/>
        </w:rPr>
        <w:t xml:space="preserve">through the inventory of PCB waste, awareness of the PCB holders, </w:t>
      </w:r>
      <w:r w:rsidR="00347850">
        <w:rPr>
          <w:color w:val="auto"/>
          <w:lang w:val="en-GB"/>
        </w:rPr>
        <w:t xml:space="preserve">of relevant </w:t>
      </w:r>
      <w:r w:rsidR="007621E2" w:rsidRPr="00347850">
        <w:rPr>
          <w:color w:val="auto"/>
          <w:lang w:val="en-GB"/>
        </w:rPr>
        <w:t>government entities and public at large on the risks posed by PCBs</w:t>
      </w:r>
      <w:r w:rsidR="00347850">
        <w:rPr>
          <w:color w:val="auto"/>
          <w:lang w:val="en-GB"/>
        </w:rPr>
        <w:t xml:space="preserve">. </w:t>
      </w:r>
      <w:r w:rsidR="00347850" w:rsidRPr="00347850">
        <w:rPr>
          <w:color w:val="auto"/>
          <w:lang w:val="en-GB"/>
        </w:rPr>
        <w:t xml:space="preserve">The immediate effect of the project is elimination of practices where PCBs and PCB contaminated material </w:t>
      </w:r>
      <w:r w:rsidR="00347850">
        <w:rPr>
          <w:color w:val="auto"/>
          <w:lang w:val="en-GB"/>
        </w:rPr>
        <w:t>had</w:t>
      </w:r>
      <w:r w:rsidR="00347850" w:rsidRPr="00347850">
        <w:rPr>
          <w:color w:val="auto"/>
          <w:lang w:val="en-GB"/>
        </w:rPr>
        <w:t xml:space="preserve"> been </w:t>
      </w:r>
      <w:r w:rsidR="000052C7">
        <w:rPr>
          <w:color w:val="auto"/>
          <w:lang w:val="en-GB"/>
        </w:rPr>
        <w:t>randomly disposed of or</w:t>
      </w:r>
      <w:r w:rsidR="00347850" w:rsidRPr="00347850">
        <w:rPr>
          <w:color w:val="auto"/>
          <w:lang w:val="en-GB"/>
        </w:rPr>
        <w:t xml:space="preserve"> exported f</w:t>
      </w:r>
      <w:r w:rsidR="00347850">
        <w:rPr>
          <w:color w:val="auto"/>
          <w:lang w:val="en-GB"/>
        </w:rPr>
        <w:t>or direct recycling and re-use and resulted</w:t>
      </w:r>
      <w:r w:rsidR="00347850" w:rsidRPr="00347850">
        <w:rPr>
          <w:color w:val="auto"/>
          <w:lang w:val="en-GB"/>
        </w:rPr>
        <w:t xml:space="preserve"> in </w:t>
      </w:r>
      <w:r w:rsidR="000052C7" w:rsidRPr="000052C7">
        <w:rPr>
          <w:color w:val="auto"/>
          <w:lang w:val="en-GB"/>
        </w:rPr>
        <w:t xml:space="preserve">uncontrolled PCB releases </w:t>
      </w:r>
      <w:r w:rsidR="000052C7" w:rsidRPr="00347850">
        <w:rPr>
          <w:color w:val="auto"/>
          <w:lang w:val="en-GB"/>
        </w:rPr>
        <w:t>into the environment</w:t>
      </w:r>
      <w:r w:rsidR="000052C7" w:rsidRPr="000052C7">
        <w:rPr>
          <w:color w:val="auto"/>
          <w:lang w:val="en-GB"/>
        </w:rPr>
        <w:t xml:space="preserve"> from un</w:t>
      </w:r>
      <w:r w:rsidR="000052C7">
        <w:rPr>
          <w:color w:val="auto"/>
          <w:lang w:val="en-GB"/>
        </w:rPr>
        <w:t>protected metal reclamation or from</w:t>
      </w:r>
      <w:r w:rsidR="000052C7" w:rsidRPr="000052C7">
        <w:rPr>
          <w:color w:val="auto"/>
          <w:lang w:val="en-GB"/>
        </w:rPr>
        <w:t xml:space="preserve"> selling of PCB oils for local open uses.</w:t>
      </w:r>
    </w:p>
    <w:p w14:paraId="11F6EA5D" w14:textId="77777777" w:rsidR="00347850" w:rsidRPr="00347850" w:rsidRDefault="00347850" w:rsidP="0033063B">
      <w:pPr>
        <w:pStyle w:val="Default"/>
        <w:spacing w:after="90"/>
        <w:jc w:val="both"/>
        <w:rPr>
          <w:color w:val="auto"/>
          <w:lang w:val="en-GB"/>
        </w:rPr>
      </w:pPr>
      <w:r>
        <w:rPr>
          <w:color w:val="auto"/>
          <w:lang w:val="en-GB"/>
        </w:rPr>
        <w:t xml:space="preserve">The </w:t>
      </w:r>
      <w:r w:rsidR="0033063B">
        <w:rPr>
          <w:color w:val="auto"/>
          <w:lang w:val="en-GB"/>
        </w:rPr>
        <w:t xml:space="preserve">long-term effect of the </w:t>
      </w:r>
      <w:r>
        <w:rPr>
          <w:color w:val="auto"/>
          <w:lang w:val="en-GB"/>
        </w:rPr>
        <w:t xml:space="preserve">project </w:t>
      </w:r>
      <w:r w:rsidR="0033063B">
        <w:rPr>
          <w:color w:val="auto"/>
          <w:lang w:val="en-GB"/>
        </w:rPr>
        <w:t xml:space="preserve">is </w:t>
      </w:r>
      <w:r w:rsidR="007E1159">
        <w:rPr>
          <w:color w:val="auto"/>
          <w:lang w:val="en-GB"/>
        </w:rPr>
        <w:t xml:space="preserve">anchored in </w:t>
      </w:r>
      <w:r w:rsidR="007621E2" w:rsidRPr="00347850">
        <w:rPr>
          <w:color w:val="auto"/>
          <w:lang w:val="en-GB"/>
        </w:rPr>
        <w:t xml:space="preserve">enhancement of the </w:t>
      </w:r>
      <w:r w:rsidR="00454C8A">
        <w:rPr>
          <w:color w:val="auto"/>
          <w:lang w:val="en-GB"/>
        </w:rPr>
        <w:t xml:space="preserve">national </w:t>
      </w:r>
      <w:r w:rsidR="007621E2" w:rsidRPr="00347850">
        <w:rPr>
          <w:color w:val="auto"/>
          <w:lang w:val="en-GB"/>
        </w:rPr>
        <w:t xml:space="preserve">technical capacity </w:t>
      </w:r>
      <w:r>
        <w:rPr>
          <w:color w:val="auto"/>
          <w:lang w:val="en-GB"/>
        </w:rPr>
        <w:t>for identification</w:t>
      </w:r>
      <w:r w:rsidRPr="00347850">
        <w:rPr>
          <w:color w:val="auto"/>
          <w:lang w:val="en-GB"/>
        </w:rPr>
        <w:t xml:space="preserve"> </w:t>
      </w:r>
      <w:r>
        <w:rPr>
          <w:color w:val="auto"/>
          <w:lang w:val="en-GB"/>
        </w:rPr>
        <w:t xml:space="preserve">and </w:t>
      </w:r>
      <w:r w:rsidRPr="00347850">
        <w:rPr>
          <w:color w:val="auto"/>
          <w:lang w:val="en-GB"/>
        </w:rPr>
        <w:t xml:space="preserve">testing </w:t>
      </w:r>
      <w:r>
        <w:rPr>
          <w:color w:val="auto"/>
          <w:lang w:val="en-GB"/>
        </w:rPr>
        <w:t xml:space="preserve">of </w:t>
      </w:r>
      <w:r w:rsidR="0033063B">
        <w:rPr>
          <w:color w:val="auto"/>
          <w:lang w:val="en-GB"/>
        </w:rPr>
        <w:t xml:space="preserve">existing </w:t>
      </w:r>
      <w:r>
        <w:rPr>
          <w:color w:val="auto"/>
          <w:lang w:val="en-GB"/>
        </w:rPr>
        <w:t>equipment contaminated with PCBs</w:t>
      </w:r>
      <w:r w:rsidR="0033063B">
        <w:rPr>
          <w:color w:val="auto"/>
          <w:lang w:val="en-GB"/>
        </w:rPr>
        <w:t xml:space="preserve"> in </w:t>
      </w:r>
      <w:r w:rsidR="0033063B" w:rsidRPr="0033063B">
        <w:rPr>
          <w:color w:val="auto"/>
          <w:lang w:val="en-GB"/>
        </w:rPr>
        <w:t>accordanc</w:t>
      </w:r>
      <w:r w:rsidR="0033063B">
        <w:rPr>
          <w:color w:val="auto"/>
          <w:lang w:val="en-GB"/>
        </w:rPr>
        <w:t xml:space="preserve">e with the Stockholm Convention </w:t>
      </w:r>
      <w:r>
        <w:rPr>
          <w:color w:val="auto"/>
          <w:lang w:val="en-GB"/>
        </w:rPr>
        <w:t xml:space="preserve">and laid foundations for environmentally </w:t>
      </w:r>
      <w:r w:rsidR="007621E2" w:rsidRPr="00347850">
        <w:rPr>
          <w:color w:val="auto"/>
          <w:lang w:val="en-GB"/>
        </w:rPr>
        <w:t xml:space="preserve">sound management </w:t>
      </w:r>
      <w:r w:rsidR="00410A01">
        <w:rPr>
          <w:color w:val="auto"/>
          <w:lang w:val="en-GB"/>
        </w:rPr>
        <w:t xml:space="preserve">of </w:t>
      </w:r>
      <w:r w:rsidR="0033063B">
        <w:rPr>
          <w:color w:val="auto"/>
          <w:lang w:val="en-GB"/>
        </w:rPr>
        <w:t xml:space="preserve">yet to be identified PCB sources </w:t>
      </w:r>
      <w:r>
        <w:rPr>
          <w:color w:val="auto"/>
          <w:lang w:val="en-GB"/>
        </w:rPr>
        <w:t xml:space="preserve">and </w:t>
      </w:r>
      <w:r w:rsidR="0033063B">
        <w:rPr>
          <w:color w:val="auto"/>
          <w:lang w:val="en-GB"/>
        </w:rPr>
        <w:t xml:space="preserve">for temporary storage of PCB-contaminated waste materials. Last but not least, the project was successful in testing and pioneering environmentally safe final </w:t>
      </w:r>
      <w:r>
        <w:rPr>
          <w:color w:val="auto"/>
          <w:lang w:val="en-GB"/>
        </w:rPr>
        <w:t>disposal of PCB-contaminated oil</w:t>
      </w:r>
      <w:r w:rsidR="0033063B">
        <w:rPr>
          <w:color w:val="auto"/>
          <w:lang w:val="en-GB"/>
        </w:rPr>
        <w:t xml:space="preserve"> through incineration of </w:t>
      </w:r>
      <w:r w:rsidR="0053626D">
        <w:rPr>
          <w:color w:val="auto"/>
          <w:lang w:val="en-GB"/>
        </w:rPr>
        <w:t>55.2</w:t>
      </w:r>
      <w:r w:rsidR="0033063B" w:rsidRPr="00347850">
        <w:rPr>
          <w:color w:val="auto"/>
          <w:lang w:val="en-GB"/>
        </w:rPr>
        <w:t xml:space="preserve"> tonnes of PCB waste oil </w:t>
      </w:r>
      <w:r w:rsidR="0033063B">
        <w:rPr>
          <w:color w:val="auto"/>
          <w:lang w:val="en-GB"/>
        </w:rPr>
        <w:t xml:space="preserve">in local </w:t>
      </w:r>
      <w:r w:rsidR="0033063B" w:rsidRPr="0033063B">
        <w:rPr>
          <w:color w:val="auto"/>
          <w:lang w:val="en-GB"/>
        </w:rPr>
        <w:t>cement kilns</w:t>
      </w:r>
      <w:r w:rsidR="0033063B">
        <w:rPr>
          <w:color w:val="auto"/>
          <w:lang w:val="en-GB"/>
        </w:rPr>
        <w:t xml:space="preserve"> in line with the recommendation of the Stockholm </w:t>
      </w:r>
      <w:r w:rsidR="00410A01">
        <w:rPr>
          <w:color w:val="auto"/>
          <w:lang w:val="en-GB"/>
        </w:rPr>
        <w:t>Convention.</w:t>
      </w:r>
      <w:r>
        <w:rPr>
          <w:color w:val="auto"/>
          <w:lang w:val="en-GB"/>
        </w:rPr>
        <w:t xml:space="preserve"> </w:t>
      </w:r>
    </w:p>
    <w:p w14:paraId="3AE00A0F" w14:textId="77777777" w:rsidR="000E0848" w:rsidRDefault="000E0848" w:rsidP="000E0848">
      <w:pPr>
        <w:jc w:val="both"/>
        <w:rPr>
          <w:lang w:val="en-GB"/>
        </w:rPr>
      </w:pPr>
      <w:r w:rsidRPr="00E75B0C">
        <w:rPr>
          <w:lang w:val="en-GB"/>
        </w:rPr>
        <w:t>However, the evaluation concludes that the project did not realize its full potential.  Although the project implementation period was twice longer than originally approved, at the end of the project there is some unfinished matters related to PCB management. Sizeable amount of PCB wastes has not been fully separated from non-PCB waste materials and the national regulatory capacity for PCB management remains relatively weak due to the absence of the specific PCB legislation</w:t>
      </w:r>
      <w:r>
        <w:rPr>
          <w:lang w:val="en-GB"/>
        </w:rPr>
        <w:t xml:space="preserve"> and will have to be further </w:t>
      </w:r>
      <w:r w:rsidRPr="008E3C96">
        <w:rPr>
          <w:lang w:val="en-GB"/>
        </w:rPr>
        <w:t>strengthened</w:t>
      </w:r>
      <w:r>
        <w:rPr>
          <w:lang w:val="en-GB"/>
        </w:rPr>
        <w:t xml:space="preserve"> in line with provisions of the new environmental </w:t>
      </w:r>
      <w:r w:rsidRPr="008E3C96">
        <w:rPr>
          <w:lang w:val="en-GB"/>
        </w:rPr>
        <w:t xml:space="preserve">legislation related to management of hazardous waste </w:t>
      </w:r>
      <w:r>
        <w:rPr>
          <w:lang w:val="en-GB"/>
        </w:rPr>
        <w:t xml:space="preserve">and more targeted regulations expected in </w:t>
      </w:r>
      <w:r w:rsidRPr="008E3C96">
        <w:rPr>
          <w:lang w:val="en-GB"/>
        </w:rPr>
        <w:t xml:space="preserve">the </w:t>
      </w:r>
      <w:r>
        <w:rPr>
          <w:lang w:val="en-GB"/>
        </w:rPr>
        <w:t xml:space="preserve">new </w:t>
      </w:r>
      <w:r w:rsidRPr="008E3C96">
        <w:rPr>
          <w:lang w:val="en-GB"/>
        </w:rPr>
        <w:t>PCBs legislation</w:t>
      </w:r>
      <w:r>
        <w:rPr>
          <w:lang w:val="en-GB"/>
        </w:rPr>
        <w:t xml:space="preserve">. </w:t>
      </w:r>
    </w:p>
    <w:p w14:paraId="3FEEB153" w14:textId="4BE907C3" w:rsidR="000E0848" w:rsidRDefault="000E0848" w:rsidP="000E0848">
      <w:pPr>
        <w:jc w:val="both"/>
        <w:rPr>
          <w:lang w:val="en-GB"/>
        </w:rPr>
      </w:pPr>
      <w:r>
        <w:rPr>
          <w:lang w:val="en-GB"/>
        </w:rPr>
        <w:t>Also, although the most critical part of the in-service transformers has been addressed and all identified highly contaminated transformers in possession of REG/EUCL have been drained and replaced, t</w:t>
      </w:r>
      <w:r w:rsidRPr="00E75B0C">
        <w:rPr>
          <w:lang w:val="en-GB"/>
        </w:rPr>
        <w:t xml:space="preserve">here has </w:t>
      </w:r>
      <w:r>
        <w:rPr>
          <w:lang w:val="en-GB"/>
        </w:rPr>
        <w:t xml:space="preserve">not been such progress </w:t>
      </w:r>
      <w:r w:rsidRPr="00E75B0C">
        <w:rPr>
          <w:lang w:val="en-GB"/>
        </w:rPr>
        <w:t xml:space="preserve">in PCB phase-out from </w:t>
      </w:r>
      <w:r>
        <w:rPr>
          <w:lang w:val="en-GB"/>
        </w:rPr>
        <w:t xml:space="preserve">the four </w:t>
      </w:r>
      <w:r w:rsidRPr="00E75B0C">
        <w:rPr>
          <w:lang w:val="en-GB"/>
        </w:rPr>
        <w:t xml:space="preserve">in-service </w:t>
      </w:r>
      <w:r>
        <w:rPr>
          <w:lang w:val="en-GB"/>
        </w:rPr>
        <w:t xml:space="preserve">highly contaminated transformers owned by private owners and </w:t>
      </w:r>
      <w:r w:rsidRPr="00E75B0C">
        <w:rPr>
          <w:lang w:val="en-GB"/>
        </w:rPr>
        <w:t xml:space="preserve">leakage of PCB-containing liquids from </w:t>
      </w:r>
      <w:r>
        <w:rPr>
          <w:lang w:val="en-GB"/>
        </w:rPr>
        <w:t xml:space="preserve">these </w:t>
      </w:r>
      <w:r w:rsidRPr="00E75B0C">
        <w:rPr>
          <w:lang w:val="en-GB"/>
        </w:rPr>
        <w:t xml:space="preserve">in-service transformers constitutes a potential release route of PCBs into the environment. </w:t>
      </w:r>
      <w:r w:rsidRPr="00AF57B5">
        <w:rPr>
          <w:lang w:val="en-GB"/>
        </w:rPr>
        <w:t xml:space="preserve">Moreover, assessment of the </w:t>
      </w:r>
      <w:r w:rsidRPr="006E2E04">
        <w:rPr>
          <w:lang w:val="en-GB"/>
        </w:rPr>
        <w:t>PCB-contaminated site was not conducted as planned</w:t>
      </w:r>
      <w:r>
        <w:rPr>
          <w:lang w:val="en-GB"/>
        </w:rPr>
        <w:t xml:space="preserve"> and the old REG/EUCL storage </w:t>
      </w:r>
      <w:r w:rsidRPr="00614E4D">
        <w:rPr>
          <w:lang w:val="en-GB"/>
        </w:rPr>
        <w:t xml:space="preserve">site and repair shop </w:t>
      </w:r>
      <w:r>
        <w:rPr>
          <w:lang w:val="en-GB"/>
        </w:rPr>
        <w:t>at Gikondo h</w:t>
      </w:r>
      <w:r w:rsidRPr="00614E4D">
        <w:rPr>
          <w:lang w:val="en-GB"/>
        </w:rPr>
        <w:t xml:space="preserve">as </w:t>
      </w:r>
      <w:r>
        <w:rPr>
          <w:lang w:val="en-GB"/>
        </w:rPr>
        <w:t xml:space="preserve">not been remediated and </w:t>
      </w:r>
      <w:r w:rsidRPr="00614E4D">
        <w:rPr>
          <w:lang w:val="en-GB"/>
        </w:rPr>
        <w:t>constitute</w:t>
      </w:r>
      <w:r>
        <w:rPr>
          <w:lang w:val="en-GB"/>
        </w:rPr>
        <w:t>s</w:t>
      </w:r>
      <w:r w:rsidRPr="00614E4D">
        <w:rPr>
          <w:lang w:val="en-GB"/>
        </w:rPr>
        <w:t xml:space="preserve"> a significant risk of PCB exposure</w:t>
      </w:r>
      <w:r>
        <w:rPr>
          <w:lang w:val="en-GB"/>
        </w:rPr>
        <w:t xml:space="preserve">. </w:t>
      </w:r>
      <w:r w:rsidRPr="00E75B0C">
        <w:rPr>
          <w:lang w:val="en-GB"/>
        </w:rPr>
        <w:t xml:space="preserve">Last but not least, practical implementation of the standard procedures on PCB-contaminated waste materials custody and traceability during transport and temporary storage of PCB-contaminated waste materials has shown only a </w:t>
      </w:r>
      <w:r>
        <w:rPr>
          <w:lang w:val="en-GB"/>
        </w:rPr>
        <w:t>moderate progress</w:t>
      </w:r>
      <w:r w:rsidRPr="00E75B0C">
        <w:rPr>
          <w:lang w:val="en-GB"/>
        </w:rPr>
        <w:t>.</w:t>
      </w:r>
    </w:p>
    <w:p w14:paraId="45DBAA44" w14:textId="79462C79" w:rsidR="000E0848" w:rsidRDefault="002F75CB" w:rsidP="000E0848">
      <w:pPr>
        <w:jc w:val="both"/>
        <w:rPr>
          <w:lang w:val="en-GB"/>
        </w:rPr>
      </w:pPr>
      <w:r>
        <w:rPr>
          <w:lang w:val="en-GB"/>
        </w:rPr>
        <w:t xml:space="preserve">The project objective aimed at strengthening both technical and regulatory capacity for environmentally sound management of PCBs. It clearly follows from the above text that </w:t>
      </w:r>
      <w:r w:rsidR="008914AA">
        <w:rPr>
          <w:lang w:val="en-GB"/>
        </w:rPr>
        <w:t xml:space="preserve">the </w:t>
      </w:r>
      <w:r w:rsidRPr="002F75CB">
        <w:rPr>
          <w:lang w:val="en-GB"/>
        </w:rPr>
        <w:t xml:space="preserve">project </w:t>
      </w:r>
      <w:r>
        <w:rPr>
          <w:lang w:val="en-GB"/>
        </w:rPr>
        <w:t xml:space="preserve">has </w:t>
      </w:r>
      <w:r w:rsidRPr="002F75CB">
        <w:rPr>
          <w:lang w:val="en-GB"/>
        </w:rPr>
        <w:t xml:space="preserve">effectively enhanced the </w:t>
      </w:r>
      <w:r>
        <w:rPr>
          <w:lang w:val="en-GB"/>
        </w:rPr>
        <w:t xml:space="preserve">national technical </w:t>
      </w:r>
      <w:r w:rsidRPr="002F75CB">
        <w:rPr>
          <w:lang w:val="en-GB"/>
        </w:rPr>
        <w:t xml:space="preserve">capacity for </w:t>
      </w:r>
      <w:r>
        <w:rPr>
          <w:lang w:val="en-GB"/>
        </w:rPr>
        <w:t xml:space="preserve">environmentally sound </w:t>
      </w:r>
      <w:r w:rsidRPr="002F75CB">
        <w:rPr>
          <w:lang w:val="en-GB"/>
        </w:rPr>
        <w:t xml:space="preserve">management of PCB oil and PCB-containing equipment at all stages of the PCB management cycle. </w:t>
      </w:r>
      <w:r w:rsidR="008914AA">
        <w:rPr>
          <w:lang w:val="en-GB"/>
        </w:rPr>
        <w:t>T</w:t>
      </w:r>
      <w:r>
        <w:rPr>
          <w:lang w:val="en-GB"/>
        </w:rPr>
        <w:t xml:space="preserve">he national regulatory capacity has </w:t>
      </w:r>
      <w:r w:rsidR="008914AA">
        <w:rPr>
          <w:lang w:val="en-GB"/>
        </w:rPr>
        <w:t>been enhanced only to the point of creation of the specific PCB legislative measures as the approval of the specific PCB legislation developed under the project is still awaiting approval</w:t>
      </w:r>
      <w:r w:rsidR="003F5C95">
        <w:rPr>
          <w:lang w:val="en-GB"/>
        </w:rPr>
        <w:t xml:space="preserve"> and this process has been out of control of the project implementing partners</w:t>
      </w:r>
      <w:r w:rsidR="008914AA">
        <w:rPr>
          <w:lang w:val="en-GB"/>
        </w:rPr>
        <w:t xml:space="preserve">. Therefore, the national capacity for implementation and in particular </w:t>
      </w:r>
      <w:r w:rsidR="008914AA">
        <w:rPr>
          <w:lang w:val="en-GB"/>
        </w:rPr>
        <w:lastRenderedPageBreak/>
        <w:t xml:space="preserve">for enforcement of the specific PCB legislation </w:t>
      </w:r>
      <w:r>
        <w:rPr>
          <w:lang w:val="en-GB"/>
        </w:rPr>
        <w:t xml:space="preserve">will have to be further </w:t>
      </w:r>
      <w:r w:rsidRPr="002F75CB">
        <w:rPr>
          <w:lang w:val="en-GB"/>
        </w:rPr>
        <w:t xml:space="preserve">enhanced once the </w:t>
      </w:r>
      <w:r>
        <w:rPr>
          <w:lang w:val="en-GB"/>
        </w:rPr>
        <w:t xml:space="preserve">specific PCB legislation is enacted. </w:t>
      </w:r>
    </w:p>
    <w:p w14:paraId="64D1FEC9" w14:textId="09B12BE4" w:rsidR="007F34EF" w:rsidRPr="00347850" w:rsidRDefault="000E0848" w:rsidP="000E0848">
      <w:pPr>
        <w:pStyle w:val="Default"/>
        <w:spacing w:after="90"/>
        <w:jc w:val="both"/>
        <w:rPr>
          <w:color w:val="auto"/>
          <w:lang w:val="en-GB"/>
        </w:rPr>
      </w:pPr>
      <w:r>
        <w:rPr>
          <w:lang w:val="en-GB"/>
        </w:rPr>
        <w:t xml:space="preserve">Based on the above, </w:t>
      </w:r>
      <w:r w:rsidR="008B4A36" w:rsidRPr="00347850">
        <w:rPr>
          <w:color w:val="auto"/>
          <w:lang w:val="en-GB"/>
        </w:rPr>
        <w:t xml:space="preserve">the overall </w:t>
      </w:r>
      <w:r w:rsidR="008B4A36" w:rsidRPr="00347850">
        <w:rPr>
          <w:b/>
          <w:color w:val="auto"/>
          <w:lang w:val="en-GB"/>
        </w:rPr>
        <w:t>r</w:t>
      </w:r>
      <w:r w:rsidR="007F34EF" w:rsidRPr="00347850">
        <w:rPr>
          <w:b/>
          <w:color w:val="auto"/>
          <w:lang w:val="en-GB"/>
        </w:rPr>
        <w:t xml:space="preserve">ating of the </w:t>
      </w:r>
      <w:r w:rsidR="008B4A36" w:rsidRPr="00347850">
        <w:rPr>
          <w:b/>
          <w:color w:val="auto"/>
          <w:lang w:val="en-GB"/>
        </w:rPr>
        <w:t>a</w:t>
      </w:r>
      <w:r w:rsidR="00402764" w:rsidRPr="00347850">
        <w:rPr>
          <w:b/>
          <w:color w:val="auto"/>
          <w:lang w:val="en-GB"/>
        </w:rPr>
        <w:t xml:space="preserve">chievement of the </w:t>
      </w:r>
      <w:r w:rsidR="008B4A36" w:rsidRPr="00347850">
        <w:rPr>
          <w:b/>
          <w:color w:val="auto"/>
          <w:lang w:val="en-GB"/>
        </w:rPr>
        <w:t xml:space="preserve">Project Objective is </w:t>
      </w:r>
      <w:r w:rsidR="007F34EF" w:rsidRPr="00347850">
        <w:rPr>
          <w:b/>
          <w:color w:val="auto"/>
          <w:lang w:val="en-GB"/>
        </w:rPr>
        <w:t>Satisfactory (S)</w:t>
      </w:r>
      <w:r w:rsidR="008B4A36" w:rsidRPr="00347850">
        <w:rPr>
          <w:b/>
          <w:color w:val="auto"/>
          <w:lang w:val="en-GB"/>
        </w:rPr>
        <w:t>.</w:t>
      </w:r>
    </w:p>
    <w:p w14:paraId="67284573" w14:textId="77777777" w:rsidR="00DF673E" w:rsidRPr="0053626D" w:rsidRDefault="00DF673E" w:rsidP="009B13B0">
      <w:pPr>
        <w:pStyle w:val="Heading2"/>
        <w:rPr>
          <w:lang w:val="en-GB"/>
        </w:rPr>
      </w:pPr>
      <w:bookmarkStart w:id="39" w:name="_Toc522862623"/>
      <w:r w:rsidRPr="0053626D">
        <w:rPr>
          <w:lang w:val="en-GB"/>
        </w:rPr>
        <w:t>Efficiency</w:t>
      </w:r>
      <w:bookmarkEnd w:id="39"/>
    </w:p>
    <w:p w14:paraId="0EFD4437" w14:textId="77777777" w:rsidR="006D036C" w:rsidRPr="0053626D" w:rsidRDefault="008B12D4" w:rsidP="00DF673E">
      <w:pPr>
        <w:spacing w:before="240"/>
        <w:jc w:val="both"/>
        <w:rPr>
          <w:rFonts w:eastAsiaTheme="minorHAnsi"/>
          <w:lang w:val="en-GB" w:eastAsia="en-US"/>
        </w:rPr>
      </w:pPr>
      <w:r w:rsidRPr="0053626D">
        <w:rPr>
          <w:rFonts w:eastAsiaTheme="minorHAnsi"/>
          <w:lang w:val="en-GB" w:eastAsia="en-US"/>
        </w:rPr>
        <w:t>Three</w:t>
      </w:r>
      <w:r w:rsidR="005C2DED" w:rsidRPr="0053626D">
        <w:rPr>
          <w:rFonts w:eastAsiaTheme="minorHAnsi"/>
          <w:lang w:val="en-GB" w:eastAsia="en-US"/>
        </w:rPr>
        <w:t xml:space="preserve"> main issues were examined in relation to efficiency, namely </w:t>
      </w:r>
      <w:r w:rsidR="006D036C" w:rsidRPr="0053626D">
        <w:rPr>
          <w:rFonts w:eastAsiaTheme="minorHAnsi"/>
          <w:lang w:val="en-GB" w:eastAsia="en-US"/>
        </w:rPr>
        <w:t xml:space="preserve">the </w:t>
      </w:r>
      <w:r w:rsidR="005C2DED" w:rsidRPr="0053626D">
        <w:rPr>
          <w:rFonts w:eastAsiaTheme="minorHAnsi"/>
          <w:lang w:val="en-GB" w:eastAsia="en-US"/>
        </w:rPr>
        <w:t xml:space="preserve">length of the project </w:t>
      </w:r>
      <w:r w:rsidRPr="0053626D">
        <w:rPr>
          <w:rFonts w:eastAsiaTheme="minorHAnsi"/>
          <w:lang w:val="en-GB" w:eastAsia="en-US"/>
        </w:rPr>
        <w:t xml:space="preserve">implementation period, </w:t>
      </w:r>
      <w:r w:rsidR="00165A19" w:rsidRPr="0053626D">
        <w:rPr>
          <w:rFonts w:eastAsiaTheme="minorHAnsi"/>
          <w:lang w:val="en-GB" w:eastAsia="en-US"/>
        </w:rPr>
        <w:t>the allocation of GEF financial resources to the project</w:t>
      </w:r>
      <w:r w:rsidRPr="0053626D">
        <w:rPr>
          <w:rFonts w:eastAsiaTheme="minorHAnsi"/>
          <w:lang w:val="en-GB" w:eastAsia="en-US"/>
        </w:rPr>
        <w:t xml:space="preserve"> and cost-efficiency of the final disposal by incineration in the local cement kiln.</w:t>
      </w:r>
    </w:p>
    <w:p w14:paraId="252EB9FD" w14:textId="77777777" w:rsidR="00E319E5" w:rsidRPr="0053626D" w:rsidRDefault="00DF7F5D" w:rsidP="0032787A">
      <w:pPr>
        <w:jc w:val="both"/>
        <w:rPr>
          <w:rFonts w:eastAsiaTheme="minorHAnsi"/>
          <w:lang w:val="en-GB" w:eastAsia="en-US"/>
        </w:rPr>
      </w:pPr>
      <w:r w:rsidRPr="0053626D">
        <w:rPr>
          <w:rFonts w:eastAsiaTheme="minorHAnsi"/>
          <w:lang w:val="en-GB" w:eastAsia="en-US"/>
        </w:rPr>
        <w:t>The project was originally approved for duration</w:t>
      </w:r>
      <w:r w:rsidR="00E319E5" w:rsidRPr="0053626D">
        <w:rPr>
          <w:rFonts w:eastAsiaTheme="minorHAnsi"/>
          <w:lang w:val="en-GB" w:eastAsia="en-US"/>
        </w:rPr>
        <w:t xml:space="preserve"> of 36 months </w:t>
      </w:r>
      <w:r w:rsidRPr="0053626D">
        <w:rPr>
          <w:rFonts w:eastAsiaTheme="minorHAnsi"/>
          <w:lang w:val="en-GB" w:eastAsia="en-US"/>
        </w:rPr>
        <w:t xml:space="preserve">but </w:t>
      </w:r>
      <w:r w:rsidR="00E319E5" w:rsidRPr="0053626D">
        <w:rPr>
          <w:rFonts w:eastAsiaTheme="minorHAnsi"/>
          <w:lang w:val="en-GB" w:eastAsia="en-US"/>
        </w:rPr>
        <w:t xml:space="preserve">actually </w:t>
      </w:r>
      <w:r w:rsidRPr="0053626D">
        <w:rPr>
          <w:rFonts w:eastAsiaTheme="minorHAnsi"/>
          <w:lang w:val="en-GB" w:eastAsia="en-US"/>
        </w:rPr>
        <w:t xml:space="preserve">lasted </w:t>
      </w:r>
      <w:r w:rsidR="00E319E5" w:rsidRPr="0053626D">
        <w:rPr>
          <w:rFonts w:eastAsiaTheme="minorHAnsi"/>
          <w:lang w:val="en-GB" w:eastAsia="en-US"/>
        </w:rPr>
        <w:t xml:space="preserve">for </w:t>
      </w:r>
      <w:r w:rsidRPr="0053626D">
        <w:rPr>
          <w:rFonts w:eastAsiaTheme="minorHAnsi"/>
          <w:lang w:val="en-GB" w:eastAsia="en-US"/>
        </w:rPr>
        <w:t xml:space="preserve">six years </w:t>
      </w:r>
      <w:r w:rsidR="00E319E5" w:rsidRPr="0053626D">
        <w:rPr>
          <w:rFonts w:eastAsiaTheme="minorHAnsi"/>
          <w:lang w:val="en-GB" w:eastAsia="en-US"/>
        </w:rPr>
        <w:t xml:space="preserve">(72 months) </w:t>
      </w:r>
      <w:r w:rsidRPr="0053626D">
        <w:rPr>
          <w:rFonts w:eastAsiaTheme="minorHAnsi"/>
          <w:lang w:val="en-GB" w:eastAsia="en-US"/>
        </w:rPr>
        <w:t xml:space="preserve">from January 2012 to </w:t>
      </w:r>
      <w:r w:rsidR="00E319E5" w:rsidRPr="0053626D">
        <w:rPr>
          <w:rFonts w:eastAsiaTheme="minorHAnsi"/>
          <w:lang w:val="en-GB" w:eastAsia="en-US"/>
        </w:rPr>
        <w:t>December 2018</w:t>
      </w:r>
      <w:r w:rsidRPr="0053626D">
        <w:rPr>
          <w:rFonts w:eastAsiaTheme="minorHAnsi"/>
          <w:lang w:val="en-GB" w:eastAsia="en-US"/>
        </w:rPr>
        <w:t xml:space="preserve">. </w:t>
      </w:r>
      <w:r w:rsidR="00E319E5" w:rsidRPr="0053626D">
        <w:rPr>
          <w:rFonts w:eastAsiaTheme="minorHAnsi"/>
          <w:lang w:val="en-GB" w:eastAsia="en-US"/>
        </w:rPr>
        <w:t xml:space="preserve">The first transfer of GEF funds from UNDP to the National Implementing Partner (REMA) took place nine months after the official project start. The project implementation </w:t>
      </w:r>
      <w:r w:rsidR="00ED7629" w:rsidRPr="0053626D">
        <w:rPr>
          <w:rFonts w:eastAsiaTheme="minorHAnsi"/>
          <w:lang w:val="en-GB" w:eastAsia="en-US"/>
        </w:rPr>
        <w:t xml:space="preserve">from the start </w:t>
      </w:r>
      <w:r w:rsidR="00E319E5" w:rsidRPr="0053626D">
        <w:rPr>
          <w:rFonts w:eastAsiaTheme="minorHAnsi"/>
          <w:lang w:val="en-GB" w:eastAsia="en-US"/>
        </w:rPr>
        <w:t xml:space="preserve">was negatively affected by insufficiencies in the </w:t>
      </w:r>
      <w:r w:rsidR="00C66813" w:rsidRPr="0053626D">
        <w:rPr>
          <w:rFonts w:eastAsiaTheme="minorHAnsi"/>
          <w:lang w:val="en-GB" w:eastAsia="en-US"/>
        </w:rPr>
        <w:t xml:space="preserve">project </w:t>
      </w:r>
      <w:r w:rsidR="00ED7629" w:rsidRPr="0053626D">
        <w:rPr>
          <w:rFonts w:eastAsiaTheme="minorHAnsi"/>
          <w:lang w:val="en-GB" w:eastAsia="en-US"/>
        </w:rPr>
        <w:t xml:space="preserve">planning and </w:t>
      </w:r>
      <w:r w:rsidR="00C66813" w:rsidRPr="0053626D">
        <w:rPr>
          <w:rFonts w:eastAsiaTheme="minorHAnsi"/>
          <w:lang w:val="en-GB" w:eastAsia="en-US"/>
        </w:rPr>
        <w:t xml:space="preserve">management </w:t>
      </w:r>
      <w:r w:rsidR="00ED7629" w:rsidRPr="0053626D">
        <w:rPr>
          <w:rFonts w:eastAsiaTheme="minorHAnsi"/>
          <w:lang w:val="en-GB" w:eastAsia="en-US"/>
        </w:rPr>
        <w:t xml:space="preserve">as well as </w:t>
      </w:r>
      <w:r w:rsidR="00C66813" w:rsidRPr="0053626D">
        <w:rPr>
          <w:rFonts w:eastAsiaTheme="minorHAnsi"/>
          <w:lang w:val="en-GB" w:eastAsia="en-US"/>
        </w:rPr>
        <w:t xml:space="preserve">lack of </w:t>
      </w:r>
      <w:r w:rsidR="00E319E5" w:rsidRPr="0053626D">
        <w:rPr>
          <w:rFonts w:eastAsiaTheme="minorHAnsi"/>
          <w:lang w:val="en-GB" w:eastAsia="en-US"/>
        </w:rPr>
        <w:t xml:space="preserve">national </w:t>
      </w:r>
      <w:r w:rsidR="00C66813" w:rsidRPr="0053626D">
        <w:rPr>
          <w:rFonts w:eastAsiaTheme="minorHAnsi"/>
          <w:lang w:val="en-GB" w:eastAsia="en-US"/>
        </w:rPr>
        <w:t xml:space="preserve">technical expertise in the PCB-related areas. </w:t>
      </w:r>
    </w:p>
    <w:p w14:paraId="0CA1E7BE" w14:textId="77777777" w:rsidR="00C66813" w:rsidRPr="0053626D" w:rsidRDefault="00ED7629" w:rsidP="0032787A">
      <w:pPr>
        <w:jc w:val="both"/>
        <w:rPr>
          <w:rFonts w:eastAsiaTheme="minorHAnsi"/>
          <w:lang w:val="en-GB" w:eastAsia="en-US"/>
        </w:rPr>
      </w:pPr>
      <w:r w:rsidRPr="0053626D">
        <w:rPr>
          <w:rFonts w:eastAsiaTheme="minorHAnsi"/>
          <w:lang w:val="en-GB" w:eastAsia="en-US"/>
        </w:rPr>
        <w:t xml:space="preserve">The late transfer of funds from UNDP to REMA was reportedly caused by inability to agree on realistic substantive and financial workplans during the first year of the project. </w:t>
      </w:r>
      <w:r w:rsidR="00C66813" w:rsidRPr="0053626D">
        <w:rPr>
          <w:rFonts w:eastAsiaTheme="minorHAnsi"/>
          <w:lang w:val="en-GB" w:eastAsia="en-US"/>
        </w:rPr>
        <w:t xml:space="preserve">In order to improve </w:t>
      </w:r>
      <w:r w:rsidR="00E319E5" w:rsidRPr="0053626D">
        <w:rPr>
          <w:rFonts w:eastAsiaTheme="minorHAnsi"/>
          <w:lang w:val="en-GB" w:eastAsia="en-US"/>
        </w:rPr>
        <w:t xml:space="preserve">and accelerate </w:t>
      </w:r>
      <w:r w:rsidR="00C66813" w:rsidRPr="0053626D">
        <w:rPr>
          <w:rFonts w:eastAsiaTheme="minorHAnsi"/>
          <w:lang w:val="en-GB" w:eastAsia="en-US"/>
        </w:rPr>
        <w:t>the project delivery, REMA as the National Implementing Partner strengthened the project management team by a</w:t>
      </w:r>
      <w:r w:rsidR="00E96259" w:rsidRPr="0053626D">
        <w:rPr>
          <w:rFonts w:eastAsiaTheme="minorHAnsi"/>
          <w:lang w:val="en-GB" w:eastAsia="en-US"/>
        </w:rPr>
        <w:t xml:space="preserve">ppointing </w:t>
      </w:r>
      <w:r w:rsidR="00C66813" w:rsidRPr="0053626D">
        <w:rPr>
          <w:rFonts w:eastAsiaTheme="minorHAnsi"/>
          <w:lang w:val="en-GB" w:eastAsia="en-US"/>
        </w:rPr>
        <w:t xml:space="preserve">two </w:t>
      </w:r>
      <w:r w:rsidRPr="0053626D">
        <w:rPr>
          <w:rFonts w:eastAsiaTheme="minorHAnsi"/>
          <w:lang w:val="en-GB" w:eastAsia="en-US"/>
        </w:rPr>
        <w:t>additional staff to the</w:t>
      </w:r>
      <w:r w:rsidR="00E96259" w:rsidRPr="0053626D">
        <w:rPr>
          <w:rFonts w:eastAsiaTheme="minorHAnsi"/>
          <w:lang w:val="en-GB" w:eastAsia="en-US"/>
        </w:rPr>
        <w:t xml:space="preserve"> project</w:t>
      </w:r>
      <w:r w:rsidRPr="0053626D">
        <w:rPr>
          <w:rFonts w:eastAsiaTheme="minorHAnsi"/>
          <w:lang w:val="en-GB" w:eastAsia="en-US"/>
        </w:rPr>
        <w:t xml:space="preserve"> as of 2013</w:t>
      </w:r>
      <w:r w:rsidR="00C66813" w:rsidRPr="0053626D">
        <w:rPr>
          <w:rFonts w:eastAsiaTheme="minorHAnsi"/>
          <w:lang w:val="en-GB" w:eastAsia="en-US"/>
        </w:rPr>
        <w:t xml:space="preserve">, namely the M&amp;E Officer and the Project Officer in addition to the </w:t>
      </w:r>
      <w:r w:rsidR="00E96259" w:rsidRPr="0053626D">
        <w:rPr>
          <w:rFonts w:eastAsiaTheme="minorHAnsi"/>
          <w:lang w:val="en-GB" w:eastAsia="en-US"/>
        </w:rPr>
        <w:t>N</w:t>
      </w:r>
      <w:r w:rsidR="00C66813" w:rsidRPr="0053626D">
        <w:rPr>
          <w:rFonts w:eastAsiaTheme="minorHAnsi"/>
          <w:lang w:val="en-GB" w:eastAsia="en-US"/>
        </w:rPr>
        <w:t xml:space="preserve">ational Project Manager. </w:t>
      </w:r>
    </w:p>
    <w:p w14:paraId="3A442CC8" w14:textId="77777777" w:rsidR="0013532A" w:rsidRPr="0053626D" w:rsidRDefault="00C66813" w:rsidP="0032787A">
      <w:pPr>
        <w:jc w:val="both"/>
        <w:rPr>
          <w:rFonts w:eastAsiaTheme="minorHAnsi"/>
          <w:lang w:val="en-GB" w:eastAsia="en-US"/>
        </w:rPr>
      </w:pPr>
      <w:r w:rsidRPr="0053626D">
        <w:rPr>
          <w:rFonts w:eastAsiaTheme="minorHAnsi"/>
          <w:lang w:val="en-GB" w:eastAsia="en-US"/>
        </w:rPr>
        <w:t>While the above d</w:t>
      </w:r>
      <w:r w:rsidR="00DF673E" w:rsidRPr="0053626D">
        <w:rPr>
          <w:rFonts w:eastAsiaTheme="minorHAnsi"/>
          <w:lang w:val="en-GB" w:eastAsia="en-US"/>
        </w:rPr>
        <w:t xml:space="preserve">elays </w:t>
      </w:r>
      <w:r w:rsidR="00ED7629" w:rsidRPr="0053626D">
        <w:rPr>
          <w:rFonts w:eastAsiaTheme="minorHAnsi"/>
          <w:lang w:val="en-GB" w:eastAsia="en-US"/>
        </w:rPr>
        <w:t xml:space="preserve">were caused by </w:t>
      </w:r>
      <w:r w:rsidR="00E96259" w:rsidRPr="0053626D">
        <w:rPr>
          <w:rFonts w:eastAsiaTheme="minorHAnsi"/>
          <w:lang w:val="en-GB" w:eastAsia="en-US"/>
        </w:rPr>
        <w:t xml:space="preserve">the general project </w:t>
      </w:r>
      <w:r w:rsidR="00ED7629" w:rsidRPr="0053626D">
        <w:rPr>
          <w:rFonts w:eastAsiaTheme="minorHAnsi"/>
          <w:lang w:val="en-GB" w:eastAsia="en-US"/>
        </w:rPr>
        <w:t xml:space="preserve">planning and </w:t>
      </w:r>
      <w:r w:rsidR="00E96259" w:rsidRPr="0053626D">
        <w:rPr>
          <w:rFonts w:eastAsiaTheme="minorHAnsi"/>
          <w:lang w:val="en-GB" w:eastAsia="en-US"/>
        </w:rPr>
        <w:t xml:space="preserve">management </w:t>
      </w:r>
      <w:r w:rsidR="00ED7629" w:rsidRPr="0053626D">
        <w:rPr>
          <w:rFonts w:eastAsiaTheme="minorHAnsi"/>
          <w:lang w:val="en-GB" w:eastAsia="en-US"/>
        </w:rPr>
        <w:t>i</w:t>
      </w:r>
      <w:r w:rsidR="00E96259" w:rsidRPr="0053626D">
        <w:rPr>
          <w:rFonts w:eastAsiaTheme="minorHAnsi"/>
          <w:lang w:val="en-GB" w:eastAsia="en-US"/>
        </w:rPr>
        <w:t xml:space="preserve">ssues, the project </w:t>
      </w:r>
      <w:r w:rsidR="00ED7629" w:rsidRPr="0053626D">
        <w:rPr>
          <w:rFonts w:eastAsiaTheme="minorHAnsi"/>
          <w:lang w:val="en-GB" w:eastAsia="en-US"/>
        </w:rPr>
        <w:t xml:space="preserve">was also negatively impacted by </w:t>
      </w:r>
      <w:r w:rsidRPr="0053626D">
        <w:rPr>
          <w:rFonts w:eastAsiaTheme="minorHAnsi"/>
          <w:lang w:val="en-GB" w:eastAsia="en-US"/>
        </w:rPr>
        <w:t xml:space="preserve">the </w:t>
      </w:r>
      <w:r w:rsidR="00DF673E" w:rsidRPr="0053626D">
        <w:rPr>
          <w:rFonts w:eastAsiaTheme="minorHAnsi"/>
          <w:lang w:val="en-GB" w:eastAsia="en-US"/>
        </w:rPr>
        <w:t xml:space="preserve">administratively complicated procurement processes. </w:t>
      </w:r>
      <w:r w:rsidR="00DF673E" w:rsidRPr="0053626D">
        <w:rPr>
          <w:rFonts w:eastAsia="Symbol"/>
          <w:lang w:val="en-GB"/>
        </w:rPr>
        <w:t xml:space="preserve">According to relevant national legislation, REMA had to include each planned procurement of goods and services under the project in its annual procurement plan and the latter had to be integrated with the annual procurement plan of the Rwanda Public Procurement Authority (RPPA). </w:t>
      </w:r>
      <w:r w:rsidR="00060BF4" w:rsidRPr="0053626D">
        <w:rPr>
          <w:rFonts w:eastAsia="Symbol"/>
          <w:lang w:val="en-GB"/>
        </w:rPr>
        <w:t>T</w:t>
      </w:r>
      <w:r w:rsidR="00402764" w:rsidRPr="0053626D">
        <w:rPr>
          <w:rFonts w:eastAsia="Symbol"/>
          <w:lang w:val="en-GB"/>
        </w:rPr>
        <w:t xml:space="preserve">oo much time was required for each procurement event which had negative effect on implementation of project activities for which the procurement was </w:t>
      </w:r>
      <w:r w:rsidR="00060BF4" w:rsidRPr="0053626D">
        <w:rPr>
          <w:rFonts w:eastAsia="Symbol"/>
          <w:lang w:val="en-GB"/>
        </w:rPr>
        <w:t>requested</w:t>
      </w:r>
      <w:r w:rsidR="00402764" w:rsidRPr="0053626D">
        <w:rPr>
          <w:rFonts w:eastAsia="Symbol"/>
          <w:lang w:val="en-GB"/>
        </w:rPr>
        <w:t xml:space="preserve">. </w:t>
      </w:r>
    </w:p>
    <w:p w14:paraId="6476B671" w14:textId="77777777" w:rsidR="0013532A" w:rsidRPr="0053626D" w:rsidRDefault="0013532A" w:rsidP="0013532A">
      <w:pPr>
        <w:jc w:val="both"/>
        <w:rPr>
          <w:rFonts w:eastAsia="Symbol"/>
          <w:lang w:val="en-GB"/>
        </w:rPr>
      </w:pPr>
      <w:r w:rsidRPr="0053626D">
        <w:rPr>
          <w:rFonts w:eastAsia="Symbol"/>
          <w:lang w:val="en-GB"/>
        </w:rPr>
        <w:t xml:space="preserve">The REMA project team </w:t>
      </w:r>
      <w:r w:rsidR="006D036C" w:rsidRPr="0053626D">
        <w:rPr>
          <w:rFonts w:eastAsia="Symbol"/>
          <w:lang w:val="en-GB"/>
        </w:rPr>
        <w:t xml:space="preserve">also </w:t>
      </w:r>
      <w:r w:rsidRPr="0053626D">
        <w:rPr>
          <w:rFonts w:eastAsia="Symbol"/>
          <w:lang w:val="en-GB"/>
        </w:rPr>
        <w:t xml:space="preserve">found difficulties in recruitment of national consultants and </w:t>
      </w:r>
      <w:r w:rsidR="009E1884" w:rsidRPr="0053626D">
        <w:rPr>
          <w:rFonts w:eastAsia="Symbol"/>
          <w:lang w:val="en-GB"/>
        </w:rPr>
        <w:t xml:space="preserve">reportedly </w:t>
      </w:r>
      <w:r w:rsidRPr="0053626D">
        <w:rPr>
          <w:rFonts w:eastAsia="Symbol"/>
          <w:lang w:val="en-GB"/>
        </w:rPr>
        <w:t>had to re</w:t>
      </w:r>
      <w:r w:rsidR="0032787A" w:rsidRPr="0053626D">
        <w:rPr>
          <w:rFonts w:eastAsia="Symbol"/>
          <w:lang w:val="en-GB"/>
        </w:rPr>
        <w:t xml:space="preserve">-advertise </w:t>
      </w:r>
      <w:r w:rsidRPr="0053626D">
        <w:rPr>
          <w:rFonts w:eastAsia="Symbol"/>
          <w:lang w:val="en-GB"/>
        </w:rPr>
        <w:t xml:space="preserve">the recruitment announcements. This was </w:t>
      </w:r>
      <w:r w:rsidR="0032787A" w:rsidRPr="0053626D">
        <w:rPr>
          <w:rFonts w:eastAsia="Symbol"/>
          <w:lang w:val="en-GB"/>
        </w:rPr>
        <w:t xml:space="preserve">probably </w:t>
      </w:r>
      <w:r w:rsidRPr="0053626D">
        <w:rPr>
          <w:rFonts w:eastAsia="Symbol"/>
          <w:lang w:val="en-GB"/>
        </w:rPr>
        <w:t>due to the novelty of the PCB issue in Rwanda</w:t>
      </w:r>
      <w:r w:rsidR="009E1884" w:rsidRPr="0053626D">
        <w:rPr>
          <w:rFonts w:eastAsia="Symbol"/>
          <w:lang w:val="en-GB"/>
        </w:rPr>
        <w:t xml:space="preserve"> as the pool of national consultants </w:t>
      </w:r>
      <w:r w:rsidR="006D036C" w:rsidRPr="0053626D">
        <w:rPr>
          <w:rFonts w:eastAsia="Symbol"/>
          <w:lang w:val="en-GB"/>
        </w:rPr>
        <w:t xml:space="preserve">with such expertise </w:t>
      </w:r>
      <w:r w:rsidR="0032787A" w:rsidRPr="0053626D">
        <w:rPr>
          <w:rFonts w:eastAsia="Symbol"/>
          <w:lang w:val="en-GB"/>
        </w:rPr>
        <w:t>had not been established</w:t>
      </w:r>
      <w:r w:rsidRPr="0053626D">
        <w:rPr>
          <w:rFonts w:eastAsia="Symbol"/>
          <w:lang w:val="en-GB"/>
        </w:rPr>
        <w:t xml:space="preserve">. </w:t>
      </w:r>
      <w:r w:rsidR="0032787A" w:rsidRPr="0053626D">
        <w:rPr>
          <w:rFonts w:eastAsia="Symbol"/>
          <w:lang w:val="en-GB"/>
        </w:rPr>
        <w:t>R</w:t>
      </w:r>
      <w:r w:rsidRPr="0053626D">
        <w:rPr>
          <w:rFonts w:eastAsia="Symbol"/>
          <w:lang w:val="en-GB"/>
        </w:rPr>
        <w:t xml:space="preserve">ecruitment of international consultants was </w:t>
      </w:r>
      <w:r w:rsidR="009E1884" w:rsidRPr="0053626D">
        <w:rPr>
          <w:rFonts w:eastAsia="Symbol"/>
          <w:lang w:val="en-GB"/>
        </w:rPr>
        <w:t>also protracted</w:t>
      </w:r>
      <w:r w:rsidR="0032787A" w:rsidRPr="0053626D">
        <w:rPr>
          <w:rFonts w:eastAsia="Symbol"/>
          <w:lang w:val="en-GB"/>
        </w:rPr>
        <w:t xml:space="preserve"> as</w:t>
      </w:r>
      <w:r w:rsidR="009E1884" w:rsidRPr="0053626D">
        <w:rPr>
          <w:rFonts w:eastAsia="Symbol"/>
          <w:lang w:val="en-GB"/>
        </w:rPr>
        <w:t xml:space="preserve"> </w:t>
      </w:r>
      <w:r w:rsidR="0032787A" w:rsidRPr="0053626D">
        <w:rPr>
          <w:rFonts w:eastAsia="Symbol"/>
          <w:lang w:val="en-GB"/>
        </w:rPr>
        <w:t>a</w:t>
      </w:r>
      <w:r w:rsidRPr="0053626D">
        <w:rPr>
          <w:rFonts w:eastAsia="Symbol"/>
          <w:lang w:val="en-GB"/>
        </w:rPr>
        <w:t xml:space="preserve">nnouncements published at the REMA website and in </w:t>
      </w:r>
      <w:r w:rsidR="009E1884" w:rsidRPr="0053626D">
        <w:rPr>
          <w:rFonts w:eastAsia="Symbol"/>
          <w:lang w:val="en-GB"/>
        </w:rPr>
        <w:t>the n</w:t>
      </w:r>
      <w:r w:rsidRPr="0053626D">
        <w:rPr>
          <w:rFonts w:eastAsia="Symbol"/>
          <w:lang w:val="en-GB"/>
        </w:rPr>
        <w:t>ational printed media</w:t>
      </w:r>
      <w:r w:rsidR="009E1884" w:rsidRPr="0053626D">
        <w:rPr>
          <w:rFonts w:eastAsia="Symbol"/>
          <w:lang w:val="en-GB"/>
        </w:rPr>
        <w:t xml:space="preserve"> </w:t>
      </w:r>
      <w:r w:rsidRPr="0053626D">
        <w:rPr>
          <w:rFonts w:eastAsia="Symbol"/>
          <w:lang w:val="en-GB"/>
        </w:rPr>
        <w:t>could not attract attention of qualified international consult</w:t>
      </w:r>
      <w:r w:rsidR="002C5E17" w:rsidRPr="0053626D">
        <w:rPr>
          <w:rFonts w:eastAsia="Symbol"/>
          <w:lang w:val="en-GB"/>
        </w:rPr>
        <w:t xml:space="preserve">ants. </w:t>
      </w:r>
      <w:r w:rsidR="0032787A" w:rsidRPr="0053626D">
        <w:rPr>
          <w:rFonts w:eastAsia="Symbol"/>
          <w:lang w:val="en-GB"/>
        </w:rPr>
        <w:t xml:space="preserve">The delays in procurement resulted in submission of request from </w:t>
      </w:r>
      <w:r w:rsidR="002C5E17" w:rsidRPr="0053626D">
        <w:rPr>
          <w:rFonts w:eastAsia="Symbol"/>
          <w:lang w:val="en-GB"/>
        </w:rPr>
        <w:t xml:space="preserve">REMA </w:t>
      </w:r>
      <w:r w:rsidR="0032787A" w:rsidRPr="0053626D">
        <w:rPr>
          <w:rFonts w:eastAsia="Symbol"/>
          <w:lang w:val="en-GB"/>
        </w:rPr>
        <w:t xml:space="preserve">to </w:t>
      </w:r>
      <w:r w:rsidR="002C5E17" w:rsidRPr="0053626D">
        <w:rPr>
          <w:rFonts w:eastAsia="Symbol"/>
          <w:lang w:val="en-GB"/>
        </w:rPr>
        <w:t xml:space="preserve">UNDP </w:t>
      </w:r>
      <w:r w:rsidR="00E96259" w:rsidRPr="0053626D">
        <w:rPr>
          <w:rFonts w:eastAsia="Symbol"/>
          <w:lang w:val="en-GB"/>
        </w:rPr>
        <w:t xml:space="preserve">asking the latter </w:t>
      </w:r>
      <w:r w:rsidR="002C5E17" w:rsidRPr="0053626D">
        <w:rPr>
          <w:rFonts w:eastAsia="Symbol"/>
          <w:lang w:val="en-GB"/>
        </w:rPr>
        <w:t>to take over international procurement for Outcome 4.</w:t>
      </w:r>
    </w:p>
    <w:p w14:paraId="3941F953" w14:textId="77777777" w:rsidR="009E1884" w:rsidRPr="0053626D" w:rsidRDefault="002C5E17" w:rsidP="0013532A">
      <w:pPr>
        <w:jc w:val="both"/>
        <w:rPr>
          <w:rFonts w:eastAsia="Symbol"/>
          <w:lang w:val="en-GB"/>
        </w:rPr>
      </w:pPr>
      <w:r w:rsidRPr="0053626D">
        <w:rPr>
          <w:rFonts w:eastAsia="Symbol"/>
          <w:lang w:val="en-GB"/>
        </w:rPr>
        <w:t xml:space="preserve">The length of procurement was mentioned as the reason for delays in several project monitoring and implementation reports. </w:t>
      </w:r>
      <w:r w:rsidR="009E1884" w:rsidRPr="0053626D">
        <w:rPr>
          <w:rFonts w:eastAsia="Symbol"/>
          <w:lang w:val="en-GB"/>
        </w:rPr>
        <w:t>However, t</w:t>
      </w:r>
      <w:r w:rsidRPr="0053626D">
        <w:rPr>
          <w:rFonts w:eastAsia="Symbol"/>
          <w:lang w:val="en-GB"/>
        </w:rPr>
        <w:t xml:space="preserve">he same </w:t>
      </w:r>
      <w:r w:rsidR="009E1884" w:rsidRPr="0053626D">
        <w:rPr>
          <w:rFonts w:eastAsia="Symbol"/>
          <w:lang w:val="en-GB"/>
        </w:rPr>
        <w:t xml:space="preserve">reports </w:t>
      </w:r>
      <w:r w:rsidRPr="0053626D">
        <w:rPr>
          <w:rFonts w:eastAsia="Symbol"/>
          <w:lang w:val="en-GB"/>
        </w:rPr>
        <w:t>also</w:t>
      </w:r>
      <w:r w:rsidR="0032787A" w:rsidRPr="0053626D">
        <w:rPr>
          <w:rFonts w:eastAsia="Symbol"/>
          <w:lang w:val="en-GB"/>
        </w:rPr>
        <w:t xml:space="preserve"> </w:t>
      </w:r>
      <w:r w:rsidR="00E96259" w:rsidRPr="0053626D">
        <w:rPr>
          <w:rFonts w:eastAsia="Symbol"/>
          <w:lang w:val="en-GB"/>
        </w:rPr>
        <w:t xml:space="preserve">noted </w:t>
      </w:r>
      <w:r w:rsidR="009E1884" w:rsidRPr="0053626D">
        <w:rPr>
          <w:rFonts w:eastAsia="Symbol"/>
          <w:lang w:val="en-GB"/>
        </w:rPr>
        <w:t xml:space="preserve">no substantial </w:t>
      </w:r>
      <w:r w:rsidR="0032787A" w:rsidRPr="0053626D">
        <w:rPr>
          <w:rFonts w:eastAsia="Symbol"/>
          <w:lang w:val="en-GB"/>
        </w:rPr>
        <w:t xml:space="preserve">acceleration </w:t>
      </w:r>
      <w:r w:rsidR="00E96259" w:rsidRPr="0053626D">
        <w:rPr>
          <w:rFonts w:eastAsia="Symbol"/>
          <w:lang w:val="en-GB"/>
        </w:rPr>
        <w:t xml:space="preserve">of procurement </w:t>
      </w:r>
      <w:r w:rsidR="009E1884" w:rsidRPr="0053626D">
        <w:rPr>
          <w:rFonts w:eastAsia="Symbol"/>
          <w:lang w:val="en-GB"/>
        </w:rPr>
        <w:t xml:space="preserve">after UNDP </w:t>
      </w:r>
      <w:r w:rsidR="0032787A" w:rsidRPr="0053626D">
        <w:rPr>
          <w:rFonts w:eastAsia="Symbol"/>
          <w:lang w:val="en-GB"/>
        </w:rPr>
        <w:t>took over</w:t>
      </w:r>
      <w:r w:rsidR="00906C4C" w:rsidRPr="0053626D">
        <w:rPr>
          <w:rFonts w:eastAsia="Symbol"/>
          <w:lang w:val="en-GB"/>
        </w:rPr>
        <w:t>. S</w:t>
      </w:r>
      <w:r w:rsidR="0032787A" w:rsidRPr="0053626D">
        <w:rPr>
          <w:rFonts w:eastAsia="Symbol"/>
          <w:lang w:val="en-GB"/>
        </w:rPr>
        <w:t xml:space="preserve">ome comments hinted that </w:t>
      </w:r>
      <w:r w:rsidR="00906C4C" w:rsidRPr="0053626D">
        <w:rPr>
          <w:rFonts w:eastAsia="Symbol"/>
          <w:lang w:val="en-GB"/>
        </w:rPr>
        <w:t xml:space="preserve">completion of almost every activity took longer than expected and that </w:t>
      </w:r>
      <w:r w:rsidR="006D036C" w:rsidRPr="0053626D">
        <w:rPr>
          <w:rFonts w:eastAsia="Symbol"/>
          <w:lang w:val="en-GB"/>
        </w:rPr>
        <w:t xml:space="preserve">corrective measures were not taken quickly enough to mitigate implementation </w:t>
      </w:r>
      <w:r w:rsidR="00906C4C" w:rsidRPr="0053626D">
        <w:rPr>
          <w:rFonts w:eastAsia="Symbol"/>
          <w:lang w:val="en-GB"/>
        </w:rPr>
        <w:t>challenges</w:t>
      </w:r>
      <w:r w:rsidR="00E96259" w:rsidRPr="0053626D">
        <w:rPr>
          <w:rFonts w:eastAsia="Symbol"/>
          <w:lang w:val="en-GB"/>
        </w:rPr>
        <w:t xml:space="preserve"> as they occurred</w:t>
      </w:r>
      <w:r w:rsidR="006D036C" w:rsidRPr="0053626D">
        <w:rPr>
          <w:rFonts w:eastAsia="Symbol"/>
          <w:lang w:val="en-GB"/>
        </w:rPr>
        <w:t xml:space="preserve">. </w:t>
      </w:r>
      <w:r w:rsidR="0032787A" w:rsidRPr="0053626D">
        <w:rPr>
          <w:rFonts w:eastAsia="Symbol"/>
          <w:lang w:val="en-GB"/>
        </w:rPr>
        <w:t xml:space="preserve"> </w:t>
      </w:r>
    </w:p>
    <w:p w14:paraId="3306AAB0" w14:textId="77777777" w:rsidR="00E96259" w:rsidRPr="0053626D" w:rsidRDefault="007F2F1B" w:rsidP="0013532A">
      <w:pPr>
        <w:jc w:val="both"/>
        <w:rPr>
          <w:rFonts w:eastAsia="Symbol"/>
          <w:lang w:val="en-GB"/>
        </w:rPr>
      </w:pPr>
      <w:r w:rsidRPr="0053626D">
        <w:rPr>
          <w:rFonts w:eastAsia="Symbol"/>
          <w:lang w:val="en-GB"/>
        </w:rPr>
        <w:t xml:space="preserve">National procurement had to </w:t>
      </w:r>
      <w:r w:rsidR="00E45F82" w:rsidRPr="0053626D">
        <w:rPr>
          <w:rFonts w:eastAsia="Symbol"/>
          <w:lang w:val="en-GB"/>
        </w:rPr>
        <w:t xml:space="preserve">permanently </w:t>
      </w:r>
      <w:r w:rsidRPr="0053626D">
        <w:rPr>
          <w:rFonts w:eastAsia="Symbol"/>
          <w:lang w:val="en-GB"/>
        </w:rPr>
        <w:t xml:space="preserve">conform to the </w:t>
      </w:r>
      <w:r w:rsidR="00E45F82" w:rsidRPr="0053626D">
        <w:rPr>
          <w:rFonts w:eastAsia="Symbol"/>
          <w:lang w:val="en-GB"/>
        </w:rPr>
        <w:t xml:space="preserve">national procurement rules described above that had negatively affected the implementation of the plan for phase-out of PCBs from the in-service transformers. REG/EUCL submitted request for </w:t>
      </w:r>
      <w:r w:rsidR="00E96259" w:rsidRPr="0053626D">
        <w:rPr>
          <w:rFonts w:eastAsia="Symbol"/>
          <w:lang w:val="en-GB"/>
        </w:rPr>
        <w:t xml:space="preserve">purchase </w:t>
      </w:r>
      <w:r w:rsidR="00E45F82" w:rsidRPr="0053626D">
        <w:rPr>
          <w:rFonts w:eastAsia="Symbol"/>
          <w:lang w:val="en-GB"/>
        </w:rPr>
        <w:t>of two additional pumping units</w:t>
      </w:r>
      <w:r w:rsidR="00E96259" w:rsidRPr="0053626D">
        <w:rPr>
          <w:rFonts w:eastAsia="Symbol"/>
          <w:lang w:val="en-GB"/>
        </w:rPr>
        <w:t xml:space="preserve"> in 2017 </w:t>
      </w:r>
      <w:r w:rsidR="00E45F82" w:rsidRPr="0053626D">
        <w:rPr>
          <w:rFonts w:eastAsia="Symbol"/>
          <w:lang w:val="en-GB"/>
        </w:rPr>
        <w:t xml:space="preserve">but </w:t>
      </w:r>
      <w:r w:rsidR="00E96259" w:rsidRPr="0053626D">
        <w:rPr>
          <w:rFonts w:eastAsia="Symbol"/>
          <w:lang w:val="en-GB"/>
        </w:rPr>
        <w:t>the procurement request was reportedly presented too late with regard to the procurement planning process</w:t>
      </w:r>
      <w:r w:rsidR="00E45F82" w:rsidRPr="0053626D">
        <w:rPr>
          <w:rFonts w:eastAsia="Symbol"/>
          <w:lang w:val="en-GB"/>
        </w:rPr>
        <w:t xml:space="preserve"> and hence could not be implemented in 2017</w:t>
      </w:r>
      <w:r w:rsidR="00E96259" w:rsidRPr="0053626D">
        <w:rPr>
          <w:rFonts w:eastAsia="Symbol"/>
          <w:lang w:val="en-GB"/>
        </w:rPr>
        <w:t>. Consequently, there was only one pump</w:t>
      </w:r>
      <w:r w:rsidR="00E45F82" w:rsidRPr="0053626D">
        <w:rPr>
          <w:rFonts w:eastAsia="Symbol"/>
          <w:lang w:val="en-GB"/>
        </w:rPr>
        <w:t>ing unit</w:t>
      </w:r>
      <w:r w:rsidR="00E96259" w:rsidRPr="0053626D">
        <w:rPr>
          <w:rFonts w:eastAsia="Symbol"/>
          <w:lang w:val="en-GB"/>
        </w:rPr>
        <w:t xml:space="preserve"> available for retro-filling of </w:t>
      </w:r>
      <w:r w:rsidR="00E45F82" w:rsidRPr="0053626D">
        <w:rPr>
          <w:rFonts w:eastAsia="Symbol"/>
          <w:lang w:val="en-GB"/>
        </w:rPr>
        <w:t xml:space="preserve">in-service </w:t>
      </w:r>
      <w:r w:rsidR="00E96259" w:rsidRPr="0053626D">
        <w:rPr>
          <w:rFonts w:eastAsia="Symbol"/>
          <w:lang w:val="en-GB"/>
        </w:rPr>
        <w:t>transformers and REG/EUCL technicians had to use the same pump for draining of PCB-</w:t>
      </w:r>
      <w:r w:rsidR="00E96259" w:rsidRPr="0053626D">
        <w:rPr>
          <w:rFonts w:eastAsia="Symbol"/>
          <w:lang w:val="en-GB"/>
        </w:rPr>
        <w:lastRenderedPageBreak/>
        <w:t>contaminated oil from the transformers as well as for refilling PCB-free oil</w:t>
      </w:r>
      <w:r w:rsidR="00E45F82" w:rsidRPr="0053626D">
        <w:rPr>
          <w:rFonts w:eastAsia="Symbol"/>
          <w:lang w:val="en-GB"/>
        </w:rPr>
        <w:t xml:space="preserve"> into the transformers</w:t>
      </w:r>
      <w:r w:rsidR="00E96259" w:rsidRPr="0053626D">
        <w:rPr>
          <w:rFonts w:eastAsia="Symbol"/>
          <w:lang w:val="en-GB"/>
        </w:rPr>
        <w:t xml:space="preserve">. </w:t>
      </w:r>
      <w:r w:rsidR="00E45F82" w:rsidRPr="0053626D">
        <w:rPr>
          <w:rFonts w:eastAsia="Symbol"/>
          <w:lang w:val="en-GB"/>
        </w:rPr>
        <w:t xml:space="preserve">As the use of the single pump involved high risk of </w:t>
      </w:r>
      <w:r w:rsidR="00E96259" w:rsidRPr="0053626D">
        <w:rPr>
          <w:rFonts w:eastAsia="Symbol"/>
          <w:lang w:val="en-GB"/>
        </w:rPr>
        <w:t>cross-contamination, the technicians had to drain and flush the pump completely before each refilling. This considerably slowed down the transformer draining operation</w:t>
      </w:r>
      <w:r w:rsidR="00E45F82" w:rsidRPr="0053626D">
        <w:rPr>
          <w:rFonts w:eastAsia="Symbol"/>
          <w:lang w:val="en-GB"/>
        </w:rPr>
        <w:t>s and increased the material cost due to excessive use of the flushing agent.</w:t>
      </w:r>
    </w:p>
    <w:p w14:paraId="21CEEAFF" w14:textId="77777777" w:rsidR="00DD436D" w:rsidRPr="0053626D" w:rsidRDefault="009E1884" w:rsidP="00165A19">
      <w:pPr>
        <w:jc w:val="both"/>
        <w:rPr>
          <w:rFonts w:eastAsiaTheme="minorHAnsi"/>
          <w:lang w:val="en-GB" w:eastAsia="en-US"/>
        </w:rPr>
      </w:pPr>
      <w:r w:rsidRPr="0053626D">
        <w:rPr>
          <w:rFonts w:eastAsia="Symbol"/>
          <w:lang w:val="en-GB"/>
        </w:rPr>
        <w:t xml:space="preserve">The extension of the project </w:t>
      </w:r>
      <w:r w:rsidR="00AA72C3" w:rsidRPr="0053626D">
        <w:rPr>
          <w:rFonts w:eastAsia="Symbol"/>
          <w:lang w:val="en-GB"/>
        </w:rPr>
        <w:t xml:space="preserve">by additional three years </w:t>
      </w:r>
      <w:r w:rsidR="00DD436D" w:rsidRPr="0053626D">
        <w:rPr>
          <w:rFonts w:eastAsia="Symbol"/>
          <w:lang w:val="en-GB"/>
        </w:rPr>
        <w:t xml:space="preserve">was a no-cost extension to GEF but </w:t>
      </w:r>
      <w:r w:rsidR="00AA72C3" w:rsidRPr="0053626D">
        <w:rPr>
          <w:rFonts w:eastAsia="Symbol"/>
          <w:lang w:val="en-GB"/>
        </w:rPr>
        <w:t>had obvious impact on the incre</w:t>
      </w:r>
      <w:r w:rsidR="0035649D" w:rsidRPr="0053626D">
        <w:rPr>
          <w:rFonts w:eastAsia="Symbol"/>
          <w:lang w:val="en-GB"/>
        </w:rPr>
        <w:t>ase</w:t>
      </w:r>
      <w:r w:rsidR="006D036C" w:rsidRPr="0053626D">
        <w:rPr>
          <w:rFonts w:eastAsia="Symbol"/>
          <w:lang w:val="en-GB"/>
        </w:rPr>
        <w:t>d</w:t>
      </w:r>
      <w:r w:rsidR="0035649D" w:rsidRPr="0053626D">
        <w:rPr>
          <w:rFonts w:eastAsia="Symbol"/>
          <w:lang w:val="en-GB"/>
        </w:rPr>
        <w:t xml:space="preserve"> </w:t>
      </w:r>
      <w:r w:rsidR="00DD436D" w:rsidRPr="0053626D">
        <w:rPr>
          <w:rFonts w:eastAsia="Symbol"/>
          <w:lang w:val="en-GB"/>
        </w:rPr>
        <w:t xml:space="preserve">overall </w:t>
      </w:r>
      <w:r w:rsidR="0035649D" w:rsidRPr="0053626D">
        <w:rPr>
          <w:rFonts w:eastAsia="Symbol"/>
          <w:lang w:val="en-GB"/>
        </w:rPr>
        <w:t>project management costs</w:t>
      </w:r>
      <w:r w:rsidR="006D036C" w:rsidRPr="0053626D">
        <w:rPr>
          <w:rFonts w:eastAsia="Symbol"/>
          <w:lang w:val="en-GB"/>
        </w:rPr>
        <w:t xml:space="preserve">. According to the CDRs, expenditures for service contracts and office supplies in the period 2016-2018 can be roughly estimated </w:t>
      </w:r>
      <w:r w:rsidR="00906C4C" w:rsidRPr="0053626D">
        <w:rPr>
          <w:rFonts w:eastAsia="Symbol"/>
          <w:lang w:val="en-GB"/>
        </w:rPr>
        <w:t xml:space="preserve">up to </w:t>
      </w:r>
      <w:r w:rsidR="0035649D" w:rsidRPr="0053626D">
        <w:rPr>
          <w:rFonts w:eastAsia="Symbol"/>
          <w:lang w:val="en-GB"/>
        </w:rPr>
        <w:t>additional 90,000 US$ in the costs of the project management and related administrative expenses. Although the</w:t>
      </w:r>
      <w:r w:rsidR="00906C4C" w:rsidRPr="0053626D">
        <w:rPr>
          <w:rFonts w:eastAsia="Symbol"/>
          <w:lang w:val="en-GB"/>
        </w:rPr>
        <w:t>se costs</w:t>
      </w:r>
      <w:r w:rsidR="00AA72C3" w:rsidRPr="0053626D">
        <w:rPr>
          <w:rFonts w:eastAsia="Symbol"/>
          <w:lang w:val="en-GB"/>
        </w:rPr>
        <w:t xml:space="preserve"> did not draw from the GEF grant</w:t>
      </w:r>
      <w:r w:rsidR="0035649D" w:rsidRPr="0053626D">
        <w:rPr>
          <w:rFonts w:eastAsia="Symbol"/>
          <w:lang w:val="en-GB"/>
        </w:rPr>
        <w:t>, they negatively affected overall efficiency of the project</w:t>
      </w:r>
      <w:r w:rsidR="00AA72C3" w:rsidRPr="0053626D">
        <w:rPr>
          <w:rFonts w:eastAsia="Symbol"/>
          <w:lang w:val="en-GB"/>
        </w:rPr>
        <w:t xml:space="preserve"> </w:t>
      </w:r>
      <w:r w:rsidR="0035649D" w:rsidRPr="0053626D">
        <w:rPr>
          <w:rFonts w:eastAsia="Symbol"/>
          <w:lang w:val="en-GB"/>
        </w:rPr>
        <w:t>implementation.</w:t>
      </w:r>
      <w:r w:rsidR="00165A19" w:rsidRPr="0053626D">
        <w:rPr>
          <w:rFonts w:eastAsiaTheme="minorHAnsi"/>
          <w:lang w:val="en-GB" w:eastAsia="en-US"/>
        </w:rPr>
        <w:t xml:space="preserve"> </w:t>
      </w:r>
      <w:r w:rsidR="00DD436D" w:rsidRPr="0053626D">
        <w:rPr>
          <w:rFonts w:eastAsiaTheme="minorHAnsi"/>
          <w:lang w:val="en-GB" w:eastAsia="en-US"/>
        </w:rPr>
        <w:t xml:space="preserve">In relation to the overall financing of the project it has to be emphasized that the UNDP co-financing was almost double of the originally pledged amount (271,000 US$ instead of 149,930 US) and part of this increase was used to cover the overhead cost of the protracted project implementation. </w:t>
      </w:r>
    </w:p>
    <w:p w14:paraId="1A19EFF0" w14:textId="77777777" w:rsidR="00165A19" w:rsidRPr="0053626D" w:rsidRDefault="00165A19" w:rsidP="00165A19">
      <w:pPr>
        <w:jc w:val="both"/>
        <w:rPr>
          <w:rFonts w:eastAsiaTheme="minorHAnsi"/>
          <w:lang w:val="en-GB" w:eastAsia="en-US"/>
        </w:rPr>
      </w:pPr>
      <w:r w:rsidRPr="0053626D">
        <w:rPr>
          <w:rFonts w:eastAsiaTheme="minorHAnsi"/>
          <w:lang w:val="en-GB" w:eastAsia="en-US"/>
        </w:rPr>
        <w:t>Comparison with other similar projects and with the average price of PCB-waste disposal suggests that the allocation of GEF funding for the project in Rwanda was too low, in particular the part for disposal of PCB-waste (Outcome 4). Average international price for shipping POPs waste for disposal is in the order of 5 US$ per kg of waste, hence t</w:t>
      </w:r>
      <w:r w:rsidR="002F168A" w:rsidRPr="0053626D">
        <w:rPr>
          <w:rFonts w:eastAsiaTheme="minorHAnsi"/>
          <w:lang w:val="en-GB" w:eastAsia="en-US"/>
        </w:rPr>
        <w:t xml:space="preserve">he allocation of </w:t>
      </w:r>
      <w:r w:rsidRPr="0053626D">
        <w:rPr>
          <w:rFonts w:eastAsiaTheme="minorHAnsi"/>
          <w:lang w:val="en-GB" w:eastAsia="en-US"/>
        </w:rPr>
        <w:t>the single component fo</w:t>
      </w:r>
      <w:r w:rsidR="00870150" w:rsidRPr="0053626D">
        <w:rPr>
          <w:rFonts w:eastAsiaTheme="minorHAnsi"/>
          <w:lang w:val="en-GB" w:eastAsia="en-US"/>
        </w:rPr>
        <w:t>r disposal of 150 tonnes of PCB liquid</w:t>
      </w:r>
      <w:r w:rsidR="00CA62B0" w:rsidRPr="0053626D">
        <w:rPr>
          <w:rFonts w:eastAsiaTheme="minorHAnsi"/>
          <w:lang w:val="en-GB" w:eastAsia="en-US"/>
        </w:rPr>
        <w:t xml:space="preserve"> and </w:t>
      </w:r>
      <w:r w:rsidR="00870150" w:rsidRPr="0053626D">
        <w:rPr>
          <w:rFonts w:eastAsiaTheme="minorHAnsi"/>
          <w:lang w:val="en-GB" w:eastAsia="en-US"/>
        </w:rPr>
        <w:t xml:space="preserve">350 tonnes of PCB solid wastes </w:t>
      </w:r>
      <w:r w:rsidRPr="0053626D">
        <w:rPr>
          <w:rFonts w:eastAsiaTheme="minorHAnsi"/>
          <w:lang w:val="en-GB" w:eastAsia="en-US"/>
        </w:rPr>
        <w:t>as originally planned in the Projec</w:t>
      </w:r>
      <w:r w:rsidR="003F5C89" w:rsidRPr="0053626D">
        <w:rPr>
          <w:rFonts w:eastAsiaTheme="minorHAnsi"/>
          <w:lang w:val="en-GB" w:eastAsia="en-US"/>
        </w:rPr>
        <w:t>t Document was underestimated</w:t>
      </w:r>
      <w:r w:rsidRPr="0053626D">
        <w:rPr>
          <w:rFonts w:eastAsiaTheme="minorHAnsi"/>
          <w:lang w:val="en-GB" w:eastAsia="en-US"/>
        </w:rPr>
        <w:t>.</w:t>
      </w:r>
    </w:p>
    <w:p w14:paraId="70167F9C" w14:textId="2E8408A8" w:rsidR="008B12D4" w:rsidRPr="0053626D" w:rsidRDefault="00165A19" w:rsidP="0013532A">
      <w:pPr>
        <w:jc w:val="both"/>
        <w:rPr>
          <w:rFonts w:eastAsiaTheme="minorHAnsi"/>
          <w:lang w:val="en-GB" w:eastAsia="en-US"/>
        </w:rPr>
      </w:pPr>
      <w:r w:rsidRPr="0053626D">
        <w:rPr>
          <w:rFonts w:eastAsiaTheme="minorHAnsi"/>
          <w:lang w:val="en-GB" w:eastAsia="en-US"/>
        </w:rPr>
        <w:t xml:space="preserve">On the other hand, the project successfully demonstrated the feasibility of local environmentally safe final disposal option and </w:t>
      </w:r>
      <w:r w:rsidR="00870150" w:rsidRPr="0053626D">
        <w:rPr>
          <w:rFonts w:eastAsiaTheme="minorHAnsi"/>
          <w:lang w:val="en-GB" w:eastAsia="en-US"/>
        </w:rPr>
        <w:t xml:space="preserve">led to conclusion of a contract for </w:t>
      </w:r>
      <w:r w:rsidRPr="0053626D">
        <w:rPr>
          <w:rFonts w:eastAsiaTheme="minorHAnsi"/>
          <w:lang w:val="en-GB" w:eastAsia="en-US"/>
        </w:rPr>
        <w:t xml:space="preserve">incineration of </w:t>
      </w:r>
      <w:r w:rsidR="00870150" w:rsidRPr="0053626D">
        <w:rPr>
          <w:rFonts w:eastAsiaTheme="minorHAnsi"/>
          <w:lang w:val="en-GB" w:eastAsia="en-US"/>
        </w:rPr>
        <w:t xml:space="preserve">minimum </w:t>
      </w:r>
      <w:r w:rsidR="0053357F">
        <w:rPr>
          <w:rFonts w:eastAsiaTheme="minorHAnsi"/>
          <w:lang w:val="en-GB" w:eastAsia="en-US"/>
        </w:rPr>
        <w:t>5</w:t>
      </w:r>
      <w:r w:rsidR="00870150" w:rsidRPr="0053626D">
        <w:rPr>
          <w:rFonts w:eastAsiaTheme="minorHAnsi"/>
          <w:lang w:val="en-GB" w:eastAsia="en-US"/>
        </w:rPr>
        <w:t xml:space="preserve">0 tonnes of </w:t>
      </w:r>
      <w:r w:rsidRPr="0053626D">
        <w:rPr>
          <w:rFonts w:eastAsiaTheme="minorHAnsi"/>
          <w:lang w:val="en-GB" w:eastAsia="en-US"/>
        </w:rPr>
        <w:t>PCB-contaminated oil</w:t>
      </w:r>
      <w:r w:rsidR="00870150" w:rsidRPr="0053626D">
        <w:rPr>
          <w:rFonts w:eastAsiaTheme="minorHAnsi"/>
          <w:lang w:val="en-GB" w:eastAsia="en-US"/>
        </w:rPr>
        <w:t xml:space="preserve"> out of which 28.8 tonnes were successfully incinerated on 17 August 2018</w:t>
      </w:r>
      <w:r w:rsidRPr="0053626D">
        <w:rPr>
          <w:rFonts w:eastAsiaTheme="minorHAnsi"/>
          <w:lang w:val="en-GB" w:eastAsia="en-US"/>
        </w:rPr>
        <w:t>.</w:t>
      </w:r>
      <w:r w:rsidR="00870150" w:rsidRPr="0053626D">
        <w:rPr>
          <w:rFonts w:eastAsiaTheme="minorHAnsi"/>
          <w:lang w:val="en-GB" w:eastAsia="en-US"/>
        </w:rPr>
        <w:t xml:space="preserve">  The successful incineration of 4 tonnes of PCB-oil for testing and further almost 30 tonnes in the first batch </w:t>
      </w:r>
      <w:r w:rsidRPr="0053626D">
        <w:rPr>
          <w:rFonts w:eastAsiaTheme="minorHAnsi"/>
          <w:lang w:val="en-GB" w:eastAsia="en-US"/>
        </w:rPr>
        <w:t xml:space="preserve">was </w:t>
      </w:r>
      <w:r w:rsidR="00870150" w:rsidRPr="0053626D">
        <w:rPr>
          <w:rFonts w:eastAsiaTheme="minorHAnsi"/>
          <w:lang w:val="en-GB" w:eastAsia="en-US"/>
        </w:rPr>
        <w:t xml:space="preserve">achieved </w:t>
      </w:r>
      <w:r w:rsidRPr="0053626D">
        <w:rPr>
          <w:rFonts w:eastAsiaTheme="minorHAnsi"/>
          <w:lang w:val="en-GB" w:eastAsia="en-US"/>
        </w:rPr>
        <w:t xml:space="preserve">due to sizeable co-financing from the private sector (CIMERWA). </w:t>
      </w:r>
    </w:p>
    <w:p w14:paraId="2A2A7112" w14:textId="61AA2923" w:rsidR="00B20535" w:rsidRPr="0053626D" w:rsidRDefault="008B12D4" w:rsidP="0013532A">
      <w:pPr>
        <w:jc w:val="both"/>
        <w:rPr>
          <w:rFonts w:eastAsiaTheme="minorHAnsi"/>
          <w:lang w:val="en-GB" w:eastAsia="en-US"/>
        </w:rPr>
      </w:pPr>
      <w:r w:rsidRPr="0053626D">
        <w:rPr>
          <w:rFonts w:eastAsiaTheme="minorHAnsi"/>
          <w:lang w:val="en-GB" w:eastAsia="en-US"/>
        </w:rPr>
        <w:t xml:space="preserve">The </w:t>
      </w:r>
      <w:r w:rsidR="00B20535" w:rsidRPr="0053626D">
        <w:rPr>
          <w:rFonts w:eastAsiaTheme="minorHAnsi"/>
          <w:lang w:val="en-GB" w:eastAsia="en-US"/>
        </w:rPr>
        <w:t xml:space="preserve">cost of </w:t>
      </w:r>
      <w:r w:rsidRPr="0053626D">
        <w:rPr>
          <w:rFonts w:eastAsiaTheme="minorHAnsi"/>
          <w:lang w:val="en-GB" w:eastAsia="en-US"/>
        </w:rPr>
        <w:t xml:space="preserve">incineration of </w:t>
      </w:r>
      <w:r w:rsidR="007D3DD6">
        <w:rPr>
          <w:rFonts w:eastAsiaTheme="minorHAnsi"/>
          <w:lang w:val="en-GB" w:eastAsia="en-US"/>
        </w:rPr>
        <w:t>5</w:t>
      </w:r>
      <w:r w:rsidRPr="0053626D">
        <w:rPr>
          <w:rFonts w:eastAsiaTheme="minorHAnsi"/>
          <w:lang w:val="en-GB" w:eastAsia="en-US"/>
        </w:rPr>
        <w:t xml:space="preserve">0 tonnes </w:t>
      </w:r>
      <w:r w:rsidR="00B20535" w:rsidRPr="0053626D">
        <w:rPr>
          <w:rFonts w:eastAsiaTheme="minorHAnsi"/>
          <w:lang w:val="en-GB" w:eastAsia="en-US"/>
        </w:rPr>
        <w:t xml:space="preserve">of PCB liquid waste according to the contract between REMA and CIMERWA is about 700 US$/tonne. The above figure represents net cost excluding cost of transportation and pre-treatment of the oil and is considered as cost-efficient way of final disposal of PCB liquid waste. </w:t>
      </w:r>
    </w:p>
    <w:p w14:paraId="39407A82" w14:textId="6421B079" w:rsidR="00410A01" w:rsidRPr="0053626D" w:rsidRDefault="00BB4A55" w:rsidP="0013532A">
      <w:pPr>
        <w:jc w:val="both"/>
        <w:rPr>
          <w:rFonts w:eastAsiaTheme="minorHAnsi"/>
          <w:lang w:val="en-GB" w:eastAsia="en-US"/>
        </w:rPr>
      </w:pPr>
      <w:r w:rsidRPr="0053626D">
        <w:rPr>
          <w:rFonts w:eastAsiaTheme="minorHAnsi"/>
          <w:lang w:val="en-GB" w:eastAsia="en-US"/>
        </w:rPr>
        <w:t xml:space="preserve">The planned safe storage of up to 350 tonnes of </w:t>
      </w:r>
      <w:r w:rsidR="00165A19" w:rsidRPr="0053626D">
        <w:rPr>
          <w:rFonts w:eastAsiaTheme="minorHAnsi"/>
          <w:lang w:val="en-GB" w:eastAsia="en-US"/>
        </w:rPr>
        <w:t xml:space="preserve">PCB-contaminated </w:t>
      </w:r>
      <w:r w:rsidR="00870150" w:rsidRPr="0053626D">
        <w:rPr>
          <w:rFonts w:eastAsiaTheme="minorHAnsi"/>
          <w:lang w:val="en-GB" w:eastAsia="en-US"/>
        </w:rPr>
        <w:t xml:space="preserve">solid waste </w:t>
      </w:r>
      <w:r w:rsidRPr="0053626D">
        <w:rPr>
          <w:rFonts w:eastAsiaTheme="minorHAnsi"/>
          <w:lang w:val="en-GB" w:eastAsia="en-US"/>
        </w:rPr>
        <w:t xml:space="preserve">materials </w:t>
      </w:r>
      <w:r w:rsidR="00B20535" w:rsidRPr="0053626D">
        <w:rPr>
          <w:rFonts w:eastAsiaTheme="minorHAnsi"/>
          <w:lang w:val="en-GB" w:eastAsia="en-US"/>
        </w:rPr>
        <w:t>was achieved</w:t>
      </w:r>
      <w:r w:rsidR="00490D13" w:rsidRPr="0053626D">
        <w:rPr>
          <w:rFonts w:eastAsiaTheme="minorHAnsi"/>
          <w:lang w:val="en-GB" w:eastAsia="en-US"/>
        </w:rPr>
        <w:t xml:space="preserve"> only partially</w:t>
      </w:r>
      <w:r w:rsidR="00B20535" w:rsidRPr="0053626D">
        <w:rPr>
          <w:rFonts w:eastAsiaTheme="minorHAnsi"/>
          <w:lang w:val="en-GB" w:eastAsia="en-US"/>
        </w:rPr>
        <w:t xml:space="preserve">. </w:t>
      </w:r>
      <w:r w:rsidR="00200160" w:rsidRPr="0053626D">
        <w:rPr>
          <w:rFonts w:eastAsiaTheme="minorHAnsi"/>
          <w:lang w:val="en-GB" w:eastAsia="en-US"/>
        </w:rPr>
        <w:t xml:space="preserve">Although 24 </w:t>
      </w:r>
      <w:r w:rsidR="00165A19" w:rsidRPr="0053626D">
        <w:rPr>
          <w:rFonts w:eastAsiaTheme="minorHAnsi"/>
          <w:lang w:val="en-GB" w:eastAsia="en-US"/>
        </w:rPr>
        <w:t xml:space="preserve">carcasses </w:t>
      </w:r>
      <w:r w:rsidR="00200160" w:rsidRPr="0053626D">
        <w:rPr>
          <w:rFonts w:eastAsiaTheme="minorHAnsi"/>
          <w:lang w:val="en-GB" w:eastAsia="en-US"/>
        </w:rPr>
        <w:t xml:space="preserve">of out-of-service transformers were transported to the new storage site at Jabana, two Askarel </w:t>
      </w:r>
      <w:r w:rsidR="00165A19" w:rsidRPr="0053626D">
        <w:rPr>
          <w:rFonts w:eastAsiaTheme="minorHAnsi"/>
          <w:lang w:val="en-GB" w:eastAsia="en-US"/>
        </w:rPr>
        <w:t xml:space="preserve">transformers </w:t>
      </w:r>
      <w:r w:rsidR="00200160" w:rsidRPr="0053626D">
        <w:rPr>
          <w:rFonts w:eastAsiaTheme="minorHAnsi"/>
          <w:lang w:val="en-GB" w:eastAsia="en-US"/>
        </w:rPr>
        <w:t xml:space="preserve">and 8 </w:t>
      </w:r>
      <w:r w:rsidR="00C44FFC" w:rsidRPr="0053626D">
        <w:rPr>
          <w:rFonts w:eastAsiaTheme="minorHAnsi"/>
          <w:lang w:val="en-GB" w:eastAsia="en-US"/>
        </w:rPr>
        <w:t xml:space="preserve">replaced transformers with high content of PCBs in dielectric oil remain at the old storage at Gikondo. </w:t>
      </w:r>
      <w:r w:rsidR="008201D9" w:rsidRPr="0053626D">
        <w:rPr>
          <w:rFonts w:eastAsiaTheme="minorHAnsi"/>
          <w:lang w:val="en-GB" w:eastAsia="en-US"/>
        </w:rPr>
        <w:t>Moreover, the transformer carcasses at Jabana are stored outdoor and therefore remain a threat to releases of PCBs to the soil and water.</w:t>
      </w:r>
    </w:p>
    <w:p w14:paraId="79A8A530" w14:textId="77777777" w:rsidR="006D036C" w:rsidRPr="0053626D" w:rsidRDefault="00410A01" w:rsidP="0013532A">
      <w:pPr>
        <w:jc w:val="both"/>
        <w:rPr>
          <w:rFonts w:eastAsiaTheme="minorHAnsi"/>
          <w:lang w:val="en-GB" w:eastAsia="en-US"/>
        </w:rPr>
      </w:pPr>
      <w:r w:rsidRPr="0053626D">
        <w:rPr>
          <w:rFonts w:eastAsiaTheme="minorHAnsi"/>
          <w:lang w:val="en-GB" w:eastAsia="en-US"/>
        </w:rPr>
        <w:t>Also, the progress on the decontamination of in-service transformers by retro-filling was slower than expected due to inefficiencies in procurement of goods and materials and insufficient co-financing commitment of the PCB holders.</w:t>
      </w:r>
      <w:r w:rsidR="008201D9" w:rsidRPr="0053626D">
        <w:rPr>
          <w:rFonts w:eastAsiaTheme="minorHAnsi"/>
          <w:lang w:val="en-GB" w:eastAsia="en-US"/>
        </w:rPr>
        <w:t xml:space="preserve"> </w:t>
      </w:r>
    </w:p>
    <w:p w14:paraId="55D62C14" w14:textId="77777777" w:rsidR="00DF673E" w:rsidRPr="0053626D" w:rsidRDefault="0053626D" w:rsidP="00906C4C">
      <w:pPr>
        <w:jc w:val="both"/>
        <w:rPr>
          <w:rFonts w:eastAsia="Symbol"/>
          <w:b/>
          <w:lang w:val="en-GB"/>
        </w:rPr>
      </w:pPr>
      <w:r w:rsidRPr="0053626D">
        <w:rPr>
          <w:rFonts w:eastAsia="Symbol"/>
          <w:lang w:val="en-GB"/>
        </w:rPr>
        <w:t xml:space="preserve">Based on the findings that not all planned results were achieved even after </w:t>
      </w:r>
      <w:r w:rsidR="00410A01" w:rsidRPr="0053626D">
        <w:rPr>
          <w:rFonts w:eastAsia="Symbol"/>
          <w:lang w:val="en-GB"/>
        </w:rPr>
        <w:t xml:space="preserve">the </w:t>
      </w:r>
      <w:r w:rsidRPr="0053626D">
        <w:rPr>
          <w:rFonts w:eastAsia="Symbol"/>
          <w:lang w:val="en-GB"/>
        </w:rPr>
        <w:t xml:space="preserve">extension of the project duration by another 36 months, </w:t>
      </w:r>
      <w:r w:rsidRPr="0053626D">
        <w:rPr>
          <w:rFonts w:eastAsia="Symbol"/>
          <w:b/>
          <w:lang w:val="en-GB"/>
        </w:rPr>
        <w:t xml:space="preserve">the </w:t>
      </w:r>
      <w:r w:rsidR="00410A01" w:rsidRPr="0053626D">
        <w:rPr>
          <w:rFonts w:eastAsia="Symbol"/>
          <w:b/>
          <w:lang w:val="en-GB"/>
        </w:rPr>
        <w:t>r</w:t>
      </w:r>
      <w:r w:rsidR="0035649D" w:rsidRPr="0053626D">
        <w:rPr>
          <w:rFonts w:eastAsia="Symbol"/>
          <w:b/>
          <w:lang w:val="en-GB"/>
        </w:rPr>
        <w:t>ati</w:t>
      </w:r>
      <w:r w:rsidR="003900C1" w:rsidRPr="0053626D">
        <w:rPr>
          <w:rFonts w:eastAsia="Symbol"/>
          <w:b/>
          <w:lang w:val="en-GB"/>
        </w:rPr>
        <w:t>ng of Efficiency</w:t>
      </w:r>
      <w:r w:rsidR="00410A01" w:rsidRPr="0053626D">
        <w:rPr>
          <w:rFonts w:eastAsia="Symbol"/>
          <w:b/>
          <w:lang w:val="en-GB"/>
        </w:rPr>
        <w:t xml:space="preserve"> is </w:t>
      </w:r>
      <w:r w:rsidR="003900C1" w:rsidRPr="0053626D">
        <w:rPr>
          <w:rFonts w:eastAsia="Symbol"/>
          <w:b/>
          <w:lang w:val="en-GB"/>
        </w:rPr>
        <w:t>Moderately Uns</w:t>
      </w:r>
      <w:r w:rsidR="0035649D" w:rsidRPr="0053626D">
        <w:rPr>
          <w:rFonts w:eastAsia="Symbol"/>
          <w:b/>
          <w:lang w:val="en-GB"/>
        </w:rPr>
        <w:t>ati</w:t>
      </w:r>
      <w:r w:rsidR="003900C1" w:rsidRPr="0053626D">
        <w:rPr>
          <w:rFonts w:eastAsia="Symbol"/>
          <w:b/>
          <w:lang w:val="en-GB"/>
        </w:rPr>
        <w:t>sfatory (MU</w:t>
      </w:r>
      <w:r w:rsidR="0035649D" w:rsidRPr="0053626D">
        <w:rPr>
          <w:rFonts w:eastAsia="Symbol"/>
          <w:b/>
          <w:lang w:val="en-GB"/>
        </w:rPr>
        <w:t>)</w:t>
      </w:r>
      <w:r w:rsidR="00410A01" w:rsidRPr="0053626D">
        <w:rPr>
          <w:rFonts w:eastAsia="Symbol"/>
          <w:b/>
          <w:lang w:val="en-GB"/>
        </w:rPr>
        <w:t>.</w:t>
      </w:r>
    </w:p>
    <w:p w14:paraId="1465EF08" w14:textId="77777777" w:rsidR="00C03C84" w:rsidRPr="0053626D" w:rsidRDefault="00C03C84" w:rsidP="009B13B0">
      <w:pPr>
        <w:pStyle w:val="Heading2"/>
        <w:rPr>
          <w:lang w:val="en-GB"/>
        </w:rPr>
      </w:pPr>
      <w:bookmarkStart w:id="40" w:name="_Toc522862624"/>
      <w:r w:rsidRPr="0053626D">
        <w:rPr>
          <w:lang w:val="en-GB"/>
        </w:rPr>
        <w:t>Country ownership</w:t>
      </w:r>
      <w:bookmarkEnd w:id="40"/>
    </w:p>
    <w:p w14:paraId="258FD1BC" w14:textId="60E7E46C" w:rsidR="009B5672" w:rsidRPr="0053626D" w:rsidRDefault="00175A60" w:rsidP="00C54E78">
      <w:pPr>
        <w:jc w:val="both"/>
        <w:rPr>
          <w:lang w:val="en-GB"/>
        </w:rPr>
      </w:pPr>
      <w:r>
        <w:rPr>
          <w:lang w:val="en-GB"/>
        </w:rPr>
        <w:t>As already discussed above under Relevance, t</w:t>
      </w:r>
      <w:r w:rsidR="00E966B1" w:rsidRPr="0053626D">
        <w:rPr>
          <w:lang w:val="en-GB"/>
        </w:rPr>
        <w:t xml:space="preserve">he project design and objectives were </w:t>
      </w:r>
      <w:r w:rsidR="009B5672" w:rsidRPr="0053626D">
        <w:rPr>
          <w:lang w:val="en-GB"/>
        </w:rPr>
        <w:t xml:space="preserve">aligned </w:t>
      </w:r>
      <w:r w:rsidR="00E966B1" w:rsidRPr="0053626D">
        <w:rPr>
          <w:lang w:val="en-GB"/>
        </w:rPr>
        <w:t xml:space="preserve">with </w:t>
      </w:r>
      <w:r w:rsidR="009B5672" w:rsidRPr="0053626D">
        <w:rPr>
          <w:lang w:val="en-GB"/>
        </w:rPr>
        <w:t>the national priorities of</w:t>
      </w:r>
      <w:r w:rsidR="00F4021C" w:rsidRPr="0053626D">
        <w:rPr>
          <w:lang w:val="en-GB"/>
        </w:rPr>
        <w:t xml:space="preserve"> </w:t>
      </w:r>
      <w:r w:rsidR="009B5672" w:rsidRPr="0053626D">
        <w:rPr>
          <w:lang w:val="en-GB"/>
        </w:rPr>
        <w:t>Rwanda</w:t>
      </w:r>
      <w:r>
        <w:rPr>
          <w:lang w:val="en-GB"/>
        </w:rPr>
        <w:t xml:space="preserve"> related to the Stockholm Convention</w:t>
      </w:r>
      <w:r w:rsidR="009B5672" w:rsidRPr="0053626D">
        <w:rPr>
          <w:lang w:val="en-GB"/>
        </w:rPr>
        <w:t xml:space="preserve">. The country has ratified the Stockholm Convention and has included the PCB issue amongst </w:t>
      </w:r>
      <w:r w:rsidR="00E966B1" w:rsidRPr="0053626D">
        <w:rPr>
          <w:lang w:val="en-GB"/>
        </w:rPr>
        <w:t xml:space="preserve">the </w:t>
      </w:r>
      <w:r w:rsidR="009B5672" w:rsidRPr="0053626D">
        <w:rPr>
          <w:lang w:val="en-GB"/>
        </w:rPr>
        <w:t>main priorities</w:t>
      </w:r>
      <w:r w:rsidR="00E966B1" w:rsidRPr="0053626D">
        <w:rPr>
          <w:lang w:val="en-GB"/>
        </w:rPr>
        <w:t xml:space="preserve"> in </w:t>
      </w:r>
      <w:r w:rsidR="009B5672" w:rsidRPr="0053626D">
        <w:rPr>
          <w:lang w:val="en-GB"/>
        </w:rPr>
        <w:t>its National Implementation Plan</w:t>
      </w:r>
      <w:r w:rsidR="00E966B1" w:rsidRPr="0053626D">
        <w:rPr>
          <w:lang w:val="en-GB"/>
        </w:rPr>
        <w:t xml:space="preserve"> that was approved in 2006</w:t>
      </w:r>
      <w:r w:rsidR="009B5672" w:rsidRPr="0053626D">
        <w:rPr>
          <w:lang w:val="en-GB"/>
        </w:rPr>
        <w:t>. Specifically, t</w:t>
      </w:r>
      <w:r w:rsidR="00EB2AE6" w:rsidRPr="0053626D">
        <w:rPr>
          <w:lang w:val="en-GB"/>
        </w:rPr>
        <w:t>he</w:t>
      </w:r>
      <w:r w:rsidR="00E966B1" w:rsidRPr="0053626D">
        <w:rPr>
          <w:lang w:val="en-GB"/>
        </w:rPr>
        <w:t xml:space="preserve"> </w:t>
      </w:r>
      <w:r w:rsidR="00EB2AE6" w:rsidRPr="0053626D">
        <w:rPr>
          <w:lang w:val="en-GB"/>
        </w:rPr>
        <w:t xml:space="preserve">commitment </w:t>
      </w:r>
      <w:r w:rsidR="00EB2AE6" w:rsidRPr="0053626D">
        <w:rPr>
          <w:lang w:val="en-GB"/>
        </w:rPr>
        <w:lastRenderedPageBreak/>
        <w:t>to PCB management has been expressed by the Action Plan n° 4: “</w:t>
      </w:r>
      <w:r w:rsidR="00EB2AE6" w:rsidRPr="0053626D">
        <w:rPr>
          <w:i/>
          <w:lang w:val="en-GB"/>
        </w:rPr>
        <w:t>Management of the PCBs and equipments containing them”</w:t>
      </w:r>
      <w:r w:rsidR="00EB2AE6" w:rsidRPr="0053626D">
        <w:rPr>
          <w:lang w:val="en-GB"/>
        </w:rPr>
        <w:t xml:space="preserve"> that is contained in the NIP.</w:t>
      </w:r>
    </w:p>
    <w:p w14:paraId="196DEC3F" w14:textId="77777777" w:rsidR="009B5672" w:rsidRPr="0053626D" w:rsidRDefault="00EB2AE6" w:rsidP="00C54E78">
      <w:pPr>
        <w:jc w:val="both"/>
        <w:rPr>
          <w:lang w:val="en-GB"/>
        </w:rPr>
      </w:pPr>
      <w:r w:rsidRPr="0053626D">
        <w:rPr>
          <w:lang w:val="en-GB"/>
        </w:rPr>
        <w:t xml:space="preserve">At the time of this project conceptualization (PIF, PPG), a range of stakeholders that had been involved in the elaboration of the NIP were engaged in the project’s design. </w:t>
      </w:r>
      <w:r w:rsidR="00C54E78" w:rsidRPr="0053626D">
        <w:rPr>
          <w:lang w:val="en-GB"/>
        </w:rPr>
        <w:t xml:space="preserve">Furthermore, the Project Steering Committee composed of representatives of several governmental and public agencies met about </w:t>
      </w:r>
      <w:r w:rsidR="00222170" w:rsidRPr="0053626D">
        <w:rPr>
          <w:lang w:val="en-GB"/>
        </w:rPr>
        <w:t xml:space="preserve">thirteen times </w:t>
      </w:r>
      <w:r w:rsidR="00C54E78" w:rsidRPr="0053626D">
        <w:rPr>
          <w:lang w:val="en-GB"/>
        </w:rPr>
        <w:t xml:space="preserve">during the period </w:t>
      </w:r>
      <w:r w:rsidR="00222170" w:rsidRPr="0053626D">
        <w:rPr>
          <w:lang w:val="en-GB"/>
        </w:rPr>
        <w:t>October 2012 - July 2017</w:t>
      </w:r>
      <w:r w:rsidR="00C54E78" w:rsidRPr="0053626D">
        <w:rPr>
          <w:lang w:val="en-GB"/>
        </w:rPr>
        <w:t xml:space="preserve">. The </w:t>
      </w:r>
      <w:r w:rsidR="00222170" w:rsidRPr="0053626D">
        <w:rPr>
          <w:lang w:val="en-GB"/>
        </w:rPr>
        <w:t xml:space="preserve">regularity and </w:t>
      </w:r>
      <w:r w:rsidR="00C54E78" w:rsidRPr="0053626D">
        <w:rPr>
          <w:lang w:val="en-GB"/>
        </w:rPr>
        <w:t xml:space="preserve">relatively high frequency of PSC meetings shows high level of interest in </w:t>
      </w:r>
      <w:r w:rsidR="00222170" w:rsidRPr="0053626D">
        <w:rPr>
          <w:lang w:val="en-GB"/>
        </w:rPr>
        <w:t xml:space="preserve">the </w:t>
      </w:r>
      <w:r w:rsidR="00C54E78" w:rsidRPr="0053626D">
        <w:rPr>
          <w:lang w:val="en-GB"/>
        </w:rPr>
        <w:t xml:space="preserve">project implementation by the project stakeholders and is therefore </w:t>
      </w:r>
      <w:r w:rsidR="00222170" w:rsidRPr="0053626D">
        <w:rPr>
          <w:lang w:val="en-GB"/>
        </w:rPr>
        <w:t>another indicator of the strong project ownership by the country.</w:t>
      </w:r>
    </w:p>
    <w:p w14:paraId="290CE349" w14:textId="77777777" w:rsidR="00D12712" w:rsidRPr="0053626D" w:rsidRDefault="00C54E78" w:rsidP="00222170">
      <w:pPr>
        <w:jc w:val="both"/>
        <w:rPr>
          <w:lang w:val="en-GB"/>
        </w:rPr>
      </w:pPr>
      <w:r w:rsidRPr="0053626D">
        <w:rPr>
          <w:lang w:val="en-GB"/>
        </w:rPr>
        <w:t xml:space="preserve">The </w:t>
      </w:r>
      <w:r w:rsidR="00222170" w:rsidRPr="0053626D">
        <w:rPr>
          <w:lang w:val="en-GB"/>
        </w:rPr>
        <w:t>financial commitment which the G</w:t>
      </w:r>
      <w:r w:rsidRPr="0053626D">
        <w:rPr>
          <w:lang w:val="en-GB"/>
        </w:rPr>
        <w:t xml:space="preserve">overnment and other stakeholders initially made during the project design phase (indicated by means of co-financing letters provided by national counterparts) </w:t>
      </w:r>
      <w:r w:rsidR="00222170" w:rsidRPr="0053626D">
        <w:rPr>
          <w:lang w:val="en-GB"/>
        </w:rPr>
        <w:t xml:space="preserve">and </w:t>
      </w:r>
      <w:r w:rsidRPr="0053626D">
        <w:rPr>
          <w:lang w:val="en-GB"/>
        </w:rPr>
        <w:t xml:space="preserve">the actual financial </w:t>
      </w:r>
      <w:r w:rsidR="00222170" w:rsidRPr="0053626D">
        <w:rPr>
          <w:lang w:val="en-GB"/>
        </w:rPr>
        <w:t xml:space="preserve">as well as in-kind </w:t>
      </w:r>
      <w:r w:rsidRPr="0053626D">
        <w:rPr>
          <w:lang w:val="en-GB"/>
        </w:rPr>
        <w:t xml:space="preserve">commitment </w:t>
      </w:r>
      <w:r w:rsidR="00222170" w:rsidRPr="0053626D">
        <w:rPr>
          <w:lang w:val="en-GB"/>
        </w:rPr>
        <w:t xml:space="preserve">that </w:t>
      </w:r>
      <w:r w:rsidRPr="0053626D">
        <w:rPr>
          <w:lang w:val="en-GB"/>
        </w:rPr>
        <w:t xml:space="preserve">the national project </w:t>
      </w:r>
      <w:r w:rsidR="00222170" w:rsidRPr="0053626D">
        <w:rPr>
          <w:lang w:val="en-GB"/>
        </w:rPr>
        <w:t xml:space="preserve">provided </w:t>
      </w:r>
      <w:r w:rsidRPr="0053626D">
        <w:rPr>
          <w:lang w:val="en-GB"/>
        </w:rPr>
        <w:t xml:space="preserve">throughout </w:t>
      </w:r>
      <w:r w:rsidR="00222170" w:rsidRPr="0053626D">
        <w:rPr>
          <w:lang w:val="en-GB"/>
        </w:rPr>
        <w:t xml:space="preserve">the </w:t>
      </w:r>
      <w:r w:rsidRPr="0053626D">
        <w:rPr>
          <w:lang w:val="en-GB"/>
        </w:rPr>
        <w:t xml:space="preserve">project implementation </w:t>
      </w:r>
      <w:r w:rsidR="00222170" w:rsidRPr="0053626D">
        <w:rPr>
          <w:lang w:val="en-GB"/>
        </w:rPr>
        <w:t xml:space="preserve">period is also </w:t>
      </w:r>
      <w:r w:rsidRPr="0053626D">
        <w:rPr>
          <w:lang w:val="en-GB"/>
        </w:rPr>
        <w:t xml:space="preserve">considered an important indicator </w:t>
      </w:r>
      <w:r w:rsidR="00222170" w:rsidRPr="0053626D">
        <w:rPr>
          <w:lang w:val="en-GB"/>
        </w:rPr>
        <w:t xml:space="preserve">of </w:t>
      </w:r>
      <w:r w:rsidRPr="0053626D">
        <w:rPr>
          <w:lang w:val="en-GB"/>
        </w:rPr>
        <w:t>the country’s ownership</w:t>
      </w:r>
      <w:r w:rsidR="00222170" w:rsidRPr="0053626D">
        <w:rPr>
          <w:lang w:val="en-GB"/>
        </w:rPr>
        <w:t xml:space="preserve"> of the project</w:t>
      </w:r>
      <w:r w:rsidRPr="0053626D">
        <w:rPr>
          <w:lang w:val="en-GB"/>
        </w:rPr>
        <w:t>. In particular</w:t>
      </w:r>
      <w:r w:rsidR="00222170" w:rsidRPr="0053626D">
        <w:rPr>
          <w:lang w:val="en-GB"/>
        </w:rPr>
        <w:t>,</w:t>
      </w:r>
      <w:r w:rsidRPr="0053626D">
        <w:rPr>
          <w:lang w:val="en-GB"/>
        </w:rPr>
        <w:t xml:space="preserve"> the co-financing </w:t>
      </w:r>
      <w:r w:rsidR="00222170" w:rsidRPr="0053626D">
        <w:rPr>
          <w:lang w:val="en-GB"/>
        </w:rPr>
        <w:t>secured from REMA (the project’s lead national implementing partner)</w:t>
      </w:r>
      <w:r w:rsidRPr="0053626D">
        <w:rPr>
          <w:lang w:val="en-GB"/>
        </w:rPr>
        <w:t xml:space="preserve"> in the form of land allocation for the construction of an interim PCB waste storage facility,</w:t>
      </w:r>
      <w:r w:rsidR="003F5873" w:rsidRPr="0053626D">
        <w:rPr>
          <w:lang w:val="en-GB"/>
        </w:rPr>
        <w:t xml:space="preserve"> and from CIMERWA, in terms of allocation of the company’s staff, facilities and equipment for preparation of conduct of the test of PCB co-incineration, also document strong ownership of the project by t</w:t>
      </w:r>
      <w:r w:rsidR="00D12712" w:rsidRPr="0053626D">
        <w:rPr>
          <w:lang w:val="en-GB"/>
        </w:rPr>
        <w:t>he two key project stakeholders from the public as well as private sectors.</w:t>
      </w:r>
    </w:p>
    <w:p w14:paraId="6E783C69" w14:textId="77777777" w:rsidR="00C03C21" w:rsidRPr="0053626D" w:rsidRDefault="00A13249" w:rsidP="00E966B1">
      <w:pPr>
        <w:jc w:val="both"/>
        <w:rPr>
          <w:lang w:val="en-GB"/>
        </w:rPr>
      </w:pPr>
      <w:r w:rsidRPr="0053626D">
        <w:rPr>
          <w:lang w:val="en-GB"/>
        </w:rPr>
        <w:t>Last but not least, the intention of the Government to undertake the three years extension of the project is also seen as strong commitment to achievement of the planned results and addressing the PCB issues.</w:t>
      </w:r>
    </w:p>
    <w:p w14:paraId="15B280A2" w14:textId="77777777" w:rsidR="00C03C21" w:rsidRPr="0053626D" w:rsidRDefault="00C03C84" w:rsidP="009B13B0">
      <w:pPr>
        <w:pStyle w:val="Heading2"/>
        <w:rPr>
          <w:lang w:val="en-GB"/>
        </w:rPr>
      </w:pPr>
      <w:bookmarkStart w:id="41" w:name="_Toc522862625"/>
      <w:r w:rsidRPr="0053626D">
        <w:rPr>
          <w:lang w:val="en-GB"/>
        </w:rPr>
        <w:t>Mainstreaming</w:t>
      </w:r>
      <w:bookmarkEnd w:id="41"/>
    </w:p>
    <w:p w14:paraId="7BFD7D52" w14:textId="77777777" w:rsidR="0070024D" w:rsidRPr="0053626D" w:rsidRDefault="000E2E67" w:rsidP="0036509E">
      <w:pPr>
        <w:jc w:val="both"/>
        <w:rPr>
          <w:lang w:val="en-GB"/>
        </w:rPr>
      </w:pPr>
      <w:r w:rsidRPr="0053626D">
        <w:rPr>
          <w:lang w:val="en-GB"/>
        </w:rPr>
        <w:t xml:space="preserve">The </w:t>
      </w:r>
      <w:r w:rsidR="0080528A" w:rsidRPr="0053626D">
        <w:rPr>
          <w:lang w:val="en-GB"/>
        </w:rPr>
        <w:t xml:space="preserve">project was </w:t>
      </w:r>
      <w:r w:rsidR="00BF360C" w:rsidRPr="0053626D">
        <w:rPr>
          <w:lang w:val="en-GB"/>
        </w:rPr>
        <w:t xml:space="preserve">designed </w:t>
      </w:r>
      <w:r w:rsidR="0070024D" w:rsidRPr="0053626D">
        <w:rPr>
          <w:lang w:val="en-GB"/>
        </w:rPr>
        <w:t>before the issuance of the GEF Policy on Gender Mainstreaming</w:t>
      </w:r>
      <w:r w:rsidR="0070024D" w:rsidRPr="0053626D">
        <w:rPr>
          <w:rStyle w:val="FootnoteReference"/>
          <w:lang w:val="en-GB"/>
        </w:rPr>
        <w:footnoteReference w:id="12"/>
      </w:r>
      <w:r w:rsidR="0070024D" w:rsidRPr="0053626D">
        <w:rPr>
          <w:lang w:val="en-GB"/>
        </w:rPr>
        <w:t xml:space="preserve"> that expresses GEF’s commitment to enhancing the degree to which the GEF and its implementing agencies promote the goal of gender equality through GEF-funded projects. </w:t>
      </w:r>
      <w:r w:rsidR="00590D07" w:rsidRPr="0053626D">
        <w:rPr>
          <w:lang w:val="en-GB"/>
        </w:rPr>
        <w:t xml:space="preserve">Therefore, the project results framework did not include gender-responsive indicators. </w:t>
      </w:r>
    </w:p>
    <w:p w14:paraId="46BDB504" w14:textId="77777777" w:rsidR="00753DF9" w:rsidRPr="0053626D" w:rsidRDefault="00753DF9" w:rsidP="00753DF9">
      <w:pPr>
        <w:jc w:val="both"/>
        <w:rPr>
          <w:lang w:val="en-GB"/>
        </w:rPr>
      </w:pPr>
      <w:r w:rsidRPr="0053626D">
        <w:rPr>
          <w:lang w:val="en-GB"/>
        </w:rPr>
        <w:t>Nevertheless, attempts of gender-focussed reporting can be found in several PIRs and APRs, particularly in the parts reporting on activities related to the capacity building Output 3. For example, in training sessions conducted in secondary schools in 2014, out of the 710 students and teachers trained there were 320 female participants (45 %). Furthermore, REMA as the national implementation partner has established a female expert coordinator of the Single Project Implementation Unit (SPIU). The reporting of gender-related data appears to be a reaction to the launching of the UNDP institutional mechanism to ensure accountability for delivering gender equality results</w:t>
      </w:r>
      <w:r w:rsidRPr="0053626D">
        <w:rPr>
          <w:rStyle w:val="FootnoteReference"/>
          <w:lang w:val="en-GB"/>
        </w:rPr>
        <w:footnoteReference w:id="13"/>
      </w:r>
      <w:r w:rsidRPr="0053626D">
        <w:rPr>
          <w:lang w:val="en-GB"/>
        </w:rPr>
        <w:t>.</w:t>
      </w:r>
    </w:p>
    <w:p w14:paraId="76D6289A" w14:textId="77777777" w:rsidR="00753DF9" w:rsidRPr="0053626D" w:rsidRDefault="00753DF9" w:rsidP="00753DF9">
      <w:pPr>
        <w:jc w:val="both"/>
        <w:rPr>
          <w:lang w:val="en-GB"/>
        </w:rPr>
      </w:pPr>
      <w:r w:rsidRPr="0053626D">
        <w:rPr>
          <w:lang w:val="en-GB"/>
        </w:rPr>
        <w:t xml:space="preserve">This project does not belong to the class of projects where gender equality would be one of the main concerns. In general, there were no gender inequalities as both male and female were involved to the extent possible in the project activities, particularly in the training and information workshops and seminars organized under the awareness-raising component. </w:t>
      </w:r>
    </w:p>
    <w:p w14:paraId="10E08719" w14:textId="77777777" w:rsidR="00AD3EFD" w:rsidRDefault="00753DF9" w:rsidP="00AD3EFD">
      <w:pPr>
        <w:jc w:val="both"/>
      </w:pPr>
      <w:r w:rsidRPr="0053626D">
        <w:rPr>
          <w:lang w:val="en-GB"/>
        </w:rPr>
        <w:t>T</w:t>
      </w:r>
      <w:r w:rsidR="00B103E3" w:rsidRPr="0053626D">
        <w:rPr>
          <w:lang w:val="en-GB"/>
        </w:rPr>
        <w:t>he eval</w:t>
      </w:r>
      <w:r w:rsidR="00AD3EFD" w:rsidRPr="0053626D">
        <w:rPr>
          <w:lang w:val="en-GB"/>
        </w:rPr>
        <w:t xml:space="preserve">uator is of the opinion that gender issues </w:t>
      </w:r>
      <w:r w:rsidR="00407FCF" w:rsidRPr="0053626D">
        <w:rPr>
          <w:lang w:val="en-GB"/>
        </w:rPr>
        <w:t xml:space="preserve">in Rwanda </w:t>
      </w:r>
      <w:r w:rsidR="00AD3EFD" w:rsidRPr="0053626D">
        <w:rPr>
          <w:lang w:val="en-GB"/>
        </w:rPr>
        <w:t>do not require a focused attention</w:t>
      </w:r>
      <w:r w:rsidR="00407FCF" w:rsidRPr="0053626D">
        <w:rPr>
          <w:lang w:val="en-GB"/>
        </w:rPr>
        <w:t xml:space="preserve"> of international development assistance</w:t>
      </w:r>
      <w:r w:rsidR="00AD3EFD" w:rsidRPr="0053626D">
        <w:rPr>
          <w:lang w:val="en-GB"/>
        </w:rPr>
        <w:t xml:space="preserve">. </w:t>
      </w:r>
      <w:r w:rsidR="00407FCF" w:rsidRPr="0053626D">
        <w:rPr>
          <w:lang w:val="en-GB"/>
        </w:rPr>
        <w:t xml:space="preserve">The female representation in the Rwandan Parliament is currently 64% and has been ranked the highest in the world - with the most women in parliament as of January 2017. </w:t>
      </w:r>
      <w:r w:rsidRPr="0053626D">
        <w:rPr>
          <w:lang w:val="en-GB"/>
        </w:rPr>
        <w:t xml:space="preserve">It was the first country in the world to have more than half of </w:t>
      </w:r>
      <w:r w:rsidRPr="0053626D">
        <w:rPr>
          <w:lang w:val="en-GB"/>
        </w:rPr>
        <w:lastRenderedPageBreak/>
        <w:t>its government run by women, and, a</w:t>
      </w:r>
      <w:r w:rsidR="00407FCF" w:rsidRPr="0053626D">
        <w:rPr>
          <w:lang w:val="en-GB"/>
        </w:rPr>
        <w:t>ccording to the latest reports, Rwanda is Africa's gender-equality success story for high female representation in politics, education, the workplace and across industries</w:t>
      </w:r>
      <w:r w:rsidRPr="0053626D">
        <w:rPr>
          <w:rStyle w:val="FootnoteReference"/>
          <w:lang w:val="en-GB"/>
        </w:rPr>
        <w:footnoteReference w:id="14"/>
      </w:r>
      <w:r w:rsidRPr="0053626D">
        <w:rPr>
          <w:lang w:val="en-GB"/>
        </w:rPr>
        <w:t xml:space="preserve">. </w:t>
      </w:r>
    </w:p>
    <w:p w14:paraId="10AB73F8" w14:textId="78315F8B" w:rsidR="00C03C84" w:rsidRDefault="00C03C84" w:rsidP="009B13B0">
      <w:pPr>
        <w:pStyle w:val="Heading2"/>
      </w:pPr>
      <w:bookmarkStart w:id="42" w:name="_Toc522862626"/>
      <w:r>
        <w:t>Sustainability</w:t>
      </w:r>
      <w:bookmarkEnd w:id="42"/>
    </w:p>
    <w:p w14:paraId="1C8CB92D" w14:textId="77777777" w:rsidR="00677147" w:rsidRDefault="00FD167A" w:rsidP="00677147">
      <w:pPr>
        <w:jc w:val="both"/>
        <w:rPr>
          <w:rFonts w:eastAsia="Symbol"/>
        </w:rPr>
      </w:pPr>
      <w:r w:rsidRPr="00FD167A">
        <w:rPr>
          <w:rFonts w:eastAsia="Symbol"/>
          <w:u w:val="single"/>
        </w:rPr>
        <w:t>Financial risks</w:t>
      </w:r>
      <w:r>
        <w:rPr>
          <w:rFonts w:eastAsia="Symbol"/>
          <w:u w:val="single"/>
        </w:rPr>
        <w:t>:</w:t>
      </w:r>
      <w:r w:rsidR="00677147">
        <w:rPr>
          <w:rFonts w:eastAsia="Symbol"/>
        </w:rPr>
        <w:t xml:space="preserve"> F</w:t>
      </w:r>
      <w:r w:rsidR="00677147" w:rsidRPr="00677147">
        <w:rPr>
          <w:rFonts w:eastAsia="Symbol"/>
        </w:rPr>
        <w:t>ollowing t</w:t>
      </w:r>
      <w:r w:rsidR="00677147">
        <w:rPr>
          <w:rFonts w:eastAsia="Symbol"/>
        </w:rPr>
        <w:t>he provisions of the Stockholm C</w:t>
      </w:r>
      <w:r w:rsidR="00677147" w:rsidRPr="00677147">
        <w:rPr>
          <w:rFonts w:eastAsia="Symbol"/>
        </w:rPr>
        <w:t xml:space="preserve">onvention, all equipment found to </w:t>
      </w:r>
      <w:r w:rsidR="00677147">
        <w:rPr>
          <w:rFonts w:eastAsia="Symbol"/>
        </w:rPr>
        <w:t xml:space="preserve">contain </w:t>
      </w:r>
      <w:r w:rsidR="00677147" w:rsidRPr="00677147">
        <w:rPr>
          <w:rFonts w:eastAsia="Symbol"/>
        </w:rPr>
        <w:t xml:space="preserve">more than 50 ppm </w:t>
      </w:r>
      <w:r w:rsidR="00677147">
        <w:rPr>
          <w:rFonts w:eastAsia="Symbol"/>
        </w:rPr>
        <w:t xml:space="preserve">PCB </w:t>
      </w:r>
      <w:r w:rsidR="00677147" w:rsidRPr="00677147">
        <w:rPr>
          <w:rFonts w:eastAsia="Symbol"/>
        </w:rPr>
        <w:t>must be identified, labelled and removed from use.</w:t>
      </w:r>
      <w:r w:rsidR="00677147">
        <w:rPr>
          <w:rFonts w:eastAsia="Symbol"/>
        </w:rPr>
        <w:t xml:space="preserve"> The identification </w:t>
      </w:r>
      <w:r w:rsidR="00070902">
        <w:rPr>
          <w:rFonts w:eastAsia="Symbol"/>
        </w:rPr>
        <w:t xml:space="preserve">as well as </w:t>
      </w:r>
      <w:r w:rsidR="00677147">
        <w:rPr>
          <w:rFonts w:eastAsia="Symbol"/>
        </w:rPr>
        <w:t xml:space="preserve">labelling has been conducted under the project, however, there is a concern regarding </w:t>
      </w:r>
      <w:r w:rsidR="00677147" w:rsidRPr="00677147">
        <w:rPr>
          <w:rFonts w:eastAsia="Symbol"/>
        </w:rPr>
        <w:t>costs of the replacemen</w:t>
      </w:r>
      <w:r w:rsidR="00677147">
        <w:rPr>
          <w:rFonts w:eastAsia="Symbol"/>
        </w:rPr>
        <w:t xml:space="preserve">t of </w:t>
      </w:r>
      <w:r w:rsidR="00053F20">
        <w:rPr>
          <w:rFonts w:eastAsia="Symbol"/>
        </w:rPr>
        <w:t>in-service PCB-</w:t>
      </w:r>
      <w:r w:rsidR="00677147">
        <w:rPr>
          <w:rFonts w:eastAsia="Symbol"/>
        </w:rPr>
        <w:t xml:space="preserve">contaminated transformers. </w:t>
      </w:r>
    </w:p>
    <w:p w14:paraId="5DA8C325" w14:textId="09967A8F" w:rsidR="00053F20" w:rsidRPr="00D17BAD" w:rsidRDefault="00053F20" w:rsidP="00053F20">
      <w:pPr>
        <w:jc w:val="both"/>
        <w:rPr>
          <w:rFonts w:eastAsia="Symbol"/>
        </w:rPr>
      </w:pPr>
      <w:r>
        <w:rPr>
          <w:rFonts w:eastAsia="Symbol"/>
        </w:rPr>
        <w:t>The risk is related to the h</w:t>
      </w:r>
      <w:r w:rsidRPr="00D17BAD">
        <w:rPr>
          <w:rFonts w:eastAsia="Symbol"/>
        </w:rPr>
        <w:t xml:space="preserve">igh costs </w:t>
      </w:r>
      <w:r>
        <w:rPr>
          <w:rFonts w:eastAsia="Symbol"/>
        </w:rPr>
        <w:t xml:space="preserve">of PCB phase-out and disposal. </w:t>
      </w:r>
      <w:r w:rsidRPr="00D17BAD">
        <w:rPr>
          <w:rFonts w:eastAsia="Symbol"/>
        </w:rPr>
        <w:t xml:space="preserve"> </w:t>
      </w:r>
      <w:r>
        <w:rPr>
          <w:rFonts w:eastAsia="Symbol"/>
        </w:rPr>
        <w:t xml:space="preserve">Once the project is closed, the responsibility </w:t>
      </w:r>
      <w:r w:rsidRPr="00D17BAD">
        <w:rPr>
          <w:rFonts w:eastAsia="Symbol"/>
        </w:rPr>
        <w:t xml:space="preserve">to </w:t>
      </w:r>
      <w:r>
        <w:rPr>
          <w:rFonts w:eastAsia="Symbol"/>
        </w:rPr>
        <w:t xml:space="preserve">assume the costs of PCB inventories, </w:t>
      </w:r>
      <w:r w:rsidRPr="00D17BAD">
        <w:rPr>
          <w:rFonts w:eastAsia="Symbol"/>
        </w:rPr>
        <w:t>inclu</w:t>
      </w:r>
      <w:r>
        <w:rPr>
          <w:rFonts w:eastAsia="Symbol"/>
        </w:rPr>
        <w:t>ding costs of sampling, rapid analysis by screening tests</w:t>
      </w:r>
      <w:r w:rsidRPr="00D17BAD">
        <w:rPr>
          <w:rFonts w:eastAsia="Symbol"/>
        </w:rPr>
        <w:t xml:space="preserve"> and </w:t>
      </w:r>
      <w:r>
        <w:rPr>
          <w:rFonts w:eastAsia="Symbol"/>
        </w:rPr>
        <w:t xml:space="preserve">eventually </w:t>
      </w:r>
      <w:r w:rsidRPr="00D17BAD">
        <w:rPr>
          <w:rFonts w:eastAsia="Symbol"/>
        </w:rPr>
        <w:t>GC analysis</w:t>
      </w:r>
      <w:r>
        <w:rPr>
          <w:rFonts w:eastAsia="Symbol"/>
        </w:rPr>
        <w:t xml:space="preserve"> once a suitable national laboratory capacity is available.</w:t>
      </w:r>
      <w:r w:rsidRPr="00D17BAD">
        <w:rPr>
          <w:rFonts w:eastAsia="Symbol"/>
        </w:rPr>
        <w:t xml:space="preserve"> </w:t>
      </w:r>
      <w:r>
        <w:rPr>
          <w:rFonts w:eastAsia="Symbol"/>
        </w:rPr>
        <w:t xml:space="preserve">The </w:t>
      </w:r>
      <w:r w:rsidRPr="00D17BAD">
        <w:rPr>
          <w:rFonts w:eastAsia="Symbol"/>
        </w:rPr>
        <w:t>phase-out of PCB equipment and replacement by non-PCB equipment, as well as transportation and costs</w:t>
      </w:r>
      <w:r>
        <w:rPr>
          <w:rFonts w:eastAsia="Symbol"/>
        </w:rPr>
        <w:t xml:space="preserve"> of the final disposal will put a considerable pressure on the budget of PCB holders in the country. REG/EUCL as the principal PCB holder</w:t>
      </w:r>
      <w:r w:rsidRPr="00D17BAD">
        <w:rPr>
          <w:rFonts w:eastAsia="Symbol"/>
        </w:rPr>
        <w:t xml:space="preserve"> already indicated that they did not have the financial resources to</w:t>
      </w:r>
      <w:r>
        <w:rPr>
          <w:rFonts w:eastAsia="Symbol"/>
        </w:rPr>
        <w:t xml:space="preserve"> phase</w:t>
      </w:r>
      <w:r w:rsidR="0015612C">
        <w:rPr>
          <w:rFonts w:eastAsia="Symbol"/>
        </w:rPr>
        <w:t xml:space="preserve"> </w:t>
      </w:r>
      <w:r>
        <w:rPr>
          <w:rFonts w:eastAsia="Symbol"/>
        </w:rPr>
        <w:t>out in-service equipment in the near future. Private owners of PCB-contaminated transformers</w:t>
      </w:r>
      <w:r w:rsidRPr="00D17BAD">
        <w:rPr>
          <w:rFonts w:eastAsia="Symbol"/>
        </w:rPr>
        <w:t xml:space="preserve"> </w:t>
      </w:r>
      <w:r>
        <w:rPr>
          <w:rFonts w:eastAsia="Symbol"/>
        </w:rPr>
        <w:t>could be in a similar or even worse situation since even hand-</w:t>
      </w:r>
      <w:r w:rsidRPr="00D17BAD">
        <w:rPr>
          <w:rFonts w:eastAsia="Symbol"/>
        </w:rPr>
        <w:t xml:space="preserve">over </w:t>
      </w:r>
      <w:r>
        <w:rPr>
          <w:rFonts w:eastAsia="Symbol"/>
        </w:rPr>
        <w:t xml:space="preserve">of </w:t>
      </w:r>
      <w:r w:rsidRPr="00D17BAD">
        <w:rPr>
          <w:rFonts w:eastAsia="Symbol"/>
        </w:rPr>
        <w:t>out-of-service equipm</w:t>
      </w:r>
      <w:r>
        <w:rPr>
          <w:rFonts w:eastAsia="Symbol"/>
        </w:rPr>
        <w:t>ent and PCB-containing waste oils might be problematic due to a</w:t>
      </w:r>
      <w:r w:rsidRPr="00D17BAD">
        <w:rPr>
          <w:rFonts w:eastAsia="Symbol"/>
        </w:rPr>
        <w:t xml:space="preserve"> perceived high value</w:t>
      </w:r>
      <w:r>
        <w:rPr>
          <w:rFonts w:eastAsia="Symbol"/>
        </w:rPr>
        <w:t xml:space="preserve"> of the equipment by the private owners</w:t>
      </w:r>
      <w:r w:rsidRPr="00D17BAD">
        <w:rPr>
          <w:rFonts w:eastAsia="Symbol"/>
        </w:rPr>
        <w:t xml:space="preserve">. </w:t>
      </w:r>
    </w:p>
    <w:p w14:paraId="2E534D71" w14:textId="77777777" w:rsidR="00053F20" w:rsidRPr="00D17BAD" w:rsidRDefault="00053F20" w:rsidP="00053F20">
      <w:pPr>
        <w:jc w:val="both"/>
        <w:rPr>
          <w:rFonts w:eastAsia="Symbol"/>
        </w:rPr>
      </w:pPr>
      <w:r w:rsidRPr="00D17BAD">
        <w:rPr>
          <w:rFonts w:eastAsia="Symbol"/>
        </w:rPr>
        <w:t xml:space="preserve">There are currently no financial incentives for </w:t>
      </w:r>
      <w:r>
        <w:rPr>
          <w:rFonts w:eastAsia="Symbol"/>
        </w:rPr>
        <w:t>early replacement of PCB-</w:t>
      </w:r>
      <w:r w:rsidRPr="00D17BAD">
        <w:rPr>
          <w:rFonts w:eastAsia="Symbol"/>
        </w:rPr>
        <w:t xml:space="preserve">containing equipment and it is </w:t>
      </w:r>
      <w:r>
        <w:rPr>
          <w:rFonts w:eastAsia="Symbol"/>
        </w:rPr>
        <w:t xml:space="preserve">highly likely </w:t>
      </w:r>
      <w:r w:rsidRPr="00D17BAD">
        <w:rPr>
          <w:rFonts w:eastAsia="Symbol"/>
        </w:rPr>
        <w:t xml:space="preserve">that </w:t>
      </w:r>
      <w:r>
        <w:rPr>
          <w:rFonts w:eastAsia="Symbol"/>
        </w:rPr>
        <w:t>PCB-</w:t>
      </w:r>
      <w:r w:rsidRPr="00D17BAD">
        <w:rPr>
          <w:rFonts w:eastAsia="Symbol"/>
        </w:rPr>
        <w:t xml:space="preserve">holders </w:t>
      </w:r>
      <w:r>
        <w:rPr>
          <w:rFonts w:eastAsia="Symbol"/>
        </w:rPr>
        <w:t xml:space="preserve">would defer the phase-out and disposal for </w:t>
      </w:r>
      <w:r w:rsidRPr="00D17BAD">
        <w:rPr>
          <w:rFonts w:eastAsia="Symbol"/>
        </w:rPr>
        <w:t>as long as possible</w:t>
      </w:r>
      <w:r>
        <w:rPr>
          <w:rFonts w:eastAsia="Symbol"/>
        </w:rPr>
        <w:t>, particularly if the legal provisions for PCB management and phase-out are not enacted soon</w:t>
      </w:r>
      <w:r w:rsidRPr="00D17BAD">
        <w:rPr>
          <w:rFonts w:eastAsia="Symbol"/>
        </w:rPr>
        <w:t xml:space="preserve">.  </w:t>
      </w:r>
    </w:p>
    <w:p w14:paraId="4CCEAA36" w14:textId="77777777" w:rsidR="00D17BAD" w:rsidRDefault="00FD167A" w:rsidP="00677147">
      <w:pPr>
        <w:jc w:val="both"/>
        <w:rPr>
          <w:rFonts w:eastAsia="Symbol"/>
        </w:rPr>
      </w:pPr>
      <w:r>
        <w:rPr>
          <w:rFonts w:eastAsia="Symbol"/>
        </w:rPr>
        <w:t xml:space="preserve">As discussed under the Output 3.2 above, the main PCB holder (REG/EUCL) has an absolute priority in ensuring universal access to electricity for the entire population of the country. </w:t>
      </w:r>
      <w:r w:rsidR="00677147">
        <w:rPr>
          <w:rFonts w:eastAsia="Symbol"/>
        </w:rPr>
        <w:t xml:space="preserve">In this regard, the company does not have incentives nor necessary resources for </w:t>
      </w:r>
      <w:r w:rsidR="00053F20">
        <w:rPr>
          <w:rFonts w:eastAsia="Symbol"/>
        </w:rPr>
        <w:t xml:space="preserve">early </w:t>
      </w:r>
      <w:r w:rsidR="00677147">
        <w:rPr>
          <w:rFonts w:eastAsia="Symbol"/>
        </w:rPr>
        <w:t xml:space="preserve">replacement of PCB-contaminated transformers before the end of their operational life. </w:t>
      </w:r>
    </w:p>
    <w:p w14:paraId="2F64C25E" w14:textId="77777777" w:rsidR="00CE2DAE" w:rsidRDefault="00CE2DAE" w:rsidP="00677147">
      <w:pPr>
        <w:jc w:val="both"/>
        <w:rPr>
          <w:rFonts w:eastAsia="Symbol"/>
        </w:rPr>
      </w:pPr>
      <w:r>
        <w:rPr>
          <w:rFonts w:eastAsia="Symbol"/>
        </w:rPr>
        <w:t>The</w:t>
      </w:r>
      <w:r w:rsidR="00E51CC8">
        <w:rPr>
          <w:rFonts w:eastAsia="Symbol"/>
        </w:rPr>
        <w:t xml:space="preserve"> </w:t>
      </w:r>
      <w:r>
        <w:rPr>
          <w:rFonts w:eastAsia="Symbol"/>
        </w:rPr>
        <w:t xml:space="preserve">evaluation did not find </w:t>
      </w:r>
      <w:r w:rsidR="00E51CC8">
        <w:rPr>
          <w:rFonts w:eastAsia="Symbol"/>
        </w:rPr>
        <w:t xml:space="preserve">evidence </w:t>
      </w:r>
      <w:r>
        <w:rPr>
          <w:rFonts w:eastAsia="Symbol"/>
        </w:rPr>
        <w:t xml:space="preserve">that the Government has committed additional funds to PCB-related activities. Although discussion about a follow-up PCB project has commenced, it could take couple of years to get it approved. In the absence of earmarked funding there is a risk that some project results would not be sustained in the near future. </w:t>
      </w:r>
    </w:p>
    <w:p w14:paraId="47816771" w14:textId="77777777" w:rsidR="00677147" w:rsidRDefault="00CE2DAE" w:rsidP="00677147">
      <w:pPr>
        <w:jc w:val="both"/>
        <w:rPr>
          <w:rFonts w:eastAsia="Symbol"/>
        </w:rPr>
      </w:pPr>
      <w:r>
        <w:rPr>
          <w:rFonts w:eastAsia="Symbol"/>
        </w:rPr>
        <w:t>L</w:t>
      </w:r>
      <w:r w:rsidR="00677147">
        <w:rPr>
          <w:rFonts w:eastAsia="Symbol"/>
        </w:rPr>
        <w:t xml:space="preserve">ack of resources </w:t>
      </w:r>
      <w:r>
        <w:rPr>
          <w:rFonts w:eastAsia="Symbol"/>
        </w:rPr>
        <w:t xml:space="preserve">was evident during </w:t>
      </w:r>
      <w:r w:rsidR="00636C0B">
        <w:rPr>
          <w:rFonts w:eastAsia="Symbol"/>
        </w:rPr>
        <w:t xml:space="preserve">the drainage of out-of-service transformers in November 2017 when </w:t>
      </w:r>
      <w:r w:rsidR="00677147" w:rsidRPr="00677147">
        <w:rPr>
          <w:rFonts w:eastAsia="Symbol"/>
        </w:rPr>
        <w:t>EUCL staff reported they were using the same pump (</w:t>
      </w:r>
      <w:r w:rsidR="00636C0B">
        <w:rPr>
          <w:rFonts w:eastAsia="Symbol"/>
        </w:rPr>
        <w:t xml:space="preserve">as it was the </w:t>
      </w:r>
      <w:r w:rsidR="00677147" w:rsidRPr="00677147">
        <w:rPr>
          <w:rFonts w:eastAsia="Symbol"/>
        </w:rPr>
        <w:t xml:space="preserve">only </w:t>
      </w:r>
      <w:r w:rsidR="00636C0B">
        <w:rPr>
          <w:rFonts w:eastAsia="Symbol"/>
        </w:rPr>
        <w:t xml:space="preserve">pump </w:t>
      </w:r>
      <w:r w:rsidR="00677147" w:rsidRPr="00677147">
        <w:rPr>
          <w:rFonts w:eastAsia="Symbol"/>
        </w:rPr>
        <w:t xml:space="preserve">available) for draining </w:t>
      </w:r>
      <w:r w:rsidR="00636C0B">
        <w:rPr>
          <w:rFonts w:eastAsia="Symbol"/>
        </w:rPr>
        <w:t xml:space="preserve">PCB-contaminated oil from the transformers as well as for </w:t>
      </w:r>
      <w:r w:rsidR="00677147" w:rsidRPr="00677147">
        <w:rPr>
          <w:rFonts w:eastAsia="Symbol"/>
        </w:rPr>
        <w:t>refilling</w:t>
      </w:r>
      <w:r w:rsidR="00636C0B">
        <w:rPr>
          <w:rFonts w:eastAsia="Symbol"/>
        </w:rPr>
        <w:t xml:space="preserve"> of the transformers with PCB-free dielectric fluid despite the risk of cross-contamination. EUCL submitted a request for procurement of two additional pumps required for collection of PCB oil before final disposal. </w:t>
      </w:r>
      <w:r w:rsidR="00286AA0">
        <w:rPr>
          <w:rFonts w:eastAsia="Symbol"/>
        </w:rPr>
        <w:t>In the 2017 GEF Project Implementation Report, t</w:t>
      </w:r>
      <w:r w:rsidR="00636C0B">
        <w:rPr>
          <w:rFonts w:eastAsia="Symbol"/>
        </w:rPr>
        <w:t xml:space="preserve">his procurement was ranked </w:t>
      </w:r>
      <w:r w:rsidR="00286AA0">
        <w:rPr>
          <w:rFonts w:eastAsia="Symbol"/>
        </w:rPr>
        <w:t xml:space="preserve">as a </w:t>
      </w:r>
      <w:r w:rsidR="00636C0B">
        <w:rPr>
          <w:rFonts w:eastAsia="Symbol"/>
        </w:rPr>
        <w:t xml:space="preserve">critical risk </w:t>
      </w:r>
      <w:r w:rsidR="00286AA0">
        <w:rPr>
          <w:rFonts w:eastAsia="Symbol"/>
        </w:rPr>
        <w:t xml:space="preserve">requiring specific </w:t>
      </w:r>
      <w:r w:rsidR="00636C0B">
        <w:rPr>
          <w:rFonts w:eastAsia="Symbol"/>
        </w:rPr>
        <w:t xml:space="preserve">management measures, however, the procurement </w:t>
      </w:r>
      <w:r w:rsidR="00286AA0">
        <w:rPr>
          <w:rFonts w:eastAsia="Symbol"/>
        </w:rPr>
        <w:t xml:space="preserve">did not materialize as the </w:t>
      </w:r>
      <w:r w:rsidR="00636C0B">
        <w:rPr>
          <w:rFonts w:eastAsia="Symbol"/>
        </w:rPr>
        <w:t>request was reportedly submitted too late to be included i</w:t>
      </w:r>
      <w:r w:rsidR="00286AA0">
        <w:rPr>
          <w:rFonts w:eastAsia="Symbol"/>
        </w:rPr>
        <w:t>n REMA procurement plan for 2017.</w:t>
      </w:r>
    </w:p>
    <w:p w14:paraId="4A6A24FB" w14:textId="77777777" w:rsidR="005509F4" w:rsidRDefault="00EA2BA2" w:rsidP="00677147">
      <w:pPr>
        <w:jc w:val="both"/>
        <w:rPr>
          <w:rFonts w:eastAsia="Symbol"/>
        </w:rPr>
      </w:pPr>
      <w:r>
        <w:rPr>
          <w:rFonts w:eastAsia="Symbol"/>
        </w:rPr>
        <w:t xml:space="preserve">Interviews with the </w:t>
      </w:r>
      <w:r w:rsidR="00053F20">
        <w:rPr>
          <w:rFonts w:eastAsia="Symbol"/>
        </w:rPr>
        <w:t xml:space="preserve">EUCL </w:t>
      </w:r>
      <w:r>
        <w:rPr>
          <w:rFonts w:eastAsia="Symbol"/>
        </w:rPr>
        <w:t xml:space="preserve">staff </w:t>
      </w:r>
      <w:r w:rsidR="00053F20">
        <w:rPr>
          <w:rFonts w:eastAsia="Symbol"/>
        </w:rPr>
        <w:t xml:space="preserve">confirmed that </w:t>
      </w:r>
      <w:r>
        <w:rPr>
          <w:rFonts w:eastAsia="Symbol"/>
        </w:rPr>
        <w:t xml:space="preserve">the </w:t>
      </w:r>
      <w:r w:rsidR="00053F20">
        <w:rPr>
          <w:rFonts w:eastAsia="Symbol"/>
        </w:rPr>
        <w:t>l</w:t>
      </w:r>
      <w:r w:rsidR="005509F4">
        <w:rPr>
          <w:rFonts w:eastAsia="Symbol"/>
        </w:rPr>
        <w:t xml:space="preserve">ack of pumping equipment has hampered the progress of </w:t>
      </w:r>
      <w:r w:rsidR="00053F20">
        <w:rPr>
          <w:rFonts w:eastAsia="Symbol"/>
        </w:rPr>
        <w:t xml:space="preserve">the decontamination of in-service transformers during the project. Due to the fact that EUCL has no funding available for early phase-out of in-service transformers, the retro-filling will be the principal technology for decontamination of in-service transformers as </w:t>
      </w:r>
      <w:r w:rsidR="00053F20">
        <w:rPr>
          <w:rFonts w:eastAsia="Symbol"/>
        </w:rPr>
        <w:lastRenderedPageBreak/>
        <w:t xml:space="preserve">it prevents early phase-out of transformers and reduces the </w:t>
      </w:r>
      <w:r>
        <w:rPr>
          <w:rFonts w:eastAsia="Symbol"/>
        </w:rPr>
        <w:t xml:space="preserve">power equipment </w:t>
      </w:r>
      <w:r w:rsidR="00053F20">
        <w:rPr>
          <w:rFonts w:eastAsia="Symbol"/>
        </w:rPr>
        <w:t>off</w:t>
      </w:r>
      <w:r>
        <w:rPr>
          <w:rFonts w:eastAsia="Symbol"/>
        </w:rPr>
        <w:t>line time. Since a number of transformers were found contaminated with concentrations of PCBs in the order of 250 ppm and above at least two retro-filling cycles will</w:t>
      </w:r>
      <w:r w:rsidR="00053F20">
        <w:rPr>
          <w:rFonts w:eastAsia="Symbol"/>
        </w:rPr>
        <w:t xml:space="preserve"> </w:t>
      </w:r>
      <w:r>
        <w:rPr>
          <w:rFonts w:eastAsia="Symbol"/>
        </w:rPr>
        <w:t xml:space="preserve">be required to </w:t>
      </w:r>
      <w:r w:rsidR="002D3743">
        <w:rPr>
          <w:rFonts w:eastAsia="Symbol"/>
        </w:rPr>
        <w:t>regard the transformers as non</w:t>
      </w:r>
      <w:r w:rsidR="002D3743" w:rsidRPr="002D3743">
        <w:t xml:space="preserve"> </w:t>
      </w:r>
      <w:r w:rsidR="002D3743" w:rsidRPr="002D3743">
        <w:rPr>
          <w:rFonts w:eastAsia="Symbol"/>
        </w:rPr>
        <w:t>“Non-PCB Equipment” means any equipment containing dielectric oil with PCB concentration from 2 to less than 50 ppm</w:t>
      </w:r>
      <w:r w:rsidR="002D3743">
        <w:rPr>
          <w:rFonts w:eastAsia="Symbol"/>
        </w:rPr>
        <w:t>-PCB equipment</w:t>
      </w:r>
      <w:r w:rsidR="002D3743">
        <w:rPr>
          <w:rStyle w:val="FootnoteReference"/>
          <w:rFonts w:eastAsia="Symbol"/>
        </w:rPr>
        <w:footnoteReference w:id="15"/>
      </w:r>
      <w:r w:rsidR="002D3743">
        <w:rPr>
          <w:rFonts w:eastAsia="Symbol"/>
        </w:rPr>
        <w:t>.</w:t>
      </w:r>
    </w:p>
    <w:p w14:paraId="65197D3C" w14:textId="00DA54AE" w:rsidR="00286AA0" w:rsidRDefault="00CE2DAE" w:rsidP="00677147">
      <w:pPr>
        <w:jc w:val="both"/>
        <w:rPr>
          <w:rFonts w:eastAsia="Symbol"/>
        </w:rPr>
      </w:pPr>
      <w:r>
        <w:rPr>
          <w:rFonts w:eastAsia="Symbol"/>
        </w:rPr>
        <w:t xml:space="preserve">Another example of the </w:t>
      </w:r>
      <w:r w:rsidR="00286AA0">
        <w:rPr>
          <w:rFonts w:eastAsia="Symbol"/>
        </w:rPr>
        <w:t xml:space="preserve">financial risk is the </w:t>
      </w:r>
      <w:r w:rsidR="006E09D9">
        <w:rPr>
          <w:rFonts w:eastAsia="Symbol"/>
        </w:rPr>
        <w:t xml:space="preserve">slow progress with </w:t>
      </w:r>
      <w:r w:rsidR="00286AA0">
        <w:rPr>
          <w:rFonts w:eastAsia="Symbol"/>
        </w:rPr>
        <w:t>allo</w:t>
      </w:r>
      <w:r w:rsidR="006E09D9">
        <w:rPr>
          <w:rFonts w:eastAsia="Symbol"/>
        </w:rPr>
        <w:t>cation of</w:t>
      </w:r>
      <w:r w:rsidR="00286AA0">
        <w:rPr>
          <w:rFonts w:eastAsia="Symbol"/>
        </w:rPr>
        <w:t xml:space="preserve"> </w:t>
      </w:r>
      <w:r w:rsidR="003D74BB">
        <w:rPr>
          <w:rFonts w:eastAsia="Symbol"/>
        </w:rPr>
        <w:t xml:space="preserve">funds for upgrade of </w:t>
      </w:r>
      <w:r w:rsidR="00286AA0">
        <w:rPr>
          <w:rFonts w:eastAsia="Symbol"/>
        </w:rPr>
        <w:t xml:space="preserve">the </w:t>
      </w:r>
      <w:r w:rsidR="002858B6">
        <w:rPr>
          <w:rFonts w:eastAsia="Symbol"/>
        </w:rPr>
        <w:t>Jabana</w:t>
      </w:r>
      <w:r w:rsidR="00286AA0">
        <w:rPr>
          <w:rFonts w:eastAsia="Symbol"/>
        </w:rPr>
        <w:t xml:space="preserve"> storage that is still owned by REMA. </w:t>
      </w:r>
      <w:r w:rsidR="003D74BB">
        <w:rPr>
          <w:rFonts w:eastAsia="Symbol"/>
        </w:rPr>
        <w:t>The upgrade should include equipment (</w:t>
      </w:r>
      <w:r w:rsidR="003D74BB" w:rsidRPr="00286AA0">
        <w:rPr>
          <w:rFonts w:eastAsia="Symbol"/>
        </w:rPr>
        <w:t>a forklift and</w:t>
      </w:r>
      <w:r w:rsidR="003D74BB">
        <w:rPr>
          <w:rFonts w:eastAsia="Symbol"/>
        </w:rPr>
        <w:t xml:space="preserve">/or crane) for loading/offloading operations, </w:t>
      </w:r>
      <w:r w:rsidR="00286AA0" w:rsidRPr="00286AA0">
        <w:rPr>
          <w:rFonts w:eastAsia="Symbol"/>
        </w:rPr>
        <w:t xml:space="preserve">a computer and a printer, plus basic office furniture </w:t>
      </w:r>
      <w:r w:rsidR="003D74BB">
        <w:rPr>
          <w:rFonts w:eastAsia="Symbol"/>
        </w:rPr>
        <w:t xml:space="preserve">needed for </w:t>
      </w:r>
      <w:r w:rsidR="00286AA0" w:rsidRPr="00286AA0">
        <w:rPr>
          <w:rFonts w:eastAsia="Symbol"/>
        </w:rPr>
        <w:t xml:space="preserve">updating of the </w:t>
      </w:r>
      <w:r w:rsidR="00286AA0">
        <w:rPr>
          <w:rFonts w:eastAsia="Symbol"/>
        </w:rPr>
        <w:t xml:space="preserve">PCB </w:t>
      </w:r>
      <w:r w:rsidR="00286AA0" w:rsidRPr="00286AA0">
        <w:rPr>
          <w:rFonts w:eastAsia="Symbol"/>
        </w:rPr>
        <w:t xml:space="preserve">storage register and the generation of the HWM </w:t>
      </w:r>
      <w:r w:rsidR="00286AA0">
        <w:rPr>
          <w:rFonts w:eastAsia="Symbol"/>
        </w:rPr>
        <w:t>documents</w:t>
      </w:r>
      <w:r w:rsidR="003D74BB">
        <w:rPr>
          <w:rFonts w:eastAsia="Symbol"/>
        </w:rPr>
        <w:t>,</w:t>
      </w:r>
      <w:r w:rsidR="00286AA0">
        <w:rPr>
          <w:rFonts w:eastAsia="Symbol"/>
        </w:rPr>
        <w:t xml:space="preserve"> b</w:t>
      </w:r>
      <w:r w:rsidR="00286AA0" w:rsidRPr="00286AA0">
        <w:rPr>
          <w:rFonts w:eastAsia="Symbol"/>
        </w:rPr>
        <w:t>asic tools for operating on waste packages (</w:t>
      </w:r>
      <w:r w:rsidR="003D74BB">
        <w:rPr>
          <w:rFonts w:eastAsia="Symbol"/>
        </w:rPr>
        <w:t xml:space="preserve">such as </w:t>
      </w:r>
      <w:r w:rsidR="00286AA0" w:rsidRPr="00286AA0">
        <w:rPr>
          <w:rFonts w:eastAsia="Symbol"/>
        </w:rPr>
        <w:t xml:space="preserve">wrenches to tighten the drum caps, equipment for producing durable labels, workshop tools </w:t>
      </w:r>
      <w:r w:rsidR="003D74BB">
        <w:rPr>
          <w:rFonts w:eastAsia="Symbol"/>
        </w:rPr>
        <w:t xml:space="preserve">like screwdrivers, pliers, </w:t>
      </w:r>
      <w:r w:rsidR="00286AA0" w:rsidRPr="00286AA0">
        <w:rPr>
          <w:rFonts w:eastAsia="Symbol"/>
        </w:rPr>
        <w:t>etc.)</w:t>
      </w:r>
      <w:r w:rsidR="003D74BB">
        <w:rPr>
          <w:rFonts w:eastAsia="Symbol"/>
        </w:rPr>
        <w:t xml:space="preserve"> as well as installation of a ventilation system.</w:t>
      </w:r>
      <w:r w:rsidR="006E09D9">
        <w:rPr>
          <w:rFonts w:eastAsia="Symbol"/>
        </w:rPr>
        <w:t xml:space="preserve"> The reports from visits of the international technical advisor from November 2017 and May 2018 indicated that the loading/offloading of PCB drums was negatively affected by the lack of the above auxiliary equipment and incomplete physical </w:t>
      </w:r>
      <w:r w:rsidR="00220851">
        <w:rPr>
          <w:rFonts w:eastAsia="Symbol"/>
        </w:rPr>
        <w:t>condition of the storage facil</w:t>
      </w:r>
      <w:r w:rsidR="006E09D9">
        <w:rPr>
          <w:rFonts w:eastAsia="Symbol"/>
        </w:rPr>
        <w:t>ity.</w:t>
      </w:r>
    </w:p>
    <w:p w14:paraId="1DE64EA6" w14:textId="77777777" w:rsidR="00220851" w:rsidRDefault="0051343B" w:rsidP="008848AF">
      <w:pPr>
        <w:spacing w:before="0" w:after="0"/>
        <w:jc w:val="both"/>
        <w:rPr>
          <w:rFonts w:eastAsia="Symbol"/>
        </w:rPr>
      </w:pPr>
      <w:r w:rsidRPr="00CE5079">
        <w:rPr>
          <w:rFonts w:eastAsia="Symbol"/>
        </w:rPr>
        <w:t xml:space="preserve">As for the disposal of PCBs by co-incineration, it was already mentioned above that the </w:t>
      </w:r>
      <w:r w:rsidR="00945716">
        <w:rPr>
          <w:rFonts w:eastAsia="Symbol"/>
        </w:rPr>
        <w:t xml:space="preserve">testing and </w:t>
      </w:r>
      <w:r w:rsidRPr="00CE5079">
        <w:rPr>
          <w:rFonts w:eastAsia="Symbol"/>
        </w:rPr>
        <w:t xml:space="preserve">preparatory work was </w:t>
      </w:r>
      <w:r w:rsidR="00220851" w:rsidRPr="00CE5079">
        <w:rPr>
          <w:rFonts w:eastAsia="Symbol"/>
        </w:rPr>
        <w:t xml:space="preserve">possible thanks to successful mobilization of sizeable co-financing from CIMERWA for the preparatory work and tests aimed to establish feasibility of the </w:t>
      </w:r>
      <w:r w:rsidR="00ED3E1C" w:rsidRPr="00CE5079">
        <w:rPr>
          <w:rFonts w:eastAsia="Symbol"/>
        </w:rPr>
        <w:t xml:space="preserve">co-incineration of </w:t>
      </w:r>
      <w:r w:rsidR="00220851" w:rsidRPr="00CE5079">
        <w:rPr>
          <w:rFonts w:eastAsia="Symbol"/>
        </w:rPr>
        <w:t>PCB</w:t>
      </w:r>
      <w:r w:rsidR="00ED3E1C" w:rsidRPr="00CE5079">
        <w:rPr>
          <w:rFonts w:eastAsia="Symbol"/>
        </w:rPr>
        <w:t xml:space="preserve"> oil in the process of </w:t>
      </w:r>
      <w:r w:rsidR="00531BCA" w:rsidRPr="00CE5079">
        <w:rPr>
          <w:rFonts w:eastAsia="Symbol"/>
        </w:rPr>
        <w:t xml:space="preserve">cement </w:t>
      </w:r>
      <w:r w:rsidR="00ED3E1C" w:rsidRPr="00CE5079">
        <w:rPr>
          <w:rFonts w:eastAsia="Symbol"/>
        </w:rPr>
        <w:t>manufacturing</w:t>
      </w:r>
      <w:r w:rsidR="00220851" w:rsidRPr="00CE5079">
        <w:rPr>
          <w:rFonts w:eastAsia="Symbol"/>
        </w:rPr>
        <w:t>.</w:t>
      </w:r>
      <w:r w:rsidR="00220851">
        <w:rPr>
          <w:rFonts w:eastAsia="Symbol"/>
        </w:rPr>
        <w:t xml:space="preserve"> </w:t>
      </w:r>
    </w:p>
    <w:p w14:paraId="276406B4" w14:textId="77777777" w:rsidR="00E51CC8" w:rsidRPr="00E51CC8" w:rsidRDefault="00E51CC8" w:rsidP="00677147">
      <w:pPr>
        <w:jc w:val="both"/>
        <w:rPr>
          <w:rFonts w:eastAsia="Symbol"/>
          <w:b/>
        </w:rPr>
      </w:pPr>
      <w:r w:rsidRPr="00E51CC8">
        <w:rPr>
          <w:rFonts w:eastAsia="Symbol"/>
          <w:b/>
        </w:rPr>
        <w:t xml:space="preserve">Rating of financial sustainability: </w:t>
      </w:r>
      <w:r w:rsidR="00131D64">
        <w:rPr>
          <w:rFonts w:eastAsia="Symbol"/>
          <w:b/>
        </w:rPr>
        <w:t xml:space="preserve">Moderately </w:t>
      </w:r>
      <w:r w:rsidRPr="00E51CC8">
        <w:rPr>
          <w:rFonts w:eastAsia="Symbol"/>
          <w:b/>
        </w:rPr>
        <w:t>Likely (</w:t>
      </w:r>
      <w:r w:rsidR="00131D64">
        <w:rPr>
          <w:rFonts w:eastAsia="Symbol"/>
          <w:b/>
        </w:rPr>
        <w:t>M</w:t>
      </w:r>
      <w:r w:rsidRPr="00E51CC8">
        <w:rPr>
          <w:rFonts w:eastAsia="Symbol"/>
          <w:b/>
        </w:rPr>
        <w:t>L)</w:t>
      </w:r>
    </w:p>
    <w:p w14:paraId="4361FD69" w14:textId="77777777" w:rsidR="00E51CC8" w:rsidRDefault="00E51CC8" w:rsidP="00694924">
      <w:pPr>
        <w:spacing w:before="240"/>
        <w:jc w:val="both"/>
        <w:rPr>
          <w:rFonts w:eastAsia="Symbol"/>
        </w:rPr>
      </w:pPr>
      <w:r w:rsidRPr="00E51CC8">
        <w:rPr>
          <w:rFonts w:eastAsia="Symbol"/>
          <w:u w:val="single"/>
        </w:rPr>
        <w:t>Institutional framework and governance risks:</w:t>
      </w:r>
      <w:r>
        <w:rPr>
          <w:rFonts w:eastAsia="Symbol"/>
        </w:rPr>
        <w:t xml:space="preserve"> The </w:t>
      </w:r>
      <w:r w:rsidR="00CD1BA8">
        <w:rPr>
          <w:rFonts w:eastAsia="Symbol"/>
        </w:rPr>
        <w:t xml:space="preserve">main </w:t>
      </w:r>
      <w:r>
        <w:rPr>
          <w:rFonts w:eastAsia="Symbol"/>
        </w:rPr>
        <w:t xml:space="preserve">risk here is related to potential longer absence of the </w:t>
      </w:r>
      <w:r w:rsidR="008E44CE">
        <w:rPr>
          <w:rFonts w:eastAsia="Symbol"/>
        </w:rPr>
        <w:t xml:space="preserve">specific </w:t>
      </w:r>
      <w:r>
        <w:rPr>
          <w:rFonts w:eastAsia="Symbol"/>
        </w:rPr>
        <w:t>law</w:t>
      </w:r>
      <w:r w:rsidR="008E44CE">
        <w:rPr>
          <w:rFonts w:eastAsia="Symbol"/>
        </w:rPr>
        <w:t xml:space="preserve"> on PCB disposal and management</w:t>
      </w:r>
      <w:r>
        <w:rPr>
          <w:rFonts w:eastAsia="Symbol"/>
        </w:rPr>
        <w:t xml:space="preserve">. Although four technical guidelines </w:t>
      </w:r>
      <w:r w:rsidR="008E44CE">
        <w:rPr>
          <w:rFonts w:eastAsia="Symbol"/>
        </w:rPr>
        <w:t xml:space="preserve">on various aspects of PCB management </w:t>
      </w:r>
      <w:r>
        <w:rPr>
          <w:rFonts w:eastAsia="Symbol"/>
        </w:rPr>
        <w:t xml:space="preserve">were </w:t>
      </w:r>
      <w:r w:rsidR="00137736">
        <w:rPr>
          <w:rFonts w:eastAsia="Symbol"/>
        </w:rPr>
        <w:t xml:space="preserve">developed </w:t>
      </w:r>
      <w:r>
        <w:rPr>
          <w:rFonts w:eastAsia="Symbol"/>
        </w:rPr>
        <w:t xml:space="preserve">and disseminated, </w:t>
      </w:r>
      <w:r w:rsidR="008E44CE">
        <w:rPr>
          <w:rFonts w:eastAsia="Symbol"/>
        </w:rPr>
        <w:t>t</w:t>
      </w:r>
      <w:r w:rsidR="008E44CE" w:rsidRPr="008E44CE">
        <w:rPr>
          <w:rFonts w:eastAsia="Symbol"/>
        </w:rPr>
        <w:t xml:space="preserve">he legal framework </w:t>
      </w:r>
      <w:r w:rsidR="008E44CE">
        <w:rPr>
          <w:rFonts w:eastAsia="Symbol"/>
        </w:rPr>
        <w:t xml:space="preserve">is necessary to </w:t>
      </w:r>
      <w:r w:rsidR="008E44CE" w:rsidRPr="008E44CE">
        <w:rPr>
          <w:rFonts w:eastAsia="Symbol"/>
        </w:rPr>
        <w:t xml:space="preserve">establish compulsory standards and norms for the </w:t>
      </w:r>
      <w:r w:rsidR="009A19AC">
        <w:rPr>
          <w:rFonts w:eastAsia="Symbol"/>
        </w:rPr>
        <w:t xml:space="preserve">management of PCBs as well as </w:t>
      </w:r>
      <w:r w:rsidR="009A19AC" w:rsidRPr="009A19AC">
        <w:rPr>
          <w:rFonts w:eastAsia="Symbol"/>
        </w:rPr>
        <w:t xml:space="preserve">inspection, monitoring and assessment </w:t>
      </w:r>
      <w:r w:rsidR="009A19AC">
        <w:rPr>
          <w:rFonts w:eastAsia="Symbol"/>
        </w:rPr>
        <w:t xml:space="preserve">of the </w:t>
      </w:r>
      <w:r w:rsidR="009A19AC" w:rsidRPr="009A19AC">
        <w:rPr>
          <w:rFonts w:eastAsia="Symbol"/>
        </w:rPr>
        <w:t>effect</w:t>
      </w:r>
      <w:r w:rsidR="009A19AC">
        <w:rPr>
          <w:rFonts w:eastAsia="Symbol"/>
        </w:rPr>
        <w:t xml:space="preserve"> of PCBs on environmental media. It is obvious that the guidelines </w:t>
      </w:r>
      <w:r>
        <w:rPr>
          <w:rFonts w:eastAsia="Symbol"/>
        </w:rPr>
        <w:t>serv</w:t>
      </w:r>
      <w:r w:rsidR="009A19AC">
        <w:rPr>
          <w:rFonts w:eastAsia="Symbol"/>
        </w:rPr>
        <w:t>e only as support to the PCB legal framework</w:t>
      </w:r>
      <w:r w:rsidR="00137736">
        <w:rPr>
          <w:rFonts w:eastAsia="Symbol"/>
        </w:rPr>
        <w:t xml:space="preserve"> and in the continued absence of the latter the </w:t>
      </w:r>
      <w:r w:rsidR="00137736" w:rsidRPr="00133D0F">
        <w:rPr>
          <w:rFonts w:eastAsia="Symbol"/>
        </w:rPr>
        <w:t xml:space="preserve">PCB holders </w:t>
      </w:r>
      <w:r w:rsidR="009A19AC">
        <w:rPr>
          <w:rFonts w:eastAsia="Symbol"/>
        </w:rPr>
        <w:t xml:space="preserve">and enforcement agencies </w:t>
      </w:r>
      <w:r w:rsidR="00137736">
        <w:rPr>
          <w:rFonts w:eastAsia="Symbol"/>
        </w:rPr>
        <w:t xml:space="preserve">would </w:t>
      </w:r>
      <w:r w:rsidR="00137736" w:rsidRPr="00133D0F">
        <w:rPr>
          <w:rFonts w:eastAsia="Symbol"/>
        </w:rPr>
        <w:t xml:space="preserve">adopt </w:t>
      </w:r>
      <w:r>
        <w:rPr>
          <w:rFonts w:eastAsia="Symbol"/>
        </w:rPr>
        <w:t xml:space="preserve">the procedures and practices described in the guidelines </w:t>
      </w:r>
      <w:r w:rsidR="00137736">
        <w:rPr>
          <w:rFonts w:eastAsia="Symbol"/>
        </w:rPr>
        <w:t xml:space="preserve">only </w:t>
      </w:r>
      <w:r w:rsidR="00137736" w:rsidRPr="00133D0F">
        <w:rPr>
          <w:rFonts w:eastAsia="Symbol"/>
        </w:rPr>
        <w:t>on a voluntary basis</w:t>
      </w:r>
      <w:r w:rsidR="00137736">
        <w:rPr>
          <w:rFonts w:eastAsia="Symbol"/>
        </w:rPr>
        <w:t xml:space="preserve"> if at all</w:t>
      </w:r>
      <w:r>
        <w:rPr>
          <w:rFonts w:eastAsia="Symbol"/>
        </w:rPr>
        <w:t>.</w:t>
      </w:r>
    </w:p>
    <w:p w14:paraId="21436CB4" w14:textId="468B9D41" w:rsidR="00133D0F" w:rsidRPr="00133D0F" w:rsidRDefault="00137736" w:rsidP="00133D0F">
      <w:pPr>
        <w:jc w:val="both"/>
        <w:rPr>
          <w:rFonts w:eastAsia="Symbol"/>
        </w:rPr>
      </w:pPr>
      <w:r>
        <w:rPr>
          <w:rFonts w:eastAsia="Symbol"/>
        </w:rPr>
        <w:t xml:space="preserve">There is no indication of expected timeline for approval of the new framework </w:t>
      </w:r>
      <w:r w:rsidR="00865627">
        <w:rPr>
          <w:rFonts w:eastAsia="Symbol"/>
        </w:rPr>
        <w:t xml:space="preserve">Organic Law on </w:t>
      </w:r>
      <w:r>
        <w:rPr>
          <w:rFonts w:eastAsia="Symbol"/>
        </w:rPr>
        <w:t>Environment</w:t>
      </w:r>
      <w:r w:rsidR="00E01E43">
        <w:rPr>
          <w:rFonts w:eastAsia="Symbol"/>
        </w:rPr>
        <w:t xml:space="preserve"> and even if it is approved soon, </w:t>
      </w:r>
      <w:r w:rsidR="00133D0F" w:rsidRPr="00133D0F">
        <w:rPr>
          <w:rFonts w:eastAsia="Symbol"/>
        </w:rPr>
        <w:t xml:space="preserve">is </w:t>
      </w:r>
      <w:r w:rsidR="00E01E43">
        <w:rPr>
          <w:rFonts w:eastAsia="Symbol"/>
        </w:rPr>
        <w:t xml:space="preserve">could happen that </w:t>
      </w:r>
      <w:r w:rsidR="009A19AC">
        <w:rPr>
          <w:rFonts w:eastAsia="Symbol"/>
        </w:rPr>
        <w:t xml:space="preserve">the need for management of </w:t>
      </w:r>
      <w:r w:rsidR="00E01E43">
        <w:rPr>
          <w:rFonts w:eastAsia="Symbol"/>
        </w:rPr>
        <w:t xml:space="preserve">PCBs will be partially overshadowed by attempts to regulate more prominent and/or pressing environmental issues causing further delays in </w:t>
      </w:r>
      <w:r w:rsidR="00133D0F" w:rsidRPr="00133D0F">
        <w:rPr>
          <w:rFonts w:eastAsia="Symbol"/>
        </w:rPr>
        <w:t>the approval of the PCB</w:t>
      </w:r>
      <w:r w:rsidR="00E01E43">
        <w:rPr>
          <w:rFonts w:eastAsia="Symbol"/>
        </w:rPr>
        <w:t xml:space="preserve"> law</w:t>
      </w:r>
      <w:r w:rsidR="00133D0F" w:rsidRPr="00133D0F">
        <w:rPr>
          <w:rFonts w:eastAsia="Symbol"/>
        </w:rPr>
        <w:t>.</w:t>
      </w:r>
    </w:p>
    <w:p w14:paraId="32ADFAC6" w14:textId="77777777" w:rsidR="009F008D" w:rsidRDefault="00133D0F" w:rsidP="00133D0F">
      <w:pPr>
        <w:jc w:val="both"/>
        <w:rPr>
          <w:rFonts w:eastAsia="Symbol"/>
        </w:rPr>
      </w:pPr>
      <w:r w:rsidRPr="00133D0F">
        <w:rPr>
          <w:rFonts w:eastAsia="Symbol"/>
        </w:rPr>
        <w:t xml:space="preserve">This implies that </w:t>
      </w:r>
      <w:r w:rsidR="00E01E43" w:rsidRPr="00133D0F">
        <w:rPr>
          <w:rFonts w:eastAsia="Symbol"/>
        </w:rPr>
        <w:t>until approval of the</w:t>
      </w:r>
      <w:r w:rsidR="00E01E43">
        <w:rPr>
          <w:rFonts w:eastAsia="Symbol"/>
        </w:rPr>
        <w:t xml:space="preserve"> PCB Law as </w:t>
      </w:r>
      <w:r w:rsidR="00E01E43" w:rsidRPr="00133D0F">
        <w:rPr>
          <w:rFonts w:eastAsia="Symbol"/>
        </w:rPr>
        <w:t>phase-out dates have not yet been mandated</w:t>
      </w:r>
      <w:r w:rsidR="00E01E43">
        <w:rPr>
          <w:rFonts w:eastAsia="Symbol"/>
        </w:rPr>
        <w:t xml:space="preserve">, the PCB </w:t>
      </w:r>
      <w:r w:rsidRPr="00133D0F">
        <w:rPr>
          <w:rFonts w:eastAsia="Symbol"/>
        </w:rPr>
        <w:t xml:space="preserve">holders </w:t>
      </w:r>
      <w:r w:rsidR="00E01E43">
        <w:rPr>
          <w:rFonts w:eastAsia="Symbol"/>
        </w:rPr>
        <w:t xml:space="preserve">are able to continue using equipment </w:t>
      </w:r>
      <w:r w:rsidRPr="00133D0F">
        <w:rPr>
          <w:rFonts w:eastAsia="Symbol"/>
        </w:rPr>
        <w:t>containing</w:t>
      </w:r>
      <w:r w:rsidR="00E01E43">
        <w:rPr>
          <w:rFonts w:eastAsia="Symbol"/>
        </w:rPr>
        <w:t xml:space="preserve"> PCBs</w:t>
      </w:r>
      <w:r w:rsidRPr="00133D0F">
        <w:rPr>
          <w:rFonts w:eastAsia="Symbol"/>
        </w:rPr>
        <w:t xml:space="preserve">, </w:t>
      </w:r>
      <w:r w:rsidR="00E01E43">
        <w:rPr>
          <w:rFonts w:eastAsia="Symbol"/>
        </w:rPr>
        <w:t xml:space="preserve">as they are currently </w:t>
      </w:r>
      <w:r w:rsidRPr="00133D0F">
        <w:rPr>
          <w:rFonts w:eastAsia="Symbol"/>
        </w:rPr>
        <w:t>not obliged to identify, report</w:t>
      </w:r>
      <w:r w:rsidR="00E01E43">
        <w:rPr>
          <w:rFonts w:eastAsia="Symbol"/>
        </w:rPr>
        <w:t xml:space="preserve"> on or phase-out/dispose of PCB-</w:t>
      </w:r>
      <w:r w:rsidRPr="00133D0F">
        <w:rPr>
          <w:rFonts w:eastAsia="Symbol"/>
        </w:rPr>
        <w:t>containing equipment.</w:t>
      </w:r>
    </w:p>
    <w:p w14:paraId="577A5F69" w14:textId="1BD0139E" w:rsidR="00CD1BA8" w:rsidRDefault="00CD1BA8" w:rsidP="00133D0F">
      <w:pPr>
        <w:jc w:val="both"/>
        <w:rPr>
          <w:rFonts w:eastAsia="Symbol"/>
        </w:rPr>
      </w:pPr>
      <w:r>
        <w:rPr>
          <w:rFonts w:eastAsia="Symbol"/>
        </w:rPr>
        <w:t xml:space="preserve">On the other hand, </w:t>
      </w:r>
      <w:r w:rsidR="009A6EF2">
        <w:rPr>
          <w:rFonts w:eastAsia="Symbol"/>
        </w:rPr>
        <w:t xml:space="preserve">the </w:t>
      </w:r>
      <w:r>
        <w:rPr>
          <w:rFonts w:eastAsia="Symbol"/>
        </w:rPr>
        <w:t xml:space="preserve">TE documented </w:t>
      </w:r>
      <w:r w:rsidR="009A6EF2">
        <w:rPr>
          <w:rFonts w:eastAsia="Symbol"/>
        </w:rPr>
        <w:t xml:space="preserve">existing </w:t>
      </w:r>
      <w:r>
        <w:rPr>
          <w:rFonts w:eastAsia="Symbol"/>
        </w:rPr>
        <w:t xml:space="preserve">considerable </w:t>
      </w:r>
      <w:r w:rsidRPr="00CD1BA8">
        <w:rPr>
          <w:rFonts w:eastAsia="Symbol"/>
        </w:rPr>
        <w:t xml:space="preserve">in-country capacity for </w:t>
      </w:r>
      <w:r>
        <w:rPr>
          <w:rFonts w:eastAsia="Symbol"/>
        </w:rPr>
        <w:t xml:space="preserve">assessment and management of PCB and other types of hazardous waste. </w:t>
      </w:r>
      <w:r w:rsidR="009A6EF2">
        <w:rPr>
          <w:rFonts w:eastAsia="Symbol"/>
        </w:rPr>
        <w:t xml:space="preserve">The national expert that participated in the development of the PCB law was recruited by UNDP CO to conduct a survey of hazardous waste. Throughout </w:t>
      </w:r>
      <w:r w:rsidR="0015612C">
        <w:rPr>
          <w:rFonts w:eastAsia="Symbol"/>
        </w:rPr>
        <w:t xml:space="preserve">the </w:t>
      </w:r>
      <w:r w:rsidRPr="00CD1BA8">
        <w:rPr>
          <w:rFonts w:eastAsia="Symbol"/>
        </w:rPr>
        <w:t xml:space="preserve">TE it became </w:t>
      </w:r>
      <w:r>
        <w:rPr>
          <w:rFonts w:eastAsia="Symbol"/>
        </w:rPr>
        <w:t xml:space="preserve">evident </w:t>
      </w:r>
      <w:r w:rsidRPr="00CD1BA8">
        <w:rPr>
          <w:rFonts w:eastAsia="Symbol"/>
        </w:rPr>
        <w:t xml:space="preserve">that </w:t>
      </w:r>
      <w:r w:rsidR="009A6EF2">
        <w:rPr>
          <w:rFonts w:eastAsia="Symbol"/>
        </w:rPr>
        <w:t xml:space="preserve">other national </w:t>
      </w:r>
      <w:r w:rsidRPr="00CD1BA8">
        <w:rPr>
          <w:rFonts w:eastAsia="Symbol"/>
        </w:rPr>
        <w:t xml:space="preserve">experts </w:t>
      </w:r>
      <w:r w:rsidR="009A6EF2">
        <w:rPr>
          <w:rFonts w:eastAsia="Symbol"/>
        </w:rPr>
        <w:t>that had been involved in the project would</w:t>
      </w:r>
      <w:r w:rsidRPr="00CD1BA8">
        <w:rPr>
          <w:rFonts w:eastAsia="Symbol"/>
        </w:rPr>
        <w:t xml:space="preserve"> continue to be engaged by </w:t>
      </w:r>
      <w:r w:rsidR="009A6EF2">
        <w:rPr>
          <w:rFonts w:eastAsia="Symbol"/>
        </w:rPr>
        <w:t xml:space="preserve">the </w:t>
      </w:r>
      <w:r w:rsidRPr="00CD1BA8">
        <w:rPr>
          <w:rFonts w:eastAsia="Symbol"/>
        </w:rPr>
        <w:t xml:space="preserve">project partners on PCB issues even when the project comes to an end. </w:t>
      </w:r>
    </w:p>
    <w:p w14:paraId="0CAB250D" w14:textId="77777777" w:rsidR="00E01E43" w:rsidRDefault="00E01E43" w:rsidP="00133D0F">
      <w:pPr>
        <w:jc w:val="both"/>
        <w:rPr>
          <w:rFonts w:eastAsia="Symbol"/>
          <w:b/>
        </w:rPr>
      </w:pPr>
      <w:r w:rsidRPr="00E51CC8">
        <w:rPr>
          <w:rFonts w:eastAsia="Symbol"/>
          <w:b/>
        </w:rPr>
        <w:t xml:space="preserve">Rating of </w:t>
      </w:r>
      <w:r>
        <w:rPr>
          <w:rFonts w:eastAsia="Symbol"/>
          <w:b/>
        </w:rPr>
        <w:t xml:space="preserve">institutional framework and governance </w:t>
      </w:r>
      <w:r w:rsidRPr="00E51CC8">
        <w:rPr>
          <w:rFonts w:eastAsia="Symbol"/>
          <w:b/>
        </w:rPr>
        <w:t xml:space="preserve">sustainability: </w:t>
      </w:r>
      <w:r>
        <w:rPr>
          <w:rFonts w:eastAsia="Symbol"/>
          <w:b/>
        </w:rPr>
        <w:t xml:space="preserve">Moderately </w:t>
      </w:r>
      <w:r w:rsidRPr="00E51CC8">
        <w:rPr>
          <w:rFonts w:eastAsia="Symbol"/>
          <w:b/>
        </w:rPr>
        <w:t>Likely (</w:t>
      </w:r>
      <w:r>
        <w:rPr>
          <w:rFonts w:eastAsia="Symbol"/>
          <w:b/>
        </w:rPr>
        <w:t>M</w:t>
      </w:r>
      <w:r w:rsidRPr="00E51CC8">
        <w:rPr>
          <w:rFonts w:eastAsia="Symbol"/>
          <w:b/>
        </w:rPr>
        <w:t>L</w:t>
      </w:r>
      <w:r>
        <w:rPr>
          <w:rFonts w:eastAsia="Symbol"/>
          <w:b/>
        </w:rPr>
        <w:t>)</w:t>
      </w:r>
    </w:p>
    <w:p w14:paraId="1CB91866" w14:textId="44622C30" w:rsidR="00E01E43" w:rsidRDefault="00E01E43" w:rsidP="00694924">
      <w:pPr>
        <w:spacing w:before="240"/>
        <w:jc w:val="both"/>
        <w:rPr>
          <w:rFonts w:eastAsia="Symbol"/>
        </w:rPr>
      </w:pPr>
      <w:r w:rsidRPr="00E01E43">
        <w:rPr>
          <w:rFonts w:eastAsia="Symbol"/>
          <w:u w:val="single"/>
        </w:rPr>
        <w:lastRenderedPageBreak/>
        <w:t>Socio-economic risks</w:t>
      </w:r>
      <w:r w:rsidR="00131D64">
        <w:rPr>
          <w:rFonts w:eastAsia="Symbol"/>
          <w:u w:val="single"/>
        </w:rPr>
        <w:t>:</w:t>
      </w:r>
      <w:r w:rsidR="00131D64">
        <w:rPr>
          <w:rFonts w:eastAsia="Symbol"/>
        </w:rPr>
        <w:t xml:space="preserve"> </w:t>
      </w:r>
      <w:r w:rsidR="00255E1D">
        <w:rPr>
          <w:rFonts w:eastAsia="Symbol"/>
        </w:rPr>
        <w:t>For more than 20 year</w:t>
      </w:r>
      <w:r w:rsidR="003F5C95">
        <w:rPr>
          <w:rFonts w:eastAsia="Symbol"/>
        </w:rPr>
        <w:t>s</w:t>
      </w:r>
      <w:r w:rsidR="00255E1D">
        <w:rPr>
          <w:rFonts w:eastAsia="Symbol"/>
        </w:rPr>
        <w:t xml:space="preserve">, Rwanda </w:t>
      </w:r>
      <w:r w:rsidR="00255E1D" w:rsidRPr="00255E1D">
        <w:rPr>
          <w:rFonts w:eastAsia="Symbol"/>
        </w:rPr>
        <w:t xml:space="preserve">has guarded its </w:t>
      </w:r>
      <w:r w:rsidR="00981A92">
        <w:rPr>
          <w:rFonts w:eastAsia="Symbol"/>
        </w:rPr>
        <w:t>political stability</w:t>
      </w:r>
      <w:r w:rsidR="00255E1D">
        <w:rPr>
          <w:rStyle w:val="FootnoteReference"/>
          <w:rFonts w:eastAsia="Symbol"/>
        </w:rPr>
        <w:footnoteReference w:id="16"/>
      </w:r>
      <w:r w:rsidR="00981A92">
        <w:rPr>
          <w:rFonts w:eastAsia="Symbol"/>
        </w:rPr>
        <w:t xml:space="preserve">. </w:t>
      </w:r>
      <w:r w:rsidR="00981A92" w:rsidRPr="00981A92">
        <w:rPr>
          <w:rFonts w:eastAsia="Symbol"/>
        </w:rPr>
        <w:t xml:space="preserve">In addition, </w:t>
      </w:r>
      <w:r w:rsidR="00981A92">
        <w:rPr>
          <w:rFonts w:eastAsia="Symbol"/>
        </w:rPr>
        <w:t xml:space="preserve">the institutional </w:t>
      </w:r>
      <w:r w:rsidR="00981A92" w:rsidRPr="00981A92">
        <w:rPr>
          <w:rFonts w:eastAsia="Symbol"/>
        </w:rPr>
        <w:t xml:space="preserve">stakeholders (mainly the </w:t>
      </w:r>
      <w:r w:rsidR="00981A92">
        <w:rPr>
          <w:rFonts w:eastAsia="Symbol"/>
        </w:rPr>
        <w:t>main PCB holders and enforcement officers</w:t>
      </w:r>
      <w:r w:rsidR="00981A92" w:rsidRPr="00981A92">
        <w:rPr>
          <w:rFonts w:eastAsia="Symbol"/>
        </w:rPr>
        <w:t xml:space="preserve">) are well aware of the PCB issue and committed to address it. </w:t>
      </w:r>
      <w:r w:rsidR="00131D64">
        <w:rPr>
          <w:rFonts w:eastAsia="Symbol"/>
        </w:rPr>
        <w:t xml:space="preserve">Due to the successful implementation of the awareness raising component of the project, there is general awareness of the PCBs and their health and environmental impacts in </w:t>
      </w:r>
      <w:r w:rsidR="00981A92">
        <w:rPr>
          <w:rFonts w:eastAsia="Symbol"/>
        </w:rPr>
        <w:t xml:space="preserve">all sectors of the society, including academia and the informal sector. </w:t>
      </w:r>
    </w:p>
    <w:p w14:paraId="03E9CF22" w14:textId="5AD6A1AE" w:rsidR="00694924" w:rsidRDefault="00694924" w:rsidP="00694924">
      <w:pPr>
        <w:jc w:val="both"/>
        <w:rPr>
          <w:rFonts w:eastAsia="Calibri"/>
        </w:rPr>
      </w:pPr>
      <w:r w:rsidRPr="00372851">
        <w:rPr>
          <w:rFonts w:eastAsia="Calibri"/>
        </w:rPr>
        <w:t xml:space="preserve">The 2025 </w:t>
      </w:r>
      <w:r w:rsidR="0015612C">
        <w:rPr>
          <w:rFonts w:eastAsia="Calibri"/>
        </w:rPr>
        <w:t xml:space="preserve">and 2028 </w:t>
      </w:r>
      <w:r w:rsidRPr="00372851">
        <w:rPr>
          <w:rFonts w:eastAsia="Calibri"/>
        </w:rPr>
        <w:t>deadline</w:t>
      </w:r>
      <w:r w:rsidR="0015612C">
        <w:rPr>
          <w:rFonts w:eastAsia="Calibri"/>
        </w:rPr>
        <w:t>s</w:t>
      </w:r>
      <w:r w:rsidRPr="00372851">
        <w:rPr>
          <w:rFonts w:eastAsia="Calibri"/>
        </w:rPr>
        <w:t xml:space="preserve"> </w:t>
      </w:r>
      <w:r>
        <w:rPr>
          <w:rFonts w:eastAsia="Calibri"/>
        </w:rPr>
        <w:t xml:space="preserve">as demanded by the Stockholm Convention </w:t>
      </w:r>
      <w:r w:rsidRPr="00372851">
        <w:rPr>
          <w:rFonts w:eastAsia="Calibri"/>
        </w:rPr>
        <w:t xml:space="preserve">is considered adequate for PCB holders to investigate their requirements in terms of equipment replacement and PCB disposal. However, earlier </w:t>
      </w:r>
      <w:r>
        <w:rPr>
          <w:rFonts w:eastAsia="Calibri"/>
        </w:rPr>
        <w:t>recycling or replacement of the contaminated transformers would be desirable.</w:t>
      </w:r>
    </w:p>
    <w:p w14:paraId="3BBC092B" w14:textId="6BC7A985" w:rsidR="00694924" w:rsidRPr="00694924" w:rsidRDefault="00694924" w:rsidP="00981A92">
      <w:pPr>
        <w:jc w:val="both"/>
        <w:rPr>
          <w:rFonts w:eastAsia="Calibri"/>
        </w:rPr>
      </w:pPr>
      <w:r>
        <w:rPr>
          <w:rFonts w:eastAsia="Calibri"/>
        </w:rPr>
        <w:t xml:space="preserve">Nevertheless, according to the Director of Distribution Operations of REG/EUCL, replacement and cleaning of in-service transformers has not been a high priority for REG as the company has been tasked to ensure universal access to on-grid electricity in Rwanda by 2024. Early replacement or immediate cleaning of PCB-contaminated transformers before reaching end of their operational life would require considerable funding that appears to be beyond the company’s immediate priorities. </w:t>
      </w:r>
    </w:p>
    <w:p w14:paraId="37B88AD7" w14:textId="77777777" w:rsidR="00981A92" w:rsidRPr="00981A92" w:rsidRDefault="00981A92" w:rsidP="00981A92">
      <w:pPr>
        <w:jc w:val="both"/>
        <w:rPr>
          <w:rFonts w:eastAsia="Symbol"/>
          <w:b/>
        </w:rPr>
      </w:pPr>
      <w:r w:rsidRPr="00981A92">
        <w:rPr>
          <w:rFonts w:eastAsia="Symbol"/>
          <w:b/>
        </w:rPr>
        <w:t xml:space="preserve">Rating of socio-economic sustainability: </w:t>
      </w:r>
      <w:r w:rsidR="00694924">
        <w:rPr>
          <w:rFonts w:eastAsia="Symbol"/>
          <w:b/>
        </w:rPr>
        <w:t xml:space="preserve">Moderately </w:t>
      </w:r>
      <w:r w:rsidRPr="00981A92">
        <w:rPr>
          <w:rFonts w:eastAsia="Symbol"/>
          <w:b/>
        </w:rPr>
        <w:t>Likely (</w:t>
      </w:r>
      <w:r w:rsidR="00694924">
        <w:rPr>
          <w:rFonts w:eastAsia="Symbol"/>
          <w:b/>
        </w:rPr>
        <w:t>M</w:t>
      </w:r>
      <w:r w:rsidRPr="00981A92">
        <w:rPr>
          <w:rFonts w:eastAsia="Symbol"/>
          <w:b/>
        </w:rPr>
        <w:t>L)</w:t>
      </w:r>
    </w:p>
    <w:p w14:paraId="3DB33A3D" w14:textId="2F996BD6" w:rsidR="00960CBE" w:rsidRDefault="00E01E43" w:rsidP="00694924">
      <w:pPr>
        <w:spacing w:before="240"/>
        <w:jc w:val="both"/>
        <w:rPr>
          <w:rFonts w:eastAsia="Symbol"/>
        </w:rPr>
      </w:pPr>
      <w:r>
        <w:rPr>
          <w:rFonts w:eastAsia="Symbol"/>
          <w:u w:val="single"/>
        </w:rPr>
        <w:t>Environmental risks:</w:t>
      </w:r>
      <w:r>
        <w:rPr>
          <w:rFonts w:eastAsia="Symbol"/>
        </w:rPr>
        <w:t xml:space="preserve"> </w:t>
      </w:r>
      <w:r w:rsidR="00131D64">
        <w:rPr>
          <w:rFonts w:eastAsia="Symbol"/>
        </w:rPr>
        <w:t xml:space="preserve">Recent reports of the international consultant indicated only a </w:t>
      </w:r>
      <w:r w:rsidR="00694924">
        <w:rPr>
          <w:rFonts w:eastAsia="Symbol"/>
        </w:rPr>
        <w:t xml:space="preserve">slow </w:t>
      </w:r>
      <w:r w:rsidR="00131D64">
        <w:rPr>
          <w:rFonts w:eastAsia="Symbol"/>
        </w:rPr>
        <w:t>progress in uptake and practical implementation of the technical guidelines for PCB transport</w:t>
      </w:r>
      <w:r w:rsidR="00950315">
        <w:rPr>
          <w:rFonts w:eastAsia="Symbol"/>
        </w:rPr>
        <w:t xml:space="preserve">, </w:t>
      </w:r>
      <w:r w:rsidR="00131D64">
        <w:rPr>
          <w:rFonts w:eastAsia="Symbol"/>
        </w:rPr>
        <w:t xml:space="preserve">handling and storage by the PCB holders and enforcement authorities. </w:t>
      </w:r>
      <w:r w:rsidR="00950315">
        <w:rPr>
          <w:rFonts w:eastAsia="Symbol"/>
        </w:rPr>
        <w:t xml:space="preserve">Cases of PCB leakage during transport and limited spills during on- and offloading of drums with PCB oil were documented by the </w:t>
      </w:r>
      <w:r w:rsidR="0015612C">
        <w:rPr>
          <w:rFonts w:eastAsia="Symbol"/>
        </w:rPr>
        <w:t xml:space="preserve">international consultant. </w:t>
      </w:r>
      <w:r w:rsidR="00131D64">
        <w:rPr>
          <w:rFonts w:eastAsia="Symbol"/>
        </w:rPr>
        <w:t>There is risk of leakage of PCBs that could result if transport, handling and storage of PCB-contaminated oil and equipment is not conducted strictly in line with the recommended internationally recognized procedures</w:t>
      </w:r>
      <w:r w:rsidR="00950315">
        <w:rPr>
          <w:rFonts w:eastAsia="Symbol"/>
        </w:rPr>
        <w:t xml:space="preserve"> and if leakage and spills are not contained according to the developed safeguards measures</w:t>
      </w:r>
      <w:r w:rsidR="00131D64">
        <w:rPr>
          <w:rFonts w:eastAsia="Symbol"/>
        </w:rPr>
        <w:t>.</w:t>
      </w:r>
      <w:r w:rsidR="00950315">
        <w:rPr>
          <w:rFonts w:eastAsia="Symbol"/>
        </w:rPr>
        <w:t xml:space="preserve"> This risk is associated with the lack of financial resources for auxiliary equipment at the storage facility that was discussed above in the paragraph on financial sustainability. </w:t>
      </w:r>
    </w:p>
    <w:p w14:paraId="1FCE11BA" w14:textId="77777777" w:rsidR="00131D64" w:rsidRPr="00E01E43" w:rsidRDefault="00131D64" w:rsidP="00133D0F">
      <w:pPr>
        <w:jc w:val="both"/>
        <w:rPr>
          <w:rFonts w:eastAsia="Symbol"/>
        </w:rPr>
      </w:pPr>
      <w:r w:rsidRPr="00E51CC8">
        <w:rPr>
          <w:rFonts w:eastAsia="Symbol"/>
          <w:b/>
        </w:rPr>
        <w:t xml:space="preserve">Rating of </w:t>
      </w:r>
      <w:r>
        <w:rPr>
          <w:rFonts w:eastAsia="Symbol"/>
          <w:b/>
        </w:rPr>
        <w:t xml:space="preserve">environmental </w:t>
      </w:r>
      <w:r w:rsidRPr="00E51CC8">
        <w:rPr>
          <w:rFonts w:eastAsia="Symbol"/>
          <w:b/>
        </w:rPr>
        <w:t xml:space="preserve">sustainability: </w:t>
      </w:r>
      <w:r>
        <w:rPr>
          <w:rFonts w:eastAsia="Symbol"/>
          <w:b/>
        </w:rPr>
        <w:t xml:space="preserve">Moderately </w:t>
      </w:r>
      <w:r w:rsidRPr="00E51CC8">
        <w:rPr>
          <w:rFonts w:eastAsia="Symbol"/>
          <w:b/>
        </w:rPr>
        <w:t>Likely (</w:t>
      </w:r>
      <w:r>
        <w:rPr>
          <w:rFonts w:eastAsia="Symbol"/>
          <w:b/>
        </w:rPr>
        <w:t>M</w:t>
      </w:r>
      <w:r w:rsidRPr="00E51CC8">
        <w:rPr>
          <w:rFonts w:eastAsia="Symbol"/>
          <w:b/>
        </w:rPr>
        <w:t>L)</w:t>
      </w:r>
    </w:p>
    <w:p w14:paraId="3F8ABEB3" w14:textId="77777777" w:rsidR="00DB53A0" w:rsidRDefault="00DB53A0" w:rsidP="00DB53A0">
      <w:pPr>
        <w:jc w:val="both"/>
        <w:rPr>
          <w:rFonts w:eastAsia="Symbol"/>
        </w:rPr>
      </w:pPr>
      <w:r>
        <w:rPr>
          <w:rFonts w:eastAsia="Symbol"/>
        </w:rPr>
        <w:t xml:space="preserve">Lack of the financial resources and institutional support could jeopardize the durability of the project results after the completion of the project. </w:t>
      </w:r>
    </w:p>
    <w:p w14:paraId="48C2A05C" w14:textId="77777777" w:rsidR="00C03C21" w:rsidRPr="002E5452" w:rsidRDefault="00981A92" w:rsidP="002E5452">
      <w:pPr>
        <w:jc w:val="both"/>
        <w:rPr>
          <w:rFonts w:eastAsia="Symbol"/>
        </w:rPr>
      </w:pPr>
      <w:r>
        <w:rPr>
          <w:rFonts w:eastAsia="Symbol"/>
        </w:rPr>
        <w:t>C</w:t>
      </w:r>
      <w:r w:rsidRPr="00E01E43">
        <w:rPr>
          <w:rFonts w:eastAsia="Symbol"/>
        </w:rPr>
        <w:t xml:space="preserve">onsistent with </w:t>
      </w:r>
      <w:r>
        <w:rPr>
          <w:rFonts w:eastAsia="Symbol"/>
        </w:rPr>
        <w:t xml:space="preserve">the </w:t>
      </w:r>
      <w:r w:rsidRPr="00E01E43">
        <w:rPr>
          <w:rFonts w:eastAsia="Symbol"/>
        </w:rPr>
        <w:t xml:space="preserve">ratings given in the four </w:t>
      </w:r>
      <w:r>
        <w:rPr>
          <w:rFonts w:eastAsia="Symbol"/>
        </w:rPr>
        <w:t xml:space="preserve">sub-categories above, </w:t>
      </w:r>
      <w:r>
        <w:rPr>
          <w:rFonts w:eastAsia="Symbol"/>
          <w:b/>
        </w:rPr>
        <w:t>t</w:t>
      </w:r>
      <w:r w:rsidR="00E01E43" w:rsidRPr="00E01E43">
        <w:rPr>
          <w:rFonts w:eastAsia="Symbol"/>
          <w:b/>
        </w:rPr>
        <w:t>he overall sustainability is rated Moderately Likely (ML)</w:t>
      </w:r>
      <w:r>
        <w:rPr>
          <w:rFonts w:eastAsia="Symbol"/>
          <w:b/>
        </w:rPr>
        <w:t>.</w:t>
      </w:r>
    </w:p>
    <w:p w14:paraId="6D8EC043" w14:textId="77777777" w:rsidR="00C03C84" w:rsidRDefault="00C03C21" w:rsidP="009B13B0">
      <w:pPr>
        <w:pStyle w:val="Heading2"/>
        <w:rPr>
          <w:rFonts w:ascii="Symbol" w:eastAsia="Symbol" w:hAnsi="Symbol" w:cs="Symbol"/>
        </w:rPr>
      </w:pPr>
      <w:bookmarkStart w:id="43" w:name="_Toc522862627"/>
      <w:r>
        <w:t xml:space="preserve">Progress to </w:t>
      </w:r>
      <w:r w:rsidR="00EF7C2C">
        <w:t>i</w:t>
      </w:r>
      <w:r w:rsidR="00C03C84">
        <w:t>mpact</w:t>
      </w:r>
      <w:bookmarkEnd w:id="43"/>
    </w:p>
    <w:p w14:paraId="1872B830" w14:textId="77777777" w:rsidR="002E5452" w:rsidRDefault="005E20D9" w:rsidP="005E20D9">
      <w:pPr>
        <w:jc w:val="both"/>
        <w:rPr>
          <w:rFonts w:eastAsia="Symbol"/>
        </w:rPr>
      </w:pPr>
      <w:r>
        <w:rPr>
          <w:rFonts w:eastAsia="Symbol"/>
        </w:rPr>
        <w:t>T</w:t>
      </w:r>
      <w:r w:rsidRPr="005E20D9">
        <w:rPr>
          <w:rFonts w:eastAsia="Symbol"/>
        </w:rPr>
        <w:t xml:space="preserve">he project </w:t>
      </w:r>
      <w:r>
        <w:rPr>
          <w:rFonts w:eastAsia="Symbol"/>
        </w:rPr>
        <w:t xml:space="preserve">was designed </w:t>
      </w:r>
      <w:r w:rsidRPr="005E20D9">
        <w:rPr>
          <w:rFonts w:eastAsia="Symbol"/>
        </w:rPr>
        <w:t xml:space="preserve">to </w:t>
      </w:r>
      <w:r>
        <w:rPr>
          <w:rFonts w:eastAsia="Symbol"/>
        </w:rPr>
        <w:t xml:space="preserve">minimize environmental and health risks associated with PCBs. </w:t>
      </w:r>
      <w:r w:rsidRPr="005E20D9">
        <w:rPr>
          <w:rFonts w:eastAsia="Symbol"/>
        </w:rPr>
        <w:t xml:space="preserve">The assessment of impact refers to the extent to which the project brought about changes in the human </w:t>
      </w:r>
      <w:r>
        <w:rPr>
          <w:rFonts w:eastAsia="Symbol"/>
        </w:rPr>
        <w:t xml:space="preserve">and environmental exposure to PCBs. </w:t>
      </w:r>
    </w:p>
    <w:p w14:paraId="0410C802" w14:textId="77777777" w:rsidR="00920261" w:rsidRDefault="005E20D9" w:rsidP="005E20D9">
      <w:pPr>
        <w:jc w:val="both"/>
        <w:rPr>
          <w:rFonts w:eastAsia="Symbol"/>
        </w:rPr>
      </w:pPr>
      <w:r w:rsidRPr="005E20D9">
        <w:rPr>
          <w:rFonts w:eastAsia="Symbol"/>
        </w:rPr>
        <w:t xml:space="preserve">The evaluation found </w:t>
      </w:r>
      <w:r>
        <w:rPr>
          <w:rFonts w:eastAsia="Symbol"/>
        </w:rPr>
        <w:t xml:space="preserve">sufficient </w:t>
      </w:r>
      <w:r w:rsidRPr="005E20D9">
        <w:rPr>
          <w:rFonts w:eastAsia="Symbol"/>
        </w:rPr>
        <w:t xml:space="preserve">evidence that the information and management practices were adopted and integrated into regular operations of </w:t>
      </w:r>
      <w:r>
        <w:rPr>
          <w:rFonts w:eastAsia="Symbol"/>
        </w:rPr>
        <w:t>the principal PCB holder (REG/EUCL) as well as of the government</w:t>
      </w:r>
      <w:r w:rsidR="00920261">
        <w:rPr>
          <w:rFonts w:eastAsia="Symbol"/>
        </w:rPr>
        <w:t xml:space="preserve">al regulatory agency (REMA). </w:t>
      </w:r>
      <w:r>
        <w:rPr>
          <w:rFonts w:eastAsia="Symbol"/>
        </w:rPr>
        <w:t xml:space="preserve">However, </w:t>
      </w:r>
      <w:r w:rsidR="00920261">
        <w:rPr>
          <w:rFonts w:eastAsia="Symbol"/>
        </w:rPr>
        <w:t xml:space="preserve">as already discussed above, </w:t>
      </w:r>
      <w:r>
        <w:rPr>
          <w:rFonts w:eastAsia="Symbol"/>
        </w:rPr>
        <w:t xml:space="preserve">the </w:t>
      </w:r>
      <w:r w:rsidR="00920261">
        <w:rPr>
          <w:rFonts w:eastAsia="Symbol"/>
        </w:rPr>
        <w:t xml:space="preserve">adoption and uptake of </w:t>
      </w:r>
      <w:r>
        <w:rPr>
          <w:rFonts w:eastAsia="Symbol"/>
        </w:rPr>
        <w:t xml:space="preserve">the </w:t>
      </w:r>
      <w:r w:rsidR="00920261">
        <w:rPr>
          <w:rFonts w:eastAsia="Symbol"/>
        </w:rPr>
        <w:t xml:space="preserve">new </w:t>
      </w:r>
      <w:r>
        <w:rPr>
          <w:rFonts w:eastAsia="Symbol"/>
        </w:rPr>
        <w:t xml:space="preserve">practices </w:t>
      </w:r>
      <w:r w:rsidR="008F5193">
        <w:rPr>
          <w:rFonts w:eastAsia="Symbol"/>
        </w:rPr>
        <w:t xml:space="preserve">of handling, transport and storage of PCB </w:t>
      </w:r>
      <w:r w:rsidR="00920261">
        <w:rPr>
          <w:rFonts w:eastAsia="Symbol"/>
        </w:rPr>
        <w:t>was found much slower than expected</w:t>
      </w:r>
      <w:r w:rsidR="008F5193">
        <w:rPr>
          <w:rFonts w:eastAsia="Symbol"/>
        </w:rPr>
        <w:t xml:space="preserve">. The evaluator is of the opinion that one reason could be that the adoption of the new information and management practices </w:t>
      </w:r>
      <w:r w:rsidR="00920261">
        <w:rPr>
          <w:rFonts w:eastAsia="Symbol"/>
        </w:rPr>
        <w:t xml:space="preserve">occurred </w:t>
      </w:r>
      <w:r>
        <w:rPr>
          <w:rFonts w:eastAsia="Symbol"/>
        </w:rPr>
        <w:t xml:space="preserve">on a voluntary basis as the </w:t>
      </w:r>
      <w:r w:rsidR="008F5193">
        <w:rPr>
          <w:rFonts w:eastAsia="Symbol"/>
        </w:rPr>
        <w:t xml:space="preserve">new </w:t>
      </w:r>
      <w:r w:rsidR="008F5193">
        <w:rPr>
          <w:rFonts w:eastAsia="Symbol"/>
          <w:i/>
        </w:rPr>
        <w:t>Law on PCB Disposal a</w:t>
      </w:r>
      <w:r w:rsidR="008F5193" w:rsidRPr="008F5193">
        <w:rPr>
          <w:rFonts w:eastAsia="Symbol"/>
          <w:i/>
        </w:rPr>
        <w:t>nd Management</w:t>
      </w:r>
      <w:r>
        <w:rPr>
          <w:rFonts w:eastAsia="Symbol"/>
        </w:rPr>
        <w:t xml:space="preserve">, although drafted and </w:t>
      </w:r>
      <w:r w:rsidR="008F5193">
        <w:rPr>
          <w:rFonts w:eastAsia="Symbol"/>
        </w:rPr>
        <w:t xml:space="preserve">advanced through </w:t>
      </w:r>
      <w:r w:rsidR="008F5193">
        <w:rPr>
          <w:rFonts w:eastAsia="Symbol"/>
        </w:rPr>
        <w:lastRenderedPageBreak/>
        <w:t>several stages of the legislative process</w:t>
      </w:r>
      <w:r>
        <w:rPr>
          <w:rFonts w:eastAsia="Symbol"/>
        </w:rPr>
        <w:t xml:space="preserve">, was not </w:t>
      </w:r>
      <w:r w:rsidR="00920261">
        <w:rPr>
          <w:rFonts w:eastAsia="Symbol"/>
        </w:rPr>
        <w:t xml:space="preserve">yet </w:t>
      </w:r>
      <w:r>
        <w:rPr>
          <w:rFonts w:eastAsia="Symbol"/>
        </w:rPr>
        <w:t xml:space="preserve">adopted. </w:t>
      </w:r>
      <w:r w:rsidR="00920261">
        <w:rPr>
          <w:rFonts w:eastAsia="Symbol"/>
        </w:rPr>
        <w:t>In the process of preparation and review of the</w:t>
      </w:r>
      <w:r w:rsidR="008F5193" w:rsidRPr="008F5193">
        <w:rPr>
          <w:rFonts w:eastAsia="Symbol"/>
        </w:rPr>
        <w:t xml:space="preserve"> </w:t>
      </w:r>
      <w:r w:rsidR="008F5193">
        <w:rPr>
          <w:rFonts w:eastAsia="Symbol"/>
        </w:rPr>
        <w:t>new law</w:t>
      </w:r>
      <w:r w:rsidR="00920261">
        <w:rPr>
          <w:rFonts w:eastAsia="Symbol"/>
        </w:rPr>
        <w:t>, the project helped to strengthen national capacities for formulation of PCB-related legislation</w:t>
      </w:r>
      <w:r w:rsidR="008F5193">
        <w:rPr>
          <w:rFonts w:eastAsia="Symbol"/>
        </w:rPr>
        <w:t xml:space="preserve">. However, </w:t>
      </w:r>
      <w:r w:rsidR="00920261">
        <w:rPr>
          <w:rFonts w:eastAsia="Symbol"/>
        </w:rPr>
        <w:t xml:space="preserve">due to the absence of the </w:t>
      </w:r>
      <w:r w:rsidR="008F5193">
        <w:rPr>
          <w:rFonts w:eastAsia="Symbol"/>
        </w:rPr>
        <w:t xml:space="preserve">enacted PCB legislation, </w:t>
      </w:r>
      <w:r w:rsidR="00920261">
        <w:rPr>
          <w:rFonts w:eastAsia="Symbol"/>
        </w:rPr>
        <w:t>it did not address issues of practical enforcement</w:t>
      </w:r>
      <w:r w:rsidR="008F5193">
        <w:rPr>
          <w:rFonts w:eastAsia="Symbol"/>
        </w:rPr>
        <w:t xml:space="preserve"> of the legislation</w:t>
      </w:r>
      <w:r w:rsidR="00920261">
        <w:rPr>
          <w:rFonts w:eastAsia="Symbol"/>
        </w:rPr>
        <w:t>.</w:t>
      </w:r>
    </w:p>
    <w:p w14:paraId="12D59B8B" w14:textId="77777777" w:rsidR="006E09D9" w:rsidRDefault="00EA62F0" w:rsidP="005E20D9">
      <w:pPr>
        <w:jc w:val="both"/>
        <w:rPr>
          <w:rFonts w:eastAsia="Symbol"/>
        </w:rPr>
      </w:pPr>
      <w:r>
        <w:rPr>
          <w:rFonts w:eastAsia="Symbol"/>
        </w:rPr>
        <w:t>T</w:t>
      </w:r>
      <w:r w:rsidRPr="005E20D9">
        <w:rPr>
          <w:rFonts w:eastAsia="Symbol"/>
        </w:rPr>
        <w:t xml:space="preserve">he project did reach out to </w:t>
      </w:r>
      <w:r>
        <w:rPr>
          <w:rFonts w:eastAsia="Symbol"/>
        </w:rPr>
        <w:t>the principal PCB stakeholders</w:t>
      </w:r>
      <w:r w:rsidRPr="005E20D9">
        <w:rPr>
          <w:rFonts w:eastAsia="Symbol"/>
        </w:rPr>
        <w:t xml:space="preserve"> and resulted in the training of staff</w:t>
      </w:r>
      <w:r>
        <w:rPr>
          <w:rFonts w:eastAsia="Symbol"/>
        </w:rPr>
        <w:t xml:space="preserve"> and operational personnel </w:t>
      </w:r>
      <w:r w:rsidRPr="005E20D9">
        <w:rPr>
          <w:rFonts w:eastAsia="Symbol"/>
        </w:rPr>
        <w:t xml:space="preserve">to </w:t>
      </w:r>
      <w:r>
        <w:rPr>
          <w:rFonts w:eastAsia="Symbol"/>
        </w:rPr>
        <w:t xml:space="preserve">increase </w:t>
      </w:r>
      <w:r w:rsidRPr="005E20D9">
        <w:rPr>
          <w:rFonts w:eastAsia="Symbol"/>
        </w:rPr>
        <w:t xml:space="preserve">awareness and </w:t>
      </w:r>
      <w:r>
        <w:rPr>
          <w:rFonts w:eastAsia="Symbol"/>
        </w:rPr>
        <w:t xml:space="preserve">build-up </w:t>
      </w:r>
      <w:r w:rsidRPr="005E20D9">
        <w:rPr>
          <w:rFonts w:eastAsia="Symbol"/>
        </w:rPr>
        <w:t>capacity in the handling, maintenance and management of PCBs.</w:t>
      </w:r>
      <w:r>
        <w:rPr>
          <w:rFonts w:eastAsia="Symbol"/>
        </w:rPr>
        <w:t xml:space="preserve"> International expertise was extended to Rwandan </w:t>
      </w:r>
      <w:r w:rsidRPr="005E20D9">
        <w:rPr>
          <w:rFonts w:eastAsia="Symbol"/>
        </w:rPr>
        <w:t xml:space="preserve">PCB </w:t>
      </w:r>
      <w:r>
        <w:rPr>
          <w:rFonts w:eastAsia="Symbol"/>
        </w:rPr>
        <w:t xml:space="preserve">holders through advice and elaboration of procedures </w:t>
      </w:r>
      <w:r w:rsidRPr="005E20D9">
        <w:rPr>
          <w:rFonts w:eastAsia="Symbol"/>
        </w:rPr>
        <w:t xml:space="preserve">on proper safeguarding measures </w:t>
      </w:r>
      <w:r>
        <w:rPr>
          <w:rFonts w:eastAsia="Symbol"/>
        </w:rPr>
        <w:t xml:space="preserve">and approaches for prevention and mitigation of </w:t>
      </w:r>
      <w:r w:rsidRPr="005E20D9">
        <w:rPr>
          <w:rFonts w:eastAsia="Symbol"/>
        </w:rPr>
        <w:t>spill</w:t>
      </w:r>
      <w:r>
        <w:rPr>
          <w:rFonts w:eastAsia="Symbol"/>
        </w:rPr>
        <w:t>s</w:t>
      </w:r>
      <w:r w:rsidRPr="005E20D9">
        <w:rPr>
          <w:rFonts w:eastAsia="Symbol"/>
        </w:rPr>
        <w:t>.</w:t>
      </w:r>
      <w:r>
        <w:rPr>
          <w:rFonts w:eastAsia="Symbol"/>
        </w:rPr>
        <w:t xml:space="preserve"> All these efforts contributed to the reduced </w:t>
      </w:r>
      <w:r w:rsidRPr="005E20D9">
        <w:rPr>
          <w:rFonts w:eastAsia="Symbol"/>
        </w:rPr>
        <w:t xml:space="preserve">likelihood of cross-contamination, spills and improper management </w:t>
      </w:r>
      <w:r>
        <w:rPr>
          <w:rFonts w:eastAsia="Symbol"/>
        </w:rPr>
        <w:t>of PCB-contaminated oil and equipment. However, i</w:t>
      </w:r>
      <w:r w:rsidR="00220851">
        <w:rPr>
          <w:rFonts w:eastAsia="Symbol"/>
        </w:rPr>
        <w:t xml:space="preserve">t has to be noted that with the exception of the PCB-oils drained from </w:t>
      </w:r>
      <w:r w:rsidR="00312030">
        <w:rPr>
          <w:rFonts w:eastAsia="Symbol"/>
        </w:rPr>
        <w:t>25</w:t>
      </w:r>
      <w:r w:rsidR="00220851">
        <w:rPr>
          <w:rFonts w:eastAsia="Symbol"/>
        </w:rPr>
        <w:t xml:space="preserve"> out-of-service transformers </w:t>
      </w:r>
      <w:r w:rsidR="00312030">
        <w:rPr>
          <w:rFonts w:eastAsia="Symbol"/>
        </w:rPr>
        <w:t xml:space="preserve">that was </w:t>
      </w:r>
      <w:r w:rsidR="00220851">
        <w:rPr>
          <w:rFonts w:eastAsia="Symbol"/>
        </w:rPr>
        <w:t xml:space="preserve">used in the testing of </w:t>
      </w:r>
      <w:r w:rsidR="00312030">
        <w:rPr>
          <w:rFonts w:eastAsia="Symbol"/>
        </w:rPr>
        <w:t xml:space="preserve">the </w:t>
      </w:r>
      <w:r w:rsidR="00220851">
        <w:rPr>
          <w:rFonts w:eastAsia="Symbol"/>
        </w:rPr>
        <w:t xml:space="preserve">co-incineration, the remaining </w:t>
      </w:r>
      <w:r w:rsidR="00220851" w:rsidRPr="005E20D9">
        <w:rPr>
          <w:rFonts w:eastAsia="Symbol"/>
        </w:rPr>
        <w:t>PCB</w:t>
      </w:r>
      <w:r w:rsidR="00220851">
        <w:rPr>
          <w:rFonts w:eastAsia="Symbol"/>
        </w:rPr>
        <w:t>-contaminated</w:t>
      </w:r>
      <w:r w:rsidR="00220851" w:rsidRPr="005E20D9">
        <w:rPr>
          <w:rFonts w:eastAsia="Symbol"/>
        </w:rPr>
        <w:t xml:space="preserve"> wastes (oils and ou</w:t>
      </w:r>
      <w:r w:rsidR="00220851">
        <w:rPr>
          <w:rFonts w:eastAsia="Symbol"/>
        </w:rPr>
        <w:t xml:space="preserve">t-of-service </w:t>
      </w:r>
      <w:r w:rsidR="00312030">
        <w:rPr>
          <w:rFonts w:eastAsia="Symbol"/>
        </w:rPr>
        <w:t xml:space="preserve">contaminated </w:t>
      </w:r>
      <w:r w:rsidR="00220851">
        <w:rPr>
          <w:rFonts w:eastAsia="Symbol"/>
        </w:rPr>
        <w:t xml:space="preserve">equipment including three Askarel transformers) were </w:t>
      </w:r>
      <w:r>
        <w:rPr>
          <w:rFonts w:eastAsia="Symbol"/>
        </w:rPr>
        <w:t>at the time of the evaluation mission still stored at the Gikondo storage and not separated from the non-PCB waste.</w:t>
      </w:r>
    </w:p>
    <w:p w14:paraId="27BCDA6C" w14:textId="77777777" w:rsidR="00DD0A89" w:rsidRDefault="00DD0A89" w:rsidP="005E20D9">
      <w:pPr>
        <w:jc w:val="both"/>
        <w:rPr>
          <w:rFonts w:eastAsia="Symbol"/>
        </w:rPr>
      </w:pPr>
      <w:r w:rsidRPr="005E20D9">
        <w:rPr>
          <w:rFonts w:eastAsia="Symbol"/>
        </w:rPr>
        <w:t xml:space="preserve">Furthermore, because of import/export/use/re-use/trade of PCBs and PCB containing wastes and equipment is now prohibited and PCBs have been classified as hazardous wastes, in particular the work undertaken by the project to support the inventory has been successful in reducing the </w:t>
      </w:r>
      <w:r>
        <w:rPr>
          <w:rFonts w:eastAsia="Symbol"/>
        </w:rPr>
        <w:t xml:space="preserve">uncontrolled </w:t>
      </w:r>
      <w:r w:rsidRPr="005E20D9">
        <w:rPr>
          <w:rFonts w:eastAsia="Symbol"/>
        </w:rPr>
        <w:t>disappearance and sale of PCB containing equipment.</w:t>
      </w:r>
    </w:p>
    <w:p w14:paraId="13141A2F" w14:textId="6BE33D18" w:rsidR="005E20D9" w:rsidRDefault="00884663" w:rsidP="005E20D9">
      <w:pPr>
        <w:jc w:val="both"/>
        <w:rPr>
          <w:rFonts w:eastAsia="Symbol"/>
        </w:rPr>
      </w:pPr>
      <w:r w:rsidRPr="001022C1">
        <w:rPr>
          <w:rFonts w:eastAsia="Symbol"/>
        </w:rPr>
        <w:t xml:space="preserve">At the </w:t>
      </w:r>
      <w:r w:rsidR="001022C1">
        <w:rPr>
          <w:rFonts w:eastAsia="Symbol"/>
        </w:rPr>
        <w:t>time of the evaluation</w:t>
      </w:r>
      <w:r w:rsidRPr="001022C1">
        <w:rPr>
          <w:rFonts w:eastAsia="Symbol"/>
        </w:rPr>
        <w:t xml:space="preserve">, the final </w:t>
      </w:r>
      <w:r w:rsidR="00220851" w:rsidRPr="001022C1">
        <w:rPr>
          <w:rFonts w:eastAsia="Symbol"/>
        </w:rPr>
        <w:t>disposal</w:t>
      </w:r>
      <w:r w:rsidRPr="001022C1">
        <w:rPr>
          <w:rFonts w:eastAsia="Symbol"/>
        </w:rPr>
        <w:t xml:space="preserve"> of PCB liquid waste only started through incineration of </w:t>
      </w:r>
      <w:r w:rsidR="001E648F">
        <w:rPr>
          <w:rFonts w:eastAsia="Symbol"/>
        </w:rPr>
        <w:t>55.</w:t>
      </w:r>
      <w:r w:rsidR="00B06F9F">
        <w:rPr>
          <w:rFonts w:eastAsia="Symbol"/>
        </w:rPr>
        <w:t>1</w:t>
      </w:r>
      <w:r w:rsidR="001E648F">
        <w:rPr>
          <w:rFonts w:eastAsia="Symbol"/>
        </w:rPr>
        <w:t xml:space="preserve">2 </w:t>
      </w:r>
      <w:r w:rsidRPr="001022C1">
        <w:rPr>
          <w:rFonts w:eastAsia="Symbol"/>
        </w:rPr>
        <w:t xml:space="preserve">tonnes of PCB-contaminated oil in local cement kilns. Although the contract </w:t>
      </w:r>
      <w:r w:rsidR="001022C1">
        <w:rPr>
          <w:rFonts w:eastAsia="Symbol"/>
        </w:rPr>
        <w:t xml:space="preserve">with CIMERWA </w:t>
      </w:r>
      <w:r w:rsidRPr="001022C1">
        <w:rPr>
          <w:rFonts w:eastAsia="Symbol"/>
        </w:rPr>
        <w:t>provides option for incineration of additional quantities to be paid by PCB holders, it is unlikely that the planned disposal of 150 tonnes of P</w:t>
      </w:r>
      <w:r w:rsidR="001E648F">
        <w:rPr>
          <w:rFonts w:eastAsia="Symbol"/>
        </w:rPr>
        <w:t>CB liquid waste will be achieved by the financial closure of the project at the end of 2018.</w:t>
      </w:r>
      <w:r w:rsidR="00960CBE">
        <w:rPr>
          <w:rFonts w:eastAsia="Symbol"/>
        </w:rPr>
        <w:t xml:space="preserve"> </w:t>
      </w:r>
      <w:r w:rsidR="005E20D9" w:rsidRPr="005E20D9">
        <w:rPr>
          <w:rFonts w:eastAsia="Symbol"/>
        </w:rPr>
        <w:t xml:space="preserve"> </w:t>
      </w:r>
    </w:p>
    <w:p w14:paraId="053D325A" w14:textId="77777777" w:rsidR="00960CBE" w:rsidRDefault="00BF4120" w:rsidP="00960CBE">
      <w:pPr>
        <w:jc w:val="both"/>
        <w:rPr>
          <w:rFonts w:eastAsia="Symbol"/>
        </w:rPr>
      </w:pPr>
      <w:r>
        <w:rPr>
          <w:rFonts w:eastAsia="Symbol"/>
        </w:rPr>
        <w:t>The</w:t>
      </w:r>
      <w:r w:rsidR="00960CBE">
        <w:rPr>
          <w:rFonts w:eastAsia="Symbol"/>
        </w:rPr>
        <w:t xml:space="preserve"> final disposal of PCB-contaminated oil through co-incineration at CIMERWA will have a </w:t>
      </w:r>
      <w:r>
        <w:rPr>
          <w:rFonts w:eastAsia="Symbol"/>
        </w:rPr>
        <w:t xml:space="preserve">chain of </w:t>
      </w:r>
      <w:r w:rsidR="00960CBE">
        <w:rPr>
          <w:rFonts w:eastAsia="Symbol"/>
        </w:rPr>
        <w:t xml:space="preserve">direct </w:t>
      </w:r>
      <w:r w:rsidR="00960CBE" w:rsidRPr="00960CBE">
        <w:rPr>
          <w:rFonts w:eastAsia="Symbol"/>
        </w:rPr>
        <w:t xml:space="preserve">environmental </w:t>
      </w:r>
      <w:r w:rsidR="00960CBE">
        <w:rPr>
          <w:rFonts w:eastAsia="Symbol"/>
        </w:rPr>
        <w:t>impact</w:t>
      </w:r>
      <w:r>
        <w:rPr>
          <w:rFonts w:eastAsia="Symbol"/>
        </w:rPr>
        <w:t>s</w:t>
      </w:r>
      <w:r w:rsidR="00960CBE">
        <w:rPr>
          <w:rFonts w:eastAsia="Symbol"/>
        </w:rPr>
        <w:t xml:space="preserve"> </w:t>
      </w:r>
      <w:r>
        <w:rPr>
          <w:rFonts w:eastAsia="Symbol"/>
        </w:rPr>
        <w:t>from local to global levels</w:t>
      </w:r>
      <w:r w:rsidR="00960CBE">
        <w:rPr>
          <w:rFonts w:eastAsia="Symbol"/>
        </w:rPr>
        <w:t xml:space="preserve">. </w:t>
      </w:r>
      <w:r>
        <w:rPr>
          <w:rFonts w:eastAsia="Symbol"/>
        </w:rPr>
        <w:t>Locally, the PCB disposal will reduce the</w:t>
      </w:r>
      <w:r w:rsidRPr="005E20D9">
        <w:rPr>
          <w:rFonts w:eastAsia="Symbol"/>
        </w:rPr>
        <w:t xml:space="preserve"> risks </w:t>
      </w:r>
      <w:r>
        <w:rPr>
          <w:rFonts w:eastAsia="Symbol"/>
        </w:rPr>
        <w:t xml:space="preserve">of direct exposure to PCBs of local communities living around the old storage site at Gikondo. At the same time, it will also reduce the risk of further transport of </w:t>
      </w:r>
      <w:r w:rsidRPr="00BF4120">
        <w:rPr>
          <w:rFonts w:eastAsia="Symbol"/>
        </w:rPr>
        <w:t xml:space="preserve">PCBs in stormwater runoff </w:t>
      </w:r>
      <w:r>
        <w:rPr>
          <w:rFonts w:eastAsia="Symbol"/>
        </w:rPr>
        <w:t xml:space="preserve">and </w:t>
      </w:r>
      <w:r w:rsidRPr="00BF4120">
        <w:rPr>
          <w:rFonts w:eastAsia="Symbol"/>
        </w:rPr>
        <w:t xml:space="preserve">bioaccumulation of PCBs </w:t>
      </w:r>
      <w:r w:rsidR="00594FFE">
        <w:rPr>
          <w:rFonts w:eastAsia="Symbol"/>
        </w:rPr>
        <w:t xml:space="preserve">in a wider area </w:t>
      </w:r>
      <w:r w:rsidR="00960CBE" w:rsidRPr="00960CBE">
        <w:rPr>
          <w:rFonts w:eastAsia="Symbol"/>
        </w:rPr>
        <w:t xml:space="preserve">with resultant ecological and human health impacts. </w:t>
      </w:r>
    </w:p>
    <w:p w14:paraId="17C15FCB" w14:textId="37CA94E4" w:rsidR="00960CBE" w:rsidRDefault="00594FFE" w:rsidP="00960CBE">
      <w:pPr>
        <w:jc w:val="both"/>
        <w:rPr>
          <w:rFonts w:eastAsia="Symbol"/>
        </w:rPr>
      </w:pPr>
      <w:r>
        <w:rPr>
          <w:rFonts w:eastAsia="Symbol"/>
        </w:rPr>
        <w:t>The co-incineration of PCB oil in the manufacturing of cement will also have a global environmental impact in reduction of CO</w:t>
      </w:r>
      <w:r>
        <w:rPr>
          <w:rFonts w:eastAsia="Symbol"/>
          <w:vertAlign w:val="subscript"/>
        </w:rPr>
        <w:t>2</w:t>
      </w:r>
      <w:r>
        <w:rPr>
          <w:rFonts w:eastAsia="Symbol"/>
        </w:rPr>
        <w:t xml:space="preserve"> emissions and conservation of non-renewable fossil fuels. </w:t>
      </w:r>
      <w:r w:rsidRPr="00960CBE">
        <w:rPr>
          <w:rFonts w:eastAsia="Symbol"/>
        </w:rPr>
        <w:t xml:space="preserve">The use of </w:t>
      </w:r>
      <w:r>
        <w:rPr>
          <w:rFonts w:eastAsia="Symbol"/>
        </w:rPr>
        <w:t xml:space="preserve">PCB-contaminated oil as </w:t>
      </w:r>
      <w:r w:rsidRPr="00960CBE">
        <w:rPr>
          <w:rFonts w:eastAsia="Symbol"/>
        </w:rPr>
        <w:t>replace</w:t>
      </w:r>
      <w:r>
        <w:rPr>
          <w:rFonts w:eastAsia="Symbol"/>
        </w:rPr>
        <w:t>ment of</w:t>
      </w:r>
      <w:r w:rsidRPr="00960CBE">
        <w:rPr>
          <w:rFonts w:eastAsia="Symbol"/>
        </w:rPr>
        <w:t xml:space="preserve"> </w:t>
      </w:r>
      <w:r>
        <w:rPr>
          <w:rFonts w:eastAsia="Symbol"/>
        </w:rPr>
        <w:t xml:space="preserve">the </w:t>
      </w:r>
      <w:r w:rsidRPr="00960CBE">
        <w:rPr>
          <w:rFonts w:eastAsia="Symbol"/>
        </w:rPr>
        <w:t>traditional raw materials reduces the exploitation of natural resources and the environmen</w:t>
      </w:r>
      <w:r>
        <w:rPr>
          <w:rFonts w:eastAsia="Symbol"/>
        </w:rPr>
        <w:t>tal footprint of the cement manufacturing process.</w:t>
      </w:r>
      <w:r w:rsidR="00255E1D">
        <w:rPr>
          <w:rFonts w:eastAsia="Symbol"/>
        </w:rPr>
        <w:t xml:space="preserve"> However, as the amount of PCB incinerated is relatively small, the a</w:t>
      </w:r>
      <w:r w:rsidR="008C7231">
        <w:rPr>
          <w:rFonts w:eastAsia="Symbol"/>
        </w:rPr>
        <w:t>mount of reduction of the CO</w:t>
      </w:r>
      <w:r w:rsidR="008C7231" w:rsidRPr="008C7231">
        <w:rPr>
          <w:rFonts w:eastAsia="Symbol"/>
          <w:vertAlign w:val="subscript"/>
        </w:rPr>
        <w:t>2</w:t>
      </w:r>
      <w:r w:rsidR="008C7231">
        <w:rPr>
          <w:rFonts w:eastAsia="Symbol"/>
        </w:rPr>
        <w:t xml:space="preserve"> emissions is only marginal.</w:t>
      </w:r>
    </w:p>
    <w:p w14:paraId="7084B1F4" w14:textId="77777777" w:rsidR="00594FFE" w:rsidRDefault="00594FFE" w:rsidP="00960CBE">
      <w:pPr>
        <w:jc w:val="both"/>
        <w:rPr>
          <w:rFonts w:eastAsia="Symbol"/>
        </w:rPr>
      </w:pPr>
      <w:r>
        <w:rPr>
          <w:rFonts w:eastAsia="Symbol"/>
        </w:rPr>
        <w:t xml:space="preserve">The co-incineration </w:t>
      </w:r>
      <w:r w:rsidR="00E14994">
        <w:rPr>
          <w:rFonts w:eastAsia="Symbol"/>
        </w:rPr>
        <w:t xml:space="preserve">of PCB waste </w:t>
      </w:r>
      <w:r w:rsidR="00E14994" w:rsidRPr="00960CBE">
        <w:rPr>
          <w:rFonts w:eastAsia="Symbol"/>
        </w:rPr>
        <w:t>that cannot be minimized or otherwise recycled</w:t>
      </w:r>
      <w:r w:rsidR="00E14994">
        <w:rPr>
          <w:rFonts w:eastAsia="Symbol"/>
        </w:rPr>
        <w:t xml:space="preserve"> </w:t>
      </w:r>
      <w:r>
        <w:rPr>
          <w:rFonts w:eastAsia="Symbol"/>
        </w:rPr>
        <w:t xml:space="preserve">will also have a </w:t>
      </w:r>
      <w:r w:rsidR="00E14994">
        <w:rPr>
          <w:rFonts w:eastAsia="Symbol"/>
        </w:rPr>
        <w:t xml:space="preserve">two-tier </w:t>
      </w:r>
      <w:r>
        <w:rPr>
          <w:rFonts w:eastAsia="Symbol"/>
        </w:rPr>
        <w:t>economic impact</w:t>
      </w:r>
      <w:r w:rsidR="00E14994">
        <w:rPr>
          <w:rFonts w:eastAsia="Symbol"/>
        </w:rPr>
        <w:t xml:space="preserve"> both at local</w:t>
      </w:r>
      <w:r>
        <w:rPr>
          <w:rFonts w:eastAsia="Symbol"/>
        </w:rPr>
        <w:t xml:space="preserve"> as well as national level. </w:t>
      </w:r>
      <w:r w:rsidR="00E14994">
        <w:rPr>
          <w:rFonts w:eastAsia="Symbol"/>
        </w:rPr>
        <w:t>C</w:t>
      </w:r>
      <w:r>
        <w:rPr>
          <w:rFonts w:eastAsia="Symbol"/>
        </w:rPr>
        <w:t xml:space="preserve">ost savings </w:t>
      </w:r>
      <w:r w:rsidR="00E14994">
        <w:rPr>
          <w:rFonts w:eastAsia="Symbol"/>
        </w:rPr>
        <w:t xml:space="preserve">at the processing enterprise (CIMERWA) </w:t>
      </w:r>
      <w:r>
        <w:rPr>
          <w:rFonts w:eastAsia="Symbol"/>
        </w:rPr>
        <w:t>are related to recovery of the</w:t>
      </w:r>
      <w:r w:rsidRPr="00960CBE">
        <w:rPr>
          <w:rFonts w:eastAsia="Symbol"/>
        </w:rPr>
        <w:t xml:space="preserve"> material and energy content </w:t>
      </w:r>
      <w:r>
        <w:rPr>
          <w:rFonts w:eastAsia="Symbol"/>
        </w:rPr>
        <w:t xml:space="preserve">of the PCB oil, </w:t>
      </w:r>
      <w:r w:rsidRPr="00960CBE">
        <w:rPr>
          <w:rFonts w:eastAsia="Symbol"/>
        </w:rPr>
        <w:t xml:space="preserve">conservation of non-renewable fossil fuels and natural resources, reduction of </w:t>
      </w:r>
      <w:r w:rsidR="00E14994">
        <w:rPr>
          <w:rFonts w:eastAsia="Symbol"/>
        </w:rPr>
        <w:t>CO2 emissions</w:t>
      </w:r>
      <w:r>
        <w:rPr>
          <w:rFonts w:eastAsia="Symbol"/>
        </w:rPr>
        <w:t xml:space="preserve">. </w:t>
      </w:r>
      <w:r w:rsidRPr="00960CBE">
        <w:rPr>
          <w:rFonts w:eastAsia="Symbol"/>
        </w:rPr>
        <w:t xml:space="preserve">Cost savings </w:t>
      </w:r>
      <w:r w:rsidR="00E14994">
        <w:rPr>
          <w:rFonts w:eastAsia="Symbol"/>
        </w:rPr>
        <w:t xml:space="preserve">at the level of national economy relates to </w:t>
      </w:r>
      <w:r w:rsidRPr="00960CBE">
        <w:rPr>
          <w:rFonts w:eastAsia="Symbol"/>
        </w:rPr>
        <w:t>avoid</w:t>
      </w:r>
      <w:r w:rsidR="00E14994">
        <w:rPr>
          <w:rFonts w:eastAsia="Symbol"/>
        </w:rPr>
        <w:t xml:space="preserve">ance of </w:t>
      </w:r>
      <w:r w:rsidRPr="00960CBE">
        <w:rPr>
          <w:rFonts w:eastAsia="Symbol"/>
        </w:rPr>
        <w:t>the need to invest in purpose-built incinerators</w:t>
      </w:r>
      <w:r w:rsidR="00EF7C2C">
        <w:rPr>
          <w:rFonts w:eastAsia="Symbol"/>
        </w:rPr>
        <w:t xml:space="preserve"> </w:t>
      </w:r>
      <w:r w:rsidR="00E14994">
        <w:rPr>
          <w:rFonts w:eastAsia="Symbol"/>
        </w:rPr>
        <w:t xml:space="preserve">or in transport of the </w:t>
      </w:r>
      <w:r w:rsidR="00EF7C2C">
        <w:rPr>
          <w:rFonts w:eastAsia="Symbol"/>
        </w:rPr>
        <w:t xml:space="preserve">PCB oil </w:t>
      </w:r>
      <w:r w:rsidR="00E14994">
        <w:rPr>
          <w:rFonts w:eastAsia="Symbol"/>
        </w:rPr>
        <w:t xml:space="preserve">for final disposal abroad. </w:t>
      </w:r>
      <w:r w:rsidR="00EF7C2C">
        <w:rPr>
          <w:rFonts w:eastAsia="Symbol"/>
        </w:rPr>
        <w:t>It also has to be noted that u</w:t>
      </w:r>
      <w:r w:rsidRPr="00960CBE">
        <w:rPr>
          <w:rFonts w:eastAsia="Symbol"/>
        </w:rPr>
        <w:t>nlike dedicated waste incinerators, ash residues from hazardous waste materials co-processed in cement kilns are incorporated into the clinker so there are no end products that require further management.</w:t>
      </w:r>
    </w:p>
    <w:p w14:paraId="2DABDB39" w14:textId="07ABA18E" w:rsidR="00FC5D62" w:rsidRDefault="00531BCA" w:rsidP="00960CBE">
      <w:pPr>
        <w:jc w:val="both"/>
      </w:pPr>
      <w:r>
        <w:rPr>
          <w:rFonts w:eastAsia="Symbol"/>
        </w:rPr>
        <w:t xml:space="preserve">There is a potential catalytic effect of the project on </w:t>
      </w:r>
      <w:r>
        <w:t>integration of</w:t>
      </w:r>
      <w:r w:rsidRPr="002629F3">
        <w:t xml:space="preserve"> cement kiln co-processing within an overall waste management strategy</w:t>
      </w:r>
      <w:r>
        <w:t xml:space="preserve"> of Rwanda. Discussions with the CIMERWA management revealed a potential for the company </w:t>
      </w:r>
      <w:r w:rsidR="00FC5D62">
        <w:t xml:space="preserve">to use </w:t>
      </w:r>
      <w:r>
        <w:t xml:space="preserve">a wider </w:t>
      </w:r>
      <w:r w:rsidRPr="002629F3">
        <w:t xml:space="preserve">range of hazardous wastes </w:t>
      </w:r>
      <w:r w:rsidRPr="002629F3">
        <w:lastRenderedPageBreak/>
        <w:t xml:space="preserve">suitable for </w:t>
      </w:r>
      <w:r w:rsidR="00FC5D62">
        <w:t xml:space="preserve">the </w:t>
      </w:r>
      <w:r w:rsidRPr="002629F3">
        <w:t>co-processing</w:t>
      </w:r>
      <w:r w:rsidR="00456A93">
        <w:t>. As the company already has</w:t>
      </w:r>
      <w:r>
        <w:t xml:space="preserve"> </w:t>
      </w:r>
      <w:r w:rsidRPr="00531BCA">
        <w:t xml:space="preserve">a feeder for accommodating plastic waste, </w:t>
      </w:r>
      <w:r>
        <w:t xml:space="preserve">it could </w:t>
      </w:r>
      <w:r w:rsidRPr="00531BCA">
        <w:t xml:space="preserve">possibly </w:t>
      </w:r>
      <w:r w:rsidR="00456A93">
        <w:t>consider using</w:t>
      </w:r>
      <w:r>
        <w:t xml:space="preserve"> also </w:t>
      </w:r>
      <w:r w:rsidRPr="00531BCA">
        <w:t>municipal waste</w:t>
      </w:r>
      <w:r w:rsidR="00456A93">
        <w:t xml:space="preserve"> in the process</w:t>
      </w:r>
      <w:r w:rsidRPr="00531BCA">
        <w:t>.</w:t>
      </w:r>
    </w:p>
    <w:p w14:paraId="5E618459" w14:textId="50281924" w:rsidR="00B06F9F" w:rsidRPr="009C6227" w:rsidRDefault="00B06F9F" w:rsidP="00960CBE">
      <w:pPr>
        <w:jc w:val="both"/>
      </w:pPr>
      <w:r>
        <w:t xml:space="preserve">Last but not least, the </w:t>
      </w:r>
      <w:r w:rsidR="005267D2">
        <w:t xml:space="preserve">impact of the </w:t>
      </w:r>
      <w:r>
        <w:t xml:space="preserve">successful implementation of the public information component (Output 3.1) has </w:t>
      </w:r>
      <w:r w:rsidR="005267D2">
        <w:t xml:space="preserve">materialized in establishment of two new modules in curricula of high education courses taught at the University of Rwanda. Annual enrollment of about 90 students for the two courses constitutes a sizeable impact </w:t>
      </w:r>
      <w:r w:rsidR="00000620">
        <w:t xml:space="preserve">in education of a new generation of industrial and environmental experts for the country. </w:t>
      </w:r>
    </w:p>
    <w:p w14:paraId="3D15B94B" w14:textId="5B9CD9DE" w:rsidR="00CD714C" w:rsidRPr="003E0A7F" w:rsidRDefault="00964764" w:rsidP="00964764">
      <w:pPr>
        <w:jc w:val="both"/>
        <w:rPr>
          <w:rFonts w:eastAsia="Symbol"/>
        </w:rPr>
      </w:pPr>
      <w:r>
        <w:rPr>
          <w:rFonts w:eastAsia="Symbol"/>
        </w:rPr>
        <w:t>The summary of ratings of the selected evaluation criteria is in the Tabl</w:t>
      </w:r>
      <w:r w:rsidR="00AB333B">
        <w:rPr>
          <w:rFonts w:eastAsia="Symbol"/>
        </w:rPr>
        <w:t>e 13</w:t>
      </w:r>
      <w:r>
        <w:rPr>
          <w:rFonts w:eastAsia="Symbol"/>
        </w:rPr>
        <w:t xml:space="preserve"> below.</w:t>
      </w:r>
    </w:p>
    <w:p w14:paraId="0EE8E221" w14:textId="76873EDF" w:rsidR="006D3CB2" w:rsidRPr="003E0A7F" w:rsidRDefault="006D3CB2" w:rsidP="003E0A7F">
      <w:pPr>
        <w:spacing w:before="0" w:after="0"/>
        <w:rPr>
          <w:rFonts w:eastAsia="Symbol"/>
          <w:b/>
        </w:rPr>
      </w:pPr>
      <w:r>
        <w:rPr>
          <w:rFonts w:eastAsia="Symbol"/>
          <w:b/>
        </w:rPr>
        <w:t>Tabl</w:t>
      </w:r>
      <w:r w:rsidR="00AB333B">
        <w:rPr>
          <w:rFonts w:eastAsia="Symbol"/>
          <w:b/>
        </w:rPr>
        <w:t>e 13:</w:t>
      </w:r>
      <w:r>
        <w:rPr>
          <w:rFonts w:eastAsia="Symbol"/>
          <w:b/>
        </w:rPr>
        <w:t xml:space="preserve"> </w:t>
      </w:r>
      <w:r w:rsidRPr="00964764">
        <w:rPr>
          <w:rFonts w:eastAsia="Symbol"/>
        </w:rPr>
        <w:t>Overall Project Ratings</w:t>
      </w:r>
    </w:p>
    <w:tbl>
      <w:tblPr>
        <w:tblStyle w:val="TableGrid"/>
        <w:tblpPr w:leftFromText="180" w:rightFromText="180" w:vertAnchor="page" w:horzAnchor="margin" w:tblpY="4394"/>
        <w:tblW w:w="9067" w:type="dxa"/>
        <w:tblLook w:val="04A0" w:firstRow="1" w:lastRow="0" w:firstColumn="1" w:lastColumn="0" w:noHBand="0" w:noVBand="1"/>
      </w:tblPr>
      <w:tblGrid>
        <w:gridCol w:w="4815"/>
        <w:gridCol w:w="4252"/>
      </w:tblGrid>
      <w:tr w:rsidR="003E0A7F" w:rsidRPr="004616E2" w14:paraId="318B0CAB" w14:textId="77777777" w:rsidTr="003E0A7F">
        <w:tc>
          <w:tcPr>
            <w:tcW w:w="4815" w:type="dxa"/>
          </w:tcPr>
          <w:p w14:paraId="50E90693" w14:textId="77777777" w:rsidR="003E0A7F" w:rsidRPr="004616E2" w:rsidRDefault="003E0A7F" w:rsidP="003E0A7F">
            <w:pPr>
              <w:spacing w:before="60" w:after="60"/>
              <w:jc w:val="center"/>
              <w:rPr>
                <w:rFonts w:eastAsia="Symbol"/>
                <w:b/>
                <w:sz w:val="22"/>
                <w:szCs w:val="22"/>
              </w:rPr>
            </w:pPr>
            <w:r w:rsidRPr="004616E2">
              <w:rPr>
                <w:rFonts w:eastAsia="Symbol"/>
                <w:b/>
                <w:sz w:val="22"/>
                <w:szCs w:val="22"/>
              </w:rPr>
              <w:t>Evaluation Criteria</w:t>
            </w:r>
          </w:p>
        </w:tc>
        <w:tc>
          <w:tcPr>
            <w:tcW w:w="4252" w:type="dxa"/>
          </w:tcPr>
          <w:p w14:paraId="16AE2340" w14:textId="77777777" w:rsidR="003E0A7F" w:rsidRPr="004616E2" w:rsidRDefault="003E0A7F" w:rsidP="003E0A7F">
            <w:pPr>
              <w:spacing w:before="60" w:after="60"/>
              <w:jc w:val="center"/>
              <w:rPr>
                <w:rFonts w:eastAsia="Symbol"/>
                <w:b/>
                <w:sz w:val="22"/>
                <w:szCs w:val="22"/>
              </w:rPr>
            </w:pPr>
            <w:r>
              <w:rPr>
                <w:rFonts w:eastAsia="Symbol"/>
                <w:b/>
                <w:sz w:val="22"/>
                <w:szCs w:val="22"/>
              </w:rPr>
              <w:t xml:space="preserve">Evaluator’s </w:t>
            </w:r>
            <w:r w:rsidRPr="004616E2">
              <w:rPr>
                <w:rFonts w:eastAsia="Symbol"/>
                <w:b/>
                <w:sz w:val="22"/>
                <w:szCs w:val="22"/>
              </w:rPr>
              <w:t>Rating</w:t>
            </w:r>
          </w:p>
        </w:tc>
      </w:tr>
      <w:tr w:rsidR="003E0A7F" w:rsidRPr="007B65B4" w14:paraId="6D1151D6" w14:textId="77777777" w:rsidTr="003E0A7F">
        <w:tc>
          <w:tcPr>
            <w:tcW w:w="4815" w:type="dxa"/>
          </w:tcPr>
          <w:p w14:paraId="3E71BB5C" w14:textId="77777777" w:rsidR="003E0A7F" w:rsidRPr="007B65B4" w:rsidRDefault="003E0A7F" w:rsidP="003E0A7F">
            <w:pPr>
              <w:spacing w:before="0" w:after="0"/>
              <w:jc w:val="both"/>
              <w:rPr>
                <w:rFonts w:eastAsia="Symbol"/>
                <w:sz w:val="22"/>
                <w:szCs w:val="22"/>
              </w:rPr>
            </w:pPr>
            <w:r w:rsidRPr="007B65B4">
              <w:rPr>
                <w:rFonts w:eastAsia="Symbol"/>
                <w:sz w:val="22"/>
                <w:szCs w:val="22"/>
              </w:rPr>
              <w:t>Monitoring and evaluation: design at entry</w:t>
            </w:r>
          </w:p>
        </w:tc>
        <w:tc>
          <w:tcPr>
            <w:tcW w:w="4252" w:type="dxa"/>
          </w:tcPr>
          <w:p w14:paraId="2C2D9DF4" w14:textId="77777777" w:rsidR="003E0A7F" w:rsidRPr="007B65B4" w:rsidRDefault="003E0A7F" w:rsidP="003E0A7F">
            <w:pPr>
              <w:spacing w:before="0" w:after="0"/>
              <w:jc w:val="center"/>
              <w:rPr>
                <w:rFonts w:eastAsia="Symbol"/>
                <w:sz w:val="22"/>
                <w:szCs w:val="22"/>
              </w:rPr>
            </w:pPr>
            <w:r w:rsidRPr="007B65B4">
              <w:rPr>
                <w:rFonts w:eastAsia="Symbol"/>
                <w:sz w:val="22"/>
                <w:szCs w:val="22"/>
              </w:rPr>
              <w:t>Satisfactory (S)</w:t>
            </w:r>
          </w:p>
        </w:tc>
      </w:tr>
      <w:tr w:rsidR="003E0A7F" w14:paraId="4347C9D5" w14:textId="77777777" w:rsidTr="003E0A7F">
        <w:tc>
          <w:tcPr>
            <w:tcW w:w="4815" w:type="dxa"/>
          </w:tcPr>
          <w:p w14:paraId="4C7D616C" w14:textId="77777777" w:rsidR="003E0A7F" w:rsidRPr="007B65B4" w:rsidRDefault="003E0A7F" w:rsidP="003E0A7F">
            <w:pPr>
              <w:spacing w:before="0" w:after="0"/>
              <w:jc w:val="both"/>
              <w:rPr>
                <w:rFonts w:eastAsia="Symbol"/>
                <w:b/>
                <w:sz w:val="22"/>
                <w:szCs w:val="22"/>
              </w:rPr>
            </w:pPr>
            <w:r w:rsidRPr="007B65B4">
              <w:rPr>
                <w:rFonts w:eastAsia="Symbol"/>
                <w:sz w:val="22"/>
                <w:szCs w:val="22"/>
              </w:rPr>
              <w:t>Monitoring and evaluation</w:t>
            </w:r>
            <w:r w:rsidRPr="007B65B4">
              <w:rPr>
                <w:sz w:val="22"/>
                <w:szCs w:val="22"/>
              </w:rPr>
              <w:t>:  plan implementation</w:t>
            </w:r>
          </w:p>
        </w:tc>
        <w:tc>
          <w:tcPr>
            <w:tcW w:w="4252" w:type="dxa"/>
          </w:tcPr>
          <w:p w14:paraId="010F4E9F" w14:textId="77777777" w:rsidR="003E0A7F" w:rsidRDefault="003E0A7F" w:rsidP="003E0A7F">
            <w:pPr>
              <w:spacing w:before="0" w:after="0"/>
              <w:jc w:val="center"/>
            </w:pPr>
            <w:r w:rsidRPr="00245559">
              <w:rPr>
                <w:rFonts w:eastAsia="Symbol"/>
                <w:sz w:val="22"/>
                <w:szCs w:val="22"/>
              </w:rPr>
              <w:t>Satisfactory (S)</w:t>
            </w:r>
          </w:p>
        </w:tc>
      </w:tr>
      <w:tr w:rsidR="003E0A7F" w:rsidRPr="005A6B85" w14:paraId="2C35DD7D" w14:textId="77777777" w:rsidTr="003E0A7F">
        <w:tc>
          <w:tcPr>
            <w:tcW w:w="4815" w:type="dxa"/>
          </w:tcPr>
          <w:p w14:paraId="3416C054" w14:textId="77777777" w:rsidR="003E0A7F" w:rsidRPr="007B65B4" w:rsidRDefault="003E0A7F" w:rsidP="003E0A7F">
            <w:pPr>
              <w:spacing w:before="0" w:after="0"/>
              <w:jc w:val="both"/>
              <w:rPr>
                <w:rFonts w:eastAsia="Symbol"/>
                <w:b/>
                <w:sz w:val="22"/>
                <w:szCs w:val="22"/>
              </w:rPr>
            </w:pPr>
            <w:r w:rsidRPr="007B65B4">
              <w:rPr>
                <w:rFonts w:eastAsia="Symbol"/>
                <w:b/>
                <w:sz w:val="22"/>
                <w:szCs w:val="22"/>
              </w:rPr>
              <w:t>Overall quality of</w:t>
            </w:r>
            <w:r>
              <w:rPr>
                <w:rFonts w:eastAsia="Symbol"/>
                <w:b/>
                <w:sz w:val="22"/>
                <w:szCs w:val="22"/>
              </w:rPr>
              <w:t xml:space="preserve"> m</w:t>
            </w:r>
            <w:r w:rsidRPr="007B65B4">
              <w:rPr>
                <w:rFonts w:eastAsia="Symbol"/>
                <w:b/>
                <w:sz w:val="22"/>
                <w:szCs w:val="22"/>
              </w:rPr>
              <w:t>onitoring and evaluation</w:t>
            </w:r>
          </w:p>
        </w:tc>
        <w:tc>
          <w:tcPr>
            <w:tcW w:w="4252" w:type="dxa"/>
          </w:tcPr>
          <w:p w14:paraId="67DD348C" w14:textId="77777777" w:rsidR="003E0A7F" w:rsidRPr="005A6B85" w:rsidRDefault="003E0A7F" w:rsidP="003E0A7F">
            <w:pPr>
              <w:spacing w:before="0" w:after="0"/>
              <w:jc w:val="center"/>
              <w:rPr>
                <w:b/>
              </w:rPr>
            </w:pPr>
            <w:r w:rsidRPr="005A6B85">
              <w:rPr>
                <w:rFonts w:eastAsia="Symbol"/>
                <w:b/>
                <w:sz w:val="22"/>
                <w:szCs w:val="22"/>
              </w:rPr>
              <w:t>Satisfactory (S)</w:t>
            </w:r>
          </w:p>
        </w:tc>
      </w:tr>
      <w:tr w:rsidR="003E0A7F" w:rsidRPr="007B65B4" w14:paraId="1E6C82A8" w14:textId="77777777" w:rsidTr="003E0A7F">
        <w:tc>
          <w:tcPr>
            <w:tcW w:w="4815" w:type="dxa"/>
          </w:tcPr>
          <w:p w14:paraId="297EDD34" w14:textId="77777777" w:rsidR="003E0A7F" w:rsidRPr="007B65B4" w:rsidRDefault="003E0A7F" w:rsidP="003E0A7F">
            <w:pPr>
              <w:spacing w:before="0" w:after="0"/>
              <w:jc w:val="both"/>
              <w:rPr>
                <w:rFonts w:eastAsia="Symbol"/>
                <w:sz w:val="22"/>
                <w:szCs w:val="22"/>
              </w:rPr>
            </w:pPr>
            <w:r w:rsidRPr="007B65B4">
              <w:rPr>
                <w:rFonts w:eastAsia="Symbol"/>
                <w:sz w:val="22"/>
                <w:szCs w:val="22"/>
              </w:rPr>
              <w:t>Quality of UNDP Implementation</w:t>
            </w:r>
          </w:p>
        </w:tc>
        <w:tc>
          <w:tcPr>
            <w:tcW w:w="4252" w:type="dxa"/>
          </w:tcPr>
          <w:p w14:paraId="02F8D0BD" w14:textId="77777777" w:rsidR="003E0A7F" w:rsidRPr="007B65B4" w:rsidRDefault="003E0A7F" w:rsidP="003E0A7F">
            <w:pPr>
              <w:spacing w:before="0" w:after="0"/>
              <w:jc w:val="center"/>
              <w:rPr>
                <w:rFonts w:eastAsia="Symbol"/>
                <w:sz w:val="22"/>
                <w:szCs w:val="22"/>
              </w:rPr>
            </w:pPr>
            <w:r w:rsidRPr="007B65B4">
              <w:rPr>
                <w:rFonts w:eastAsia="Symbol"/>
                <w:sz w:val="22"/>
                <w:szCs w:val="22"/>
              </w:rPr>
              <w:t>Moderately Satisfactory (MS)</w:t>
            </w:r>
          </w:p>
        </w:tc>
      </w:tr>
      <w:tr w:rsidR="003E0A7F" w:rsidRPr="007B65B4" w14:paraId="506185DC" w14:textId="77777777" w:rsidTr="003E0A7F">
        <w:tc>
          <w:tcPr>
            <w:tcW w:w="4815" w:type="dxa"/>
          </w:tcPr>
          <w:p w14:paraId="43DD3004" w14:textId="77777777" w:rsidR="003E0A7F" w:rsidRPr="007B65B4" w:rsidRDefault="003E0A7F" w:rsidP="003E0A7F">
            <w:pPr>
              <w:spacing w:before="0" w:after="0"/>
              <w:jc w:val="both"/>
              <w:rPr>
                <w:rFonts w:eastAsia="Symbol"/>
                <w:sz w:val="22"/>
                <w:szCs w:val="22"/>
              </w:rPr>
            </w:pPr>
            <w:r w:rsidRPr="007B65B4">
              <w:rPr>
                <w:rFonts w:eastAsia="Symbol"/>
                <w:sz w:val="22"/>
                <w:szCs w:val="22"/>
              </w:rPr>
              <w:t>Quality of Execution - Executing Agency</w:t>
            </w:r>
          </w:p>
        </w:tc>
        <w:tc>
          <w:tcPr>
            <w:tcW w:w="4252" w:type="dxa"/>
          </w:tcPr>
          <w:p w14:paraId="1787D0CA" w14:textId="77777777" w:rsidR="003E0A7F" w:rsidRPr="007B65B4" w:rsidRDefault="003E0A7F" w:rsidP="003E0A7F">
            <w:pPr>
              <w:spacing w:before="0" w:after="0"/>
              <w:jc w:val="center"/>
              <w:rPr>
                <w:rFonts w:eastAsia="Symbol"/>
                <w:sz w:val="22"/>
                <w:szCs w:val="22"/>
              </w:rPr>
            </w:pPr>
            <w:r w:rsidRPr="007B65B4">
              <w:rPr>
                <w:rFonts w:eastAsia="Symbol"/>
                <w:sz w:val="22"/>
                <w:szCs w:val="22"/>
              </w:rPr>
              <w:t>Moderately Satisfactory (MS)</w:t>
            </w:r>
          </w:p>
        </w:tc>
      </w:tr>
      <w:tr w:rsidR="003E0A7F" w:rsidRPr="004616E2" w14:paraId="34683FCA" w14:textId="77777777" w:rsidTr="003E0A7F">
        <w:tc>
          <w:tcPr>
            <w:tcW w:w="4815" w:type="dxa"/>
          </w:tcPr>
          <w:p w14:paraId="485936C4" w14:textId="77777777" w:rsidR="003E0A7F" w:rsidRPr="006020E2" w:rsidRDefault="003E0A7F" w:rsidP="003E0A7F">
            <w:pPr>
              <w:spacing w:before="0" w:after="0"/>
              <w:jc w:val="both"/>
              <w:rPr>
                <w:rFonts w:eastAsia="Symbol"/>
                <w:b/>
                <w:sz w:val="22"/>
                <w:szCs w:val="22"/>
              </w:rPr>
            </w:pPr>
            <w:r w:rsidRPr="007B65B4">
              <w:rPr>
                <w:rFonts w:eastAsia="Symbol"/>
                <w:b/>
                <w:sz w:val="22"/>
                <w:szCs w:val="22"/>
              </w:rPr>
              <w:t xml:space="preserve">Overall quality </w:t>
            </w:r>
            <w:r w:rsidRPr="006020E2">
              <w:rPr>
                <w:rFonts w:eastAsia="Symbol"/>
                <w:b/>
                <w:sz w:val="22"/>
                <w:szCs w:val="22"/>
              </w:rPr>
              <w:t>implementation / execution</w:t>
            </w:r>
          </w:p>
        </w:tc>
        <w:tc>
          <w:tcPr>
            <w:tcW w:w="4252" w:type="dxa"/>
          </w:tcPr>
          <w:p w14:paraId="2196E1FC" w14:textId="77777777" w:rsidR="003E0A7F" w:rsidRPr="004616E2" w:rsidRDefault="003E0A7F" w:rsidP="003E0A7F">
            <w:pPr>
              <w:spacing w:before="0" w:after="0"/>
              <w:jc w:val="center"/>
              <w:rPr>
                <w:rFonts w:eastAsia="Symbol"/>
                <w:sz w:val="22"/>
                <w:szCs w:val="22"/>
              </w:rPr>
            </w:pPr>
            <w:r w:rsidRPr="00AF3F08">
              <w:rPr>
                <w:rFonts w:eastAsia="Symbol"/>
                <w:b/>
                <w:sz w:val="22"/>
                <w:szCs w:val="22"/>
              </w:rPr>
              <w:t>Moderately Satisfactory (MS)</w:t>
            </w:r>
          </w:p>
        </w:tc>
      </w:tr>
      <w:tr w:rsidR="003E0A7F" w:rsidRPr="006020E2" w14:paraId="739A1F8D" w14:textId="77777777" w:rsidTr="003E0A7F">
        <w:tc>
          <w:tcPr>
            <w:tcW w:w="4815" w:type="dxa"/>
          </w:tcPr>
          <w:p w14:paraId="1E63E78D" w14:textId="77777777" w:rsidR="003E0A7F" w:rsidRPr="006020E2" w:rsidRDefault="003E0A7F" w:rsidP="003E0A7F">
            <w:pPr>
              <w:spacing w:before="0" w:after="0"/>
              <w:ind w:firstLine="30"/>
              <w:jc w:val="both"/>
              <w:rPr>
                <w:rFonts w:eastAsia="Symbol"/>
                <w:b/>
                <w:sz w:val="22"/>
                <w:szCs w:val="22"/>
              </w:rPr>
            </w:pPr>
            <w:r w:rsidRPr="006020E2">
              <w:rPr>
                <w:rFonts w:eastAsia="Symbol"/>
                <w:b/>
                <w:sz w:val="22"/>
                <w:szCs w:val="22"/>
              </w:rPr>
              <w:t>Relevance</w:t>
            </w:r>
          </w:p>
        </w:tc>
        <w:tc>
          <w:tcPr>
            <w:tcW w:w="4252" w:type="dxa"/>
          </w:tcPr>
          <w:p w14:paraId="79B6C46A" w14:textId="77777777" w:rsidR="003E0A7F" w:rsidRPr="006020E2" w:rsidRDefault="003E0A7F" w:rsidP="003E0A7F">
            <w:pPr>
              <w:spacing w:before="0" w:after="0"/>
              <w:jc w:val="center"/>
              <w:rPr>
                <w:rFonts w:eastAsia="Symbol"/>
                <w:b/>
                <w:sz w:val="22"/>
                <w:szCs w:val="22"/>
              </w:rPr>
            </w:pPr>
            <w:r w:rsidRPr="006020E2">
              <w:rPr>
                <w:rFonts w:eastAsia="Symbol"/>
                <w:b/>
                <w:sz w:val="22"/>
                <w:szCs w:val="22"/>
              </w:rPr>
              <w:t>Relevant (R)</w:t>
            </w:r>
          </w:p>
        </w:tc>
      </w:tr>
      <w:tr w:rsidR="003E0A7F" w:rsidRPr="00AF3F08" w14:paraId="2D661EEB" w14:textId="77777777" w:rsidTr="003E0A7F">
        <w:tc>
          <w:tcPr>
            <w:tcW w:w="4815" w:type="dxa"/>
          </w:tcPr>
          <w:p w14:paraId="7AB9469A" w14:textId="77777777" w:rsidR="003E0A7F" w:rsidRPr="006020E2" w:rsidRDefault="003E0A7F" w:rsidP="003E0A7F">
            <w:pPr>
              <w:spacing w:before="0" w:after="0"/>
              <w:ind w:firstLine="30"/>
              <w:jc w:val="both"/>
              <w:rPr>
                <w:rFonts w:eastAsia="Symbol"/>
                <w:b/>
                <w:sz w:val="22"/>
                <w:szCs w:val="22"/>
              </w:rPr>
            </w:pPr>
            <w:r w:rsidRPr="006020E2">
              <w:rPr>
                <w:rFonts w:eastAsia="Symbol"/>
                <w:b/>
                <w:sz w:val="22"/>
                <w:szCs w:val="22"/>
              </w:rPr>
              <w:t>Effectiveness</w:t>
            </w:r>
          </w:p>
        </w:tc>
        <w:tc>
          <w:tcPr>
            <w:tcW w:w="4252" w:type="dxa"/>
          </w:tcPr>
          <w:p w14:paraId="30D66ED1" w14:textId="77777777" w:rsidR="003E0A7F" w:rsidRPr="00AF3F08" w:rsidRDefault="003E0A7F" w:rsidP="003E0A7F">
            <w:pPr>
              <w:spacing w:before="0" w:after="0"/>
              <w:jc w:val="center"/>
              <w:rPr>
                <w:rFonts w:eastAsia="Symbol"/>
                <w:b/>
                <w:sz w:val="22"/>
                <w:szCs w:val="22"/>
              </w:rPr>
            </w:pPr>
            <w:r w:rsidRPr="00AF3F08">
              <w:rPr>
                <w:rFonts w:eastAsia="Symbol"/>
                <w:b/>
                <w:sz w:val="22"/>
                <w:szCs w:val="22"/>
              </w:rPr>
              <w:t>Satisfactory (S)</w:t>
            </w:r>
          </w:p>
        </w:tc>
      </w:tr>
      <w:tr w:rsidR="003E0A7F" w:rsidRPr="004616E2" w14:paraId="0AC51CBA" w14:textId="77777777" w:rsidTr="003E0A7F">
        <w:tc>
          <w:tcPr>
            <w:tcW w:w="4815" w:type="dxa"/>
          </w:tcPr>
          <w:p w14:paraId="41BCF2CA" w14:textId="77777777" w:rsidR="003E0A7F" w:rsidRPr="004616E2" w:rsidRDefault="003E0A7F" w:rsidP="003E0A7F">
            <w:pPr>
              <w:spacing w:before="0" w:after="0"/>
              <w:ind w:left="708"/>
              <w:jc w:val="both"/>
              <w:rPr>
                <w:rFonts w:eastAsia="Symbol"/>
                <w:sz w:val="22"/>
                <w:szCs w:val="22"/>
              </w:rPr>
            </w:pPr>
            <w:r>
              <w:rPr>
                <w:rFonts w:eastAsia="Symbol"/>
                <w:sz w:val="22"/>
                <w:szCs w:val="22"/>
              </w:rPr>
              <w:t>Outcome 1</w:t>
            </w:r>
          </w:p>
        </w:tc>
        <w:tc>
          <w:tcPr>
            <w:tcW w:w="4252" w:type="dxa"/>
          </w:tcPr>
          <w:p w14:paraId="08BB0BEC" w14:textId="77777777" w:rsidR="003E0A7F" w:rsidRPr="004616E2" w:rsidRDefault="003E0A7F" w:rsidP="003E0A7F">
            <w:pPr>
              <w:spacing w:before="0" w:after="0"/>
              <w:jc w:val="center"/>
              <w:rPr>
                <w:rFonts w:eastAsia="Symbol"/>
                <w:sz w:val="22"/>
                <w:szCs w:val="22"/>
              </w:rPr>
            </w:pPr>
            <w:r>
              <w:rPr>
                <w:rFonts w:eastAsia="Symbol"/>
                <w:sz w:val="22"/>
                <w:szCs w:val="22"/>
              </w:rPr>
              <w:t>Moderately Satisfactory (MS)</w:t>
            </w:r>
          </w:p>
        </w:tc>
      </w:tr>
      <w:tr w:rsidR="003E0A7F" w:rsidRPr="004616E2" w14:paraId="0BFB0E85" w14:textId="77777777" w:rsidTr="003E0A7F">
        <w:tc>
          <w:tcPr>
            <w:tcW w:w="4815" w:type="dxa"/>
          </w:tcPr>
          <w:p w14:paraId="46EBC3B1" w14:textId="77777777" w:rsidR="003E0A7F" w:rsidRPr="004616E2" w:rsidRDefault="003E0A7F" w:rsidP="003E0A7F">
            <w:pPr>
              <w:spacing w:before="0" w:after="0"/>
              <w:ind w:left="708"/>
              <w:jc w:val="both"/>
              <w:rPr>
                <w:rFonts w:eastAsia="Symbol"/>
                <w:sz w:val="22"/>
                <w:szCs w:val="22"/>
              </w:rPr>
            </w:pPr>
            <w:r>
              <w:rPr>
                <w:rFonts w:eastAsia="Symbol"/>
                <w:sz w:val="22"/>
                <w:szCs w:val="22"/>
              </w:rPr>
              <w:t>Outcome 2</w:t>
            </w:r>
          </w:p>
        </w:tc>
        <w:tc>
          <w:tcPr>
            <w:tcW w:w="4252" w:type="dxa"/>
          </w:tcPr>
          <w:p w14:paraId="5DBF3903" w14:textId="77777777" w:rsidR="003E0A7F" w:rsidRPr="004616E2" w:rsidRDefault="003E0A7F" w:rsidP="003E0A7F">
            <w:pPr>
              <w:spacing w:before="0" w:after="0"/>
              <w:jc w:val="center"/>
              <w:rPr>
                <w:rFonts w:eastAsia="Symbol"/>
                <w:sz w:val="22"/>
                <w:szCs w:val="22"/>
              </w:rPr>
            </w:pPr>
            <w:r>
              <w:rPr>
                <w:rFonts w:eastAsia="Symbol"/>
                <w:sz w:val="22"/>
                <w:szCs w:val="22"/>
              </w:rPr>
              <w:t>Moderately Satisfactory (MS)</w:t>
            </w:r>
          </w:p>
        </w:tc>
      </w:tr>
      <w:tr w:rsidR="003E0A7F" w:rsidRPr="004616E2" w14:paraId="14D4D751" w14:textId="77777777" w:rsidTr="003E0A7F">
        <w:tc>
          <w:tcPr>
            <w:tcW w:w="4815" w:type="dxa"/>
          </w:tcPr>
          <w:p w14:paraId="3968C368" w14:textId="77777777" w:rsidR="003E0A7F" w:rsidRPr="004616E2" w:rsidRDefault="003E0A7F" w:rsidP="003E0A7F">
            <w:pPr>
              <w:spacing w:before="0" w:after="0"/>
              <w:ind w:left="708"/>
              <w:jc w:val="both"/>
              <w:rPr>
                <w:rFonts w:eastAsia="Symbol"/>
                <w:sz w:val="22"/>
                <w:szCs w:val="22"/>
              </w:rPr>
            </w:pPr>
            <w:r>
              <w:rPr>
                <w:rFonts w:eastAsia="Symbol"/>
                <w:sz w:val="22"/>
                <w:szCs w:val="22"/>
              </w:rPr>
              <w:t>Outcome 3</w:t>
            </w:r>
          </w:p>
        </w:tc>
        <w:tc>
          <w:tcPr>
            <w:tcW w:w="4252" w:type="dxa"/>
          </w:tcPr>
          <w:p w14:paraId="031D4460" w14:textId="77777777" w:rsidR="003E0A7F" w:rsidRPr="004616E2" w:rsidRDefault="003E0A7F" w:rsidP="003E0A7F">
            <w:pPr>
              <w:spacing w:before="0" w:after="0"/>
              <w:jc w:val="center"/>
              <w:rPr>
                <w:rFonts w:eastAsia="Symbol"/>
                <w:sz w:val="22"/>
                <w:szCs w:val="22"/>
              </w:rPr>
            </w:pPr>
            <w:r>
              <w:rPr>
                <w:rFonts w:eastAsia="Symbol"/>
                <w:sz w:val="22"/>
                <w:szCs w:val="22"/>
              </w:rPr>
              <w:t>Satisfactory (S)</w:t>
            </w:r>
          </w:p>
        </w:tc>
      </w:tr>
      <w:tr w:rsidR="003E0A7F" w:rsidRPr="004616E2" w14:paraId="3A9E2ABC" w14:textId="77777777" w:rsidTr="003E0A7F">
        <w:tc>
          <w:tcPr>
            <w:tcW w:w="4815" w:type="dxa"/>
          </w:tcPr>
          <w:p w14:paraId="4454F9FF" w14:textId="77777777" w:rsidR="003E0A7F" w:rsidRPr="004616E2" w:rsidRDefault="003E0A7F" w:rsidP="003E0A7F">
            <w:pPr>
              <w:spacing w:before="0" w:after="0"/>
              <w:ind w:left="708"/>
              <w:jc w:val="both"/>
              <w:rPr>
                <w:rFonts w:eastAsia="Symbol"/>
                <w:sz w:val="22"/>
                <w:szCs w:val="22"/>
              </w:rPr>
            </w:pPr>
            <w:r>
              <w:rPr>
                <w:rFonts w:eastAsia="Symbol"/>
                <w:sz w:val="22"/>
                <w:szCs w:val="22"/>
              </w:rPr>
              <w:t>Outcome 4</w:t>
            </w:r>
          </w:p>
        </w:tc>
        <w:tc>
          <w:tcPr>
            <w:tcW w:w="4252" w:type="dxa"/>
          </w:tcPr>
          <w:p w14:paraId="0B0785A1" w14:textId="77777777" w:rsidR="003E0A7F" w:rsidRPr="004616E2" w:rsidRDefault="003E0A7F" w:rsidP="003E0A7F">
            <w:pPr>
              <w:spacing w:before="0" w:after="0"/>
              <w:jc w:val="center"/>
              <w:rPr>
                <w:rFonts w:eastAsia="Symbol"/>
                <w:sz w:val="22"/>
                <w:szCs w:val="22"/>
              </w:rPr>
            </w:pPr>
            <w:r>
              <w:rPr>
                <w:rFonts w:eastAsia="Symbol"/>
                <w:sz w:val="22"/>
                <w:szCs w:val="22"/>
              </w:rPr>
              <w:t>Satisfactory (</w:t>
            </w:r>
            <w:r w:rsidRPr="007E1929">
              <w:rPr>
                <w:rFonts w:eastAsia="Symbol"/>
                <w:sz w:val="22"/>
                <w:szCs w:val="22"/>
              </w:rPr>
              <w:t>S)</w:t>
            </w:r>
          </w:p>
        </w:tc>
      </w:tr>
      <w:tr w:rsidR="003E0A7F" w:rsidRPr="00AF3F08" w14:paraId="11AE0C0A" w14:textId="77777777" w:rsidTr="003E0A7F">
        <w:tc>
          <w:tcPr>
            <w:tcW w:w="4815" w:type="dxa"/>
          </w:tcPr>
          <w:p w14:paraId="60DA3F71" w14:textId="77777777" w:rsidR="003E0A7F" w:rsidRPr="00AF3F08" w:rsidRDefault="003E0A7F" w:rsidP="003E0A7F">
            <w:pPr>
              <w:spacing w:before="0" w:after="0"/>
              <w:jc w:val="both"/>
              <w:rPr>
                <w:rFonts w:eastAsia="Symbol"/>
                <w:b/>
                <w:sz w:val="22"/>
                <w:szCs w:val="22"/>
              </w:rPr>
            </w:pPr>
            <w:r w:rsidRPr="00AF3F08">
              <w:rPr>
                <w:rFonts w:eastAsia="Symbol"/>
                <w:b/>
                <w:sz w:val="22"/>
                <w:szCs w:val="22"/>
              </w:rPr>
              <w:t>Efficiency</w:t>
            </w:r>
          </w:p>
        </w:tc>
        <w:tc>
          <w:tcPr>
            <w:tcW w:w="4252" w:type="dxa"/>
          </w:tcPr>
          <w:p w14:paraId="2FC0C764" w14:textId="77777777" w:rsidR="003E0A7F" w:rsidRPr="00AF3F08" w:rsidRDefault="003E0A7F" w:rsidP="003E0A7F">
            <w:pPr>
              <w:spacing w:before="0" w:after="0"/>
              <w:jc w:val="center"/>
              <w:rPr>
                <w:rFonts w:eastAsia="Symbol"/>
                <w:b/>
                <w:sz w:val="22"/>
                <w:szCs w:val="22"/>
              </w:rPr>
            </w:pPr>
            <w:r>
              <w:rPr>
                <w:rFonts w:eastAsia="Symbol"/>
                <w:b/>
                <w:sz w:val="22"/>
                <w:szCs w:val="22"/>
              </w:rPr>
              <w:t>Moderately Unsatisfactory (MU)</w:t>
            </w:r>
          </w:p>
        </w:tc>
      </w:tr>
      <w:tr w:rsidR="003E0A7F" w14:paraId="70DE2042" w14:textId="77777777" w:rsidTr="003E0A7F">
        <w:tc>
          <w:tcPr>
            <w:tcW w:w="4815" w:type="dxa"/>
          </w:tcPr>
          <w:p w14:paraId="5D10A4C3" w14:textId="77777777" w:rsidR="003E0A7F" w:rsidRPr="00AF3F08" w:rsidRDefault="003E0A7F" w:rsidP="003E0A7F">
            <w:pPr>
              <w:spacing w:before="0" w:after="0"/>
              <w:ind w:firstLine="30"/>
              <w:jc w:val="both"/>
              <w:rPr>
                <w:rFonts w:eastAsia="Symbol"/>
                <w:b/>
                <w:sz w:val="22"/>
                <w:szCs w:val="22"/>
              </w:rPr>
            </w:pPr>
            <w:r w:rsidRPr="005A6B85">
              <w:rPr>
                <w:rFonts w:eastAsia="Symbol"/>
                <w:b/>
                <w:sz w:val="22"/>
                <w:szCs w:val="22"/>
              </w:rPr>
              <w:t xml:space="preserve">Overall Project </w:t>
            </w:r>
            <w:r>
              <w:rPr>
                <w:rFonts w:eastAsia="Symbol"/>
                <w:b/>
                <w:sz w:val="22"/>
                <w:szCs w:val="22"/>
              </w:rPr>
              <w:t xml:space="preserve">Objective </w:t>
            </w:r>
            <w:r w:rsidRPr="005A6B85">
              <w:rPr>
                <w:rFonts w:eastAsia="Symbol"/>
                <w:b/>
                <w:sz w:val="22"/>
                <w:szCs w:val="22"/>
              </w:rPr>
              <w:t>Rating</w:t>
            </w:r>
          </w:p>
        </w:tc>
        <w:tc>
          <w:tcPr>
            <w:tcW w:w="4252" w:type="dxa"/>
          </w:tcPr>
          <w:p w14:paraId="628DB177" w14:textId="77777777" w:rsidR="003E0A7F" w:rsidRDefault="003E0A7F" w:rsidP="003E0A7F">
            <w:pPr>
              <w:spacing w:before="0" w:after="0"/>
              <w:jc w:val="center"/>
              <w:rPr>
                <w:rFonts w:eastAsia="Symbol"/>
                <w:b/>
                <w:sz w:val="22"/>
                <w:szCs w:val="22"/>
              </w:rPr>
            </w:pPr>
            <w:r w:rsidRPr="00AF3F08">
              <w:rPr>
                <w:rFonts w:eastAsia="Symbol"/>
                <w:b/>
                <w:sz w:val="22"/>
                <w:szCs w:val="22"/>
              </w:rPr>
              <w:t>Satisfactory (S)</w:t>
            </w:r>
          </w:p>
        </w:tc>
      </w:tr>
      <w:tr w:rsidR="003E0A7F" w:rsidRPr="004616E2" w14:paraId="4B4569C2" w14:textId="77777777" w:rsidTr="003E0A7F">
        <w:tc>
          <w:tcPr>
            <w:tcW w:w="4815" w:type="dxa"/>
          </w:tcPr>
          <w:p w14:paraId="148871C0" w14:textId="77777777" w:rsidR="003E0A7F" w:rsidRPr="009458A3" w:rsidRDefault="003E0A7F" w:rsidP="003E0A7F">
            <w:pPr>
              <w:autoSpaceDE w:val="0"/>
              <w:autoSpaceDN w:val="0"/>
              <w:adjustRightInd w:val="0"/>
              <w:spacing w:before="0" w:after="0"/>
              <w:ind w:left="312"/>
              <w:rPr>
                <w:rFonts w:eastAsiaTheme="minorHAnsi"/>
                <w:sz w:val="22"/>
                <w:szCs w:val="22"/>
                <w:lang w:eastAsia="en-US"/>
              </w:rPr>
            </w:pPr>
            <w:r>
              <w:rPr>
                <w:rFonts w:eastAsiaTheme="minorHAnsi"/>
                <w:sz w:val="22"/>
                <w:szCs w:val="22"/>
                <w:lang w:eastAsia="en-US"/>
              </w:rPr>
              <w:t xml:space="preserve">Institutional framework and governance </w:t>
            </w:r>
          </w:p>
        </w:tc>
        <w:tc>
          <w:tcPr>
            <w:tcW w:w="4252" w:type="dxa"/>
          </w:tcPr>
          <w:p w14:paraId="51808A45" w14:textId="77777777" w:rsidR="003E0A7F" w:rsidRPr="004616E2" w:rsidRDefault="003E0A7F" w:rsidP="003E0A7F">
            <w:pPr>
              <w:spacing w:before="0" w:after="0"/>
              <w:jc w:val="center"/>
              <w:rPr>
                <w:rFonts w:eastAsia="Symbol"/>
                <w:sz w:val="22"/>
                <w:szCs w:val="22"/>
              </w:rPr>
            </w:pPr>
            <w:r>
              <w:rPr>
                <w:rFonts w:eastAsia="Symbol"/>
                <w:sz w:val="22"/>
                <w:szCs w:val="22"/>
              </w:rPr>
              <w:t>Moderately Likely (ML)</w:t>
            </w:r>
          </w:p>
        </w:tc>
      </w:tr>
      <w:tr w:rsidR="003E0A7F" w:rsidRPr="004616E2" w14:paraId="1A70A7FA" w14:textId="77777777" w:rsidTr="003E0A7F">
        <w:tc>
          <w:tcPr>
            <w:tcW w:w="4815" w:type="dxa"/>
          </w:tcPr>
          <w:p w14:paraId="40F71882" w14:textId="77777777" w:rsidR="003E0A7F" w:rsidRPr="009458A3" w:rsidRDefault="003E0A7F" w:rsidP="003E0A7F">
            <w:pPr>
              <w:autoSpaceDE w:val="0"/>
              <w:autoSpaceDN w:val="0"/>
              <w:adjustRightInd w:val="0"/>
              <w:spacing w:before="0" w:after="0"/>
              <w:ind w:left="312"/>
              <w:rPr>
                <w:rFonts w:eastAsiaTheme="minorHAnsi"/>
                <w:sz w:val="22"/>
                <w:szCs w:val="22"/>
                <w:lang w:eastAsia="en-US"/>
              </w:rPr>
            </w:pPr>
            <w:r>
              <w:rPr>
                <w:rFonts w:eastAsiaTheme="minorHAnsi"/>
                <w:sz w:val="22"/>
                <w:szCs w:val="22"/>
                <w:lang w:eastAsia="en-US"/>
              </w:rPr>
              <w:t xml:space="preserve">Financial </w:t>
            </w:r>
          </w:p>
        </w:tc>
        <w:tc>
          <w:tcPr>
            <w:tcW w:w="4252" w:type="dxa"/>
          </w:tcPr>
          <w:p w14:paraId="627415AE" w14:textId="77777777" w:rsidR="003E0A7F" w:rsidRPr="004616E2" w:rsidRDefault="003E0A7F" w:rsidP="003E0A7F">
            <w:pPr>
              <w:spacing w:before="0" w:after="0"/>
              <w:jc w:val="center"/>
              <w:rPr>
                <w:rFonts w:eastAsia="Symbol"/>
                <w:sz w:val="22"/>
                <w:szCs w:val="22"/>
              </w:rPr>
            </w:pPr>
            <w:r>
              <w:rPr>
                <w:rFonts w:eastAsia="Symbol"/>
                <w:sz w:val="22"/>
                <w:szCs w:val="22"/>
              </w:rPr>
              <w:t>Moderately Likely (ML)</w:t>
            </w:r>
          </w:p>
        </w:tc>
      </w:tr>
      <w:tr w:rsidR="003E0A7F" w:rsidRPr="004616E2" w14:paraId="6F359015" w14:textId="77777777" w:rsidTr="003E0A7F">
        <w:tc>
          <w:tcPr>
            <w:tcW w:w="4815" w:type="dxa"/>
          </w:tcPr>
          <w:p w14:paraId="6EE8EDA5" w14:textId="77777777" w:rsidR="003E0A7F" w:rsidRPr="009458A3" w:rsidRDefault="003E0A7F" w:rsidP="003E0A7F">
            <w:pPr>
              <w:autoSpaceDE w:val="0"/>
              <w:autoSpaceDN w:val="0"/>
              <w:adjustRightInd w:val="0"/>
              <w:spacing w:before="0" w:after="0"/>
              <w:ind w:left="312"/>
              <w:rPr>
                <w:rFonts w:eastAsiaTheme="minorHAnsi"/>
                <w:sz w:val="22"/>
                <w:szCs w:val="22"/>
                <w:lang w:eastAsia="en-US"/>
              </w:rPr>
            </w:pPr>
            <w:r>
              <w:rPr>
                <w:rFonts w:eastAsiaTheme="minorHAnsi"/>
                <w:sz w:val="22"/>
                <w:szCs w:val="22"/>
                <w:lang w:eastAsia="en-US"/>
              </w:rPr>
              <w:t xml:space="preserve">Sociopolitical </w:t>
            </w:r>
          </w:p>
        </w:tc>
        <w:tc>
          <w:tcPr>
            <w:tcW w:w="4252" w:type="dxa"/>
          </w:tcPr>
          <w:p w14:paraId="78F1CC3F" w14:textId="77777777" w:rsidR="003E0A7F" w:rsidRPr="004616E2" w:rsidRDefault="003E0A7F" w:rsidP="003E0A7F">
            <w:pPr>
              <w:spacing w:before="0" w:after="0"/>
              <w:jc w:val="center"/>
              <w:rPr>
                <w:rFonts w:eastAsia="Symbol"/>
                <w:sz w:val="22"/>
                <w:szCs w:val="22"/>
              </w:rPr>
            </w:pPr>
            <w:r>
              <w:rPr>
                <w:rFonts w:eastAsia="Symbol"/>
                <w:sz w:val="22"/>
                <w:szCs w:val="22"/>
              </w:rPr>
              <w:t>Moderately Likely (ML)</w:t>
            </w:r>
          </w:p>
        </w:tc>
      </w:tr>
      <w:tr w:rsidR="003E0A7F" w:rsidRPr="004616E2" w14:paraId="289DC6FF" w14:textId="77777777" w:rsidTr="003E0A7F">
        <w:tc>
          <w:tcPr>
            <w:tcW w:w="4815" w:type="dxa"/>
          </w:tcPr>
          <w:p w14:paraId="74E577ED" w14:textId="77777777" w:rsidR="003E0A7F" w:rsidRPr="004616E2" w:rsidRDefault="003E0A7F" w:rsidP="003E0A7F">
            <w:pPr>
              <w:spacing w:before="0" w:after="0"/>
              <w:ind w:left="312"/>
              <w:jc w:val="both"/>
              <w:rPr>
                <w:rFonts w:eastAsia="Symbol"/>
                <w:sz w:val="22"/>
                <w:szCs w:val="22"/>
              </w:rPr>
            </w:pPr>
            <w:r>
              <w:rPr>
                <w:rFonts w:eastAsiaTheme="minorHAnsi"/>
                <w:sz w:val="22"/>
                <w:szCs w:val="22"/>
                <w:lang w:eastAsia="en-US"/>
              </w:rPr>
              <w:t xml:space="preserve">Environmental </w:t>
            </w:r>
          </w:p>
        </w:tc>
        <w:tc>
          <w:tcPr>
            <w:tcW w:w="4252" w:type="dxa"/>
          </w:tcPr>
          <w:p w14:paraId="2236BA82" w14:textId="77777777" w:rsidR="003E0A7F" w:rsidRPr="004616E2" w:rsidRDefault="003E0A7F" w:rsidP="003E0A7F">
            <w:pPr>
              <w:spacing w:before="0" w:after="0"/>
              <w:jc w:val="center"/>
              <w:rPr>
                <w:rFonts w:eastAsia="Symbol"/>
                <w:sz w:val="22"/>
                <w:szCs w:val="22"/>
              </w:rPr>
            </w:pPr>
            <w:r>
              <w:rPr>
                <w:rFonts w:eastAsia="Symbol"/>
                <w:sz w:val="22"/>
                <w:szCs w:val="22"/>
              </w:rPr>
              <w:t>Moderately Likely (ML)</w:t>
            </w:r>
          </w:p>
        </w:tc>
      </w:tr>
      <w:tr w:rsidR="003E0A7F" w:rsidRPr="00AF3F08" w14:paraId="3934F026" w14:textId="77777777" w:rsidTr="003E0A7F">
        <w:tc>
          <w:tcPr>
            <w:tcW w:w="4815" w:type="dxa"/>
          </w:tcPr>
          <w:p w14:paraId="47E80033" w14:textId="77777777" w:rsidR="003E0A7F" w:rsidRPr="007F34EF" w:rsidRDefault="003E0A7F" w:rsidP="003E0A7F">
            <w:pPr>
              <w:spacing w:before="0" w:after="0"/>
              <w:jc w:val="both"/>
              <w:rPr>
                <w:rFonts w:eastAsia="Symbol"/>
                <w:b/>
                <w:sz w:val="22"/>
                <w:szCs w:val="22"/>
              </w:rPr>
            </w:pPr>
            <w:r w:rsidRPr="005A6B85">
              <w:rPr>
                <w:rFonts w:eastAsia="Symbol"/>
                <w:b/>
                <w:sz w:val="22"/>
                <w:szCs w:val="22"/>
              </w:rPr>
              <w:t xml:space="preserve">Overall likelihood of </w:t>
            </w:r>
            <w:r>
              <w:rPr>
                <w:rFonts w:eastAsia="Symbol"/>
                <w:b/>
                <w:sz w:val="22"/>
                <w:szCs w:val="22"/>
              </w:rPr>
              <w:t>s</w:t>
            </w:r>
            <w:r w:rsidRPr="007F34EF">
              <w:rPr>
                <w:rFonts w:eastAsia="Symbol"/>
                <w:b/>
                <w:sz w:val="22"/>
                <w:szCs w:val="22"/>
              </w:rPr>
              <w:t>ustainability</w:t>
            </w:r>
          </w:p>
        </w:tc>
        <w:tc>
          <w:tcPr>
            <w:tcW w:w="4252" w:type="dxa"/>
          </w:tcPr>
          <w:p w14:paraId="2A5C7D05" w14:textId="77777777" w:rsidR="003E0A7F" w:rsidRPr="00AF3F08" w:rsidRDefault="003E0A7F" w:rsidP="003E0A7F">
            <w:pPr>
              <w:spacing w:before="0" w:after="0"/>
              <w:jc w:val="center"/>
              <w:rPr>
                <w:rFonts w:eastAsia="Symbol"/>
                <w:b/>
                <w:sz w:val="22"/>
                <w:szCs w:val="22"/>
              </w:rPr>
            </w:pPr>
            <w:r w:rsidRPr="00AF3F08">
              <w:rPr>
                <w:rFonts w:eastAsia="Symbol"/>
                <w:b/>
                <w:sz w:val="22"/>
                <w:szCs w:val="22"/>
              </w:rPr>
              <w:t>Moderately Likely (ML)</w:t>
            </w:r>
          </w:p>
        </w:tc>
      </w:tr>
    </w:tbl>
    <w:p w14:paraId="1737D040" w14:textId="77777777" w:rsidR="00611520" w:rsidRDefault="00611520" w:rsidP="00611520">
      <w:pPr>
        <w:jc w:val="both"/>
        <w:rPr>
          <w:rFonts w:eastAsia="Symbol"/>
          <w:b/>
        </w:rPr>
      </w:pPr>
    </w:p>
    <w:p w14:paraId="7A6CE0EE" w14:textId="77777777" w:rsidR="00CD714C" w:rsidRPr="004616E2" w:rsidRDefault="00CD714C" w:rsidP="00611520">
      <w:pPr>
        <w:jc w:val="both"/>
        <w:rPr>
          <w:rFonts w:eastAsia="Symbol"/>
          <w:b/>
        </w:rPr>
        <w:sectPr w:rsidR="00CD714C" w:rsidRPr="004616E2" w:rsidSect="008848AF">
          <w:pgSz w:w="11900" w:h="16840"/>
          <w:pgMar w:top="1417" w:right="1417" w:bottom="1417" w:left="1417" w:header="708" w:footer="708" w:gutter="0"/>
          <w:cols w:space="708"/>
          <w:docGrid w:linePitch="360"/>
        </w:sectPr>
      </w:pPr>
    </w:p>
    <w:p w14:paraId="3DFE0FE9" w14:textId="77777777" w:rsidR="00C03C84" w:rsidRPr="00B560DB" w:rsidRDefault="008C725A" w:rsidP="00EE1F96">
      <w:pPr>
        <w:pStyle w:val="Heading1"/>
      </w:pPr>
      <w:bookmarkStart w:id="44" w:name="_Toc522862628"/>
      <w:r>
        <w:lastRenderedPageBreak/>
        <w:t xml:space="preserve">CONCLUSIONS AND </w:t>
      </w:r>
      <w:r w:rsidR="00353B6E" w:rsidRPr="00353B6E">
        <w:t>RECOMMENDATIONS</w:t>
      </w:r>
      <w:bookmarkEnd w:id="44"/>
      <w:r w:rsidR="00353B6E" w:rsidRPr="00353B6E">
        <w:t xml:space="preserve"> </w:t>
      </w:r>
    </w:p>
    <w:p w14:paraId="56B52473" w14:textId="77777777" w:rsidR="000104E4" w:rsidRDefault="000104E4" w:rsidP="00C85FC8">
      <w:pPr>
        <w:jc w:val="both"/>
        <w:rPr>
          <w:lang w:val="en-GB"/>
        </w:rPr>
      </w:pPr>
      <w:r w:rsidRPr="000104E4">
        <w:rPr>
          <w:lang w:val="en-GB"/>
        </w:rPr>
        <w:t xml:space="preserve">Based on the facts finding collection in the previous section, this section synthesizes and </w:t>
      </w:r>
      <w:r w:rsidR="00BB26DF">
        <w:rPr>
          <w:lang w:val="en-GB"/>
        </w:rPr>
        <w:t xml:space="preserve">transposes </w:t>
      </w:r>
      <w:r w:rsidRPr="000104E4">
        <w:rPr>
          <w:lang w:val="en-GB"/>
        </w:rPr>
        <w:t xml:space="preserve">the empirical findings into conclusions that make judgments supported by the findings. Recommendations are then </w:t>
      </w:r>
      <w:r w:rsidR="00FC5432">
        <w:rPr>
          <w:lang w:val="en-GB"/>
        </w:rPr>
        <w:t xml:space="preserve">corrective </w:t>
      </w:r>
      <w:r w:rsidRPr="000104E4">
        <w:rPr>
          <w:lang w:val="en-GB"/>
        </w:rPr>
        <w:t xml:space="preserve">actions proposed to be taken by various project stakeholders </w:t>
      </w:r>
      <w:r w:rsidR="00FC5432">
        <w:rPr>
          <w:lang w:val="en-GB"/>
        </w:rPr>
        <w:t xml:space="preserve">to address the insufficiencies and imperfections identified </w:t>
      </w:r>
      <w:r w:rsidR="00861C7F">
        <w:rPr>
          <w:lang w:val="en-GB"/>
        </w:rPr>
        <w:t xml:space="preserve">in </w:t>
      </w:r>
      <w:r w:rsidR="00FC5432">
        <w:rPr>
          <w:lang w:val="en-GB"/>
        </w:rPr>
        <w:t xml:space="preserve">the </w:t>
      </w:r>
      <w:r w:rsidRPr="000104E4">
        <w:rPr>
          <w:lang w:val="en-GB"/>
        </w:rPr>
        <w:t>findings and conclusions.</w:t>
      </w:r>
    </w:p>
    <w:p w14:paraId="7E444290" w14:textId="77777777" w:rsidR="00AF3F08" w:rsidRDefault="00861C7F" w:rsidP="00C85FC8">
      <w:pPr>
        <w:jc w:val="both"/>
        <w:rPr>
          <w:lang w:val="en-GB"/>
        </w:rPr>
      </w:pPr>
      <w:r>
        <w:rPr>
          <w:lang w:val="en-GB"/>
        </w:rPr>
        <w:t xml:space="preserve">This </w:t>
      </w:r>
      <w:r w:rsidR="00C85FC8" w:rsidRPr="008C725A">
        <w:rPr>
          <w:lang w:val="en-GB"/>
        </w:rPr>
        <w:t xml:space="preserve">Terminal Evaluation makes two types of recommendations. </w:t>
      </w:r>
      <w:r w:rsidR="00AF3F08">
        <w:rPr>
          <w:lang w:val="en-GB"/>
        </w:rPr>
        <w:t>I</w:t>
      </w:r>
      <w:r w:rsidR="008C725A">
        <w:rPr>
          <w:lang w:val="en-GB"/>
        </w:rPr>
        <w:t xml:space="preserve">mmediate recommendations </w:t>
      </w:r>
      <w:r w:rsidR="00AF3F08">
        <w:rPr>
          <w:lang w:val="en-GB"/>
        </w:rPr>
        <w:t xml:space="preserve">are provided </w:t>
      </w:r>
      <w:r w:rsidR="00145864">
        <w:rPr>
          <w:lang w:val="en-GB"/>
        </w:rPr>
        <w:t xml:space="preserve">that </w:t>
      </w:r>
      <w:r w:rsidR="00C85FC8" w:rsidRPr="008C725A">
        <w:rPr>
          <w:lang w:val="en-GB"/>
        </w:rPr>
        <w:t xml:space="preserve">the </w:t>
      </w:r>
      <w:r w:rsidR="00145864">
        <w:rPr>
          <w:lang w:val="en-GB"/>
        </w:rPr>
        <w:t xml:space="preserve">designated </w:t>
      </w:r>
      <w:r w:rsidR="00C85FC8" w:rsidRPr="008C725A">
        <w:rPr>
          <w:lang w:val="en-GB"/>
        </w:rPr>
        <w:t xml:space="preserve">project </w:t>
      </w:r>
      <w:r w:rsidR="00AF3F08">
        <w:rPr>
          <w:lang w:val="en-GB"/>
        </w:rPr>
        <w:t xml:space="preserve">partners </w:t>
      </w:r>
      <w:r w:rsidR="00C85FC8" w:rsidRPr="008C725A">
        <w:rPr>
          <w:lang w:val="en-GB"/>
        </w:rPr>
        <w:t xml:space="preserve">should </w:t>
      </w:r>
      <w:r w:rsidR="008C725A">
        <w:rPr>
          <w:lang w:val="en-GB"/>
        </w:rPr>
        <w:t xml:space="preserve">consider </w:t>
      </w:r>
      <w:r w:rsidR="00357F99">
        <w:rPr>
          <w:lang w:val="en-GB"/>
        </w:rPr>
        <w:t xml:space="preserve">for urgent action </w:t>
      </w:r>
      <w:r w:rsidR="00C85FC8" w:rsidRPr="008C725A">
        <w:rPr>
          <w:lang w:val="en-GB"/>
        </w:rPr>
        <w:t xml:space="preserve">to ensure </w:t>
      </w:r>
      <w:r w:rsidR="008C725A">
        <w:rPr>
          <w:lang w:val="en-GB"/>
        </w:rPr>
        <w:t xml:space="preserve">the project results are fully consolidated </w:t>
      </w:r>
      <w:r w:rsidR="00AF3F08">
        <w:rPr>
          <w:lang w:val="en-GB"/>
        </w:rPr>
        <w:t xml:space="preserve">with the key </w:t>
      </w:r>
      <w:r w:rsidR="008C725A">
        <w:rPr>
          <w:lang w:val="en-GB"/>
        </w:rPr>
        <w:t xml:space="preserve">project stakeholders and </w:t>
      </w:r>
      <w:r w:rsidR="00C85FC8" w:rsidRPr="008C725A">
        <w:rPr>
          <w:lang w:val="en-GB"/>
        </w:rPr>
        <w:t xml:space="preserve">responsibilities </w:t>
      </w:r>
      <w:r>
        <w:rPr>
          <w:lang w:val="en-GB"/>
        </w:rPr>
        <w:t xml:space="preserve">of </w:t>
      </w:r>
      <w:r w:rsidR="008C725A">
        <w:rPr>
          <w:lang w:val="en-GB"/>
        </w:rPr>
        <w:t xml:space="preserve">the </w:t>
      </w:r>
      <w:r w:rsidR="00C85FC8" w:rsidRPr="008C725A">
        <w:rPr>
          <w:lang w:val="en-GB"/>
        </w:rPr>
        <w:t>national project partners</w:t>
      </w:r>
      <w:r w:rsidR="008C725A">
        <w:rPr>
          <w:lang w:val="en-GB"/>
        </w:rPr>
        <w:t xml:space="preserve"> </w:t>
      </w:r>
      <w:r>
        <w:rPr>
          <w:lang w:val="en-GB"/>
        </w:rPr>
        <w:t xml:space="preserve">are defined and shared </w:t>
      </w:r>
      <w:r w:rsidR="008C725A">
        <w:rPr>
          <w:lang w:val="en-GB"/>
        </w:rPr>
        <w:t>for continued</w:t>
      </w:r>
      <w:r>
        <w:rPr>
          <w:lang w:val="en-GB"/>
        </w:rPr>
        <w:t xml:space="preserve"> management and disposal of PCB waste stockpiles</w:t>
      </w:r>
      <w:r w:rsidR="008C725A">
        <w:rPr>
          <w:lang w:val="en-GB"/>
        </w:rPr>
        <w:t xml:space="preserve">. </w:t>
      </w:r>
      <w:r w:rsidR="00145864">
        <w:rPr>
          <w:lang w:val="en-GB"/>
        </w:rPr>
        <w:t xml:space="preserve">The immediate recommendations are </w:t>
      </w:r>
      <w:r w:rsidR="00330275">
        <w:rPr>
          <w:lang w:val="en-GB"/>
        </w:rPr>
        <w:t>suggested for implementation</w:t>
      </w:r>
      <w:r w:rsidR="00145864">
        <w:rPr>
          <w:lang w:val="en-GB"/>
        </w:rPr>
        <w:t xml:space="preserve"> </w:t>
      </w:r>
      <w:r w:rsidR="00330275" w:rsidRPr="00330275">
        <w:rPr>
          <w:b/>
          <w:lang w:val="en-GB"/>
        </w:rPr>
        <w:t>by the end of 2018</w:t>
      </w:r>
      <w:r w:rsidR="00330275">
        <w:rPr>
          <w:lang w:val="en-GB"/>
        </w:rPr>
        <w:t xml:space="preserve"> </w:t>
      </w:r>
      <w:r w:rsidR="00B433B7">
        <w:rPr>
          <w:lang w:val="en-GB"/>
        </w:rPr>
        <w:t>using</w:t>
      </w:r>
      <w:r w:rsidR="00145864">
        <w:rPr>
          <w:lang w:val="en-GB"/>
        </w:rPr>
        <w:t xml:space="preserve"> the existing institutional capacities and frameworks that had been created by the current project.</w:t>
      </w:r>
    </w:p>
    <w:p w14:paraId="1BBA9902" w14:textId="77777777" w:rsidR="00C85FC8" w:rsidRDefault="008C725A" w:rsidP="00C85FC8">
      <w:pPr>
        <w:jc w:val="both"/>
        <w:rPr>
          <w:lang w:val="en-GB"/>
        </w:rPr>
      </w:pPr>
      <w:r>
        <w:rPr>
          <w:lang w:val="en-GB"/>
        </w:rPr>
        <w:t xml:space="preserve">As the project partners </w:t>
      </w:r>
      <w:r w:rsidR="00AF3F08">
        <w:rPr>
          <w:lang w:val="en-GB"/>
        </w:rPr>
        <w:t xml:space="preserve">recently </w:t>
      </w:r>
      <w:r>
        <w:rPr>
          <w:lang w:val="en-GB"/>
        </w:rPr>
        <w:t>commenced</w:t>
      </w:r>
      <w:r w:rsidR="00AF3F08">
        <w:rPr>
          <w:lang w:val="en-GB"/>
        </w:rPr>
        <w:t xml:space="preserve"> discussion about a next phase</w:t>
      </w:r>
      <w:r>
        <w:rPr>
          <w:lang w:val="en-GB"/>
        </w:rPr>
        <w:t xml:space="preserve"> project</w:t>
      </w:r>
      <w:r w:rsidR="00AF3F08">
        <w:rPr>
          <w:lang w:val="en-GB"/>
        </w:rPr>
        <w:t xml:space="preserve"> on management of POPs that would contain </w:t>
      </w:r>
      <w:r w:rsidR="00861C7F">
        <w:rPr>
          <w:lang w:val="en-GB"/>
        </w:rPr>
        <w:t xml:space="preserve">one or more </w:t>
      </w:r>
      <w:r w:rsidR="00AF3F08">
        <w:rPr>
          <w:lang w:val="en-GB"/>
        </w:rPr>
        <w:t>modules on PCBs</w:t>
      </w:r>
      <w:r>
        <w:rPr>
          <w:lang w:val="en-GB"/>
        </w:rPr>
        <w:t xml:space="preserve">, </w:t>
      </w:r>
      <w:r w:rsidR="00330275">
        <w:rPr>
          <w:lang w:val="en-GB"/>
        </w:rPr>
        <w:t xml:space="preserve">set of </w:t>
      </w:r>
      <w:r w:rsidR="00544DDD">
        <w:rPr>
          <w:lang w:val="en-GB"/>
        </w:rPr>
        <w:t xml:space="preserve">consecutive </w:t>
      </w:r>
      <w:r w:rsidR="00C85FC8" w:rsidRPr="008C725A">
        <w:rPr>
          <w:lang w:val="en-GB"/>
        </w:rPr>
        <w:t xml:space="preserve">recommendations </w:t>
      </w:r>
      <w:r w:rsidR="00330275">
        <w:rPr>
          <w:lang w:val="en-GB"/>
        </w:rPr>
        <w:t xml:space="preserve">is </w:t>
      </w:r>
      <w:r w:rsidR="000104E4">
        <w:rPr>
          <w:lang w:val="en-GB"/>
        </w:rPr>
        <w:t xml:space="preserve">provided </w:t>
      </w:r>
      <w:r>
        <w:rPr>
          <w:lang w:val="en-GB"/>
        </w:rPr>
        <w:t xml:space="preserve">for follow-up and uptake by the project partners </w:t>
      </w:r>
      <w:r w:rsidR="00C85FC8" w:rsidRPr="00330275">
        <w:rPr>
          <w:b/>
          <w:lang w:val="en-GB"/>
        </w:rPr>
        <w:t xml:space="preserve">before </w:t>
      </w:r>
      <w:r w:rsidRPr="00330275">
        <w:rPr>
          <w:b/>
          <w:lang w:val="en-GB"/>
        </w:rPr>
        <w:t>and during prepa</w:t>
      </w:r>
      <w:r w:rsidR="00544DDD" w:rsidRPr="00330275">
        <w:rPr>
          <w:b/>
          <w:lang w:val="en-GB"/>
        </w:rPr>
        <w:t xml:space="preserve">ration of the </w:t>
      </w:r>
      <w:r w:rsidR="00406414" w:rsidRPr="00330275">
        <w:rPr>
          <w:b/>
          <w:lang w:val="en-GB"/>
        </w:rPr>
        <w:t>next project under the Stockholm Convention thematic area</w:t>
      </w:r>
      <w:r w:rsidR="00330275">
        <w:rPr>
          <w:b/>
          <w:lang w:val="en-GB"/>
        </w:rPr>
        <w:t xml:space="preserve"> </w:t>
      </w:r>
      <w:r w:rsidR="00330275">
        <w:rPr>
          <w:lang w:val="en-GB"/>
        </w:rPr>
        <w:t>in order t</w:t>
      </w:r>
      <w:r w:rsidR="00330275" w:rsidRPr="008C725A">
        <w:rPr>
          <w:lang w:val="en-GB"/>
        </w:rPr>
        <w:t xml:space="preserve">o </w:t>
      </w:r>
      <w:r w:rsidR="00330275">
        <w:rPr>
          <w:lang w:val="en-GB"/>
        </w:rPr>
        <w:t xml:space="preserve">address </w:t>
      </w:r>
      <w:r w:rsidR="00145864">
        <w:rPr>
          <w:lang w:val="en-GB"/>
        </w:rPr>
        <w:t xml:space="preserve">capacity gaps and institutional insufficiencies </w:t>
      </w:r>
      <w:r w:rsidR="00330275">
        <w:rPr>
          <w:lang w:val="en-GB"/>
        </w:rPr>
        <w:t xml:space="preserve">remaining </w:t>
      </w:r>
      <w:r w:rsidR="00145864">
        <w:rPr>
          <w:lang w:val="en-GB"/>
        </w:rPr>
        <w:t>after the closure of the current project.</w:t>
      </w:r>
    </w:p>
    <w:p w14:paraId="608C9D98" w14:textId="77777777" w:rsidR="00AF3F08" w:rsidRDefault="00C12277" w:rsidP="009B13B0">
      <w:pPr>
        <w:pStyle w:val="Heading2"/>
        <w:rPr>
          <w:lang w:val="en-GB"/>
        </w:rPr>
      </w:pPr>
      <w:bookmarkStart w:id="45" w:name="_Toc522862629"/>
      <w:r>
        <w:rPr>
          <w:lang w:val="en-GB"/>
        </w:rPr>
        <w:t>Immediate recommendations</w:t>
      </w:r>
      <w:bookmarkEnd w:id="45"/>
    </w:p>
    <w:p w14:paraId="0D86AF15" w14:textId="04EA2202" w:rsidR="008252E3" w:rsidRDefault="008252E3" w:rsidP="008252E3">
      <w:pPr>
        <w:spacing w:before="240"/>
        <w:jc w:val="both"/>
        <w:rPr>
          <w:lang w:val="en-GB"/>
        </w:rPr>
      </w:pPr>
      <w:r>
        <w:rPr>
          <w:u w:val="single"/>
          <w:lang w:val="en-GB"/>
        </w:rPr>
        <w:t xml:space="preserve">Finding: </w:t>
      </w:r>
      <w:r>
        <w:rPr>
          <w:lang w:val="en-GB"/>
        </w:rPr>
        <w:t xml:space="preserve">The national database of PCBs </w:t>
      </w:r>
      <w:r w:rsidR="008E22EC">
        <w:rPr>
          <w:lang w:val="en-GB"/>
        </w:rPr>
        <w:t>facilitated the main achievement of the project in terms of achievement of PCB elimination</w:t>
      </w:r>
      <w:r w:rsidRPr="001E648F">
        <w:rPr>
          <w:lang w:val="en-GB"/>
        </w:rPr>
        <w:t xml:space="preserve">. </w:t>
      </w:r>
      <w:r w:rsidR="001E648F">
        <w:rPr>
          <w:lang w:val="en-GB"/>
        </w:rPr>
        <w:t xml:space="preserve">While the </w:t>
      </w:r>
      <w:r w:rsidR="001E648F" w:rsidRPr="001E648F">
        <w:rPr>
          <w:lang w:val="en-GB"/>
        </w:rPr>
        <w:t>database records</w:t>
      </w:r>
      <w:r w:rsidR="001E648F">
        <w:rPr>
          <w:lang w:val="en-GB"/>
        </w:rPr>
        <w:t xml:space="preserve"> </w:t>
      </w:r>
      <w:r w:rsidR="00D76642">
        <w:rPr>
          <w:lang w:val="en-GB"/>
        </w:rPr>
        <w:t xml:space="preserve">comprehensive </w:t>
      </w:r>
      <w:r w:rsidR="001E648F">
        <w:rPr>
          <w:lang w:val="en-GB"/>
        </w:rPr>
        <w:t xml:space="preserve">information on </w:t>
      </w:r>
      <w:r w:rsidR="00D76642">
        <w:rPr>
          <w:lang w:val="en-GB"/>
        </w:rPr>
        <w:t xml:space="preserve">the </w:t>
      </w:r>
      <w:r w:rsidR="001E648F">
        <w:rPr>
          <w:lang w:val="en-GB"/>
        </w:rPr>
        <w:t>type</w:t>
      </w:r>
      <w:r w:rsidR="00D76642">
        <w:rPr>
          <w:lang w:val="en-GB"/>
        </w:rPr>
        <w:t>,</w:t>
      </w:r>
      <w:r w:rsidR="001E648F">
        <w:rPr>
          <w:lang w:val="en-GB"/>
        </w:rPr>
        <w:t xml:space="preserve"> location </w:t>
      </w:r>
      <w:r w:rsidR="00D76642">
        <w:rPr>
          <w:lang w:val="en-GB"/>
        </w:rPr>
        <w:t xml:space="preserve">and ownership </w:t>
      </w:r>
      <w:r w:rsidR="001E648F">
        <w:rPr>
          <w:lang w:val="en-GB"/>
        </w:rPr>
        <w:t xml:space="preserve">of </w:t>
      </w:r>
      <w:r w:rsidR="001E648F" w:rsidRPr="001E648F">
        <w:rPr>
          <w:lang w:val="en-GB"/>
        </w:rPr>
        <w:t>PCB-contaminated transformers</w:t>
      </w:r>
      <w:r w:rsidR="001E648F">
        <w:rPr>
          <w:lang w:val="en-GB"/>
        </w:rPr>
        <w:t>,</w:t>
      </w:r>
      <w:r w:rsidR="001E648F" w:rsidRPr="001E648F">
        <w:rPr>
          <w:lang w:val="en-GB"/>
        </w:rPr>
        <w:t xml:space="preserve"> </w:t>
      </w:r>
      <w:r w:rsidR="001E648F">
        <w:rPr>
          <w:lang w:val="en-GB"/>
        </w:rPr>
        <w:t xml:space="preserve">database </w:t>
      </w:r>
      <w:r w:rsidR="001E648F" w:rsidRPr="001E648F">
        <w:rPr>
          <w:lang w:val="en-GB"/>
        </w:rPr>
        <w:t>updates do not</w:t>
      </w:r>
      <w:r w:rsidRPr="001E648F">
        <w:rPr>
          <w:lang w:val="en-GB"/>
        </w:rPr>
        <w:t xml:space="preserve"> reflect disposal and decontamination operations conducted in 2017</w:t>
      </w:r>
      <w:r w:rsidR="001E648F" w:rsidRPr="001E648F">
        <w:rPr>
          <w:lang w:val="en-GB"/>
        </w:rPr>
        <w:t xml:space="preserve"> and 2018.</w:t>
      </w:r>
    </w:p>
    <w:p w14:paraId="02F76A76" w14:textId="77777777" w:rsidR="008252E3" w:rsidRDefault="008252E3" w:rsidP="008252E3">
      <w:pPr>
        <w:spacing w:before="240"/>
        <w:jc w:val="both"/>
        <w:rPr>
          <w:lang w:val="en-GB"/>
        </w:rPr>
      </w:pPr>
      <w:r>
        <w:rPr>
          <w:u w:val="single"/>
          <w:lang w:val="en-GB"/>
        </w:rPr>
        <w:t>Conclusion 1</w:t>
      </w:r>
      <w:r w:rsidRPr="00CA7403">
        <w:rPr>
          <w:u w:val="single"/>
          <w:lang w:val="en-GB"/>
        </w:rPr>
        <w:t>:</w:t>
      </w:r>
      <w:r>
        <w:rPr>
          <w:lang w:val="en-GB"/>
        </w:rPr>
        <w:t xml:space="preserve"> S</w:t>
      </w:r>
      <w:r w:rsidRPr="00357F99">
        <w:rPr>
          <w:lang w:val="en-GB"/>
        </w:rPr>
        <w:t xml:space="preserve">etting up </w:t>
      </w:r>
      <w:r>
        <w:rPr>
          <w:lang w:val="en-GB"/>
        </w:rPr>
        <w:t xml:space="preserve">of the </w:t>
      </w:r>
      <w:r w:rsidRPr="00357F99">
        <w:rPr>
          <w:lang w:val="en-GB"/>
        </w:rPr>
        <w:t xml:space="preserve">national PCB inventory is a dynamic process as it needs to be regularly updated to reflect changes in stocks. </w:t>
      </w:r>
      <w:r>
        <w:rPr>
          <w:lang w:val="en-GB"/>
        </w:rPr>
        <w:t xml:space="preserve">It is imperative to </w:t>
      </w:r>
      <w:r w:rsidRPr="00CA7403">
        <w:rPr>
          <w:lang w:val="en-GB"/>
        </w:rPr>
        <w:t xml:space="preserve">continue the </w:t>
      </w:r>
      <w:r>
        <w:rPr>
          <w:lang w:val="en-GB"/>
        </w:rPr>
        <w:t xml:space="preserve">update </w:t>
      </w:r>
      <w:r w:rsidRPr="00CA7403">
        <w:rPr>
          <w:lang w:val="en-GB"/>
        </w:rPr>
        <w:t xml:space="preserve">of </w:t>
      </w:r>
      <w:r>
        <w:rPr>
          <w:lang w:val="en-GB"/>
        </w:rPr>
        <w:t xml:space="preserve">the </w:t>
      </w:r>
      <w:r w:rsidRPr="00CA7403">
        <w:rPr>
          <w:lang w:val="en-GB"/>
        </w:rPr>
        <w:t>PCB inventory and disposal</w:t>
      </w:r>
      <w:r>
        <w:rPr>
          <w:lang w:val="en-GB"/>
        </w:rPr>
        <w:t xml:space="preserve"> activities at regular intervals in order to facilitate </w:t>
      </w:r>
      <w:r w:rsidRPr="00CA7403">
        <w:rPr>
          <w:lang w:val="en-GB"/>
        </w:rPr>
        <w:t>regular national reporting on PCB</w:t>
      </w:r>
      <w:r>
        <w:rPr>
          <w:lang w:val="en-GB"/>
        </w:rPr>
        <w:t>s</w:t>
      </w:r>
      <w:r w:rsidRPr="00CA7403">
        <w:rPr>
          <w:lang w:val="en-GB"/>
        </w:rPr>
        <w:t xml:space="preserve"> according to </w:t>
      </w:r>
      <w:r>
        <w:rPr>
          <w:lang w:val="en-GB"/>
        </w:rPr>
        <w:t>the Stockholm Convention.</w:t>
      </w:r>
    </w:p>
    <w:p w14:paraId="68BBDC53" w14:textId="77777777" w:rsidR="008252E3" w:rsidRDefault="008252E3" w:rsidP="008252E3">
      <w:pPr>
        <w:ind w:left="708"/>
        <w:jc w:val="both"/>
        <w:rPr>
          <w:u w:val="single"/>
          <w:lang w:val="en-GB"/>
        </w:rPr>
      </w:pPr>
      <w:r>
        <w:rPr>
          <w:i/>
          <w:u w:val="single"/>
          <w:lang w:val="en-GB"/>
        </w:rPr>
        <w:t>Recommendation 1:</w:t>
      </w:r>
      <w:r>
        <w:rPr>
          <w:i/>
          <w:lang w:val="en-GB"/>
        </w:rPr>
        <w:t xml:space="preserve"> REMA in cooperation with REG/EUCL should make </w:t>
      </w:r>
      <w:r w:rsidR="001E648F">
        <w:rPr>
          <w:i/>
          <w:lang w:val="en-GB"/>
        </w:rPr>
        <w:t xml:space="preserve">a comprehensive </w:t>
      </w:r>
      <w:r>
        <w:rPr>
          <w:i/>
          <w:lang w:val="en-GB"/>
        </w:rPr>
        <w:t>update of the national PCB database to reflect the transformer drainage and decontamination operations conducted in 2017-2018.</w:t>
      </w:r>
    </w:p>
    <w:p w14:paraId="0A00437C" w14:textId="77777777" w:rsidR="008252E3" w:rsidRDefault="008252E3" w:rsidP="008252E3">
      <w:pPr>
        <w:jc w:val="both"/>
        <w:rPr>
          <w:u w:val="single"/>
          <w:lang w:val="en-GB"/>
        </w:rPr>
      </w:pPr>
      <w:r>
        <w:rPr>
          <w:u w:val="single"/>
          <w:lang w:val="en-GB"/>
        </w:rPr>
        <w:t xml:space="preserve">Finding: </w:t>
      </w:r>
      <w:r>
        <w:rPr>
          <w:lang w:val="en-GB"/>
        </w:rPr>
        <w:t xml:space="preserve">The project was designed to assist in delivery of a publicly accessible PCB information system and in making it operational, maintained and used for reporting and information exchange under the Stockholm Convention. The database of PCB-containing transformers that resulted from the project has been maintained by REMA and REG/EUCL and used for exchange of information only between the two key stakeholders. </w:t>
      </w:r>
    </w:p>
    <w:p w14:paraId="4729A2AB" w14:textId="77777777" w:rsidR="00544DDD" w:rsidRDefault="008252E3" w:rsidP="00544DDD">
      <w:pPr>
        <w:jc w:val="both"/>
        <w:rPr>
          <w:lang w:val="en-GB"/>
        </w:rPr>
      </w:pPr>
      <w:r>
        <w:rPr>
          <w:u w:val="single"/>
          <w:lang w:val="en-GB"/>
        </w:rPr>
        <w:t>Conclusion 2</w:t>
      </w:r>
      <w:r w:rsidR="00544DDD">
        <w:rPr>
          <w:u w:val="single"/>
          <w:lang w:val="en-GB"/>
        </w:rPr>
        <w:t>:</w:t>
      </w:r>
      <w:r w:rsidR="00544DDD">
        <w:rPr>
          <w:lang w:val="en-GB"/>
        </w:rPr>
        <w:t xml:space="preserve"> The updated information on PCB-contaminated transformers is not only a tool for exchange of information between the PCB holders but it is also an important indication of commitment of the Government to operative tracking, effective management and timely phase-out/replacement of PCB-contaminated transformers. The database of PCB-contaminated should be made accessible to a wider audience a part of the effort to ensure support for implementation of the country’s obligations as pa</w:t>
      </w:r>
      <w:r w:rsidR="00D66665">
        <w:rPr>
          <w:lang w:val="en-GB"/>
        </w:rPr>
        <w:t>rty to the Stockholm Convention.</w:t>
      </w:r>
      <w:r w:rsidR="00544DDD">
        <w:rPr>
          <w:lang w:val="en-GB"/>
        </w:rPr>
        <w:t xml:space="preserve"> </w:t>
      </w:r>
    </w:p>
    <w:p w14:paraId="235263EC" w14:textId="77777777" w:rsidR="00544DDD" w:rsidRDefault="008252E3" w:rsidP="00126027">
      <w:pPr>
        <w:ind w:left="700"/>
        <w:rPr>
          <w:i/>
          <w:lang w:val="en-GB"/>
        </w:rPr>
      </w:pPr>
      <w:r>
        <w:rPr>
          <w:i/>
          <w:u w:val="single"/>
          <w:lang w:val="en-GB"/>
        </w:rPr>
        <w:t>Recommendation 2</w:t>
      </w:r>
      <w:r w:rsidR="00544DDD" w:rsidRPr="00436EA2">
        <w:rPr>
          <w:i/>
          <w:u w:val="single"/>
          <w:lang w:val="en-GB"/>
        </w:rPr>
        <w:t>:</w:t>
      </w:r>
      <w:r w:rsidR="00544DDD">
        <w:rPr>
          <w:i/>
          <w:lang w:val="en-GB"/>
        </w:rPr>
        <w:t xml:space="preserve"> REMA should make the database of PCB-contaminated transformers as well as other related information (such as territorial maps of </w:t>
      </w:r>
      <w:r w:rsidR="00544DDD">
        <w:rPr>
          <w:i/>
          <w:lang w:val="en-GB"/>
        </w:rPr>
        <w:lastRenderedPageBreak/>
        <w:t>locations PCB-contaminated transformers) available to a wider audience through publication on its web site.</w:t>
      </w:r>
    </w:p>
    <w:p w14:paraId="2AD01A7F" w14:textId="77777777" w:rsidR="003B1F69" w:rsidRPr="003B1F69" w:rsidRDefault="003B1F69" w:rsidP="00544DDD">
      <w:pPr>
        <w:spacing w:before="240"/>
        <w:jc w:val="both"/>
        <w:rPr>
          <w:lang w:val="en-GB"/>
        </w:rPr>
      </w:pPr>
      <w:r>
        <w:rPr>
          <w:u w:val="single"/>
          <w:lang w:val="en-GB"/>
        </w:rPr>
        <w:t>Finding:</w:t>
      </w:r>
      <w:r>
        <w:rPr>
          <w:lang w:val="en-GB"/>
        </w:rPr>
        <w:t xml:space="preserve"> During the project implementation, four technical guidelines on various aspects of PCB management and disposal were prepared as well as number of awareness raising materials on health and environmental effects of PCBs. </w:t>
      </w:r>
    </w:p>
    <w:p w14:paraId="0C9531BD" w14:textId="77777777" w:rsidR="003B1F69" w:rsidRPr="003B1F69" w:rsidRDefault="003B1F69" w:rsidP="003B1F69">
      <w:pPr>
        <w:spacing w:before="240"/>
        <w:jc w:val="both"/>
        <w:rPr>
          <w:lang w:val="en-GB"/>
        </w:rPr>
      </w:pPr>
      <w:r>
        <w:rPr>
          <w:u w:val="single"/>
          <w:lang w:val="en-GB"/>
        </w:rPr>
        <w:t>Conclusion:</w:t>
      </w:r>
      <w:r>
        <w:rPr>
          <w:lang w:val="en-GB"/>
        </w:rPr>
        <w:t xml:space="preserve"> In the future, various national stakeholders (PCB holders, service providers, educational institutions, NGOs) can benefit from the </w:t>
      </w:r>
      <w:r w:rsidRPr="003B1F69">
        <w:rPr>
          <w:lang w:val="en-GB"/>
        </w:rPr>
        <w:t xml:space="preserve">project related </w:t>
      </w:r>
      <w:r>
        <w:rPr>
          <w:lang w:val="en-GB"/>
        </w:rPr>
        <w:t xml:space="preserve">technical documents as well as awareness raising materials if the project-related </w:t>
      </w:r>
      <w:r w:rsidR="00E875CA">
        <w:rPr>
          <w:lang w:val="en-GB"/>
        </w:rPr>
        <w:t xml:space="preserve">technical and informational </w:t>
      </w:r>
      <w:r>
        <w:rPr>
          <w:lang w:val="en-GB"/>
        </w:rPr>
        <w:t xml:space="preserve">documentation is </w:t>
      </w:r>
      <w:r w:rsidRPr="003B1F69">
        <w:rPr>
          <w:lang w:val="en-GB"/>
        </w:rPr>
        <w:t xml:space="preserve">accessible </w:t>
      </w:r>
      <w:r>
        <w:rPr>
          <w:lang w:val="en-GB"/>
        </w:rPr>
        <w:t>to them, even beyond the project implementation period.</w:t>
      </w:r>
    </w:p>
    <w:p w14:paraId="52A1CA98" w14:textId="447EB291" w:rsidR="003B1F69" w:rsidRPr="003B1F69" w:rsidRDefault="003B1F69" w:rsidP="003B1F69">
      <w:pPr>
        <w:ind w:left="708"/>
        <w:jc w:val="both"/>
        <w:rPr>
          <w:i/>
          <w:lang w:val="en-GB"/>
        </w:rPr>
      </w:pPr>
      <w:r w:rsidRPr="003B1F69">
        <w:rPr>
          <w:i/>
          <w:u w:val="single"/>
          <w:lang w:val="en-GB"/>
        </w:rPr>
        <w:t>Recommendation 3:</w:t>
      </w:r>
      <w:r>
        <w:rPr>
          <w:i/>
          <w:lang w:val="en-GB"/>
        </w:rPr>
        <w:t xml:space="preserve"> REMA in cooperation with UNDP CO </w:t>
      </w:r>
      <w:r w:rsidRPr="003B1F69">
        <w:rPr>
          <w:i/>
          <w:lang w:val="en-GB"/>
        </w:rPr>
        <w:t xml:space="preserve">should ensure that all materials prepared by </w:t>
      </w:r>
      <w:r>
        <w:rPr>
          <w:i/>
          <w:lang w:val="en-GB"/>
        </w:rPr>
        <w:t>the project, in particular technical</w:t>
      </w:r>
      <w:r w:rsidRPr="003B1F69">
        <w:rPr>
          <w:i/>
          <w:lang w:val="en-GB"/>
        </w:rPr>
        <w:t xml:space="preserve"> guidelines, awareness raising materials, videos, publications and booklets, are posted on the website </w:t>
      </w:r>
      <w:r w:rsidR="00D62B88">
        <w:rPr>
          <w:i/>
          <w:lang w:val="en-GB"/>
        </w:rPr>
        <w:t>of REMA</w:t>
      </w:r>
      <w:r w:rsidR="0053357F">
        <w:rPr>
          <w:i/>
          <w:lang w:val="en-GB"/>
        </w:rPr>
        <w:t xml:space="preserve"> and eventually create a dedicated part of the website for information on PCB management. </w:t>
      </w:r>
      <w:r w:rsidR="0053357F" w:rsidRPr="00D84DD5">
        <w:rPr>
          <w:i/>
          <w:lang w:val="en-GB"/>
        </w:rPr>
        <w:t xml:space="preserve"> </w:t>
      </w:r>
      <w:r w:rsidRPr="003B1F69">
        <w:rPr>
          <w:i/>
          <w:lang w:val="en-GB"/>
        </w:rPr>
        <w:t xml:space="preserve"> </w:t>
      </w:r>
    </w:p>
    <w:p w14:paraId="23E60622" w14:textId="286CF24F" w:rsidR="00E875CA" w:rsidRDefault="00E875CA" w:rsidP="00E875CA">
      <w:pPr>
        <w:spacing w:before="240"/>
        <w:jc w:val="both"/>
        <w:rPr>
          <w:lang w:val="en-GB"/>
        </w:rPr>
      </w:pPr>
      <w:r>
        <w:rPr>
          <w:u w:val="single"/>
          <w:lang w:val="en-GB"/>
        </w:rPr>
        <w:t>Finding:</w:t>
      </w:r>
      <w:r>
        <w:rPr>
          <w:lang w:val="en-GB"/>
        </w:rPr>
        <w:t xml:space="preserve"> At the time of TE, PCB-contaminated transformers and PCB waste oil were still found stored at the old site at Gikondo</w:t>
      </w:r>
      <w:r w:rsidR="006568B9">
        <w:rPr>
          <w:lang w:val="en-GB"/>
        </w:rPr>
        <w:t xml:space="preserve">. </w:t>
      </w:r>
      <w:r w:rsidR="00574FA0">
        <w:rPr>
          <w:lang w:val="en-GB"/>
        </w:rPr>
        <w:t>A</w:t>
      </w:r>
      <w:r w:rsidR="006568B9">
        <w:rPr>
          <w:lang w:val="en-GB"/>
        </w:rPr>
        <w:t>ll PCB waste oil was later transported to CIMERWA for incineration</w:t>
      </w:r>
      <w:r w:rsidR="00574FA0">
        <w:rPr>
          <w:lang w:val="en-GB"/>
        </w:rPr>
        <w:t xml:space="preserve"> and </w:t>
      </w:r>
      <w:r w:rsidR="00D81B56">
        <w:rPr>
          <w:lang w:val="en-GB"/>
        </w:rPr>
        <w:t xml:space="preserve">the </w:t>
      </w:r>
      <w:r w:rsidR="00574FA0">
        <w:rPr>
          <w:lang w:val="en-GB"/>
        </w:rPr>
        <w:t xml:space="preserve">retired </w:t>
      </w:r>
      <w:r w:rsidR="006568B9">
        <w:rPr>
          <w:lang w:val="en-GB"/>
        </w:rPr>
        <w:t>contaminated transformers</w:t>
      </w:r>
      <w:r w:rsidR="00574FA0">
        <w:rPr>
          <w:lang w:val="en-GB"/>
        </w:rPr>
        <w:t xml:space="preserve"> to Jabana temporary storage</w:t>
      </w:r>
      <w:r w:rsidR="006568B9">
        <w:rPr>
          <w:lang w:val="en-GB"/>
        </w:rPr>
        <w:t xml:space="preserve">.   </w:t>
      </w:r>
      <w:r>
        <w:rPr>
          <w:lang w:val="en-GB"/>
        </w:rPr>
        <w:t xml:space="preserve">Although the </w:t>
      </w:r>
      <w:r w:rsidR="00D81B56">
        <w:rPr>
          <w:lang w:val="en-GB"/>
        </w:rPr>
        <w:t xml:space="preserve">Jabana storage has been commissioned for operations </w:t>
      </w:r>
      <w:r w:rsidR="006568B9">
        <w:rPr>
          <w:lang w:val="en-GB"/>
        </w:rPr>
        <w:t xml:space="preserve">and was </w:t>
      </w:r>
      <w:r w:rsidR="00574FA0">
        <w:rPr>
          <w:lang w:val="en-GB"/>
        </w:rPr>
        <w:t xml:space="preserve">recently </w:t>
      </w:r>
      <w:r w:rsidR="006568B9">
        <w:rPr>
          <w:lang w:val="en-GB"/>
        </w:rPr>
        <w:t>upgraded in terms of truck access to the site</w:t>
      </w:r>
      <w:r>
        <w:rPr>
          <w:lang w:val="en-GB"/>
        </w:rPr>
        <w:t xml:space="preserve">, </w:t>
      </w:r>
      <w:r w:rsidR="00574FA0">
        <w:rPr>
          <w:lang w:val="en-GB"/>
        </w:rPr>
        <w:t>further operational upgrade is necessary.</w:t>
      </w:r>
    </w:p>
    <w:p w14:paraId="4A8602D2" w14:textId="4AB5F7B5" w:rsidR="00E875CA" w:rsidRDefault="00E875CA" w:rsidP="00E875CA">
      <w:pPr>
        <w:jc w:val="both"/>
        <w:rPr>
          <w:lang w:val="en-GB"/>
        </w:rPr>
      </w:pPr>
      <w:r>
        <w:rPr>
          <w:u w:val="single"/>
          <w:lang w:val="en-GB"/>
        </w:rPr>
        <w:t>Conclusion 4:</w:t>
      </w:r>
      <w:r>
        <w:rPr>
          <w:lang w:val="en-GB"/>
        </w:rPr>
        <w:t xml:space="preserve"> The new storage </w:t>
      </w:r>
      <w:r w:rsidR="00574FA0">
        <w:rPr>
          <w:lang w:val="en-GB"/>
        </w:rPr>
        <w:t xml:space="preserve">site at Jabana will benefit from an operational upgrade that will ensure storage and </w:t>
      </w:r>
      <w:r>
        <w:rPr>
          <w:lang w:val="en-GB"/>
        </w:rPr>
        <w:t xml:space="preserve">full trackability of PCB-contaminated materials according to the Stockholm Convention. </w:t>
      </w:r>
      <w:r w:rsidR="00574FA0">
        <w:rPr>
          <w:lang w:val="en-GB"/>
        </w:rPr>
        <w:t>The upgrade is required in terms of equipment for handling of PCB-contaminated materials, IT equipment for tracking and update of the storage register and enhancement of safety of the operations.</w:t>
      </w:r>
    </w:p>
    <w:p w14:paraId="1226FC2C" w14:textId="3D7E1200" w:rsidR="00E875CA" w:rsidRPr="00544DDD" w:rsidRDefault="00E875CA" w:rsidP="00E875CA">
      <w:pPr>
        <w:ind w:left="708"/>
        <w:jc w:val="both"/>
        <w:rPr>
          <w:u w:val="single"/>
          <w:lang w:val="en-GB"/>
        </w:rPr>
      </w:pPr>
      <w:r w:rsidRPr="00436EA2">
        <w:rPr>
          <w:i/>
          <w:u w:val="single"/>
          <w:lang w:val="en-GB"/>
        </w:rPr>
        <w:t>Recommendation</w:t>
      </w:r>
      <w:r>
        <w:rPr>
          <w:i/>
          <w:u w:val="single"/>
          <w:lang w:val="en-GB"/>
        </w:rPr>
        <w:t xml:space="preserve"> 4</w:t>
      </w:r>
      <w:r w:rsidRPr="008B17D7">
        <w:rPr>
          <w:i/>
          <w:lang w:val="en-GB"/>
        </w:rPr>
        <w:t xml:space="preserve">: </w:t>
      </w:r>
      <w:r w:rsidR="006568B9" w:rsidRPr="00E762BF">
        <w:rPr>
          <w:i/>
          <w:lang w:val="en-GB"/>
        </w:rPr>
        <w:t>REMA should</w:t>
      </w:r>
      <w:r w:rsidR="006568B9">
        <w:rPr>
          <w:i/>
          <w:lang w:val="en-GB"/>
        </w:rPr>
        <w:t xml:space="preserve"> transfer the Jabana site ownership to REG/EUCL as the main PCB holder in the country</w:t>
      </w:r>
      <w:r w:rsidR="00574FA0">
        <w:rPr>
          <w:i/>
          <w:lang w:val="en-GB"/>
        </w:rPr>
        <w:t xml:space="preserve"> in order to ensure </w:t>
      </w:r>
      <w:r w:rsidR="006568B9">
        <w:rPr>
          <w:i/>
          <w:lang w:val="en-GB"/>
        </w:rPr>
        <w:t xml:space="preserve">the necessary </w:t>
      </w:r>
      <w:r w:rsidR="00574FA0">
        <w:rPr>
          <w:i/>
          <w:lang w:val="en-GB"/>
        </w:rPr>
        <w:t xml:space="preserve">operational </w:t>
      </w:r>
      <w:r w:rsidR="006568B9">
        <w:rPr>
          <w:i/>
          <w:lang w:val="en-GB"/>
        </w:rPr>
        <w:t>upgrade of the new temporary storage of PCB-waste at Jabana</w:t>
      </w:r>
      <w:r w:rsidR="00574FA0">
        <w:rPr>
          <w:i/>
          <w:lang w:val="en-GB"/>
        </w:rPr>
        <w:t xml:space="preserve">. In the future, all PCB-contaminated materials should be stored exclusively at </w:t>
      </w:r>
      <w:r>
        <w:rPr>
          <w:i/>
          <w:lang w:val="en-GB"/>
        </w:rPr>
        <w:t xml:space="preserve">Jabana and ensure </w:t>
      </w:r>
      <w:r w:rsidR="00574FA0">
        <w:rPr>
          <w:i/>
          <w:lang w:val="en-GB"/>
        </w:rPr>
        <w:t xml:space="preserve">their </w:t>
      </w:r>
      <w:r>
        <w:rPr>
          <w:i/>
          <w:lang w:val="en-GB"/>
        </w:rPr>
        <w:t>storage inside the building in order to avoid risk of environmental pollution by PCBs.</w:t>
      </w:r>
    </w:p>
    <w:p w14:paraId="7CA4DB34" w14:textId="0F7BA14A" w:rsidR="000F767F" w:rsidRDefault="00D62B88" w:rsidP="00544DDD">
      <w:pPr>
        <w:spacing w:before="240"/>
        <w:jc w:val="both"/>
        <w:rPr>
          <w:lang w:val="en-GB"/>
        </w:rPr>
      </w:pPr>
      <w:r>
        <w:rPr>
          <w:u w:val="single"/>
          <w:lang w:val="en-GB"/>
        </w:rPr>
        <w:t>Finding:</w:t>
      </w:r>
      <w:r w:rsidR="00801DE5">
        <w:rPr>
          <w:lang w:val="en-GB"/>
        </w:rPr>
        <w:t xml:space="preserve"> </w:t>
      </w:r>
      <w:r w:rsidR="000F767F">
        <w:rPr>
          <w:lang w:val="en-GB"/>
        </w:rPr>
        <w:t xml:space="preserve"> </w:t>
      </w:r>
      <w:r w:rsidR="00C56408">
        <w:rPr>
          <w:lang w:val="en-GB"/>
        </w:rPr>
        <w:t xml:space="preserve">The project was designed to assist in strengthening of the national legislative framework for PCB management and disposal through drafting of a </w:t>
      </w:r>
      <w:r>
        <w:rPr>
          <w:lang w:val="en-GB"/>
        </w:rPr>
        <w:t xml:space="preserve">new Law </w:t>
      </w:r>
      <w:r w:rsidR="00801DE5">
        <w:rPr>
          <w:lang w:val="en-GB"/>
        </w:rPr>
        <w:t xml:space="preserve">on PCB Management and Disposal </w:t>
      </w:r>
      <w:r w:rsidR="00C56408">
        <w:rPr>
          <w:lang w:val="en-GB"/>
        </w:rPr>
        <w:t xml:space="preserve">and supporting technical guidelines. The preparation of the new Law </w:t>
      </w:r>
      <w:r w:rsidR="000F767F">
        <w:rPr>
          <w:lang w:val="en-GB"/>
        </w:rPr>
        <w:t>started early on in the project and has taken several years</w:t>
      </w:r>
      <w:r w:rsidR="00C56408">
        <w:rPr>
          <w:lang w:val="en-GB"/>
        </w:rPr>
        <w:t xml:space="preserve"> but at the time of TE </w:t>
      </w:r>
      <w:r w:rsidR="000F767F">
        <w:rPr>
          <w:lang w:val="en-GB"/>
        </w:rPr>
        <w:t xml:space="preserve">the Law has not </w:t>
      </w:r>
      <w:r w:rsidR="00C56408">
        <w:rPr>
          <w:lang w:val="en-GB"/>
        </w:rPr>
        <w:t xml:space="preserve">yet been approved </w:t>
      </w:r>
      <w:r w:rsidR="008E22EC">
        <w:rPr>
          <w:lang w:val="en-GB"/>
        </w:rPr>
        <w:t>as the approval was delayed due to the revision of the Organic Law on Environment</w:t>
      </w:r>
      <w:r w:rsidR="00C56408">
        <w:rPr>
          <w:lang w:val="en-GB"/>
        </w:rPr>
        <w:t xml:space="preserve">. </w:t>
      </w:r>
      <w:r w:rsidR="000F767F">
        <w:rPr>
          <w:lang w:val="en-GB"/>
        </w:rPr>
        <w:t xml:space="preserve"> </w:t>
      </w:r>
    </w:p>
    <w:p w14:paraId="5B7A5512" w14:textId="77777777" w:rsidR="00FB6A5D" w:rsidRPr="00FB6A5D" w:rsidRDefault="00801DE5" w:rsidP="00FB6A5D">
      <w:pPr>
        <w:spacing w:before="240"/>
        <w:jc w:val="both"/>
        <w:rPr>
          <w:lang w:val="en-GB"/>
        </w:rPr>
      </w:pPr>
      <w:r>
        <w:rPr>
          <w:u w:val="single"/>
          <w:lang w:val="en-GB"/>
        </w:rPr>
        <w:t>Conclusio</w:t>
      </w:r>
      <w:r w:rsidR="00E875CA">
        <w:rPr>
          <w:u w:val="single"/>
          <w:lang w:val="en-GB"/>
        </w:rPr>
        <w:t>n 5</w:t>
      </w:r>
      <w:r>
        <w:rPr>
          <w:u w:val="single"/>
          <w:lang w:val="en-GB"/>
        </w:rPr>
        <w:t>:</w:t>
      </w:r>
      <w:r>
        <w:rPr>
          <w:lang w:val="en-GB"/>
        </w:rPr>
        <w:t xml:space="preserve"> </w:t>
      </w:r>
      <w:r w:rsidR="00C56408">
        <w:rPr>
          <w:lang w:val="en-GB"/>
        </w:rPr>
        <w:t xml:space="preserve">Although the supporting technical guidelines were adopted by the Government and distributed to the main national stakeholders, </w:t>
      </w:r>
      <w:r w:rsidR="00746767">
        <w:rPr>
          <w:lang w:val="en-GB"/>
        </w:rPr>
        <w:t>the</w:t>
      </w:r>
      <w:r w:rsidR="00C56408">
        <w:rPr>
          <w:lang w:val="en-GB"/>
        </w:rPr>
        <w:t xml:space="preserve"> procedures and practices </w:t>
      </w:r>
      <w:r w:rsidR="00746767">
        <w:rPr>
          <w:lang w:val="en-GB"/>
        </w:rPr>
        <w:t xml:space="preserve">on handling and treatment of PCB wastes </w:t>
      </w:r>
      <w:r w:rsidR="00C56408">
        <w:rPr>
          <w:lang w:val="en-GB"/>
        </w:rPr>
        <w:t xml:space="preserve">contained therein are not binding to the PCB holders. </w:t>
      </w:r>
      <w:r w:rsidR="00746767">
        <w:rPr>
          <w:lang w:val="en-GB"/>
        </w:rPr>
        <w:t>T</w:t>
      </w:r>
      <w:r w:rsidR="00C56408">
        <w:rPr>
          <w:lang w:val="en-GB"/>
        </w:rPr>
        <w:t xml:space="preserve">he continued absence of </w:t>
      </w:r>
      <w:r w:rsidR="00746767">
        <w:rPr>
          <w:lang w:val="en-GB"/>
        </w:rPr>
        <w:t xml:space="preserve">coercive provisions </w:t>
      </w:r>
      <w:r w:rsidR="00C56408">
        <w:rPr>
          <w:lang w:val="en-GB"/>
        </w:rPr>
        <w:t xml:space="preserve">on PCB </w:t>
      </w:r>
      <w:r w:rsidR="00FB6A5D">
        <w:rPr>
          <w:lang w:val="en-GB"/>
        </w:rPr>
        <w:t xml:space="preserve">management </w:t>
      </w:r>
      <w:r w:rsidR="00C56408">
        <w:rPr>
          <w:lang w:val="en-GB"/>
        </w:rPr>
        <w:t xml:space="preserve">and disposal </w:t>
      </w:r>
      <w:r w:rsidR="00746767">
        <w:rPr>
          <w:lang w:val="en-GB"/>
        </w:rPr>
        <w:t xml:space="preserve">is not conducive to effective enforcement of environmentally sound management of PCB wastes. Further protraction of </w:t>
      </w:r>
      <w:r w:rsidR="00330275">
        <w:rPr>
          <w:lang w:val="en-GB"/>
        </w:rPr>
        <w:t xml:space="preserve">the specific legal framework insufficiency could undermine the sustainability of the results achieved by this project. </w:t>
      </w:r>
      <w:r w:rsidR="00746767">
        <w:rPr>
          <w:lang w:val="en-GB"/>
        </w:rPr>
        <w:t xml:space="preserve"> </w:t>
      </w:r>
    </w:p>
    <w:p w14:paraId="7F1E850D" w14:textId="77777777" w:rsidR="00746767" w:rsidRPr="00330275" w:rsidRDefault="00E875CA" w:rsidP="00856666">
      <w:pPr>
        <w:spacing w:before="240"/>
        <w:ind w:left="708"/>
        <w:jc w:val="both"/>
        <w:rPr>
          <w:i/>
          <w:lang w:val="en-GB"/>
        </w:rPr>
      </w:pPr>
      <w:r>
        <w:rPr>
          <w:i/>
          <w:u w:val="single"/>
          <w:lang w:val="en-GB"/>
        </w:rPr>
        <w:t>Recommendation 5</w:t>
      </w:r>
      <w:r w:rsidR="00746767">
        <w:rPr>
          <w:i/>
          <w:u w:val="single"/>
          <w:lang w:val="en-GB"/>
        </w:rPr>
        <w:t>:</w:t>
      </w:r>
      <w:r w:rsidR="00746767">
        <w:rPr>
          <w:i/>
          <w:lang w:val="en-GB"/>
        </w:rPr>
        <w:t xml:space="preserve"> </w:t>
      </w:r>
      <w:r w:rsidR="00E75B0C" w:rsidRPr="00E75B0C">
        <w:rPr>
          <w:i/>
          <w:lang w:val="en-GB"/>
        </w:rPr>
        <w:t xml:space="preserve">REMA in cooperation with other law enforcement agencies and support of UNDP CO </w:t>
      </w:r>
      <w:r w:rsidR="00746767">
        <w:rPr>
          <w:i/>
          <w:lang w:val="en-GB"/>
        </w:rPr>
        <w:t xml:space="preserve">should </w:t>
      </w:r>
      <w:r w:rsidR="00DE69E1">
        <w:rPr>
          <w:i/>
          <w:lang w:val="en-GB"/>
        </w:rPr>
        <w:t xml:space="preserve">submit the developed specific </w:t>
      </w:r>
      <w:r w:rsidR="00746767">
        <w:rPr>
          <w:i/>
          <w:lang w:val="en-GB"/>
        </w:rPr>
        <w:t xml:space="preserve">PCB-related legislative framework </w:t>
      </w:r>
      <w:r w:rsidR="00DE69E1">
        <w:rPr>
          <w:i/>
          <w:lang w:val="en-GB"/>
        </w:rPr>
        <w:t xml:space="preserve">for approval </w:t>
      </w:r>
      <w:r w:rsidR="00746767">
        <w:rPr>
          <w:i/>
          <w:lang w:val="en-GB"/>
        </w:rPr>
        <w:t xml:space="preserve">through </w:t>
      </w:r>
      <w:r w:rsidR="00DE69E1">
        <w:rPr>
          <w:i/>
          <w:lang w:val="en-GB"/>
        </w:rPr>
        <w:t>an abridged procedure.</w:t>
      </w:r>
      <w:r w:rsidR="00330275">
        <w:rPr>
          <w:i/>
          <w:lang w:val="en-GB"/>
        </w:rPr>
        <w:t xml:space="preserve"> </w:t>
      </w:r>
      <w:r w:rsidR="00DE69E1">
        <w:rPr>
          <w:i/>
          <w:lang w:val="en-GB"/>
        </w:rPr>
        <w:t xml:space="preserve">The legal </w:t>
      </w:r>
      <w:r w:rsidR="00856666">
        <w:rPr>
          <w:i/>
          <w:lang w:val="en-GB"/>
        </w:rPr>
        <w:t xml:space="preserve">framework </w:t>
      </w:r>
      <w:r w:rsidR="00DE69E1">
        <w:rPr>
          <w:i/>
          <w:lang w:val="en-GB"/>
        </w:rPr>
        <w:t xml:space="preserve">on </w:t>
      </w:r>
      <w:r w:rsidR="00856666">
        <w:rPr>
          <w:i/>
          <w:lang w:val="en-GB"/>
        </w:rPr>
        <w:t xml:space="preserve">the </w:t>
      </w:r>
      <w:r w:rsidR="00DE69E1">
        <w:rPr>
          <w:i/>
          <w:lang w:val="en-GB"/>
        </w:rPr>
        <w:t xml:space="preserve">PCB management </w:t>
      </w:r>
      <w:r w:rsidR="00856666">
        <w:rPr>
          <w:i/>
          <w:lang w:val="en-GB"/>
        </w:rPr>
        <w:t xml:space="preserve">cycle </w:t>
      </w:r>
      <w:r w:rsidR="00DE69E1">
        <w:rPr>
          <w:i/>
          <w:lang w:val="en-GB"/>
        </w:rPr>
        <w:t xml:space="preserve">should be enacted through a </w:t>
      </w:r>
      <w:r w:rsidR="00330275">
        <w:rPr>
          <w:i/>
          <w:lang w:val="en-GB"/>
        </w:rPr>
        <w:t>relevant legal instrument</w:t>
      </w:r>
      <w:r w:rsidR="00746767">
        <w:rPr>
          <w:i/>
          <w:lang w:val="en-GB"/>
        </w:rPr>
        <w:t xml:space="preserve"> </w:t>
      </w:r>
      <w:r w:rsidR="00856666">
        <w:rPr>
          <w:i/>
          <w:lang w:val="en-GB"/>
        </w:rPr>
        <w:t xml:space="preserve">and/or </w:t>
      </w:r>
      <w:r w:rsidR="00856666" w:rsidRPr="00856666">
        <w:rPr>
          <w:i/>
          <w:lang w:val="en-GB"/>
        </w:rPr>
        <w:lastRenderedPageBreak/>
        <w:t xml:space="preserve">short-term measures, </w:t>
      </w:r>
      <w:r w:rsidR="00856666">
        <w:rPr>
          <w:i/>
          <w:lang w:val="en-GB"/>
        </w:rPr>
        <w:t xml:space="preserve">that </w:t>
      </w:r>
      <w:r w:rsidR="00856666" w:rsidRPr="00856666">
        <w:rPr>
          <w:i/>
          <w:lang w:val="en-GB"/>
        </w:rPr>
        <w:t>can be established directly</w:t>
      </w:r>
      <w:r w:rsidR="00856666">
        <w:rPr>
          <w:i/>
          <w:lang w:val="en-GB"/>
        </w:rPr>
        <w:t xml:space="preserve"> by the Government without </w:t>
      </w:r>
      <w:r w:rsidR="00746767">
        <w:rPr>
          <w:i/>
          <w:lang w:val="en-GB"/>
        </w:rPr>
        <w:t>require</w:t>
      </w:r>
      <w:r w:rsidR="00856666">
        <w:rPr>
          <w:i/>
          <w:lang w:val="en-GB"/>
        </w:rPr>
        <w:t>ment of</w:t>
      </w:r>
      <w:r w:rsidR="00746767">
        <w:rPr>
          <w:i/>
          <w:lang w:val="en-GB"/>
        </w:rPr>
        <w:t xml:space="preserve"> parliamentary approval</w:t>
      </w:r>
      <w:r w:rsidR="00330275">
        <w:rPr>
          <w:i/>
          <w:lang w:val="en-GB"/>
        </w:rPr>
        <w:t>.</w:t>
      </w:r>
      <w:r w:rsidR="00060052">
        <w:rPr>
          <w:rStyle w:val="FootnoteReference"/>
          <w:i/>
          <w:lang w:val="en-GB"/>
        </w:rPr>
        <w:footnoteReference w:id="17"/>
      </w:r>
      <w:r w:rsidR="00060052">
        <w:rPr>
          <w:i/>
          <w:lang w:val="en-GB"/>
        </w:rPr>
        <w:t xml:space="preserve"> </w:t>
      </w:r>
      <w:r w:rsidR="00746767">
        <w:rPr>
          <w:i/>
          <w:lang w:val="en-GB"/>
        </w:rPr>
        <w:t xml:space="preserve"> </w:t>
      </w:r>
    </w:p>
    <w:p w14:paraId="50E34B0B" w14:textId="0B3DBB5F" w:rsidR="007B5A91" w:rsidRDefault="002F34C0" w:rsidP="007B5A91">
      <w:pPr>
        <w:spacing w:before="240"/>
        <w:jc w:val="both"/>
        <w:rPr>
          <w:lang w:val="en-GB"/>
        </w:rPr>
      </w:pPr>
      <w:r>
        <w:rPr>
          <w:u w:val="single"/>
          <w:lang w:val="en-GB"/>
        </w:rPr>
        <w:t xml:space="preserve">Finding: </w:t>
      </w:r>
      <w:r>
        <w:rPr>
          <w:lang w:val="en-GB"/>
        </w:rPr>
        <w:t>While majority of PCB-contaminated transformers a</w:t>
      </w:r>
      <w:r w:rsidR="00EE1F96">
        <w:rPr>
          <w:lang w:val="en-GB"/>
        </w:rPr>
        <w:t xml:space="preserve">re owned by REG/EUCL, there is a small number of </w:t>
      </w:r>
      <w:r w:rsidR="00B0286B">
        <w:rPr>
          <w:lang w:val="en-GB"/>
        </w:rPr>
        <w:t xml:space="preserve">transformers in possession of </w:t>
      </w:r>
      <w:r w:rsidR="00EE1F96">
        <w:rPr>
          <w:lang w:val="en-GB"/>
        </w:rPr>
        <w:t xml:space="preserve">private </w:t>
      </w:r>
      <w:r w:rsidR="00B0286B">
        <w:rPr>
          <w:lang w:val="en-GB"/>
        </w:rPr>
        <w:t>owners (Mironk</w:t>
      </w:r>
      <w:r w:rsidR="00220ADA">
        <w:rPr>
          <w:lang w:val="en-GB"/>
        </w:rPr>
        <w:t>o Plastic Industries in Kigali</w:t>
      </w:r>
      <w:r w:rsidR="00B0286B">
        <w:rPr>
          <w:lang w:val="en-GB"/>
        </w:rPr>
        <w:t xml:space="preserve">, Ruhengeri Hospital in Musanze, Northern </w:t>
      </w:r>
      <w:r w:rsidR="00B0286B" w:rsidRPr="00927313">
        <w:rPr>
          <w:lang w:val="en-GB"/>
        </w:rPr>
        <w:t>Rwanda</w:t>
      </w:r>
      <w:r w:rsidR="00AB333B">
        <w:rPr>
          <w:lang w:val="en-GB"/>
        </w:rPr>
        <w:t>).</w:t>
      </w:r>
    </w:p>
    <w:p w14:paraId="3AC2C0A2" w14:textId="77777777" w:rsidR="002F34C0" w:rsidRDefault="00B0286B" w:rsidP="00F30881">
      <w:pPr>
        <w:jc w:val="both"/>
        <w:rPr>
          <w:lang w:val="en-GB"/>
        </w:rPr>
      </w:pPr>
      <w:r>
        <w:rPr>
          <w:u w:val="single"/>
          <w:lang w:val="en-GB"/>
        </w:rPr>
        <w:t>Conclusion</w:t>
      </w:r>
      <w:r w:rsidR="00E31357">
        <w:rPr>
          <w:u w:val="single"/>
          <w:lang w:val="en-GB"/>
        </w:rPr>
        <w:t xml:space="preserve"> 6</w:t>
      </w:r>
      <w:r>
        <w:rPr>
          <w:u w:val="single"/>
          <w:lang w:val="en-GB"/>
        </w:rPr>
        <w:t xml:space="preserve">: </w:t>
      </w:r>
      <w:r>
        <w:rPr>
          <w:lang w:val="en-GB"/>
        </w:rPr>
        <w:t xml:space="preserve"> </w:t>
      </w:r>
      <w:r w:rsidR="00E02DA8">
        <w:rPr>
          <w:lang w:val="en-GB"/>
        </w:rPr>
        <w:t xml:space="preserve">It </w:t>
      </w:r>
      <w:r>
        <w:rPr>
          <w:lang w:val="en-GB"/>
        </w:rPr>
        <w:t xml:space="preserve">is desirable to </w:t>
      </w:r>
      <w:r w:rsidR="00145864">
        <w:rPr>
          <w:lang w:val="en-GB"/>
        </w:rPr>
        <w:t xml:space="preserve">require </w:t>
      </w:r>
      <w:r>
        <w:rPr>
          <w:lang w:val="en-GB"/>
        </w:rPr>
        <w:t xml:space="preserve">commitment </w:t>
      </w:r>
      <w:r w:rsidR="00E02DA8">
        <w:rPr>
          <w:lang w:val="en-GB"/>
        </w:rPr>
        <w:t xml:space="preserve">of </w:t>
      </w:r>
      <w:r w:rsidR="00357F99">
        <w:rPr>
          <w:lang w:val="en-GB"/>
        </w:rPr>
        <w:t xml:space="preserve">all </w:t>
      </w:r>
      <w:r w:rsidR="00E02DA8">
        <w:rPr>
          <w:lang w:val="en-GB"/>
        </w:rPr>
        <w:t xml:space="preserve">PCB holders </w:t>
      </w:r>
      <w:r w:rsidR="00357F99">
        <w:rPr>
          <w:lang w:val="en-GB"/>
        </w:rPr>
        <w:t xml:space="preserve">for early </w:t>
      </w:r>
      <w:r w:rsidR="00E02DA8" w:rsidRPr="00E02DA8">
        <w:rPr>
          <w:lang w:val="en-GB"/>
        </w:rPr>
        <w:t>phase</w:t>
      </w:r>
      <w:r w:rsidR="00357F99">
        <w:rPr>
          <w:lang w:val="en-GB"/>
        </w:rPr>
        <w:t>-out</w:t>
      </w:r>
      <w:r w:rsidR="00E02DA8" w:rsidRPr="00E02DA8">
        <w:rPr>
          <w:lang w:val="en-GB"/>
        </w:rPr>
        <w:t xml:space="preserve"> </w:t>
      </w:r>
      <w:r w:rsidR="00EE1F96">
        <w:rPr>
          <w:lang w:val="en-GB"/>
        </w:rPr>
        <w:t xml:space="preserve">or decontamination </w:t>
      </w:r>
      <w:r w:rsidR="00E02DA8" w:rsidRPr="00E02DA8">
        <w:rPr>
          <w:lang w:val="en-GB"/>
        </w:rPr>
        <w:t>of PCB</w:t>
      </w:r>
      <w:r w:rsidR="00EE1F96">
        <w:rPr>
          <w:lang w:val="en-GB"/>
        </w:rPr>
        <w:t>-</w:t>
      </w:r>
      <w:r w:rsidR="00E02DA8" w:rsidRPr="00E02DA8">
        <w:rPr>
          <w:lang w:val="en-GB"/>
        </w:rPr>
        <w:t>equipment</w:t>
      </w:r>
      <w:r w:rsidR="00E02DA8">
        <w:rPr>
          <w:lang w:val="en-GB"/>
        </w:rPr>
        <w:t xml:space="preserve">. While REG/EUCL as the principal PCB holder has started implementation of the plan for </w:t>
      </w:r>
      <w:r w:rsidR="00357F99">
        <w:rPr>
          <w:lang w:val="en-GB"/>
        </w:rPr>
        <w:t xml:space="preserve">disposal of highly contaminated transformers and </w:t>
      </w:r>
      <w:r w:rsidR="00E02DA8">
        <w:rPr>
          <w:lang w:val="en-GB"/>
        </w:rPr>
        <w:t xml:space="preserve">decontamination of in-service transformers, it would be desirable to bring the other owners of PCB-contaminated equipment on </w:t>
      </w:r>
      <w:r w:rsidR="00357F99">
        <w:rPr>
          <w:lang w:val="en-GB"/>
        </w:rPr>
        <w:t xml:space="preserve">the same </w:t>
      </w:r>
      <w:r w:rsidR="00E02DA8">
        <w:rPr>
          <w:lang w:val="en-GB"/>
        </w:rPr>
        <w:t xml:space="preserve">track for early phase-out of PCBs. </w:t>
      </w:r>
    </w:p>
    <w:p w14:paraId="5C64E64F" w14:textId="4F18B387" w:rsidR="00E02DA8" w:rsidRDefault="00E02DA8" w:rsidP="00E02DA8">
      <w:pPr>
        <w:ind w:left="708"/>
        <w:jc w:val="both"/>
        <w:rPr>
          <w:i/>
          <w:lang w:val="en-GB"/>
        </w:rPr>
      </w:pPr>
      <w:r w:rsidRPr="00E02DA8">
        <w:rPr>
          <w:i/>
          <w:u w:val="single"/>
          <w:lang w:val="en-GB"/>
        </w:rPr>
        <w:t>Recommendation</w:t>
      </w:r>
      <w:r w:rsidR="00E31357">
        <w:rPr>
          <w:i/>
          <w:u w:val="single"/>
          <w:lang w:val="en-GB"/>
        </w:rPr>
        <w:t xml:space="preserve"> 6</w:t>
      </w:r>
      <w:r w:rsidRPr="00E02DA8">
        <w:rPr>
          <w:i/>
          <w:u w:val="single"/>
          <w:lang w:val="en-GB"/>
        </w:rPr>
        <w:t>:</w:t>
      </w:r>
      <w:r w:rsidR="00C03C13">
        <w:rPr>
          <w:i/>
          <w:lang w:val="en-GB"/>
        </w:rPr>
        <w:t xml:space="preserve"> </w:t>
      </w:r>
      <w:r>
        <w:rPr>
          <w:i/>
          <w:lang w:val="en-GB"/>
        </w:rPr>
        <w:t xml:space="preserve">REMA should </w:t>
      </w:r>
      <w:r w:rsidR="00D8145E">
        <w:rPr>
          <w:i/>
          <w:lang w:val="en-GB"/>
        </w:rPr>
        <w:t xml:space="preserve">follow-up with </w:t>
      </w:r>
      <w:r>
        <w:rPr>
          <w:i/>
          <w:lang w:val="en-GB"/>
        </w:rPr>
        <w:t xml:space="preserve">minority PCB holders </w:t>
      </w:r>
      <w:r w:rsidR="00D8145E">
        <w:rPr>
          <w:i/>
          <w:lang w:val="en-GB"/>
        </w:rPr>
        <w:t xml:space="preserve">for </w:t>
      </w:r>
      <w:r w:rsidR="00EE1F96">
        <w:rPr>
          <w:i/>
          <w:lang w:val="en-GB"/>
        </w:rPr>
        <w:t>implement</w:t>
      </w:r>
      <w:r w:rsidR="00D8145E">
        <w:rPr>
          <w:i/>
          <w:lang w:val="en-GB"/>
        </w:rPr>
        <w:t>ation of the submitted</w:t>
      </w:r>
      <w:r w:rsidR="00EE1F96">
        <w:rPr>
          <w:i/>
          <w:lang w:val="en-GB"/>
        </w:rPr>
        <w:t xml:space="preserve"> </w:t>
      </w:r>
      <w:r>
        <w:rPr>
          <w:i/>
          <w:lang w:val="en-GB"/>
        </w:rPr>
        <w:t xml:space="preserve">plans for phase-out of PCBs in transformers and closely monitor implementation of </w:t>
      </w:r>
      <w:r w:rsidR="00C27C0F">
        <w:rPr>
          <w:i/>
          <w:lang w:val="en-GB"/>
        </w:rPr>
        <w:t>the phase-out plans until disposal or decontamination of the t</w:t>
      </w:r>
      <w:r w:rsidR="00357F99">
        <w:rPr>
          <w:i/>
          <w:lang w:val="en-GB"/>
        </w:rPr>
        <w:t>rans</w:t>
      </w:r>
      <w:r w:rsidR="00C27C0F">
        <w:rPr>
          <w:i/>
          <w:lang w:val="en-GB"/>
        </w:rPr>
        <w:t>formers.</w:t>
      </w:r>
    </w:p>
    <w:p w14:paraId="25E44E46" w14:textId="77777777" w:rsidR="00D3437C" w:rsidRDefault="00D3437C" w:rsidP="00D3437C">
      <w:pPr>
        <w:spacing w:before="240"/>
        <w:jc w:val="both"/>
        <w:rPr>
          <w:lang w:val="en-GB"/>
        </w:rPr>
      </w:pPr>
      <w:r>
        <w:rPr>
          <w:u w:val="single"/>
          <w:lang w:val="en-GB"/>
        </w:rPr>
        <w:t>Finding:</w:t>
      </w:r>
      <w:r>
        <w:rPr>
          <w:lang w:val="en-GB"/>
        </w:rPr>
        <w:t xml:space="preserve"> Three “pure PCB” (Askarel) transformers were identified by the national survey. One is still in operation and two were recently replaced by the holder (EUCL). </w:t>
      </w:r>
    </w:p>
    <w:p w14:paraId="429BAAA5" w14:textId="77777777" w:rsidR="00D3437C" w:rsidRDefault="00E31357" w:rsidP="00D3437C">
      <w:pPr>
        <w:jc w:val="both"/>
        <w:rPr>
          <w:lang w:val="en-GB"/>
        </w:rPr>
      </w:pPr>
      <w:r>
        <w:rPr>
          <w:u w:val="single"/>
          <w:lang w:val="en-GB"/>
        </w:rPr>
        <w:t>Conclusion 7</w:t>
      </w:r>
      <w:r w:rsidR="00D3437C">
        <w:rPr>
          <w:u w:val="single"/>
          <w:lang w:val="en-GB"/>
        </w:rPr>
        <w:t xml:space="preserve">: </w:t>
      </w:r>
      <w:r w:rsidR="00D3437C" w:rsidRPr="007B5A91">
        <w:rPr>
          <w:lang w:val="en-GB"/>
        </w:rPr>
        <w:t>Currently the capacity</w:t>
      </w:r>
      <w:r w:rsidR="00D3437C">
        <w:rPr>
          <w:lang w:val="en-GB"/>
        </w:rPr>
        <w:t xml:space="preserve"> of handling and storage of </w:t>
      </w:r>
      <w:r w:rsidR="00D3437C" w:rsidRPr="007B5A91">
        <w:rPr>
          <w:lang w:val="en-GB"/>
        </w:rPr>
        <w:t xml:space="preserve">equipment </w:t>
      </w:r>
      <w:r w:rsidR="00D3437C">
        <w:rPr>
          <w:lang w:val="en-GB"/>
        </w:rPr>
        <w:t>with very high contamination of PCB is still very limited,</w:t>
      </w:r>
      <w:r w:rsidR="00D3437C" w:rsidRPr="007B5A91">
        <w:rPr>
          <w:lang w:val="en-GB"/>
        </w:rPr>
        <w:t xml:space="preserve"> notwithstanding the capacity building carried out under the project. </w:t>
      </w:r>
      <w:r w:rsidR="00D3437C">
        <w:rPr>
          <w:lang w:val="en-GB"/>
        </w:rPr>
        <w:t xml:space="preserve">Transformer oil with very high content of PCBs is not suitable for disposal by incineration and therefore careful and </w:t>
      </w:r>
      <w:r w:rsidR="00D3437C" w:rsidRPr="007B5A91">
        <w:rPr>
          <w:lang w:val="en-GB"/>
        </w:rPr>
        <w:t>cautious</w:t>
      </w:r>
      <w:r w:rsidR="00D3437C">
        <w:rPr>
          <w:lang w:val="en-GB"/>
        </w:rPr>
        <w:t xml:space="preserve"> management of the Askarel transformers is required until the disposal of both the equipment and oil.  </w:t>
      </w:r>
    </w:p>
    <w:p w14:paraId="68EE6643" w14:textId="77777777" w:rsidR="00D3437C" w:rsidRPr="003E4CFF" w:rsidRDefault="00E31357" w:rsidP="00D3437C">
      <w:pPr>
        <w:ind w:left="708"/>
        <w:jc w:val="both"/>
        <w:rPr>
          <w:i/>
          <w:lang w:val="en-GB"/>
        </w:rPr>
      </w:pPr>
      <w:r>
        <w:rPr>
          <w:i/>
          <w:u w:val="single"/>
          <w:lang w:val="en-GB"/>
        </w:rPr>
        <w:t>Recommendation 7</w:t>
      </w:r>
      <w:r w:rsidR="00D3437C" w:rsidRPr="008B17D7">
        <w:rPr>
          <w:i/>
          <w:lang w:val="en-GB"/>
        </w:rPr>
        <w:t xml:space="preserve">: </w:t>
      </w:r>
      <w:r w:rsidR="00D3437C" w:rsidRPr="00D3437C">
        <w:rPr>
          <w:i/>
          <w:lang w:val="en-GB"/>
        </w:rPr>
        <w:t>REMA and EUC</w:t>
      </w:r>
      <w:r w:rsidR="00D3437C">
        <w:rPr>
          <w:i/>
          <w:lang w:val="en-GB"/>
        </w:rPr>
        <w:t>L should develop a management plan for the Askarel transformers. The plan should include regular inspections to check the condition of the transformer in operation in order to prevent overloading, overheating and leakage</w:t>
      </w:r>
      <w:r w:rsidR="003E4CFF">
        <w:rPr>
          <w:i/>
          <w:lang w:val="en-GB"/>
        </w:rPr>
        <w:t xml:space="preserve"> </w:t>
      </w:r>
      <w:r w:rsidR="00D3437C">
        <w:rPr>
          <w:i/>
          <w:lang w:val="en-GB"/>
        </w:rPr>
        <w:t xml:space="preserve">as well as transport of the transformers </w:t>
      </w:r>
      <w:r w:rsidR="00D3437C" w:rsidRPr="00D3437C">
        <w:rPr>
          <w:i/>
          <w:lang w:val="en-GB"/>
        </w:rPr>
        <w:t xml:space="preserve">removed from </w:t>
      </w:r>
      <w:r w:rsidR="00D3437C">
        <w:rPr>
          <w:i/>
          <w:lang w:val="en-GB"/>
        </w:rPr>
        <w:t xml:space="preserve">service to the new temporary storage at </w:t>
      </w:r>
      <w:r w:rsidR="00D3437C" w:rsidRPr="00D3437C">
        <w:rPr>
          <w:i/>
          <w:lang w:val="en-GB"/>
        </w:rPr>
        <w:t>Jabana</w:t>
      </w:r>
      <w:r w:rsidR="003E4CFF">
        <w:rPr>
          <w:i/>
          <w:lang w:val="en-GB"/>
        </w:rPr>
        <w:t xml:space="preserve"> once the storage site is upgraded to guarantee </w:t>
      </w:r>
      <w:r w:rsidR="00D3437C" w:rsidRPr="003E4CFF">
        <w:rPr>
          <w:i/>
        </w:rPr>
        <w:t>safety of the operation</w:t>
      </w:r>
      <w:r w:rsidR="003E4CFF">
        <w:rPr>
          <w:i/>
        </w:rPr>
        <w:t xml:space="preserve"> and storage.</w:t>
      </w:r>
    </w:p>
    <w:p w14:paraId="1CD60EE1" w14:textId="48C30C10" w:rsidR="00544DDD" w:rsidRDefault="00357F99" w:rsidP="00357F99">
      <w:pPr>
        <w:spacing w:before="240"/>
        <w:jc w:val="both"/>
        <w:rPr>
          <w:lang w:val="en-GB"/>
        </w:rPr>
      </w:pPr>
      <w:r>
        <w:rPr>
          <w:u w:val="single"/>
          <w:lang w:val="en-GB"/>
        </w:rPr>
        <w:t>Finding:</w:t>
      </w:r>
      <w:r>
        <w:rPr>
          <w:lang w:val="en-GB"/>
        </w:rPr>
        <w:t xml:space="preserve"> </w:t>
      </w:r>
      <w:r w:rsidR="000E2CB6">
        <w:rPr>
          <w:lang w:val="en-GB"/>
        </w:rPr>
        <w:t xml:space="preserve">The plan for the first drainage and clean-up of in-service transformers included 67 transformers in possession of REG/EUCL. The REG/EUCL staff reportedly had to use the same pump for draining and refilling in-service transformers as </w:t>
      </w:r>
      <w:r w:rsidR="009F73AD">
        <w:rPr>
          <w:lang w:val="en-GB"/>
        </w:rPr>
        <w:t xml:space="preserve">it was the only pump </w:t>
      </w:r>
      <w:r w:rsidR="000E2CB6">
        <w:rPr>
          <w:lang w:val="en-GB"/>
        </w:rPr>
        <w:t>available</w:t>
      </w:r>
      <w:r w:rsidR="009F73AD">
        <w:rPr>
          <w:lang w:val="en-GB"/>
        </w:rPr>
        <w:t xml:space="preserve"> for the operation. </w:t>
      </w:r>
      <w:r w:rsidR="000E2CB6">
        <w:rPr>
          <w:lang w:val="en-GB"/>
        </w:rPr>
        <w:t xml:space="preserve">The drainage/clean-up had to be put on hold as the amount of dielectric oil available for refilling was sufficient only for the first batch of </w:t>
      </w:r>
      <w:r w:rsidR="00162A3F">
        <w:rPr>
          <w:lang w:val="en-GB"/>
        </w:rPr>
        <w:t>64</w:t>
      </w:r>
      <w:r w:rsidR="009F73AD">
        <w:rPr>
          <w:lang w:val="en-GB"/>
        </w:rPr>
        <w:t xml:space="preserve"> </w:t>
      </w:r>
      <w:r w:rsidR="000E2CB6">
        <w:rPr>
          <w:lang w:val="en-GB"/>
        </w:rPr>
        <w:t xml:space="preserve">transformers.   </w:t>
      </w:r>
    </w:p>
    <w:p w14:paraId="5B058EDA" w14:textId="21C0ADA3" w:rsidR="00906930" w:rsidRDefault="00E31357" w:rsidP="00906930">
      <w:pPr>
        <w:jc w:val="both"/>
        <w:rPr>
          <w:lang w:val="en-GB"/>
        </w:rPr>
      </w:pPr>
      <w:r>
        <w:rPr>
          <w:u w:val="single"/>
          <w:lang w:val="en-GB"/>
        </w:rPr>
        <w:t>Conclusion 8</w:t>
      </w:r>
      <w:r w:rsidR="00906930">
        <w:rPr>
          <w:u w:val="single"/>
          <w:lang w:val="en-GB"/>
        </w:rPr>
        <w:t>:</w:t>
      </w:r>
      <w:r w:rsidR="00906930">
        <w:rPr>
          <w:lang w:val="en-GB"/>
        </w:rPr>
        <w:t xml:space="preserve"> </w:t>
      </w:r>
      <w:r w:rsidR="00A40297">
        <w:rPr>
          <w:lang w:val="en-GB"/>
        </w:rPr>
        <w:t xml:space="preserve">The </w:t>
      </w:r>
      <w:r w:rsidR="00D235AA">
        <w:rPr>
          <w:lang w:val="en-GB"/>
        </w:rPr>
        <w:t xml:space="preserve">speed of the </w:t>
      </w:r>
      <w:r w:rsidR="00A40297">
        <w:rPr>
          <w:lang w:val="en-GB"/>
        </w:rPr>
        <w:t>p</w:t>
      </w:r>
      <w:r w:rsidR="009F73AD">
        <w:rPr>
          <w:lang w:val="en-GB"/>
        </w:rPr>
        <w:t xml:space="preserve">lanned </w:t>
      </w:r>
      <w:r w:rsidR="00C63209">
        <w:rPr>
          <w:lang w:val="en-GB"/>
        </w:rPr>
        <w:t xml:space="preserve">decontamination of </w:t>
      </w:r>
      <w:r w:rsidR="000E2CB6">
        <w:rPr>
          <w:lang w:val="en-GB"/>
        </w:rPr>
        <w:t xml:space="preserve">in-service transformers owned by REG/EUCL </w:t>
      </w:r>
      <w:r w:rsidR="00C63209">
        <w:rPr>
          <w:lang w:val="en-GB"/>
        </w:rPr>
        <w:t xml:space="preserve">by retro-filling </w:t>
      </w:r>
      <w:r w:rsidR="000E2CB6">
        <w:rPr>
          <w:lang w:val="en-GB"/>
        </w:rPr>
        <w:t xml:space="preserve">has been negatively impacted by insufficient </w:t>
      </w:r>
      <w:r w:rsidR="000B4FA4">
        <w:rPr>
          <w:lang w:val="en-GB"/>
        </w:rPr>
        <w:t xml:space="preserve">equipment </w:t>
      </w:r>
      <w:r w:rsidR="000E2CB6">
        <w:rPr>
          <w:lang w:val="en-GB"/>
        </w:rPr>
        <w:t>for drainage of PCB-contaminated oil and lack of PCB-free oil for re-filling.</w:t>
      </w:r>
    </w:p>
    <w:p w14:paraId="7F46151D" w14:textId="77777777" w:rsidR="00906930" w:rsidRDefault="00E31357" w:rsidP="00D235AA">
      <w:pPr>
        <w:ind w:left="708"/>
        <w:jc w:val="both"/>
        <w:rPr>
          <w:i/>
          <w:lang w:val="en-GB"/>
        </w:rPr>
      </w:pPr>
      <w:r>
        <w:rPr>
          <w:i/>
          <w:u w:val="single"/>
          <w:lang w:val="en-GB"/>
        </w:rPr>
        <w:t>Recommendation 8</w:t>
      </w:r>
      <w:r w:rsidR="00D235AA">
        <w:rPr>
          <w:i/>
          <w:u w:val="single"/>
          <w:lang w:val="en-GB"/>
        </w:rPr>
        <w:t>a</w:t>
      </w:r>
      <w:r w:rsidR="00906930">
        <w:rPr>
          <w:i/>
          <w:u w:val="single"/>
          <w:lang w:val="en-GB"/>
        </w:rPr>
        <w:t>:</w:t>
      </w:r>
      <w:r w:rsidR="00906930">
        <w:rPr>
          <w:i/>
          <w:lang w:val="en-GB"/>
        </w:rPr>
        <w:t xml:space="preserve"> REG/EUCL should </w:t>
      </w:r>
      <w:r w:rsidR="000C2906">
        <w:rPr>
          <w:i/>
          <w:lang w:val="en-GB"/>
        </w:rPr>
        <w:t xml:space="preserve">identify </w:t>
      </w:r>
      <w:r w:rsidR="00906930">
        <w:rPr>
          <w:i/>
          <w:lang w:val="en-GB"/>
        </w:rPr>
        <w:t xml:space="preserve">funding for additional equipment for </w:t>
      </w:r>
      <w:r w:rsidR="000C2906">
        <w:rPr>
          <w:i/>
          <w:lang w:val="en-GB"/>
        </w:rPr>
        <w:t xml:space="preserve">retro-filling </w:t>
      </w:r>
      <w:r w:rsidR="00906930">
        <w:rPr>
          <w:i/>
          <w:lang w:val="en-GB"/>
        </w:rPr>
        <w:t>of PCB-contaminated transformers</w:t>
      </w:r>
      <w:r w:rsidR="00C03C13">
        <w:rPr>
          <w:i/>
          <w:lang w:val="en-GB"/>
        </w:rPr>
        <w:t>.</w:t>
      </w:r>
      <w:r w:rsidR="00906930">
        <w:rPr>
          <w:i/>
          <w:lang w:val="en-GB"/>
        </w:rPr>
        <w:t xml:space="preserve"> </w:t>
      </w:r>
      <w:r w:rsidR="00A40297">
        <w:rPr>
          <w:i/>
          <w:lang w:val="en-GB"/>
        </w:rPr>
        <w:t>Two</w:t>
      </w:r>
      <w:r w:rsidR="00A40297" w:rsidRPr="00A40297">
        <w:rPr>
          <w:i/>
          <w:lang w:val="en-GB"/>
        </w:rPr>
        <w:t xml:space="preserve"> di</w:t>
      </w:r>
      <w:r w:rsidR="00A40297">
        <w:rPr>
          <w:i/>
          <w:lang w:val="en-GB"/>
        </w:rPr>
        <w:t xml:space="preserve">fferent </w:t>
      </w:r>
      <w:r w:rsidR="00A40297" w:rsidRPr="00A40297">
        <w:rPr>
          <w:i/>
          <w:lang w:val="en-GB"/>
        </w:rPr>
        <w:t>explosion-proof</w:t>
      </w:r>
      <w:r w:rsidR="00A40297">
        <w:rPr>
          <w:i/>
          <w:lang w:val="en-GB"/>
        </w:rPr>
        <w:t xml:space="preserve"> pumping lines will have to be provided: one for draining out (PCB-</w:t>
      </w:r>
      <w:r w:rsidR="00A40297" w:rsidRPr="00A40297">
        <w:rPr>
          <w:i/>
          <w:lang w:val="en-GB"/>
        </w:rPr>
        <w:t>contaminated</w:t>
      </w:r>
      <w:r w:rsidR="00A40297">
        <w:rPr>
          <w:i/>
          <w:lang w:val="en-GB"/>
        </w:rPr>
        <w:t xml:space="preserve"> oil</w:t>
      </w:r>
      <w:r w:rsidR="00A40297" w:rsidRPr="00A40297">
        <w:rPr>
          <w:i/>
          <w:lang w:val="en-GB"/>
        </w:rPr>
        <w:t>) a</w:t>
      </w:r>
      <w:r w:rsidR="00A40297">
        <w:rPr>
          <w:i/>
          <w:lang w:val="en-GB"/>
        </w:rPr>
        <w:t>nd the other for refilling (PCB-</w:t>
      </w:r>
      <w:r w:rsidR="00A40297" w:rsidRPr="00A40297">
        <w:rPr>
          <w:i/>
          <w:lang w:val="en-GB"/>
        </w:rPr>
        <w:t>free</w:t>
      </w:r>
      <w:r w:rsidR="00A40297">
        <w:rPr>
          <w:i/>
          <w:lang w:val="en-GB"/>
        </w:rPr>
        <w:t xml:space="preserve"> oil</w:t>
      </w:r>
      <w:r w:rsidR="00A40297" w:rsidRPr="00A40297">
        <w:rPr>
          <w:i/>
          <w:lang w:val="en-GB"/>
        </w:rPr>
        <w:t>) to prevent any cross contamination</w:t>
      </w:r>
      <w:r w:rsidR="00A40297">
        <w:rPr>
          <w:i/>
          <w:lang w:val="en-GB"/>
        </w:rPr>
        <w:t>.</w:t>
      </w:r>
    </w:p>
    <w:p w14:paraId="3EA4E429" w14:textId="77777777" w:rsidR="007D6E03" w:rsidRPr="00D235AA" w:rsidRDefault="00D235AA" w:rsidP="00D235AA">
      <w:pPr>
        <w:ind w:left="708"/>
        <w:jc w:val="both"/>
        <w:rPr>
          <w:i/>
          <w:lang w:val="en-GB"/>
        </w:rPr>
      </w:pPr>
      <w:r>
        <w:rPr>
          <w:i/>
          <w:u w:val="single"/>
          <w:lang w:val="en-GB"/>
        </w:rPr>
        <w:lastRenderedPageBreak/>
        <w:t>Recommendation 8b:</w:t>
      </w:r>
      <w:r>
        <w:rPr>
          <w:i/>
          <w:lang w:val="en-GB"/>
        </w:rPr>
        <w:t xml:space="preserve"> </w:t>
      </w:r>
      <w:r w:rsidRPr="00D235AA">
        <w:rPr>
          <w:i/>
          <w:lang w:val="en-GB"/>
        </w:rPr>
        <w:t xml:space="preserve">REG/EUCL </w:t>
      </w:r>
      <w:r>
        <w:rPr>
          <w:i/>
          <w:lang w:val="en-GB"/>
        </w:rPr>
        <w:t xml:space="preserve">should </w:t>
      </w:r>
      <w:r w:rsidR="000C2906">
        <w:rPr>
          <w:i/>
          <w:lang w:val="en-GB"/>
        </w:rPr>
        <w:t xml:space="preserve">develop </w:t>
      </w:r>
      <w:r w:rsidR="007D6E03" w:rsidRPr="00D235AA">
        <w:rPr>
          <w:i/>
          <w:lang w:val="en-GB"/>
        </w:rPr>
        <w:t>a</w:t>
      </w:r>
      <w:r>
        <w:rPr>
          <w:i/>
          <w:lang w:val="en-GB"/>
        </w:rPr>
        <w:t xml:space="preserve"> </w:t>
      </w:r>
      <w:r w:rsidR="004327B1">
        <w:rPr>
          <w:i/>
          <w:lang w:val="en-GB"/>
        </w:rPr>
        <w:t>strategy for securing the long-</w:t>
      </w:r>
      <w:r w:rsidR="007D6E03" w:rsidRPr="00D235AA">
        <w:rPr>
          <w:i/>
          <w:lang w:val="en-GB"/>
        </w:rPr>
        <w:t xml:space="preserve">term investment needed to </w:t>
      </w:r>
      <w:r>
        <w:rPr>
          <w:i/>
          <w:lang w:val="en-GB"/>
        </w:rPr>
        <w:t xml:space="preserve">ensure </w:t>
      </w:r>
      <w:r w:rsidR="000C2906">
        <w:rPr>
          <w:i/>
          <w:lang w:val="en-GB"/>
        </w:rPr>
        <w:t xml:space="preserve">steady </w:t>
      </w:r>
      <w:r>
        <w:rPr>
          <w:i/>
          <w:lang w:val="en-GB"/>
        </w:rPr>
        <w:t xml:space="preserve">progress in the </w:t>
      </w:r>
      <w:r w:rsidR="000C2906">
        <w:rPr>
          <w:i/>
          <w:lang w:val="en-GB"/>
        </w:rPr>
        <w:t xml:space="preserve">retro-filling </w:t>
      </w:r>
      <w:r>
        <w:rPr>
          <w:i/>
          <w:lang w:val="en-GB"/>
        </w:rPr>
        <w:t xml:space="preserve">of </w:t>
      </w:r>
      <w:r w:rsidR="000C2906">
        <w:rPr>
          <w:i/>
          <w:lang w:val="en-GB"/>
        </w:rPr>
        <w:t xml:space="preserve">the </w:t>
      </w:r>
      <w:r w:rsidR="007D6E03" w:rsidRPr="00D235AA">
        <w:rPr>
          <w:i/>
          <w:lang w:val="en-GB"/>
        </w:rPr>
        <w:t>in-service PCB</w:t>
      </w:r>
      <w:r>
        <w:rPr>
          <w:i/>
          <w:lang w:val="en-GB"/>
        </w:rPr>
        <w:t>-contaminated</w:t>
      </w:r>
      <w:r w:rsidR="007D6E03" w:rsidRPr="00D235AA">
        <w:rPr>
          <w:i/>
          <w:lang w:val="en-GB"/>
        </w:rPr>
        <w:t xml:space="preserve"> transformers</w:t>
      </w:r>
      <w:r w:rsidR="007D6E03" w:rsidRPr="007D6E03">
        <w:rPr>
          <w:lang w:val="en-GB"/>
        </w:rPr>
        <w:t>.</w:t>
      </w:r>
    </w:p>
    <w:p w14:paraId="56D1BEA7" w14:textId="77777777" w:rsidR="00906930" w:rsidRDefault="00906930" w:rsidP="00357F99">
      <w:pPr>
        <w:spacing w:before="240"/>
        <w:jc w:val="both"/>
        <w:rPr>
          <w:lang w:val="en-GB"/>
        </w:rPr>
      </w:pPr>
      <w:r w:rsidRPr="00906930">
        <w:rPr>
          <w:u w:val="single"/>
          <w:lang w:val="en-GB"/>
        </w:rPr>
        <w:t>Finding:</w:t>
      </w:r>
      <w:r>
        <w:rPr>
          <w:lang w:val="en-GB"/>
        </w:rPr>
        <w:t xml:space="preserve"> </w:t>
      </w:r>
      <w:r w:rsidR="009F73AD">
        <w:rPr>
          <w:lang w:val="en-GB"/>
        </w:rPr>
        <w:t xml:space="preserve">The first transport of drums with PCB-contaminated oil from the temporary storage at Jabana to CIMERWA was not conducted </w:t>
      </w:r>
      <w:r w:rsidR="00A573A4">
        <w:rPr>
          <w:lang w:val="en-GB"/>
        </w:rPr>
        <w:t xml:space="preserve">in line with the requirements of the hazardous waste management under the Stockholm Convention. </w:t>
      </w:r>
    </w:p>
    <w:p w14:paraId="478BEAA1" w14:textId="00E5A8DF" w:rsidR="00A573A4" w:rsidRDefault="00E31357" w:rsidP="00A573A4">
      <w:pPr>
        <w:jc w:val="both"/>
        <w:rPr>
          <w:lang w:val="en-GB"/>
        </w:rPr>
      </w:pPr>
      <w:r>
        <w:rPr>
          <w:u w:val="single"/>
          <w:lang w:val="en-GB"/>
        </w:rPr>
        <w:t>Conclusion 9</w:t>
      </w:r>
      <w:r w:rsidR="00544DDD">
        <w:rPr>
          <w:u w:val="single"/>
          <w:lang w:val="en-GB"/>
        </w:rPr>
        <w:t>:</w:t>
      </w:r>
      <w:r w:rsidR="00544DDD">
        <w:rPr>
          <w:lang w:val="en-GB"/>
        </w:rPr>
        <w:t xml:space="preserve"> </w:t>
      </w:r>
      <w:r w:rsidR="00A573A4">
        <w:rPr>
          <w:lang w:val="en-GB"/>
        </w:rPr>
        <w:t xml:space="preserve"> The implementation of the contract signed between REMA and CIMERWA for incineration of PCB-contaminated oil could have negative public and env</w:t>
      </w:r>
      <w:r w:rsidR="009C5645">
        <w:rPr>
          <w:lang w:val="en-GB"/>
        </w:rPr>
        <w:t xml:space="preserve">ironmental health impact if the procedures of PCB-waste custody and traceability </w:t>
      </w:r>
      <w:r w:rsidR="00A573A4">
        <w:rPr>
          <w:lang w:val="en-GB"/>
        </w:rPr>
        <w:t xml:space="preserve">are not strictly followed. </w:t>
      </w:r>
    </w:p>
    <w:p w14:paraId="5DB4F3C9" w14:textId="6A748D39" w:rsidR="00357F99" w:rsidRPr="00A573A4" w:rsidRDefault="00E31357" w:rsidP="00E31357">
      <w:pPr>
        <w:ind w:firstLine="708"/>
        <w:jc w:val="both"/>
        <w:rPr>
          <w:i/>
          <w:lang w:val="en-GB"/>
        </w:rPr>
      </w:pPr>
      <w:r>
        <w:rPr>
          <w:i/>
          <w:u w:val="single"/>
          <w:lang w:val="en-GB"/>
        </w:rPr>
        <w:t>Recommendation 9</w:t>
      </w:r>
      <w:r w:rsidR="005638BD">
        <w:rPr>
          <w:i/>
          <w:u w:val="single"/>
          <w:lang w:val="en-GB"/>
        </w:rPr>
        <w:t>:</w:t>
      </w:r>
      <w:r w:rsidR="005638BD">
        <w:rPr>
          <w:i/>
          <w:lang w:val="en-GB"/>
        </w:rPr>
        <w:t xml:space="preserve"> </w:t>
      </w:r>
      <w:r w:rsidR="00357F99">
        <w:rPr>
          <w:lang w:val="en-GB"/>
        </w:rPr>
        <w:t xml:space="preserve"> </w:t>
      </w:r>
      <w:r w:rsidR="00220ADA">
        <w:rPr>
          <w:i/>
          <w:lang w:val="en-GB"/>
        </w:rPr>
        <w:t xml:space="preserve">REMA should develop and implement a </w:t>
      </w:r>
      <w:r w:rsidR="00162A3F">
        <w:rPr>
          <w:i/>
          <w:lang w:val="en-GB"/>
        </w:rPr>
        <w:t xml:space="preserve">formal </w:t>
      </w:r>
      <w:r w:rsidR="00220ADA">
        <w:rPr>
          <w:i/>
          <w:lang w:val="en-GB"/>
        </w:rPr>
        <w:t xml:space="preserve">procedure of </w:t>
      </w:r>
      <w:r w:rsidR="004327B1">
        <w:rPr>
          <w:i/>
          <w:lang w:val="en-GB"/>
        </w:rPr>
        <w:t xml:space="preserve">meticulous </w:t>
      </w:r>
      <w:r w:rsidR="00220ADA">
        <w:rPr>
          <w:i/>
          <w:lang w:val="en-GB"/>
        </w:rPr>
        <w:t xml:space="preserve">supervision of all operations </w:t>
      </w:r>
      <w:r w:rsidR="004327B1">
        <w:rPr>
          <w:i/>
          <w:lang w:val="en-GB"/>
        </w:rPr>
        <w:t xml:space="preserve">for </w:t>
      </w:r>
      <w:r w:rsidR="00220ADA">
        <w:rPr>
          <w:i/>
          <w:lang w:val="en-GB"/>
        </w:rPr>
        <w:t xml:space="preserve">storage, transport and acceptance of the PCB-contaminated oil for incineration.  </w:t>
      </w:r>
    </w:p>
    <w:p w14:paraId="01F942EF" w14:textId="77777777" w:rsidR="00406414" w:rsidRDefault="00406414" w:rsidP="009B13B0">
      <w:pPr>
        <w:pStyle w:val="Heading2"/>
        <w:rPr>
          <w:lang w:val="en-GB"/>
        </w:rPr>
      </w:pPr>
      <w:bookmarkStart w:id="46" w:name="_Toc522862630"/>
      <w:r>
        <w:rPr>
          <w:lang w:val="en-GB"/>
        </w:rPr>
        <w:t>Consecutive recommendations</w:t>
      </w:r>
      <w:bookmarkEnd w:id="46"/>
    </w:p>
    <w:p w14:paraId="5289874A" w14:textId="77777777" w:rsidR="009A030A" w:rsidRDefault="009A030A" w:rsidP="009A030A">
      <w:pPr>
        <w:jc w:val="both"/>
        <w:rPr>
          <w:lang w:val="en-GB"/>
        </w:rPr>
      </w:pPr>
      <w:r w:rsidRPr="00F145D2">
        <w:rPr>
          <w:u w:val="single"/>
          <w:lang w:val="en-GB"/>
        </w:rPr>
        <w:t>Conclusion</w:t>
      </w:r>
      <w:r>
        <w:rPr>
          <w:u w:val="single"/>
          <w:lang w:val="en-GB"/>
        </w:rPr>
        <w:t xml:space="preserve"> 10</w:t>
      </w:r>
      <w:r w:rsidRPr="00F145D2">
        <w:rPr>
          <w:u w:val="single"/>
          <w:lang w:val="en-GB"/>
        </w:rPr>
        <w:t>:</w:t>
      </w:r>
      <w:r>
        <w:rPr>
          <w:lang w:val="en-GB"/>
        </w:rPr>
        <w:t xml:space="preserve"> Lack of national capacity for implementation of the project on PCB management and complicated national procurement procedures hampered progress in the first years of the project and were the main reason for extension of the project by three additional years.</w:t>
      </w:r>
    </w:p>
    <w:p w14:paraId="4EF41CFB" w14:textId="77777777" w:rsidR="00951899" w:rsidRDefault="009A030A" w:rsidP="00C654C4">
      <w:pPr>
        <w:ind w:left="708"/>
        <w:jc w:val="both"/>
        <w:rPr>
          <w:i/>
          <w:lang w:val="en-GB"/>
        </w:rPr>
      </w:pPr>
      <w:r w:rsidRPr="00F145D2">
        <w:rPr>
          <w:i/>
          <w:u w:val="single"/>
          <w:lang w:val="en-GB"/>
        </w:rPr>
        <w:t>Recommendation</w:t>
      </w:r>
      <w:r>
        <w:rPr>
          <w:i/>
          <w:u w:val="single"/>
          <w:lang w:val="en-GB"/>
        </w:rPr>
        <w:t xml:space="preserve"> 10</w:t>
      </w:r>
      <w:r w:rsidR="00951899">
        <w:rPr>
          <w:i/>
          <w:u w:val="single"/>
          <w:lang w:val="en-GB"/>
        </w:rPr>
        <w:t>a</w:t>
      </w:r>
      <w:r w:rsidRPr="008B17D7">
        <w:rPr>
          <w:i/>
          <w:lang w:val="en-GB"/>
        </w:rPr>
        <w:t>:</w:t>
      </w:r>
      <w:r w:rsidRPr="008B17D7">
        <w:rPr>
          <w:lang w:val="en-GB"/>
        </w:rPr>
        <w:t xml:space="preserve"> </w:t>
      </w:r>
      <w:r w:rsidRPr="00F145D2">
        <w:rPr>
          <w:i/>
          <w:lang w:val="en-GB"/>
        </w:rPr>
        <w:t>Prior to start of the future project</w:t>
      </w:r>
      <w:r>
        <w:rPr>
          <w:i/>
          <w:lang w:val="en-GB"/>
        </w:rPr>
        <w:t>(s)</w:t>
      </w:r>
      <w:r w:rsidRPr="00F145D2">
        <w:rPr>
          <w:i/>
          <w:lang w:val="en-GB"/>
        </w:rPr>
        <w:t xml:space="preserve"> </w:t>
      </w:r>
      <w:r>
        <w:rPr>
          <w:i/>
          <w:lang w:val="en-GB"/>
        </w:rPr>
        <w:t>related to management of chemical wastes including PCBs</w:t>
      </w:r>
      <w:r w:rsidRPr="00F145D2">
        <w:rPr>
          <w:i/>
          <w:lang w:val="en-GB"/>
        </w:rPr>
        <w:t xml:space="preserve">, UNDP should conduct an in-depth assessment of capacity of </w:t>
      </w:r>
      <w:r>
        <w:rPr>
          <w:i/>
          <w:lang w:val="en-GB"/>
        </w:rPr>
        <w:t xml:space="preserve">the </w:t>
      </w:r>
      <w:r w:rsidRPr="00F145D2">
        <w:rPr>
          <w:i/>
          <w:lang w:val="en-GB"/>
        </w:rPr>
        <w:t xml:space="preserve">project partners and determine their </w:t>
      </w:r>
      <w:r>
        <w:rPr>
          <w:i/>
          <w:lang w:val="en-GB"/>
        </w:rPr>
        <w:t xml:space="preserve">commitment </w:t>
      </w:r>
      <w:r w:rsidRPr="00F145D2">
        <w:rPr>
          <w:i/>
          <w:lang w:val="en-GB"/>
        </w:rPr>
        <w:t xml:space="preserve">(staff allocation and </w:t>
      </w:r>
      <w:r>
        <w:rPr>
          <w:i/>
          <w:lang w:val="en-GB"/>
        </w:rPr>
        <w:t>time, co-financing) to active participation</w:t>
      </w:r>
      <w:r w:rsidRPr="00F145D2">
        <w:rPr>
          <w:i/>
          <w:lang w:val="en-GB"/>
        </w:rPr>
        <w:t xml:space="preserve"> in the project implementation and as well as their capacity to achieve the results that they will become responsible for. </w:t>
      </w:r>
    </w:p>
    <w:p w14:paraId="137C4A37" w14:textId="0137BBB8" w:rsidR="009A030A" w:rsidRPr="00C654C4" w:rsidRDefault="00951899" w:rsidP="00C654C4">
      <w:pPr>
        <w:ind w:left="708"/>
        <w:jc w:val="both"/>
        <w:rPr>
          <w:i/>
          <w:lang w:val="en-GB"/>
        </w:rPr>
      </w:pPr>
      <w:r>
        <w:rPr>
          <w:i/>
          <w:u w:val="single"/>
          <w:lang w:val="en-GB"/>
        </w:rPr>
        <w:t>Recommendation 10b</w:t>
      </w:r>
      <w:r w:rsidRPr="00951899">
        <w:rPr>
          <w:i/>
          <w:lang w:val="en-GB"/>
        </w:rPr>
        <w:t>:</w:t>
      </w:r>
      <w:r>
        <w:rPr>
          <w:i/>
          <w:lang w:val="en-GB"/>
        </w:rPr>
        <w:t xml:space="preserve"> </w:t>
      </w:r>
      <w:r w:rsidR="009A030A">
        <w:rPr>
          <w:i/>
          <w:lang w:val="en-GB"/>
        </w:rPr>
        <w:t>Procurement planning for goods and services should require particular attention as national procurement procedures continue to be lengthy and complicated and will have to be streamlined.</w:t>
      </w:r>
      <w:r>
        <w:rPr>
          <w:i/>
          <w:lang w:val="en-GB"/>
        </w:rPr>
        <w:t xml:space="preserve"> It is therefore proposed that future procurement of goods and services from international suppliers is conducted by UNDP.</w:t>
      </w:r>
    </w:p>
    <w:p w14:paraId="2237EBBC" w14:textId="77777777" w:rsidR="00E31357" w:rsidRDefault="00E31357" w:rsidP="00C654C4">
      <w:pPr>
        <w:spacing w:before="360"/>
        <w:jc w:val="both"/>
        <w:rPr>
          <w:lang w:val="en-GB"/>
        </w:rPr>
      </w:pPr>
      <w:r w:rsidRPr="00D67821">
        <w:rPr>
          <w:u w:val="single"/>
          <w:lang w:val="en-GB"/>
        </w:rPr>
        <w:t>Finding:</w:t>
      </w:r>
      <w:r>
        <w:rPr>
          <w:lang w:val="en-GB"/>
        </w:rPr>
        <w:t xml:space="preserve"> </w:t>
      </w:r>
      <w:r w:rsidR="001C7EEF">
        <w:rPr>
          <w:lang w:val="en-GB"/>
        </w:rPr>
        <w:t xml:space="preserve">Although assessment of national </w:t>
      </w:r>
      <w:r w:rsidR="00D67821">
        <w:rPr>
          <w:lang w:val="en-GB"/>
        </w:rPr>
        <w:t xml:space="preserve">laboratory </w:t>
      </w:r>
      <w:r w:rsidR="001C7EEF">
        <w:rPr>
          <w:lang w:val="en-GB"/>
        </w:rPr>
        <w:t xml:space="preserve">capacities for analyses </w:t>
      </w:r>
      <w:r w:rsidR="00D67821">
        <w:rPr>
          <w:lang w:val="en-GB"/>
        </w:rPr>
        <w:t xml:space="preserve">of POPs including PCBs </w:t>
      </w:r>
      <w:r w:rsidR="001C7EEF">
        <w:rPr>
          <w:lang w:val="en-GB"/>
        </w:rPr>
        <w:t>was co</w:t>
      </w:r>
      <w:r w:rsidR="00D67821">
        <w:rPr>
          <w:lang w:val="en-GB"/>
        </w:rPr>
        <w:t>mmissioned</w:t>
      </w:r>
      <w:r w:rsidR="001C7EEF">
        <w:rPr>
          <w:lang w:val="en-GB"/>
        </w:rPr>
        <w:t xml:space="preserve"> under the project, the </w:t>
      </w:r>
      <w:r w:rsidR="00371030">
        <w:rPr>
          <w:lang w:val="en-GB"/>
        </w:rPr>
        <w:t>target of</w:t>
      </w:r>
      <w:r w:rsidR="001C7EEF">
        <w:rPr>
          <w:lang w:val="en-GB"/>
        </w:rPr>
        <w:t xml:space="preserve"> establishment of one accredited national laboratory capable of routine analyses of PCBs in transformer oil and environmental matrices</w:t>
      </w:r>
      <w:r w:rsidR="00D67821">
        <w:rPr>
          <w:lang w:val="en-GB"/>
        </w:rPr>
        <w:t xml:space="preserve"> has not been achieved. The laboratories of the </w:t>
      </w:r>
      <w:r w:rsidR="00D67821" w:rsidRPr="00D67821">
        <w:rPr>
          <w:lang w:val="en-GB"/>
        </w:rPr>
        <w:t>Rwanda Bureau of Standards</w:t>
      </w:r>
      <w:r w:rsidR="00D67821">
        <w:rPr>
          <w:lang w:val="en-GB"/>
        </w:rPr>
        <w:t xml:space="preserve"> (RBS)</w:t>
      </w:r>
      <w:r w:rsidR="00371030">
        <w:rPr>
          <w:lang w:val="en-GB"/>
        </w:rPr>
        <w:t xml:space="preserve">, despite possessing advanced analytical instrumentation, </w:t>
      </w:r>
      <w:r w:rsidR="00D67821">
        <w:rPr>
          <w:lang w:val="en-GB"/>
        </w:rPr>
        <w:t xml:space="preserve">is not mandated for analysis of transformer oil and </w:t>
      </w:r>
      <w:r w:rsidR="00230331">
        <w:rPr>
          <w:lang w:val="en-GB"/>
        </w:rPr>
        <w:t xml:space="preserve">abiotic </w:t>
      </w:r>
      <w:r w:rsidR="00D67821">
        <w:rPr>
          <w:lang w:val="en-GB"/>
        </w:rPr>
        <w:t>environmental matrices</w:t>
      </w:r>
      <w:r w:rsidR="00230331">
        <w:rPr>
          <w:lang w:val="en-GB"/>
        </w:rPr>
        <w:t xml:space="preserve"> (water and soil)</w:t>
      </w:r>
      <w:r w:rsidR="00D67821">
        <w:rPr>
          <w:lang w:val="en-GB"/>
        </w:rPr>
        <w:t>.</w:t>
      </w:r>
      <w:r w:rsidR="00455A57">
        <w:rPr>
          <w:lang w:val="en-GB"/>
        </w:rPr>
        <w:t xml:space="preserve"> </w:t>
      </w:r>
      <w:r w:rsidR="00455A57" w:rsidRPr="00455A57">
        <w:rPr>
          <w:lang w:val="en-GB"/>
        </w:rPr>
        <w:t>Considerable scientific and technical skills to conduct laboratory functions at the University of Rwanda have been created and upgraded in parallel with the project by other sources of support.</w:t>
      </w:r>
    </w:p>
    <w:p w14:paraId="17D27BB2" w14:textId="0208CF71" w:rsidR="00EF7C81" w:rsidRDefault="00D67821" w:rsidP="00EF7C81">
      <w:pPr>
        <w:spacing w:before="240"/>
        <w:jc w:val="both"/>
        <w:rPr>
          <w:lang w:val="en-GB"/>
        </w:rPr>
      </w:pPr>
      <w:r w:rsidRPr="00D67821">
        <w:rPr>
          <w:u w:val="single"/>
          <w:lang w:val="en-GB"/>
        </w:rPr>
        <w:t>Conclusion</w:t>
      </w:r>
      <w:r w:rsidR="009A030A">
        <w:rPr>
          <w:u w:val="single"/>
          <w:lang w:val="en-GB"/>
        </w:rPr>
        <w:t xml:space="preserve"> 11</w:t>
      </w:r>
      <w:r w:rsidRPr="00D67821">
        <w:rPr>
          <w:u w:val="single"/>
          <w:lang w:val="en-GB"/>
        </w:rPr>
        <w:t>:</w:t>
      </w:r>
      <w:r>
        <w:rPr>
          <w:lang w:val="en-GB"/>
        </w:rPr>
        <w:t xml:space="preserve"> </w:t>
      </w:r>
      <w:r w:rsidR="00371030" w:rsidRPr="00F52C35">
        <w:rPr>
          <w:lang w:val="en-GB"/>
        </w:rPr>
        <w:t xml:space="preserve">The absence of accredited national laboratory for analysis of </w:t>
      </w:r>
      <w:r w:rsidR="00C20FEB">
        <w:rPr>
          <w:lang w:val="en-GB"/>
        </w:rPr>
        <w:t>POPs/</w:t>
      </w:r>
      <w:r w:rsidR="00371030" w:rsidRPr="00F52C35">
        <w:rPr>
          <w:lang w:val="en-GB"/>
        </w:rPr>
        <w:t xml:space="preserve">PCBs </w:t>
      </w:r>
      <w:r w:rsidR="00C20FEB">
        <w:rPr>
          <w:lang w:val="en-GB"/>
        </w:rPr>
        <w:t xml:space="preserve">in </w:t>
      </w:r>
      <w:r w:rsidR="00455A57">
        <w:rPr>
          <w:lang w:val="en-GB"/>
        </w:rPr>
        <w:t xml:space="preserve">waste materials and </w:t>
      </w:r>
      <w:r w:rsidR="00C20FEB">
        <w:rPr>
          <w:lang w:val="en-GB"/>
        </w:rPr>
        <w:t xml:space="preserve">abiotic matrices </w:t>
      </w:r>
      <w:r w:rsidR="00371030">
        <w:rPr>
          <w:lang w:val="en-GB"/>
        </w:rPr>
        <w:t>is a</w:t>
      </w:r>
      <w:r w:rsidR="00371030" w:rsidRPr="00F52C35">
        <w:rPr>
          <w:lang w:val="en-GB"/>
        </w:rPr>
        <w:t xml:space="preserve"> setback</w:t>
      </w:r>
      <w:r w:rsidR="00371030">
        <w:rPr>
          <w:lang w:val="en-GB"/>
        </w:rPr>
        <w:t xml:space="preserve"> to any future activities related to the Stockholm Convention</w:t>
      </w:r>
      <w:r w:rsidR="00371030" w:rsidRPr="00F52C35">
        <w:rPr>
          <w:lang w:val="en-GB"/>
        </w:rPr>
        <w:t>. The implementing partners have recently started discussion about a follow-up project on management of POPs</w:t>
      </w:r>
      <w:r w:rsidR="00371030">
        <w:rPr>
          <w:lang w:val="en-GB"/>
        </w:rPr>
        <w:t xml:space="preserve"> that would include assessment of sites contaminated with POPs</w:t>
      </w:r>
      <w:r w:rsidR="00C20FEB">
        <w:rPr>
          <w:lang w:val="en-GB"/>
        </w:rPr>
        <w:t>/PCBs</w:t>
      </w:r>
      <w:r w:rsidR="00371030" w:rsidRPr="00F52C35">
        <w:rPr>
          <w:lang w:val="en-GB"/>
        </w:rPr>
        <w:t>.</w:t>
      </w:r>
      <w:r w:rsidR="00371030">
        <w:rPr>
          <w:lang w:val="en-GB"/>
        </w:rPr>
        <w:t xml:space="preserve"> </w:t>
      </w:r>
      <w:r w:rsidR="00C20FEB">
        <w:rPr>
          <w:lang w:val="en-GB"/>
        </w:rPr>
        <w:t xml:space="preserve">There is an urgent need to designate one national laboratory </w:t>
      </w:r>
      <w:r w:rsidR="00EF7C81">
        <w:rPr>
          <w:lang w:val="en-GB"/>
        </w:rPr>
        <w:t xml:space="preserve">for </w:t>
      </w:r>
      <w:r w:rsidR="00C20FEB">
        <w:rPr>
          <w:lang w:val="en-GB"/>
        </w:rPr>
        <w:t xml:space="preserve">accreditation </w:t>
      </w:r>
      <w:r w:rsidR="00EF7C81">
        <w:rPr>
          <w:lang w:val="en-GB"/>
        </w:rPr>
        <w:t xml:space="preserve">in </w:t>
      </w:r>
      <w:r w:rsidR="00C20FEB">
        <w:rPr>
          <w:lang w:val="en-GB"/>
        </w:rPr>
        <w:t xml:space="preserve">POPs analysis by more advanced analytical techniques (such as GC-MS/ECD) </w:t>
      </w:r>
      <w:r w:rsidR="00455A57" w:rsidRPr="00455A57">
        <w:rPr>
          <w:lang w:val="en-GB"/>
        </w:rPr>
        <w:t xml:space="preserve">capable to identify and quantify </w:t>
      </w:r>
      <w:r w:rsidR="00455A57">
        <w:rPr>
          <w:lang w:val="en-GB"/>
        </w:rPr>
        <w:t xml:space="preserve">POPs with </w:t>
      </w:r>
      <w:r w:rsidR="00455A57" w:rsidRPr="00455A57">
        <w:rPr>
          <w:lang w:val="en-GB"/>
        </w:rPr>
        <w:t>accuracy and</w:t>
      </w:r>
      <w:r w:rsidR="00455A57">
        <w:rPr>
          <w:lang w:val="en-GB"/>
        </w:rPr>
        <w:t xml:space="preserve"> </w:t>
      </w:r>
      <w:r w:rsidR="00455A57" w:rsidRPr="00455A57">
        <w:rPr>
          <w:lang w:val="en-GB"/>
        </w:rPr>
        <w:t xml:space="preserve">precision </w:t>
      </w:r>
      <w:r w:rsidR="00455A57">
        <w:rPr>
          <w:lang w:val="en-GB"/>
        </w:rPr>
        <w:t>as required by A</w:t>
      </w:r>
      <w:r w:rsidR="00455A57" w:rsidRPr="00455A57">
        <w:rPr>
          <w:lang w:val="en-GB"/>
        </w:rPr>
        <w:t xml:space="preserve">rticle 16 of the </w:t>
      </w:r>
      <w:r w:rsidR="00455A57">
        <w:rPr>
          <w:lang w:val="en-GB"/>
        </w:rPr>
        <w:t>Stockholm C</w:t>
      </w:r>
      <w:r w:rsidR="00455A57" w:rsidRPr="00455A57">
        <w:rPr>
          <w:lang w:val="en-GB"/>
        </w:rPr>
        <w:t>onvention</w:t>
      </w:r>
      <w:r w:rsidR="00455A57">
        <w:rPr>
          <w:lang w:val="en-GB"/>
        </w:rPr>
        <w:t>.</w:t>
      </w:r>
      <w:r w:rsidR="00EF7C81">
        <w:rPr>
          <w:lang w:val="en-GB"/>
        </w:rPr>
        <w:t xml:space="preserve"> The country requires to establish at least one national laboratory for routine analysis of PCBs in environmental matrices. Since accreditation of the national laboratory is a lengthy process, the capacity for exact PCB analysis should be established in two stages. </w:t>
      </w:r>
    </w:p>
    <w:p w14:paraId="0AE93577" w14:textId="4AE30377" w:rsidR="00E31357" w:rsidRPr="00EF7C81" w:rsidRDefault="009A030A" w:rsidP="00EF7C81">
      <w:pPr>
        <w:ind w:left="708"/>
        <w:jc w:val="both"/>
        <w:rPr>
          <w:lang w:val="en-GB"/>
        </w:rPr>
      </w:pPr>
      <w:r>
        <w:rPr>
          <w:i/>
          <w:u w:val="single"/>
          <w:lang w:val="en-GB"/>
        </w:rPr>
        <w:lastRenderedPageBreak/>
        <w:t>Recommendation 11</w:t>
      </w:r>
      <w:r w:rsidR="00D67821">
        <w:rPr>
          <w:i/>
          <w:u w:val="single"/>
          <w:lang w:val="en-GB"/>
        </w:rPr>
        <w:t>:</w:t>
      </w:r>
      <w:r w:rsidR="00D67821">
        <w:rPr>
          <w:i/>
          <w:lang w:val="en-GB"/>
        </w:rPr>
        <w:t xml:space="preserve"> </w:t>
      </w:r>
      <w:r w:rsidR="00EF7C81">
        <w:rPr>
          <w:i/>
          <w:lang w:val="en-GB"/>
        </w:rPr>
        <w:t>In order to establish capacity for PCB analysis, REMA should consider concluding cooperation with a laboratory abroad that has accreditation for PCB analysis</w:t>
      </w:r>
      <w:r w:rsidR="00EF7C81" w:rsidRPr="00EF7C81">
        <w:rPr>
          <w:i/>
          <w:lang w:val="en-GB"/>
        </w:rPr>
        <w:t xml:space="preserve">. In parallel, </w:t>
      </w:r>
      <w:r w:rsidR="00D67821" w:rsidRPr="00EF7C81">
        <w:rPr>
          <w:i/>
          <w:lang w:val="en-GB"/>
        </w:rPr>
        <w:t>UNDP</w:t>
      </w:r>
      <w:r w:rsidR="00D67821">
        <w:rPr>
          <w:i/>
          <w:lang w:val="en-GB"/>
        </w:rPr>
        <w:t xml:space="preserve"> in cooperation with the key national stakeholde</w:t>
      </w:r>
      <w:r w:rsidR="00455A57">
        <w:rPr>
          <w:i/>
          <w:lang w:val="en-GB"/>
        </w:rPr>
        <w:t xml:space="preserve">rs (REMA and REG) should </w:t>
      </w:r>
      <w:r w:rsidR="00A85B41">
        <w:rPr>
          <w:i/>
          <w:lang w:val="en-GB"/>
        </w:rPr>
        <w:t xml:space="preserve">identify sources of </w:t>
      </w:r>
      <w:r w:rsidR="00455A57">
        <w:rPr>
          <w:i/>
          <w:lang w:val="en-GB"/>
        </w:rPr>
        <w:t xml:space="preserve">support </w:t>
      </w:r>
      <w:r w:rsidR="00A85B41">
        <w:rPr>
          <w:i/>
          <w:lang w:val="en-GB"/>
        </w:rPr>
        <w:t xml:space="preserve">for </w:t>
      </w:r>
      <w:r w:rsidR="00455A57">
        <w:rPr>
          <w:i/>
          <w:lang w:val="en-GB"/>
        </w:rPr>
        <w:t xml:space="preserve">establishment of a national laboratory for POPs analysis and ensure </w:t>
      </w:r>
      <w:r w:rsidR="00DD7D9D">
        <w:rPr>
          <w:i/>
          <w:lang w:val="en-GB"/>
        </w:rPr>
        <w:t xml:space="preserve">international </w:t>
      </w:r>
      <w:r w:rsidR="00455A57">
        <w:rPr>
          <w:i/>
          <w:lang w:val="en-GB"/>
        </w:rPr>
        <w:t xml:space="preserve">technical assistance </w:t>
      </w:r>
      <w:r w:rsidR="00DD7D9D">
        <w:rPr>
          <w:i/>
          <w:lang w:val="en-GB"/>
        </w:rPr>
        <w:t xml:space="preserve">is provided to the designated </w:t>
      </w:r>
      <w:r w:rsidR="00EF7C81">
        <w:rPr>
          <w:i/>
          <w:lang w:val="en-GB"/>
        </w:rPr>
        <w:t xml:space="preserve">national </w:t>
      </w:r>
      <w:r w:rsidR="00DD7D9D">
        <w:rPr>
          <w:i/>
          <w:lang w:val="en-GB"/>
        </w:rPr>
        <w:t xml:space="preserve">laboratory for improving skills in </w:t>
      </w:r>
      <w:r w:rsidR="00455A57" w:rsidRPr="00455A57">
        <w:rPr>
          <w:i/>
          <w:lang w:val="en-GB"/>
        </w:rPr>
        <w:t>sampling and analysis</w:t>
      </w:r>
      <w:r w:rsidR="00DD7D9D">
        <w:rPr>
          <w:i/>
          <w:lang w:val="en-GB"/>
        </w:rPr>
        <w:t xml:space="preserve"> of POPs/PCBs.</w:t>
      </w:r>
    </w:p>
    <w:p w14:paraId="2FB4C4D6" w14:textId="19259D0F" w:rsidR="00C12277" w:rsidRDefault="00C12277" w:rsidP="00F30881">
      <w:pPr>
        <w:jc w:val="both"/>
        <w:rPr>
          <w:lang w:val="en-GB"/>
        </w:rPr>
      </w:pPr>
      <w:r>
        <w:rPr>
          <w:u w:val="single"/>
          <w:lang w:val="en-GB"/>
        </w:rPr>
        <w:t>Finding:</w:t>
      </w:r>
      <w:r w:rsidR="00E31357">
        <w:rPr>
          <w:lang w:val="en-GB"/>
        </w:rPr>
        <w:t xml:space="preserve"> </w:t>
      </w:r>
      <w:r w:rsidR="00855065">
        <w:rPr>
          <w:lang w:val="en-GB"/>
        </w:rPr>
        <w:t xml:space="preserve">The project was designed to </w:t>
      </w:r>
      <w:r w:rsidR="00495ECE">
        <w:rPr>
          <w:lang w:val="en-GB"/>
        </w:rPr>
        <w:t xml:space="preserve">assist in delivery of a </w:t>
      </w:r>
      <w:r w:rsidR="00855065">
        <w:rPr>
          <w:lang w:val="en-GB"/>
        </w:rPr>
        <w:t xml:space="preserve">publicly accessible PCB information system </w:t>
      </w:r>
      <w:r w:rsidR="00495ECE">
        <w:rPr>
          <w:lang w:val="en-GB"/>
        </w:rPr>
        <w:t xml:space="preserve">and in making it </w:t>
      </w:r>
      <w:r w:rsidR="00855065">
        <w:rPr>
          <w:lang w:val="en-GB"/>
        </w:rPr>
        <w:t xml:space="preserve">operational, maintained and used for reporting and information exchange under the Stockholm Convention. The database of PCB-containing transformers that resulted from the </w:t>
      </w:r>
      <w:r w:rsidR="00495ECE">
        <w:rPr>
          <w:lang w:val="en-GB"/>
        </w:rPr>
        <w:t xml:space="preserve">project </w:t>
      </w:r>
      <w:r w:rsidR="009D666B">
        <w:rPr>
          <w:lang w:val="en-GB"/>
        </w:rPr>
        <w:t xml:space="preserve">is </w:t>
      </w:r>
      <w:r w:rsidR="005B7E75">
        <w:rPr>
          <w:lang w:val="en-GB"/>
        </w:rPr>
        <w:t xml:space="preserve">only a </w:t>
      </w:r>
      <w:r w:rsidR="00277581">
        <w:rPr>
          <w:lang w:val="en-GB"/>
        </w:rPr>
        <w:t>simple</w:t>
      </w:r>
      <w:r w:rsidR="005B7E75">
        <w:rPr>
          <w:lang w:val="en-GB"/>
        </w:rPr>
        <w:t xml:space="preserve"> tool </w:t>
      </w:r>
      <w:r w:rsidR="00277581">
        <w:rPr>
          <w:lang w:val="en-GB"/>
        </w:rPr>
        <w:t xml:space="preserve">and </w:t>
      </w:r>
      <w:r w:rsidR="005B7E75">
        <w:rPr>
          <w:lang w:val="en-GB"/>
        </w:rPr>
        <w:t xml:space="preserve">does </w:t>
      </w:r>
      <w:r w:rsidR="00277581">
        <w:rPr>
          <w:lang w:val="en-GB"/>
        </w:rPr>
        <w:t>not</w:t>
      </w:r>
      <w:r w:rsidR="005B7E75">
        <w:rPr>
          <w:lang w:val="en-GB"/>
        </w:rPr>
        <w:t xml:space="preserve"> allow </w:t>
      </w:r>
      <w:r w:rsidR="009E511F">
        <w:rPr>
          <w:lang w:val="en-GB"/>
        </w:rPr>
        <w:t xml:space="preserve">for </w:t>
      </w:r>
      <w:r w:rsidR="005B7E75">
        <w:rPr>
          <w:lang w:val="en-GB"/>
        </w:rPr>
        <w:t>effective management of the database.</w:t>
      </w:r>
      <w:r w:rsidR="00277581">
        <w:rPr>
          <w:lang w:val="en-GB"/>
        </w:rPr>
        <w:t xml:space="preserve"> </w:t>
      </w:r>
    </w:p>
    <w:p w14:paraId="44F01ED5" w14:textId="30FC8065" w:rsidR="00E67046" w:rsidRPr="00F145D2" w:rsidRDefault="009A030A" w:rsidP="00F30881">
      <w:pPr>
        <w:jc w:val="both"/>
        <w:rPr>
          <w:lang w:val="en-GB"/>
        </w:rPr>
      </w:pPr>
      <w:r>
        <w:rPr>
          <w:u w:val="single"/>
          <w:lang w:val="en-GB"/>
        </w:rPr>
        <w:t>Conclusion 12</w:t>
      </w:r>
      <w:r w:rsidR="00F145D2">
        <w:rPr>
          <w:u w:val="single"/>
          <w:lang w:val="en-GB"/>
        </w:rPr>
        <w:t>:</w:t>
      </w:r>
      <w:r w:rsidR="00F145D2">
        <w:rPr>
          <w:lang w:val="en-GB"/>
        </w:rPr>
        <w:t xml:space="preserve"> </w:t>
      </w:r>
      <w:r w:rsidR="000059BC" w:rsidRPr="00D84DD5">
        <w:rPr>
          <w:lang w:val="en-GB"/>
        </w:rPr>
        <w:t xml:space="preserve">The existing national </w:t>
      </w:r>
      <w:r w:rsidR="000059BC">
        <w:rPr>
          <w:lang w:val="en-GB"/>
        </w:rPr>
        <w:t xml:space="preserve">database </w:t>
      </w:r>
      <w:r w:rsidR="000059BC" w:rsidRPr="00D84DD5">
        <w:rPr>
          <w:lang w:val="en-GB"/>
        </w:rPr>
        <w:t xml:space="preserve">of PCB waste </w:t>
      </w:r>
      <w:r w:rsidR="000059BC">
        <w:rPr>
          <w:lang w:val="en-GB"/>
        </w:rPr>
        <w:t xml:space="preserve">should be </w:t>
      </w:r>
      <w:r w:rsidR="000059BC">
        <w:t xml:space="preserve">used for </w:t>
      </w:r>
      <w:r w:rsidR="000059BC" w:rsidRPr="00457B21">
        <w:t xml:space="preserve">national statistical reporting and </w:t>
      </w:r>
      <w:r w:rsidR="000059BC">
        <w:t xml:space="preserve">for </w:t>
      </w:r>
      <w:r w:rsidR="000059BC" w:rsidRPr="00457B21">
        <w:t>report</w:t>
      </w:r>
      <w:r w:rsidR="000059BC">
        <w:t>s</w:t>
      </w:r>
      <w:r w:rsidR="000059BC" w:rsidRPr="00457B21">
        <w:t xml:space="preserve"> </w:t>
      </w:r>
      <w:r w:rsidR="000059BC">
        <w:t xml:space="preserve">according to </w:t>
      </w:r>
      <w:r w:rsidR="000059BC" w:rsidRPr="00457B21">
        <w:t>the Stockholm Convention when necessary.</w:t>
      </w:r>
    </w:p>
    <w:p w14:paraId="4ADBAA18" w14:textId="5F7AADBD" w:rsidR="00E67046" w:rsidRPr="00E67046" w:rsidRDefault="00E67046" w:rsidP="00E67046">
      <w:pPr>
        <w:ind w:left="708"/>
        <w:jc w:val="both"/>
        <w:rPr>
          <w:i/>
          <w:lang w:val="en-GB"/>
        </w:rPr>
      </w:pPr>
      <w:r w:rsidRPr="008B17D7">
        <w:rPr>
          <w:i/>
          <w:u w:val="single"/>
          <w:lang w:val="en-GB"/>
        </w:rPr>
        <w:t>Recommendation</w:t>
      </w:r>
      <w:r w:rsidR="009A030A" w:rsidRPr="008B17D7">
        <w:rPr>
          <w:i/>
          <w:u w:val="single"/>
          <w:lang w:val="en-GB"/>
        </w:rPr>
        <w:t xml:space="preserve"> 12</w:t>
      </w:r>
      <w:r w:rsidR="00A85B41">
        <w:rPr>
          <w:i/>
          <w:lang w:val="en-GB"/>
        </w:rPr>
        <w:t xml:space="preserve">: </w:t>
      </w:r>
      <w:r w:rsidR="000059BC" w:rsidRPr="00D84DD5">
        <w:rPr>
          <w:i/>
          <w:lang w:val="en-GB"/>
        </w:rPr>
        <w:t xml:space="preserve">REMA should </w:t>
      </w:r>
      <w:r w:rsidR="000059BC">
        <w:rPr>
          <w:i/>
          <w:lang w:val="en-GB"/>
        </w:rPr>
        <w:t xml:space="preserve">consider </w:t>
      </w:r>
      <w:r w:rsidR="000059BC" w:rsidRPr="00457B21">
        <w:rPr>
          <w:i/>
          <w:lang w:val="en-GB"/>
        </w:rPr>
        <w:t xml:space="preserve">upgrade of the </w:t>
      </w:r>
      <w:r w:rsidR="000059BC">
        <w:rPr>
          <w:i/>
          <w:lang w:val="en-GB"/>
        </w:rPr>
        <w:t xml:space="preserve">PCB database </w:t>
      </w:r>
      <w:r w:rsidR="000059BC" w:rsidRPr="00457B21">
        <w:rPr>
          <w:i/>
          <w:lang w:val="en-GB"/>
        </w:rPr>
        <w:t xml:space="preserve">from the simple Excel sheet to a more robust information system that would </w:t>
      </w:r>
      <w:r w:rsidR="000059BC">
        <w:rPr>
          <w:i/>
          <w:lang w:val="en-GB"/>
        </w:rPr>
        <w:t xml:space="preserve">better </w:t>
      </w:r>
      <w:r w:rsidR="000059BC" w:rsidRPr="00457B21">
        <w:rPr>
          <w:i/>
          <w:lang w:val="en-GB"/>
        </w:rPr>
        <w:t xml:space="preserve">support reporting according to the Stockholm Convention. </w:t>
      </w:r>
      <w:r w:rsidR="000059BC" w:rsidRPr="00D84DD5">
        <w:rPr>
          <w:i/>
          <w:lang w:val="en-GB"/>
        </w:rPr>
        <w:t xml:space="preserve">REMA and REG/EUCL </w:t>
      </w:r>
      <w:r w:rsidR="000059BC">
        <w:rPr>
          <w:i/>
          <w:lang w:val="en-GB"/>
        </w:rPr>
        <w:t xml:space="preserve">should also </w:t>
      </w:r>
      <w:r w:rsidR="000059BC" w:rsidRPr="00D84DD5">
        <w:rPr>
          <w:i/>
          <w:lang w:val="en-GB"/>
        </w:rPr>
        <w:t>make a commitment to manage the system in the future (e.g. by signing an MoU).</w:t>
      </w:r>
    </w:p>
    <w:p w14:paraId="681936F4" w14:textId="77777777" w:rsidR="00054B72" w:rsidRDefault="00A82374" w:rsidP="00054B72">
      <w:pPr>
        <w:spacing w:before="240"/>
        <w:jc w:val="both"/>
        <w:rPr>
          <w:lang w:val="en-GB"/>
        </w:rPr>
      </w:pPr>
      <w:r w:rsidRPr="002067ED">
        <w:rPr>
          <w:u w:val="single"/>
          <w:lang w:val="en-GB"/>
        </w:rPr>
        <w:t>Finding:</w:t>
      </w:r>
      <w:r>
        <w:rPr>
          <w:lang w:val="en-GB"/>
        </w:rPr>
        <w:t xml:space="preserve"> </w:t>
      </w:r>
      <w:r w:rsidR="00054B72">
        <w:rPr>
          <w:lang w:val="en-GB"/>
        </w:rPr>
        <w:t xml:space="preserve">In the effort to strengthen the national regulatory capacity for environmentally sound PCB management, the </w:t>
      </w:r>
      <w:r w:rsidR="00DF09BE">
        <w:rPr>
          <w:lang w:val="en-GB"/>
        </w:rPr>
        <w:t xml:space="preserve">capacity building component of the </w:t>
      </w:r>
      <w:r w:rsidR="00054B72">
        <w:rPr>
          <w:lang w:val="en-GB"/>
        </w:rPr>
        <w:t xml:space="preserve">current project centred at improvement of the specific legal instruments and on </w:t>
      </w:r>
      <w:r w:rsidR="00F33A37">
        <w:rPr>
          <w:lang w:val="en-GB"/>
        </w:rPr>
        <w:t xml:space="preserve">training and </w:t>
      </w:r>
      <w:r w:rsidR="00054B72">
        <w:rPr>
          <w:lang w:val="en-GB"/>
        </w:rPr>
        <w:t xml:space="preserve">awareness raising of PCB holders, the law enforcement agency and public at large. </w:t>
      </w:r>
      <w:r w:rsidR="00F33A37">
        <w:rPr>
          <w:lang w:val="en-GB"/>
        </w:rPr>
        <w:t>Customs authorities were not included in the project.</w:t>
      </w:r>
      <w:r w:rsidR="00054B72">
        <w:rPr>
          <w:lang w:val="en-GB"/>
        </w:rPr>
        <w:t xml:space="preserve"> </w:t>
      </w:r>
    </w:p>
    <w:p w14:paraId="2A5E1F7C" w14:textId="69BF37FD" w:rsidR="00054B72" w:rsidRDefault="009A030A" w:rsidP="00C87512">
      <w:pPr>
        <w:jc w:val="both"/>
        <w:rPr>
          <w:lang w:val="en-GB"/>
        </w:rPr>
      </w:pPr>
      <w:r>
        <w:rPr>
          <w:u w:val="single"/>
          <w:lang w:val="en-GB"/>
        </w:rPr>
        <w:t>Conclusion 13</w:t>
      </w:r>
      <w:r w:rsidR="00054B72" w:rsidRPr="00054B72">
        <w:rPr>
          <w:u w:val="single"/>
          <w:lang w:val="en-GB"/>
        </w:rPr>
        <w:t>:</w:t>
      </w:r>
      <w:r w:rsidR="00054B72">
        <w:rPr>
          <w:lang w:val="en-GB"/>
        </w:rPr>
        <w:t xml:space="preserve"> An important part of POPs </w:t>
      </w:r>
      <w:r w:rsidR="00DF09BE">
        <w:rPr>
          <w:lang w:val="en-GB"/>
        </w:rPr>
        <w:t xml:space="preserve">reduction </w:t>
      </w:r>
      <w:r w:rsidR="00054B72">
        <w:rPr>
          <w:lang w:val="en-GB"/>
        </w:rPr>
        <w:t xml:space="preserve">projects is </w:t>
      </w:r>
      <w:r w:rsidR="00012314">
        <w:rPr>
          <w:lang w:val="en-GB"/>
        </w:rPr>
        <w:t xml:space="preserve">an effective </w:t>
      </w:r>
      <w:r w:rsidR="00054B72" w:rsidRPr="00054B72">
        <w:rPr>
          <w:lang w:val="en-GB"/>
        </w:rPr>
        <w:t>import</w:t>
      </w:r>
      <w:r w:rsidR="00F33A37">
        <w:rPr>
          <w:lang w:val="en-GB"/>
        </w:rPr>
        <w:t>/export</w:t>
      </w:r>
      <w:r w:rsidR="00054B72" w:rsidRPr="00054B72">
        <w:rPr>
          <w:lang w:val="en-GB"/>
        </w:rPr>
        <w:t xml:space="preserve"> control system for </w:t>
      </w:r>
      <w:r w:rsidR="00DF09BE">
        <w:rPr>
          <w:lang w:val="en-GB"/>
        </w:rPr>
        <w:t xml:space="preserve">products containing or depending on POPs/PCBs </w:t>
      </w:r>
      <w:r w:rsidR="00012314">
        <w:rPr>
          <w:lang w:val="en-GB"/>
        </w:rPr>
        <w:t xml:space="preserve">performed </w:t>
      </w:r>
      <w:r w:rsidR="00054B72">
        <w:rPr>
          <w:lang w:val="en-GB"/>
        </w:rPr>
        <w:t xml:space="preserve">by the customs </w:t>
      </w:r>
      <w:r w:rsidR="00054B72" w:rsidRPr="00054B72">
        <w:rPr>
          <w:lang w:val="en-GB"/>
        </w:rPr>
        <w:t>authorities</w:t>
      </w:r>
      <w:r w:rsidR="00054B72">
        <w:rPr>
          <w:lang w:val="en-GB"/>
        </w:rPr>
        <w:t>.</w:t>
      </w:r>
    </w:p>
    <w:p w14:paraId="77EAA0A6" w14:textId="77777777" w:rsidR="00DF09BE" w:rsidRPr="00DF09BE" w:rsidRDefault="009A030A" w:rsidP="00C87512">
      <w:pPr>
        <w:ind w:left="708"/>
        <w:jc w:val="both"/>
        <w:rPr>
          <w:i/>
          <w:lang w:val="en-GB"/>
        </w:rPr>
      </w:pPr>
      <w:r>
        <w:rPr>
          <w:i/>
          <w:u w:val="single"/>
          <w:lang w:val="en-GB"/>
        </w:rPr>
        <w:t>Recommendation 13</w:t>
      </w:r>
      <w:r w:rsidR="00054B72">
        <w:rPr>
          <w:i/>
          <w:u w:val="single"/>
          <w:lang w:val="en-GB"/>
        </w:rPr>
        <w:t>:</w:t>
      </w:r>
      <w:r w:rsidR="00054B72">
        <w:rPr>
          <w:i/>
          <w:lang w:val="en-GB"/>
        </w:rPr>
        <w:t xml:space="preserve"> UNDP CO in cooperation with relevant national partners should consider inclusion of </w:t>
      </w:r>
      <w:r w:rsidR="00DF09BE">
        <w:rPr>
          <w:i/>
          <w:lang w:val="en-GB"/>
        </w:rPr>
        <w:t xml:space="preserve">capacity building components for national customs authorities in </w:t>
      </w:r>
      <w:r w:rsidR="00054B72">
        <w:rPr>
          <w:i/>
          <w:lang w:val="en-GB"/>
        </w:rPr>
        <w:t>future project(s) on POPs/PCBs management</w:t>
      </w:r>
      <w:r w:rsidR="00DF09BE">
        <w:rPr>
          <w:i/>
          <w:lang w:val="en-GB"/>
        </w:rPr>
        <w:t>.</w:t>
      </w:r>
      <w:r w:rsidR="00054B72">
        <w:rPr>
          <w:i/>
          <w:lang w:val="en-GB"/>
        </w:rPr>
        <w:t xml:space="preserve"> </w:t>
      </w:r>
    </w:p>
    <w:p w14:paraId="598EC117" w14:textId="7348F2B3" w:rsidR="00012314" w:rsidRDefault="00012314" w:rsidP="00C87512">
      <w:pPr>
        <w:spacing w:before="240"/>
        <w:jc w:val="both"/>
        <w:rPr>
          <w:u w:val="single"/>
          <w:lang w:val="en-GB"/>
        </w:rPr>
      </w:pPr>
      <w:r>
        <w:rPr>
          <w:u w:val="single"/>
          <w:lang w:val="en-GB"/>
        </w:rPr>
        <w:t xml:space="preserve">Finding: </w:t>
      </w:r>
      <w:r>
        <w:rPr>
          <w:lang w:val="en-GB"/>
        </w:rPr>
        <w:t>The current project focussed on inventory and safe management of PCBs in the dielectric fluids for transformers in a major part of the country. Inventory of PCB contamination of dielectric fluids in other electric utilities (such as capacitors, voltage regulators</w:t>
      </w:r>
      <w:r w:rsidR="004B1D1D">
        <w:rPr>
          <w:lang w:val="en-GB"/>
        </w:rPr>
        <w:t>, liquid filled switches) and of hydraulic and heat transfer fluids was not conducted.</w:t>
      </w:r>
    </w:p>
    <w:p w14:paraId="51EFDA89" w14:textId="37DD12DA" w:rsidR="004B1D1D" w:rsidRDefault="006D29CA" w:rsidP="006C6DFD">
      <w:pPr>
        <w:jc w:val="both"/>
        <w:rPr>
          <w:lang w:val="en-GB"/>
        </w:rPr>
      </w:pPr>
      <w:r>
        <w:rPr>
          <w:u w:val="single"/>
          <w:lang w:val="en-GB"/>
        </w:rPr>
        <w:t>Conclusion 14:</w:t>
      </w:r>
      <w:r w:rsidR="004B1D1D">
        <w:rPr>
          <w:lang w:val="en-GB"/>
        </w:rPr>
        <w:t xml:space="preserve"> </w:t>
      </w:r>
      <w:r>
        <w:rPr>
          <w:lang w:val="en-GB"/>
        </w:rPr>
        <w:t xml:space="preserve">The project has upgraded national capacities for making comprehensive inventory and safeguarding PCB waste materials. </w:t>
      </w:r>
      <w:r w:rsidR="00C87512">
        <w:rPr>
          <w:lang w:val="en-GB"/>
        </w:rPr>
        <w:t xml:space="preserve">This capacity is available for use </w:t>
      </w:r>
      <w:r w:rsidR="004B1D1D">
        <w:rPr>
          <w:lang w:val="en-GB"/>
        </w:rPr>
        <w:t xml:space="preserve">in </w:t>
      </w:r>
      <w:r w:rsidR="00F310A6">
        <w:rPr>
          <w:lang w:val="en-GB"/>
        </w:rPr>
        <w:t xml:space="preserve">future </w:t>
      </w:r>
      <w:r w:rsidR="00C87512">
        <w:rPr>
          <w:lang w:val="en-GB"/>
        </w:rPr>
        <w:t xml:space="preserve">inventory of other PCB applications that </w:t>
      </w:r>
      <w:r w:rsidR="00C87512" w:rsidRPr="00C87512">
        <w:rPr>
          <w:lang w:val="en-GB"/>
        </w:rPr>
        <w:t xml:space="preserve">is required in the Action Plan No. 2 contained in </w:t>
      </w:r>
      <w:r w:rsidR="004B1D1D">
        <w:rPr>
          <w:lang w:val="en-GB"/>
        </w:rPr>
        <w:t xml:space="preserve">the </w:t>
      </w:r>
      <w:r w:rsidR="00C87512">
        <w:rPr>
          <w:lang w:val="en-GB"/>
        </w:rPr>
        <w:t xml:space="preserve">updated </w:t>
      </w:r>
      <w:r w:rsidR="00C87512" w:rsidRPr="00C87512">
        <w:rPr>
          <w:lang w:val="en-GB"/>
        </w:rPr>
        <w:t>NIP.</w:t>
      </w:r>
      <w:r w:rsidR="00C87512">
        <w:rPr>
          <w:lang w:val="en-GB"/>
        </w:rPr>
        <w:t xml:space="preserve"> </w:t>
      </w:r>
    </w:p>
    <w:p w14:paraId="398F47D8" w14:textId="070ED6A8" w:rsidR="00F310A6" w:rsidRDefault="004B1D1D" w:rsidP="006C6DFD">
      <w:pPr>
        <w:ind w:left="709"/>
        <w:jc w:val="both"/>
        <w:rPr>
          <w:i/>
          <w:lang w:val="en-GB"/>
        </w:rPr>
      </w:pPr>
      <w:r w:rsidRPr="006D29CA">
        <w:rPr>
          <w:i/>
          <w:u w:val="single"/>
          <w:lang w:val="en-GB"/>
        </w:rPr>
        <w:t>Recommendation 14:</w:t>
      </w:r>
      <w:r w:rsidRPr="006D29CA">
        <w:rPr>
          <w:i/>
          <w:lang w:val="en-GB"/>
        </w:rPr>
        <w:t xml:space="preserve"> </w:t>
      </w:r>
      <w:r>
        <w:rPr>
          <w:i/>
          <w:lang w:val="en-GB"/>
        </w:rPr>
        <w:t xml:space="preserve">REMA should establish and eventually implement a plan </w:t>
      </w:r>
      <w:r w:rsidR="00EA6A22">
        <w:rPr>
          <w:i/>
          <w:lang w:val="en-GB"/>
        </w:rPr>
        <w:t xml:space="preserve">for </w:t>
      </w:r>
      <w:r>
        <w:rPr>
          <w:i/>
          <w:lang w:val="en-GB"/>
        </w:rPr>
        <w:t xml:space="preserve">a national inventory of other PCB applications such as dielectric fluids for capacitors, </w:t>
      </w:r>
      <w:r w:rsidRPr="00012314">
        <w:rPr>
          <w:i/>
          <w:lang w:val="en-GB"/>
        </w:rPr>
        <w:t>voltage regulators,</w:t>
      </w:r>
      <w:r>
        <w:rPr>
          <w:i/>
          <w:lang w:val="en-GB"/>
        </w:rPr>
        <w:t xml:space="preserve"> and</w:t>
      </w:r>
      <w:r w:rsidRPr="00012314">
        <w:rPr>
          <w:i/>
          <w:lang w:val="en-GB"/>
        </w:rPr>
        <w:t xml:space="preserve"> hydraulic </w:t>
      </w:r>
      <w:r>
        <w:rPr>
          <w:i/>
          <w:lang w:val="en-GB"/>
        </w:rPr>
        <w:t>and heat transfer fluids.</w:t>
      </w:r>
      <w:r w:rsidR="00073039">
        <w:rPr>
          <w:i/>
          <w:lang w:val="en-GB"/>
        </w:rPr>
        <w:t xml:space="preserve"> </w:t>
      </w:r>
    </w:p>
    <w:p w14:paraId="5444FE79" w14:textId="4D6F7DEB" w:rsidR="006D29CA" w:rsidRDefault="00EF7C81" w:rsidP="00977B06">
      <w:pPr>
        <w:spacing w:before="240"/>
        <w:jc w:val="both"/>
        <w:rPr>
          <w:lang w:val="en-GB"/>
        </w:rPr>
      </w:pPr>
      <w:r w:rsidRPr="00073039">
        <w:rPr>
          <w:lang w:val="en-GB"/>
        </w:rPr>
        <w:t>Finding:</w:t>
      </w:r>
      <w:r>
        <w:rPr>
          <w:lang w:val="en-GB"/>
        </w:rPr>
        <w:t xml:space="preserve"> </w:t>
      </w:r>
      <w:r w:rsidR="00073039">
        <w:rPr>
          <w:lang w:val="en-GB"/>
        </w:rPr>
        <w:t>A</w:t>
      </w:r>
      <w:r>
        <w:rPr>
          <w:lang w:val="en-GB"/>
        </w:rPr>
        <w:t>ssessment and remediation of PCB-contaminated sites, although originally planned, was not conducted under the current project because of insufficient national capacities for PCB analysi</w:t>
      </w:r>
      <w:r w:rsidR="00D27259">
        <w:rPr>
          <w:lang w:val="en-GB"/>
        </w:rPr>
        <w:t xml:space="preserve">s in abiotic matrices (water, soil). The 2016 NIP update calls for sampling and analysis of </w:t>
      </w:r>
      <w:r w:rsidR="00EA6A22">
        <w:rPr>
          <w:lang w:val="en-GB"/>
        </w:rPr>
        <w:t xml:space="preserve">water and soil from </w:t>
      </w:r>
      <w:r w:rsidR="005A70FD">
        <w:rPr>
          <w:lang w:val="en-GB"/>
        </w:rPr>
        <w:t xml:space="preserve">six </w:t>
      </w:r>
      <w:r w:rsidR="00D27259">
        <w:rPr>
          <w:lang w:val="en-GB"/>
        </w:rPr>
        <w:t>PCB-contaminated sites</w:t>
      </w:r>
      <w:r w:rsidR="005A70FD">
        <w:rPr>
          <w:lang w:val="en-GB"/>
        </w:rPr>
        <w:t>.</w:t>
      </w:r>
      <w:r w:rsidR="00015D52">
        <w:rPr>
          <w:lang w:val="en-GB"/>
        </w:rPr>
        <w:t xml:space="preserve"> </w:t>
      </w:r>
    </w:p>
    <w:p w14:paraId="1674B0AF" w14:textId="08181B1E" w:rsidR="00D27259" w:rsidRPr="00D27259" w:rsidRDefault="00D27259" w:rsidP="00977B06">
      <w:pPr>
        <w:spacing w:before="240"/>
        <w:jc w:val="both"/>
        <w:rPr>
          <w:lang w:val="en-GB"/>
        </w:rPr>
      </w:pPr>
      <w:r>
        <w:rPr>
          <w:u w:val="single"/>
          <w:lang w:val="en-GB"/>
        </w:rPr>
        <w:lastRenderedPageBreak/>
        <w:t>Conclusion 15:</w:t>
      </w:r>
      <w:r>
        <w:rPr>
          <w:lang w:val="en-GB"/>
        </w:rPr>
        <w:t xml:space="preserve"> </w:t>
      </w:r>
      <w:r w:rsidR="0055418F">
        <w:rPr>
          <w:lang w:val="en-GB"/>
        </w:rPr>
        <w:t xml:space="preserve">The national capacity for PCB analysis, once established, should </w:t>
      </w:r>
      <w:r w:rsidR="005A70FD">
        <w:rPr>
          <w:lang w:val="en-GB"/>
        </w:rPr>
        <w:t xml:space="preserve">be made available for </w:t>
      </w:r>
      <w:r w:rsidR="0055418F">
        <w:rPr>
          <w:lang w:val="en-GB"/>
        </w:rPr>
        <w:t xml:space="preserve">monitoring of </w:t>
      </w:r>
      <w:r w:rsidR="005A70FD">
        <w:rPr>
          <w:lang w:val="en-GB"/>
        </w:rPr>
        <w:t>PCB-contaminated sites in order to enable their s</w:t>
      </w:r>
      <w:r w:rsidR="005A70FD" w:rsidRPr="00D27259">
        <w:rPr>
          <w:lang w:val="en-GB"/>
        </w:rPr>
        <w:t>ound ecologic</w:t>
      </w:r>
      <w:r w:rsidR="005A70FD">
        <w:rPr>
          <w:lang w:val="en-GB"/>
        </w:rPr>
        <w:t>al</w:t>
      </w:r>
      <w:r w:rsidR="005A70FD" w:rsidRPr="00D27259">
        <w:rPr>
          <w:lang w:val="en-GB"/>
        </w:rPr>
        <w:t xml:space="preserve"> management</w:t>
      </w:r>
      <w:r w:rsidR="005A70FD">
        <w:rPr>
          <w:lang w:val="en-GB"/>
        </w:rPr>
        <w:t>.</w:t>
      </w:r>
    </w:p>
    <w:p w14:paraId="751ACEA6" w14:textId="61C14966" w:rsidR="00F310A6" w:rsidRDefault="005A70FD" w:rsidP="00F310A6">
      <w:pPr>
        <w:ind w:left="709"/>
        <w:jc w:val="both"/>
        <w:rPr>
          <w:u w:val="single"/>
          <w:lang w:val="en-GB"/>
        </w:rPr>
      </w:pPr>
      <w:r w:rsidRPr="006D29CA">
        <w:rPr>
          <w:i/>
          <w:u w:val="single"/>
          <w:lang w:val="en-GB"/>
        </w:rPr>
        <w:t>Recommendation 1</w:t>
      </w:r>
      <w:r>
        <w:rPr>
          <w:i/>
          <w:u w:val="single"/>
          <w:lang w:val="en-GB"/>
        </w:rPr>
        <w:t>5</w:t>
      </w:r>
      <w:r w:rsidRPr="006D29CA">
        <w:rPr>
          <w:i/>
          <w:u w:val="single"/>
          <w:lang w:val="en-GB"/>
        </w:rPr>
        <w:t>:</w:t>
      </w:r>
      <w:r w:rsidRPr="006D29CA">
        <w:rPr>
          <w:i/>
          <w:lang w:val="en-GB"/>
        </w:rPr>
        <w:t xml:space="preserve"> </w:t>
      </w:r>
      <w:r w:rsidR="00F310A6">
        <w:rPr>
          <w:i/>
          <w:lang w:val="en-GB"/>
        </w:rPr>
        <w:t>REMA in cooperation with UNDP shoul</w:t>
      </w:r>
      <w:r>
        <w:rPr>
          <w:i/>
          <w:lang w:val="en-GB"/>
        </w:rPr>
        <w:t xml:space="preserve">d identify financial resources for monitoring of PCB-contaminated sites and their </w:t>
      </w:r>
      <w:r w:rsidR="00F310A6" w:rsidRPr="00C87512">
        <w:rPr>
          <w:i/>
          <w:lang w:val="en-GB"/>
        </w:rPr>
        <w:t xml:space="preserve">clean-up </w:t>
      </w:r>
      <w:r>
        <w:rPr>
          <w:i/>
          <w:lang w:val="en-GB"/>
        </w:rPr>
        <w:t xml:space="preserve">and remediation </w:t>
      </w:r>
      <w:r w:rsidR="00F310A6" w:rsidRPr="00C87512">
        <w:rPr>
          <w:i/>
          <w:lang w:val="en-GB"/>
        </w:rPr>
        <w:t>consistent with international practice</w:t>
      </w:r>
      <w:r w:rsidR="00F310A6">
        <w:rPr>
          <w:i/>
          <w:lang w:val="en-GB"/>
        </w:rPr>
        <w:t>.</w:t>
      </w:r>
      <w:r w:rsidR="00F310A6" w:rsidRPr="00EF7C81">
        <w:rPr>
          <w:u w:val="single"/>
          <w:lang w:val="en-GB"/>
        </w:rPr>
        <w:t xml:space="preserve"> </w:t>
      </w:r>
    </w:p>
    <w:p w14:paraId="07F5A07F" w14:textId="77777777" w:rsidR="00F310A6" w:rsidRPr="009036A2" w:rsidRDefault="00F310A6" w:rsidP="00073039">
      <w:pPr>
        <w:jc w:val="both"/>
        <w:rPr>
          <w:i/>
          <w:lang w:val="en-GB"/>
        </w:rPr>
      </w:pPr>
    </w:p>
    <w:p w14:paraId="75E33F05" w14:textId="77777777" w:rsidR="00353B6E" w:rsidRPr="006D29CA" w:rsidRDefault="00E1423F" w:rsidP="009B13B0">
      <w:pPr>
        <w:pStyle w:val="Heading2"/>
        <w:rPr>
          <w:lang w:val="en-GB"/>
        </w:rPr>
      </w:pPr>
      <w:bookmarkStart w:id="47" w:name="_Toc522862631"/>
      <w:r>
        <w:rPr>
          <w:lang w:val="en-GB"/>
        </w:rPr>
        <w:t xml:space="preserve">Lessons </w:t>
      </w:r>
      <w:proofErr w:type="gramStart"/>
      <w:r>
        <w:rPr>
          <w:lang w:val="en-GB"/>
        </w:rPr>
        <w:t>learned</w:t>
      </w:r>
      <w:proofErr w:type="gramEnd"/>
      <w:r>
        <w:rPr>
          <w:lang w:val="en-GB"/>
        </w:rPr>
        <w:t xml:space="preserve"> and b</w:t>
      </w:r>
      <w:r w:rsidR="00353B6E" w:rsidRPr="00B25428">
        <w:rPr>
          <w:lang w:val="en-GB"/>
        </w:rPr>
        <w:t xml:space="preserve">est practices </w:t>
      </w:r>
      <w:r w:rsidR="00AD5D6F">
        <w:rPr>
          <w:lang w:val="en-GB"/>
        </w:rPr>
        <w:t>related</w:t>
      </w:r>
      <w:r w:rsidR="00353B6E" w:rsidRPr="00B25428">
        <w:rPr>
          <w:lang w:val="en-GB"/>
        </w:rPr>
        <w:t xml:space="preserve"> to relevance, performance and success</w:t>
      </w:r>
      <w:bookmarkEnd w:id="47"/>
    </w:p>
    <w:p w14:paraId="10B47369" w14:textId="77777777" w:rsidR="007D1E72" w:rsidRDefault="00EE176C" w:rsidP="00791B76">
      <w:pPr>
        <w:jc w:val="both"/>
        <w:rPr>
          <w:rFonts w:eastAsia="Symbol"/>
          <w:lang w:val="en-GB"/>
        </w:rPr>
      </w:pPr>
      <w:r>
        <w:rPr>
          <w:lang w:val="en-GB"/>
        </w:rPr>
        <w:t xml:space="preserve">The project from the very outset faced the challenge of lack of national capacities in the technical area of PCBs and PCB waste management. </w:t>
      </w:r>
      <w:r w:rsidR="00791B76">
        <w:rPr>
          <w:lang w:val="en-GB"/>
        </w:rPr>
        <w:t xml:space="preserve">REMA as the </w:t>
      </w:r>
      <w:r w:rsidR="007D1E72">
        <w:rPr>
          <w:lang w:val="en-GB"/>
        </w:rPr>
        <w:t xml:space="preserve">leading </w:t>
      </w:r>
      <w:r w:rsidR="00791B76">
        <w:rPr>
          <w:lang w:val="en-GB"/>
        </w:rPr>
        <w:t xml:space="preserve">national implementation partner initially did not </w:t>
      </w:r>
      <w:r w:rsidR="00791B76" w:rsidRPr="00AC5A49">
        <w:rPr>
          <w:lang w:val="en-GB"/>
        </w:rPr>
        <w:t>assign</w:t>
      </w:r>
      <w:r w:rsidR="00791B76">
        <w:rPr>
          <w:lang w:val="en-GB"/>
        </w:rPr>
        <w:t xml:space="preserve"> sufficient workforce to the project management team. </w:t>
      </w:r>
      <w:r w:rsidR="00791B76" w:rsidRPr="00B25428">
        <w:rPr>
          <w:rFonts w:eastAsia="Symbol"/>
          <w:lang w:val="en-GB"/>
        </w:rPr>
        <w:t xml:space="preserve">Analysis of the project timelines and progress reports leads to a conclusion that the initial project implementation delays could have been avoided if sufficient attention was paid to the assessment of existing national capacities for management of international development projects in the technical area of PCB management. The fact that the </w:t>
      </w:r>
      <w:r w:rsidR="007D1E72">
        <w:rPr>
          <w:rFonts w:eastAsia="Symbol"/>
          <w:lang w:val="en-GB"/>
        </w:rPr>
        <w:t xml:space="preserve">insufficient </w:t>
      </w:r>
      <w:r w:rsidR="00791B76" w:rsidRPr="00B25428">
        <w:rPr>
          <w:rFonts w:eastAsia="Symbol"/>
          <w:lang w:val="en-GB"/>
        </w:rPr>
        <w:t>national capacities in the technical area of PCB management was not incorporated into the risk matrix in the Project Document</w:t>
      </w:r>
      <w:r w:rsidR="00791B76" w:rsidRPr="00B25428">
        <w:rPr>
          <w:lang w:val="en-GB"/>
        </w:rPr>
        <w:t xml:space="preserve"> suggests that the risk management planning at the project inception</w:t>
      </w:r>
      <w:r w:rsidR="007D1E72">
        <w:rPr>
          <w:lang w:val="en-GB"/>
        </w:rPr>
        <w:t xml:space="preserve"> stage </w:t>
      </w:r>
      <w:r w:rsidR="00791B76" w:rsidRPr="00B25428">
        <w:rPr>
          <w:lang w:val="en-GB"/>
        </w:rPr>
        <w:t xml:space="preserve">was </w:t>
      </w:r>
      <w:r w:rsidR="007D1E72">
        <w:rPr>
          <w:lang w:val="en-GB"/>
        </w:rPr>
        <w:t>not satisfactory</w:t>
      </w:r>
      <w:r w:rsidR="00791B76" w:rsidRPr="00B25428">
        <w:rPr>
          <w:lang w:val="en-GB"/>
        </w:rPr>
        <w:t>.</w:t>
      </w:r>
      <w:r w:rsidR="00791B76">
        <w:rPr>
          <w:rFonts w:eastAsia="Symbol"/>
          <w:lang w:val="en-GB"/>
        </w:rPr>
        <w:t xml:space="preserve"> </w:t>
      </w:r>
    </w:p>
    <w:p w14:paraId="4FDD842A" w14:textId="497EEDDF" w:rsidR="00B1168D" w:rsidRPr="00B25428" w:rsidRDefault="00AC5A49" w:rsidP="0077745E">
      <w:pPr>
        <w:jc w:val="both"/>
        <w:rPr>
          <w:lang w:val="en-GB"/>
        </w:rPr>
      </w:pPr>
      <w:r>
        <w:rPr>
          <w:lang w:val="en-GB"/>
        </w:rPr>
        <w:t xml:space="preserve">Before the first meeting of the Project Steering Committee, the project implementation was slow </w:t>
      </w:r>
      <w:r w:rsidR="000E5D2A">
        <w:rPr>
          <w:lang w:val="en-GB"/>
        </w:rPr>
        <w:t xml:space="preserve">since </w:t>
      </w:r>
      <w:r>
        <w:rPr>
          <w:lang w:val="en-GB"/>
        </w:rPr>
        <w:t xml:space="preserve">not all </w:t>
      </w:r>
      <w:r w:rsidR="000E5D2A">
        <w:rPr>
          <w:lang w:val="en-GB"/>
        </w:rPr>
        <w:t xml:space="preserve">project </w:t>
      </w:r>
      <w:r>
        <w:rPr>
          <w:lang w:val="en-GB"/>
        </w:rPr>
        <w:t xml:space="preserve">stakeholders were aware of the project </w:t>
      </w:r>
      <w:r w:rsidR="000E5D2A">
        <w:rPr>
          <w:lang w:val="en-GB"/>
        </w:rPr>
        <w:t xml:space="preserve">purpose </w:t>
      </w:r>
      <w:r>
        <w:rPr>
          <w:lang w:val="en-GB"/>
        </w:rPr>
        <w:t xml:space="preserve">and its objective. </w:t>
      </w:r>
      <w:r w:rsidR="000E5D2A">
        <w:rPr>
          <w:lang w:val="en-GB"/>
        </w:rPr>
        <w:t xml:space="preserve">As soon as </w:t>
      </w:r>
      <w:r>
        <w:rPr>
          <w:lang w:val="en-GB"/>
        </w:rPr>
        <w:t>regular meetings of PSC were scheduled and organized</w:t>
      </w:r>
      <w:r w:rsidR="000E5D2A">
        <w:rPr>
          <w:lang w:val="en-GB"/>
        </w:rPr>
        <w:t>, the implementation of the project remarkably accelerated</w:t>
      </w:r>
      <w:r>
        <w:rPr>
          <w:lang w:val="en-GB"/>
        </w:rPr>
        <w:t xml:space="preserve">. </w:t>
      </w:r>
      <w:r w:rsidR="00AD71BC" w:rsidRPr="00B25428">
        <w:rPr>
          <w:lang w:val="en-GB"/>
        </w:rPr>
        <w:t xml:space="preserve">A dedicated Project Steering Committee with representation of the key </w:t>
      </w:r>
      <w:r w:rsidR="00B1168D" w:rsidRPr="00B25428">
        <w:rPr>
          <w:lang w:val="en-GB"/>
        </w:rPr>
        <w:t xml:space="preserve">stakeholders was </w:t>
      </w:r>
      <w:r w:rsidR="000E5D2A">
        <w:rPr>
          <w:lang w:val="en-GB"/>
        </w:rPr>
        <w:t xml:space="preserve">therefore </w:t>
      </w:r>
      <w:r w:rsidR="00AD71BC" w:rsidRPr="00B25428">
        <w:rPr>
          <w:lang w:val="en-GB"/>
        </w:rPr>
        <w:t>a</w:t>
      </w:r>
      <w:r w:rsidR="00B1168D" w:rsidRPr="00B25428">
        <w:rPr>
          <w:lang w:val="en-GB"/>
        </w:rPr>
        <w:t>n</w:t>
      </w:r>
      <w:r w:rsidR="00AD71BC" w:rsidRPr="00B25428">
        <w:rPr>
          <w:lang w:val="en-GB"/>
        </w:rPr>
        <w:t xml:space="preserve"> effective </w:t>
      </w:r>
      <w:r w:rsidR="00B1168D" w:rsidRPr="00B25428">
        <w:rPr>
          <w:lang w:val="en-GB"/>
        </w:rPr>
        <w:t xml:space="preserve">instrument </w:t>
      </w:r>
      <w:r w:rsidR="000E5D2A">
        <w:rPr>
          <w:lang w:val="en-GB"/>
        </w:rPr>
        <w:t xml:space="preserve">for awareness raising of the project </w:t>
      </w:r>
      <w:r w:rsidR="00AD71BC" w:rsidRPr="00B25428">
        <w:rPr>
          <w:lang w:val="en-GB"/>
        </w:rPr>
        <w:t xml:space="preserve">stakeholders and information sharing. </w:t>
      </w:r>
    </w:p>
    <w:p w14:paraId="00242CF5" w14:textId="26DB5F26" w:rsidR="001806B0" w:rsidRDefault="00602E38" w:rsidP="0077745E">
      <w:pPr>
        <w:jc w:val="both"/>
        <w:rPr>
          <w:lang w:val="en-GB"/>
        </w:rPr>
      </w:pPr>
      <w:r>
        <w:rPr>
          <w:lang w:val="en-GB"/>
        </w:rPr>
        <w:t xml:space="preserve">Development assistance projects addressing highly technical areas </w:t>
      </w:r>
      <w:r w:rsidR="001806B0">
        <w:rPr>
          <w:lang w:val="en-GB"/>
        </w:rPr>
        <w:t xml:space="preserve">usually struggle in attempts to inform and raise awareness general public due to the </w:t>
      </w:r>
      <w:r w:rsidR="000E5D2A">
        <w:rPr>
          <w:lang w:val="en-GB"/>
        </w:rPr>
        <w:t xml:space="preserve">diversity </w:t>
      </w:r>
      <w:r w:rsidR="001806B0">
        <w:rPr>
          <w:lang w:val="en-GB"/>
        </w:rPr>
        <w:t xml:space="preserve">of the </w:t>
      </w:r>
      <w:r w:rsidR="000E5D2A">
        <w:rPr>
          <w:lang w:val="en-GB"/>
        </w:rPr>
        <w:t xml:space="preserve">target </w:t>
      </w:r>
      <w:r w:rsidR="001806B0">
        <w:rPr>
          <w:lang w:val="en-GB"/>
        </w:rPr>
        <w:t>audience</w:t>
      </w:r>
      <w:r w:rsidR="000E5D2A">
        <w:rPr>
          <w:lang w:val="en-GB"/>
        </w:rPr>
        <w:t>s</w:t>
      </w:r>
      <w:r w:rsidR="001806B0">
        <w:rPr>
          <w:lang w:val="en-GB"/>
        </w:rPr>
        <w:t xml:space="preserve">. </w:t>
      </w:r>
      <w:r w:rsidR="001344C6" w:rsidRPr="00B25428">
        <w:rPr>
          <w:lang w:val="en-GB"/>
        </w:rPr>
        <w:t>The a</w:t>
      </w:r>
      <w:r w:rsidR="00B1168D" w:rsidRPr="00B25428">
        <w:rPr>
          <w:lang w:val="en-GB"/>
        </w:rPr>
        <w:t xml:space="preserve">wareness raising workshop for 32 journalists from 32 different media organized in the first year of the project implementation period </w:t>
      </w:r>
      <w:r w:rsidR="001806B0">
        <w:rPr>
          <w:lang w:val="en-GB"/>
        </w:rPr>
        <w:t xml:space="preserve">is considered </w:t>
      </w:r>
      <w:r w:rsidR="00B1168D" w:rsidRPr="00B25428">
        <w:rPr>
          <w:lang w:val="en-GB"/>
        </w:rPr>
        <w:t xml:space="preserve">a very cost-effective </w:t>
      </w:r>
      <w:r w:rsidR="001806B0">
        <w:rPr>
          <w:lang w:val="en-GB"/>
        </w:rPr>
        <w:t xml:space="preserve">tool for </w:t>
      </w:r>
      <w:r w:rsidR="000E5D2A">
        <w:rPr>
          <w:lang w:val="en-GB"/>
        </w:rPr>
        <w:t xml:space="preserve">reaching out to the general </w:t>
      </w:r>
      <w:r w:rsidR="001806B0">
        <w:rPr>
          <w:lang w:val="en-GB"/>
        </w:rPr>
        <w:t>public</w:t>
      </w:r>
      <w:r w:rsidR="00E66ECA">
        <w:rPr>
          <w:lang w:val="en-GB"/>
        </w:rPr>
        <w:t>. P</w:t>
      </w:r>
      <w:r w:rsidR="001806B0">
        <w:rPr>
          <w:lang w:val="en-GB"/>
        </w:rPr>
        <w:t xml:space="preserve">rinted and electronic </w:t>
      </w:r>
      <w:r w:rsidR="00E66ECA">
        <w:rPr>
          <w:lang w:val="en-GB"/>
        </w:rPr>
        <w:t>media had</w:t>
      </w:r>
      <w:r w:rsidR="001806B0">
        <w:rPr>
          <w:lang w:val="en-GB"/>
        </w:rPr>
        <w:t xml:space="preserve"> the power to </w:t>
      </w:r>
      <w:r w:rsidR="000E5D2A">
        <w:rPr>
          <w:lang w:val="en-GB"/>
        </w:rPr>
        <w:t xml:space="preserve">attract </w:t>
      </w:r>
      <w:r w:rsidR="001806B0">
        <w:rPr>
          <w:lang w:val="en-GB"/>
        </w:rPr>
        <w:t xml:space="preserve">relatively </w:t>
      </w:r>
      <w:r w:rsidR="001806B0" w:rsidRPr="001806B0">
        <w:rPr>
          <w:lang w:val="en-GB"/>
        </w:rPr>
        <w:t>large audiences</w:t>
      </w:r>
      <w:r w:rsidR="00E66ECA">
        <w:rPr>
          <w:lang w:val="en-GB"/>
        </w:rPr>
        <w:t xml:space="preserve"> and had </w:t>
      </w:r>
      <w:r w:rsidR="001806B0">
        <w:rPr>
          <w:lang w:val="en-GB"/>
        </w:rPr>
        <w:t xml:space="preserve">therefore </w:t>
      </w:r>
      <w:r w:rsidR="00E66ECA">
        <w:rPr>
          <w:lang w:val="en-GB"/>
        </w:rPr>
        <w:t xml:space="preserve">far better outreach </w:t>
      </w:r>
      <w:r w:rsidR="000E5D2A">
        <w:rPr>
          <w:lang w:val="en-GB"/>
        </w:rPr>
        <w:t xml:space="preserve">power </w:t>
      </w:r>
      <w:r w:rsidR="00E66ECA">
        <w:rPr>
          <w:lang w:val="en-GB"/>
        </w:rPr>
        <w:t xml:space="preserve">than any other public awareness modality. </w:t>
      </w:r>
      <w:r w:rsidR="000E5D2A">
        <w:rPr>
          <w:lang w:val="en-GB"/>
        </w:rPr>
        <w:t>Moreover, t</w:t>
      </w:r>
      <w:r w:rsidR="00E66ECA">
        <w:rPr>
          <w:lang w:val="en-GB"/>
        </w:rPr>
        <w:t xml:space="preserve">he journalists </w:t>
      </w:r>
      <w:r w:rsidR="000E5D2A">
        <w:rPr>
          <w:lang w:val="en-GB"/>
        </w:rPr>
        <w:t xml:space="preserve">helped </w:t>
      </w:r>
      <w:r w:rsidR="001806B0">
        <w:rPr>
          <w:lang w:val="en-GB"/>
        </w:rPr>
        <w:t xml:space="preserve">to translate </w:t>
      </w:r>
      <w:r w:rsidR="00E66ECA">
        <w:rPr>
          <w:lang w:val="en-GB"/>
        </w:rPr>
        <w:t xml:space="preserve">the </w:t>
      </w:r>
      <w:r w:rsidR="001806B0">
        <w:rPr>
          <w:lang w:val="en-GB"/>
        </w:rPr>
        <w:t xml:space="preserve">technical language </w:t>
      </w:r>
      <w:r w:rsidR="00E66ECA">
        <w:rPr>
          <w:lang w:val="en-GB"/>
        </w:rPr>
        <w:t>of the project into a colloquial language easily understandable by a wide section of the public at large and perform</w:t>
      </w:r>
      <w:r w:rsidR="000E5D2A">
        <w:rPr>
          <w:lang w:val="en-GB"/>
        </w:rPr>
        <w:t>ed</w:t>
      </w:r>
      <w:r w:rsidR="00E66ECA">
        <w:rPr>
          <w:lang w:val="en-GB"/>
        </w:rPr>
        <w:t xml:space="preserve"> thus a bridging function between the project direct and ultimate beneficiaries.</w:t>
      </w:r>
    </w:p>
    <w:p w14:paraId="06DD637D" w14:textId="14C4FC5D" w:rsidR="00DD255C" w:rsidRDefault="00E20E1E" w:rsidP="00B25428">
      <w:pPr>
        <w:jc w:val="both"/>
        <w:rPr>
          <w:rFonts w:eastAsia="Symbol"/>
          <w:lang w:val="en-GB"/>
        </w:rPr>
      </w:pPr>
      <w:r w:rsidRPr="00B25428">
        <w:rPr>
          <w:rFonts w:eastAsia="Symbol"/>
          <w:lang w:val="en-GB"/>
        </w:rPr>
        <w:t>The REMA project team established a</w:t>
      </w:r>
      <w:r w:rsidR="007575B5" w:rsidRPr="00B25428">
        <w:rPr>
          <w:rFonts w:eastAsia="Symbol"/>
          <w:lang w:val="en-GB"/>
        </w:rPr>
        <w:t xml:space="preserve"> technical </w:t>
      </w:r>
      <w:r w:rsidRPr="00B25428">
        <w:rPr>
          <w:rFonts w:eastAsia="Symbol"/>
          <w:lang w:val="en-GB"/>
        </w:rPr>
        <w:t>peer review group</w:t>
      </w:r>
      <w:r w:rsidR="007575B5" w:rsidRPr="00B25428">
        <w:rPr>
          <w:rFonts w:eastAsia="Symbol"/>
          <w:lang w:val="en-GB"/>
        </w:rPr>
        <w:t xml:space="preserve"> comprising of experts from </w:t>
      </w:r>
      <w:r w:rsidR="000E5D2A">
        <w:rPr>
          <w:rFonts w:eastAsia="Symbol"/>
          <w:lang w:val="en-GB"/>
        </w:rPr>
        <w:t xml:space="preserve">prime </w:t>
      </w:r>
      <w:r w:rsidR="007575B5" w:rsidRPr="00B25428">
        <w:rPr>
          <w:rFonts w:eastAsia="Symbol"/>
          <w:lang w:val="en-GB"/>
        </w:rPr>
        <w:t>national academic inst</w:t>
      </w:r>
      <w:r w:rsidR="00840302" w:rsidRPr="00B25428">
        <w:rPr>
          <w:rFonts w:eastAsia="Symbol"/>
          <w:lang w:val="en-GB"/>
        </w:rPr>
        <w:t xml:space="preserve">itutions </w:t>
      </w:r>
      <w:r w:rsidRPr="00B25428">
        <w:rPr>
          <w:rFonts w:eastAsia="Symbol"/>
          <w:lang w:val="en-GB"/>
        </w:rPr>
        <w:t>in order to assess</w:t>
      </w:r>
      <w:r w:rsidR="007575B5" w:rsidRPr="00B25428">
        <w:rPr>
          <w:rFonts w:eastAsia="Symbol"/>
          <w:lang w:val="en-GB"/>
        </w:rPr>
        <w:t xml:space="preserve"> </w:t>
      </w:r>
      <w:r w:rsidRPr="00B25428">
        <w:rPr>
          <w:rFonts w:eastAsia="Symbol"/>
          <w:lang w:val="en-GB"/>
        </w:rPr>
        <w:t>deliverables produced by international as well as national consultants that were directly working on assignments under this project. This practice considerably enhanced quality of the studies, technical guidelines and the legal framework</w:t>
      </w:r>
      <w:r w:rsidR="000E5D2A">
        <w:rPr>
          <w:rFonts w:eastAsia="Symbol"/>
          <w:lang w:val="en-GB"/>
        </w:rPr>
        <w:t xml:space="preserve"> and also enhanced the capacity of peer reviewers in the technical area of PCBs.</w:t>
      </w:r>
    </w:p>
    <w:p w14:paraId="763E5387" w14:textId="76F98298" w:rsidR="00DD255C" w:rsidRPr="00B25428" w:rsidRDefault="00DD255C" w:rsidP="00DD255C">
      <w:pPr>
        <w:jc w:val="both"/>
        <w:rPr>
          <w:lang w:val="en-GB"/>
        </w:rPr>
      </w:pPr>
      <w:r>
        <w:rPr>
          <w:lang w:val="en-GB"/>
        </w:rPr>
        <w:t>Specifically, a</w:t>
      </w:r>
      <w:r w:rsidRPr="00B25428">
        <w:rPr>
          <w:lang w:val="en-GB"/>
        </w:rPr>
        <w:t xml:space="preserve">ppointment of lecturers from the University of Rwanda as national consultants and involvement of UR students in the inventory of transformers has contributed to integration of the PCB topic into educational programmes of </w:t>
      </w:r>
      <w:r>
        <w:rPr>
          <w:lang w:val="en-GB"/>
        </w:rPr>
        <w:t xml:space="preserve">national </w:t>
      </w:r>
      <w:r w:rsidRPr="00B25428">
        <w:rPr>
          <w:lang w:val="en-GB"/>
        </w:rPr>
        <w:t xml:space="preserve">higher education </w:t>
      </w:r>
      <w:r>
        <w:rPr>
          <w:lang w:val="en-GB"/>
        </w:rPr>
        <w:t xml:space="preserve">institutions </w:t>
      </w:r>
      <w:r w:rsidRPr="00B25428">
        <w:rPr>
          <w:lang w:val="en-GB"/>
        </w:rPr>
        <w:t xml:space="preserve">and </w:t>
      </w:r>
      <w:r w:rsidR="000E5D2A">
        <w:rPr>
          <w:lang w:val="en-GB"/>
        </w:rPr>
        <w:t xml:space="preserve">enhanced </w:t>
      </w:r>
      <w:r w:rsidRPr="00B25428">
        <w:rPr>
          <w:lang w:val="en-GB"/>
        </w:rPr>
        <w:t xml:space="preserve">sustainability of the </w:t>
      </w:r>
      <w:r w:rsidR="000E5D2A">
        <w:rPr>
          <w:lang w:val="en-GB"/>
        </w:rPr>
        <w:t xml:space="preserve">project </w:t>
      </w:r>
      <w:r w:rsidRPr="00B25428">
        <w:rPr>
          <w:lang w:val="en-GB"/>
        </w:rPr>
        <w:t xml:space="preserve">capacity building component beyond the project time boundary. </w:t>
      </w:r>
    </w:p>
    <w:p w14:paraId="50175533" w14:textId="1CB33937" w:rsidR="00B25428" w:rsidRPr="00B25428" w:rsidRDefault="000E5D2A" w:rsidP="00B25428">
      <w:pPr>
        <w:jc w:val="both"/>
        <w:rPr>
          <w:rFonts w:eastAsia="Symbol"/>
          <w:lang w:val="en-GB"/>
        </w:rPr>
      </w:pPr>
      <w:r>
        <w:rPr>
          <w:rFonts w:eastAsia="Symbol"/>
          <w:lang w:val="en-GB"/>
        </w:rPr>
        <w:t>R</w:t>
      </w:r>
      <w:r w:rsidR="00B25428" w:rsidRPr="00B25428">
        <w:rPr>
          <w:rFonts w:eastAsia="Symbol"/>
          <w:lang w:val="en-GB"/>
        </w:rPr>
        <w:t xml:space="preserve">esults </w:t>
      </w:r>
      <w:r w:rsidR="00791B76">
        <w:rPr>
          <w:rFonts w:eastAsia="Symbol"/>
          <w:lang w:val="en-GB"/>
        </w:rPr>
        <w:t xml:space="preserve">of the </w:t>
      </w:r>
      <w:r w:rsidR="00791B76" w:rsidRPr="00B25428">
        <w:rPr>
          <w:rFonts w:eastAsia="Symbol"/>
          <w:lang w:val="en-GB"/>
        </w:rPr>
        <w:t xml:space="preserve">PCB inventory </w:t>
      </w:r>
      <w:r w:rsidR="00B25428" w:rsidRPr="00B25428">
        <w:rPr>
          <w:rFonts w:eastAsia="Symbol"/>
          <w:lang w:val="en-GB"/>
        </w:rPr>
        <w:t>were trans</w:t>
      </w:r>
      <w:r>
        <w:rPr>
          <w:rFonts w:eastAsia="Symbol"/>
          <w:lang w:val="en-GB"/>
        </w:rPr>
        <w:t>formed</w:t>
      </w:r>
      <w:r w:rsidR="00B25428" w:rsidRPr="00B25428">
        <w:rPr>
          <w:rFonts w:eastAsia="Symbol"/>
          <w:lang w:val="en-GB"/>
        </w:rPr>
        <w:t xml:space="preserve"> into maps </w:t>
      </w:r>
      <w:r>
        <w:rPr>
          <w:rFonts w:eastAsia="Symbol"/>
          <w:lang w:val="en-GB"/>
        </w:rPr>
        <w:t xml:space="preserve">showing </w:t>
      </w:r>
      <w:r w:rsidR="00B25428" w:rsidRPr="00B25428">
        <w:rPr>
          <w:rFonts w:eastAsia="Symbol"/>
          <w:lang w:val="en-GB"/>
        </w:rPr>
        <w:t xml:space="preserve">location of PCB-contaminated </w:t>
      </w:r>
      <w:r>
        <w:rPr>
          <w:rFonts w:eastAsia="Symbol"/>
          <w:lang w:val="en-GB"/>
        </w:rPr>
        <w:t>electrical equipment, PCB-</w:t>
      </w:r>
      <w:r w:rsidR="00B25428">
        <w:rPr>
          <w:rFonts w:eastAsia="Symbol"/>
          <w:lang w:val="en-GB"/>
        </w:rPr>
        <w:t xml:space="preserve">waste </w:t>
      </w:r>
      <w:r w:rsidR="00B25428" w:rsidRPr="00B25428">
        <w:rPr>
          <w:rFonts w:eastAsia="Symbol"/>
          <w:lang w:val="en-GB"/>
        </w:rPr>
        <w:t>sites and potentially contaminated site</w:t>
      </w:r>
      <w:r>
        <w:rPr>
          <w:rFonts w:eastAsia="Symbol"/>
          <w:lang w:val="en-GB"/>
        </w:rPr>
        <w:t xml:space="preserve">s. The maps became </w:t>
      </w:r>
      <w:r w:rsidR="00B25428" w:rsidRPr="00B25428">
        <w:rPr>
          <w:rFonts w:eastAsia="Symbol"/>
          <w:lang w:val="en-GB"/>
        </w:rPr>
        <w:t xml:space="preserve">an important supplementary tool to </w:t>
      </w:r>
      <w:r w:rsidR="00B25428">
        <w:rPr>
          <w:rFonts w:eastAsia="Symbol"/>
          <w:lang w:val="en-GB"/>
        </w:rPr>
        <w:t xml:space="preserve">support </w:t>
      </w:r>
      <w:r w:rsidR="00B25428" w:rsidRPr="00B25428">
        <w:rPr>
          <w:rFonts w:eastAsia="Symbol"/>
          <w:lang w:val="en-GB"/>
        </w:rPr>
        <w:t xml:space="preserve">arguments necessary to push on for developing legal and regulatory frameworks for management of </w:t>
      </w:r>
      <w:r>
        <w:rPr>
          <w:rFonts w:eastAsia="Symbol"/>
          <w:lang w:val="en-GB"/>
        </w:rPr>
        <w:t xml:space="preserve">PCB as </w:t>
      </w:r>
      <w:r w:rsidR="00B25428" w:rsidRPr="00B25428">
        <w:rPr>
          <w:rFonts w:eastAsia="Symbol"/>
          <w:lang w:val="en-GB"/>
        </w:rPr>
        <w:t xml:space="preserve">hazardous waste. </w:t>
      </w:r>
    </w:p>
    <w:p w14:paraId="7A53C742" w14:textId="0ABD8052" w:rsidR="008B17D7" w:rsidRDefault="00DE46E0" w:rsidP="00203EE9">
      <w:pPr>
        <w:jc w:val="both"/>
        <w:rPr>
          <w:lang w:val="en-GB"/>
        </w:rPr>
      </w:pPr>
      <w:r w:rsidRPr="00B25428">
        <w:rPr>
          <w:lang w:val="en-GB"/>
        </w:rPr>
        <w:lastRenderedPageBreak/>
        <w:t xml:space="preserve">Another good practice was clustering of activities </w:t>
      </w:r>
      <w:r w:rsidR="00203EE9" w:rsidRPr="00B25428">
        <w:rPr>
          <w:lang w:val="en-GB"/>
        </w:rPr>
        <w:t xml:space="preserve">for international consultancy instead of </w:t>
      </w:r>
      <w:r w:rsidRPr="00B25428">
        <w:rPr>
          <w:lang w:val="en-GB"/>
        </w:rPr>
        <w:t xml:space="preserve">dividing up </w:t>
      </w:r>
      <w:r w:rsidR="00203EE9" w:rsidRPr="00B25428">
        <w:rPr>
          <w:lang w:val="en-GB"/>
        </w:rPr>
        <w:t xml:space="preserve">into </w:t>
      </w:r>
      <w:r w:rsidR="002F1E59">
        <w:rPr>
          <w:lang w:val="en-GB"/>
        </w:rPr>
        <w:t xml:space="preserve">several </w:t>
      </w:r>
      <w:r w:rsidRPr="00B25428">
        <w:rPr>
          <w:lang w:val="en-GB"/>
        </w:rPr>
        <w:t xml:space="preserve">short </w:t>
      </w:r>
      <w:r w:rsidR="00203EE9" w:rsidRPr="00B25428">
        <w:rPr>
          <w:lang w:val="en-GB"/>
        </w:rPr>
        <w:t xml:space="preserve">consultancy </w:t>
      </w:r>
      <w:r w:rsidRPr="00B25428">
        <w:rPr>
          <w:lang w:val="en-GB"/>
        </w:rPr>
        <w:t>assignments</w:t>
      </w:r>
      <w:r w:rsidR="000E5D2A">
        <w:rPr>
          <w:lang w:val="en-GB"/>
        </w:rPr>
        <w:t xml:space="preserve">. </w:t>
      </w:r>
      <w:r w:rsidR="009949BE">
        <w:rPr>
          <w:lang w:val="en-GB"/>
        </w:rPr>
        <w:t xml:space="preserve">The clustered contract also </w:t>
      </w:r>
      <w:r w:rsidR="009949BE" w:rsidRPr="00B25428">
        <w:rPr>
          <w:lang w:val="en-GB"/>
        </w:rPr>
        <w:t>inclu</w:t>
      </w:r>
      <w:r w:rsidR="009949BE">
        <w:rPr>
          <w:lang w:val="en-GB"/>
        </w:rPr>
        <w:t>ded</w:t>
      </w:r>
      <w:r w:rsidR="009949BE" w:rsidRPr="00B25428">
        <w:rPr>
          <w:lang w:val="en-GB"/>
        </w:rPr>
        <w:t xml:space="preserve"> </w:t>
      </w:r>
      <w:r w:rsidR="009949BE">
        <w:rPr>
          <w:lang w:val="en-GB"/>
        </w:rPr>
        <w:t xml:space="preserve">task </w:t>
      </w:r>
      <w:r w:rsidR="009949BE" w:rsidRPr="00B25428">
        <w:rPr>
          <w:lang w:val="en-GB"/>
        </w:rPr>
        <w:t xml:space="preserve">of procurement of </w:t>
      </w:r>
      <w:r w:rsidR="009949BE">
        <w:rPr>
          <w:lang w:val="en-GB"/>
        </w:rPr>
        <w:t xml:space="preserve">sampling equipment. This practice started in 2015. </w:t>
      </w:r>
      <w:r w:rsidR="00203EE9" w:rsidRPr="00B25428">
        <w:rPr>
          <w:lang w:val="en-GB"/>
        </w:rPr>
        <w:t>Given the fact that the proje</w:t>
      </w:r>
      <w:r w:rsidR="00E20E1E" w:rsidRPr="00B25428">
        <w:rPr>
          <w:lang w:val="en-GB"/>
        </w:rPr>
        <w:t>ct faced problems with protracted</w:t>
      </w:r>
      <w:r w:rsidR="00203EE9" w:rsidRPr="00B25428">
        <w:rPr>
          <w:lang w:val="en-GB"/>
        </w:rPr>
        <w:t xml:space="preserve"> procurement of both goods and services since the very beginning, this approach ha</w:t>
      </w:r>
      <w:r w:rsidR="009949BE">
        <w:rPr>
          <w:lang w:val="en-GB"/>
        </w:rPr>
        <w:t>s</w:t>
      </w:r>
      <w:r w:rsidR="00203EE9" w:rsidRPr="00B25428">
        <w:rPr>
          <w:lang w:val="en-GB"/>
        </w:rPr>
        <w:t xml:space="preserve"> </w:t>
      </w:r>
      <w:r w:rsidRPr="00B25428">
        <w:rPr>
          <w:lang w:val="en-GB"/>
        </w:rPr>
        <w:t>significantly reduce</w:t>
      </w:r>
      <w:r w:rsidR="00203EE9" w:rsidRPr="00B25428">
        <w:rPr>
          <w:lang w:val="en-GB"/>
        </w:rPr>
        <w:t xml:space="preserve">d the time </w:t>
      </w:r>
      <w:r w:rsidR="009949BE">
        <w:rPr>
          <w:lang w:val="en-GB"/>
        </w:rPr>
        <w:t xml:space="preserve">required for </w:t>
      </w:r>
      <w:r w:rsidRPr="00B25428">
        <w:rPr>
          <w:lang w:val="en-GB"/>
        </w:rPr>
        <w:t>recruitment and procurement</w:t>
      </w:r>
      <w:r w:rsidR="00E20E1E" w:rsidRPr="00B25428">
        <w:rPr>
          <w:lang w:val="en-GB"/>
        </w:rPr>
        <w:t xml:space="preserve"> </w:t>
      </w:r>
      <w:r w:rsidR="009949BE">
        <w:rPr>
          <w:lang w:val="en-GB"/>
        </w:rPr>
        <w:t xml:space="preserve">of goods and services </w:t>
      </w:r>
      <w:r w:rsidR="00E20E1E" w:rsidRPr="00B25428">
        <w:rPr>
          <w:lang w:val="en-GB"/>
        </w:rPr>
        <w:t>in comparison with the first years of the implementation period</w:t>
      </w:r>
      <w:r w:rsidR="00203EE9" w:rsidRPr="00B25428">
        <w:rPr>
          <w:lang w:val="en-GB"/>
        </w:rPr>
        <w:t>. Moreover, it also</w:t>
      </w:r>
      <w:r w:rsidRPr="00B25428">
        <w:rPr>
          <w:lang w:val="en-GB"/>
        </w:rPr>
        <w:t xml:space="preserve"> </w:t>
      </w:r>
      <w:r w:rsidR="00203EE9" w:rsidRPr="00B25428">
        <w:rPr>
          <w:lang w:val="en-GB"/>
        </w:rPr>
        <w:t xml:space="preserve">enhanced </w:t>
      </w:r>
      <w:r w:rsidR="00C7771A">
        <w:rPr>
          <w:lang w:val="en-GB"/>
        </w:rPr>
        <w:t xml:space="preserve">the </w:t>
      </w:r>
      <w:r w:rsidR="00203EE9" w:rsidRPr="00B25428">
        <w:rPr>
          <w:lang w:val="en-GB"/>
        </w:rPr>
        <w:t>continuity of implementation since longer engagement in the project enabled the qualified international consultant to take a more holistic</w:t>
      </w:r>
      <w:r w:rsidR="00C7771A">
        <w:rPr>
          <w:lang w:val="en-GB"/>
        </w:rPr>
        <w:t xml:space="preserve"> view of the project. This </w:t>
      </w:r>
      <w:r w:rsidR="009949BE">
        <w:rPr>
          <w:lang w:val="en-GB"/>
        </w:rPr>
        <w:t xml:space="preserve">approach </w:t>
      </w:r>
      <w:r w:rsidR="00203EE9" w:rsidRPr="00B25428">
        <w:rPr>
          <w:lang w:val="en-GB"/>
        </w:rPr>
        <w:t xml:space="preserve">resulted in accelerated delivery of the planned outputs as well as </w:t>
      </w:r>
      <w:r w:rsidR="00C7771A">
        <w:rPr>
          <w:lang w:val="en-GB"/>
        </w:rPr>
        <w:t xml:space="preserve">in </w:t>
      </w:r>
      <w:r w:rsidR="00203EE9" w:rsidRPr="00B25428">
        <w:rPr>
          <w:lang w:val="en-GB"/>
        </w:rPr>
        <w:t xml:space="preserve">finding </w:t>
      </w:r>
      <w:r w:rsidR="00C7771A">
        <w:rPr>
          <w:lang w:val="en-GB"/>
        </w:rPr>
        <w:t xml:space="preserve">a </w:t>
      </w:r>
      <w:r w:rsidR="00203EE9" w:rsidRPr="00B25428">
        <w:rPr>
          <w:lang w:val="en-GB"/>
        </w:rPr>
        <w:t xml:space="preserve">solution to the final disposal of PCB </w:t>
      </w:r>
      <w:r w:rsidR="00C7771A">
        <w:rPr>
          <w:lang w:val="en-GB"/>
        </w:rPr>
        <w:t xml:space="preserve">liquid waste stockpiles </w:t>
      </w:r>
      <w:r w:rsidR="009949BE">
        <w:rPr>
          <w:lang w:val="en-GB"/>
        </w:rPr>
        <w:t xml:space="preserve">that is so far </w:t>
      </w:r>
      <w:r w:rsidR="00C7771A" w:rsidRPr="00B25428">
        <w:rPr>
          <w:lang w:val="en-GB"/>
        </w:rPr>
        <w:t>unprecedented</w:t>
      </w:r>
      <w:r w:rsidR="00C7771A">
        <w:rPr>
          <w:lang w:val="en-GB"/>
        </w:rPr>
        <w:t xml:space="preserve"> in the region.</w:t>
      </w:r>
    </w:p>
    <w:p w14:paraId="2A2C5720" w14:textId="2A6BA5F3" w:rsidR="001344C6" w:rsidRPr="00B25428" w:rsidRDefault="00836C5E" w:rsidP="00203EE9">
      <w:pPr>
        <w:jc w:val="both"/>
        <w:rPr>
          <w:lang w:val="en-GB"/>
        </w:rPr>
      </w:pPr>
      <w:r>
        <w:rPr>
          <w:lang w:val="en-GB"/>
        </w:rPr>
        <w:t xml:space="preserve">Another example of a good practice was </w:t>
      </w:r>
      <w:r w:rsidRPr="008B17D7">
        <w:rPr>
          <w:lang w:val="en-GB"/>
        </w:rPr>
        <w:t xml:space="preserve">the </w:t>
      </w:r>
      <w:r>
        <w:rPr>
          <w:lang w:val="en-GB"/>
        </w:rPr>
        <w:t xml:space="preserve">review and comparison </w:t>
      </w:r>
      <w:r w:rsidRPr="008B17D7">
        <w:rPr>
          <w:lang w:val="en-GB"/>
        </w:rPr>
        <w:t xml:space="preserve">of the </w:t>
      </w:r>
      <w:r>
        <w:rPr>
          <w:lang w:val="en-GB"/>
        </w:rPr>
        <w:t xml:space="preserve">PCB waste </w:t>
      </w:r>
      <w:r w:rsidRPr="008B17D7">
        <w:rPr>
          <w:lang w:val="en-GB"/>
        </w:rPr>
        <w:t xml:space="preserve">disposal options </w:t>
      </w:r>
      <w:r w:rsidR="009949BE">
        <w:rPr>
          <w:lang w:val="en-GB"/>
        </w:rPr>
        <w:t xml:space="preserve">under the project component 4. The review was in fact a return to the “drawing board” that was conducted </w:t>
      </w:r>
      <w:r w:rsidRPr="008B17D7">
        <w:rPr>
          <w:lang w:val="en-GB"/>
        </w:rPr>
        <w:t xml:space="preserve">without limiting itself to the </w:t>
      </w:r>
      <w:r>
        <w:rPr>
          <w:lang w:val="en-GB"/>
        </w:rPr>
        <w:t xml:space="preserve">disposal </w:t>
      </w:r>
      <w:r w:rsidRPr="008B17D7">
        <w:rPr>
          <w:lang w:val="en-GB"/>
        </w:rPr>
        <w:t>o</w:t>
      </w:r>
      <w:r>
        <w:rPr>
          <w:lang w:val="en-GB"/>
        </w:rPr>
        <w:t>ption</w:t>
      </w:r>
      <w:r w:rsidRPr="008B17D7">
        <w:rPr>
          <w:lang w:val="en-GB"/>
        </w:rPr>
        <w:t xml:space="preserve"> </w:t>
      </w:r>
      <w:r>
        <w:rPr>
          <w:lang w:val="en-GB"/>
        </w:rPr>
        <w:t xml:space="preserve">that was presupposed in </w:t>
      </w:r>
      <w:r w:rsidRPr="008B17D7">
        <w:rPr>
          <w:lang w:val="en-GB"/>
        </w:rPr>
        <w:t xml:space="preserve">the </w:t>
      </w:r>
      <w:r>
        <w:rPr>
          <w:lang w:val="en-GB"/>
        </w:rPr>
        <w:t xml:space="preserve">Project Document (i.e. export of PCB waste abroad). Such review finally </w:t>
      </w:r>
      <w:r w:rsidR="009949BE">
        <w:rPr>
          <w:lang w:val="en-GB"/>
        </w:rPr>
        <w:t xml:space="preserve">paved way towards </w:t>
      </w:r>
      <w:r w:rsidRPr="008B17D7">
        <w:rPr>
          <w:lang w:val="en-GB"/>
        </w:rPr>
        <w:t>find</w:t>
      </w:r>
      <w:r w:rsidR="009949BE">
        <w:rPr>
          <w:lang w:val="en-GB"/>
        </w:rPr>
        <w:t>ing</w:t>
      </w:r>
      <w:r w:rsidRPr="008B17D7">
        <w:rPr>
          <w:lang w:val="en-GB"/>
        </w:rPr>
        <w:t xml:space="preserve"> a cost-eff</w:t>
      </w:r>
      <w:r>
        <w:rPr>
          <w:lang w:val="en-GB"/>
        </w:rPr>
        <w:t xml:space="preserve">ective and efficient </w:t>
      </w:r>
      <w:r w:rsidR="009949BE">
        <w:rPr>
          <w:lang w:val="en-GB"/>
        </w:rPr>
        <w:t xml:space="preserve">final </w:t>
      </w:r>
      <w:r w:rsidR="00054EDA">
        <w:rPr>
          <w:lang w:val="en-GB"/>
        </w:rPr>
        <w:t xml:space="preserve">PCB waste </w:t>
      </w:r>
      <w:r w:rsidRPr="008B17D7">
        <w:rPr>
          <w:lang w:val="en-GB"/>
        </w:rPr>
        <w:t>disposal solution</w:t>
      </w:r>
      <w:r>
        <w:rPr>
          <w:lang w:val="en-GB"/>
        </w:rPr>
        <w:t xml:space="preserve"> in compliance with the Stockholm Convention</w:t>
      </w:r>
      <w:r w:rsidR="009949BE">
        <w:rPr>
          <w:lang w:val="en-GB"/>
        </w:rPr>
        <w:t xml:space="preserve">. Moreover, it </w:t>
      </w:r>
      <w:r>
        <w:rPr>
          <w:lang w:val="en-GB"/>
        </w:rPr>
        <w:t xml:space="preserve">also established a precedential </w:t>
      </w:r>
      <w:r w:rsidR="00054EDA">
        <w:rPr>
          <w:lang w:val="en-GB"/>
        </w:rPr>
        <w:t xml:space="preserve">problem-solving option </w:t>
      </w:r>
      <w:r>
        <w:rPr>
          <w:lang w:val="en-GB"/>
        </w:rPr>
        <w:t>for the Africa region.</w:t>
      </w:r>
      <w:r w:rsidRPr="008B17D7">
        <w:rPr>
          <w:lang w:val="en-GB"/>
        </w:rPr>
        <w:t xml:space="preserve"> </w:t>
      </w:r>
      <w:r w:rsidRPr="00B25428">
        <w:rPr>
          <w:lang w:val="en-GB"/>
        </w:rPr>
        <w:t xml:space="preserve"> </w:t>
      </w:r>
      <w:r w:rsidR="008B17D7">
        <w:rPr>
          <w:lang w:val="en-GB"/>
        </w:rPr>
        <w:t xml:space="preserve"> </w:t>
      </w:r>
    </w:p>
    <w:p w14:paraId="0217390D" w14:textId="1D6460B1" w:rsidR="00EE176C" w:rsidRDefault="009949BE" w:rsidP="00383F08">
      <w:pPr>
        <w:jc w:val="both"/>
        <w:rPr>
          <w:lang w:val="en-GB"/>
        </w:rPr>
      </w:pPr>
      <w:r>
        <w:rPr>
          <w:lang w:val="en-GB"/>
        </w:rPr>
        <w:t xml:space="preserve">One of the elements of success of the </w:t>
      </w:r>
      <w:r w:rsidR="0077745E">
        <w:rPr>
          <w:lang w:val="en-GB"/>
        </w:rPr>
        <w:t xml:space="preserve">project </w:t>
      </w:r>
      <w:r w:rsidR="00C7771A">
        <w:rPr>
          <w:lang w:val="en-GB"/>
        </w:rPr>
        <w:t xml:space="preserve">was </w:t>
      </w:r>
      <w:r w:rsidR="0077745E">
        <w:rPr>
          <w:lang w:val="en-GB"/>
        </w:rPr>
        <w:t>sensitization of senior politicians of the country including the Office of th</w:t>
      </w:r>
      <w:r w:rsidR="00C7771A">
        <w:rPr>
          <w:lang w:val="en-GB"/>
        </w:rPr>
        <w:t xml:space="preserve">e President to the issue of health and environmental risks of PCBs and </w:t>
      </w:r>
      <w:r w:rsidR="0077745E">
        <w:rPr>
          <w:lang w:val="en-GB"/>
        </w:rPr>
        <w:t>management</w:t>
      </w:r>
      <w:r w:rsidR="00C7771A">
        <w:rPr>
          <w:lang w:val="en-GB"/>
        </w:rPr>
        <w:t xml:space="preserve"> of PCB waste. This </w:t>
      </w:r>
      <w:r w:rsidR="0077745E">
        <w:rPr>
          <w:lang w:val="en-GB"/>
        </w:rPr>
        <w:t xml:space="preserve">practice ensured high-level political support to the project and was </w:t>
      </w:r>
      <w:r w:rsidR="00C7771A">
        <w:rPr>
          <w:lang w:val="en-GB"/>
        </w:rPr>
        <w:t xml:space="preserve">also </w:t>
      </w:r>
      <w:r w:rsidR="0077745E">
        <w:rPr>
          <w:lang w:val="en-GB"/>
        </w:rPr>
        <w:t xml:space="preserve">instrumental in </w:t>
      </w:r>
      <w:r w:rsidR="00C7771A">
        <w:rPr>
          <w:lang w:val="en-GB"/>
        </w:rPr>
        <w:t xml:space="preserve">the </w:t>
      </w:r>
      <w:r w:rsidR="0077745E">
        <w:rPr>
          <w:lang w:val="en-GB"/>
        </w:rPr>
        <w:t xml:space="preserve">efforts to </w:t>
      </w:r>
      <w:r>
        <w:rPr>
          <w:lang w:val="en-GB"/>
        </w:rPr>
        <w:t xml:space="preserve">establish an important partnership </w:t>
      </w:r>
      <w:r w:rsidR="00113D93">
        <w:rPr>
          <w:lang w:val="en-GB"/>
        </w:rPr>
        <w:t xml:space="preserve">with the private sector. This cooperation leveraged </w:t>
      </w:r>
      <w:r w:rsidR="002F1E59">
        <w:rPr>
          <w:lang w:val="en-GB"/>
        </w:rPr>
        <w:t xml:space="preserve">co-financing </w:t>
      </w:r>
      <w:r w:rsidR="00113D93">
        <w:rPr>
          <w:lang w:val="en-GB"/>
        </w:rPr>
        <w:t xml:space="preserve">contribution for </w:t>
      </w:r>
      <w:r w:rsidR="00C7771A">
        <w:rPr>
          <w:lang w:val="en-GB"/>
        </w:rPr>
        <w:t>testing and piloting of the national option for environmentally safe disposal of PCB liquid waste.</w:t>
      </w:r>
    </w:p>
    <w:p w14:paraId="4FF453B4" w14:textId="3FAC98A5" w:rsidR="00EE176C" w:rsidRDefault="00EE176C" w:rsidP="002F1E59">
      <w:pPr>
        <w:jc w:val="both"/>
        <w:rPr>
          <w:lang w:val="en-GB"/>
        </w:rPr>
      </w:pPr>
      <w:r w:rsidRPr="00B25428">
        <w:rPr>
          <w:lang w:val="en-GB"/>
        </w:rPr>
        <w:t xml:space="preserve">The sustainability of project accomplishments is greatly enhanced by the commitment to the sound PCBs management developed during the project by </w:t>
      </w:r>
      <w:r w:rsidR="00383F08">
        <w:rPr>
          <w:lang w:val="en-GB"/>
        </w:rPr>
        <w:t xml:space="preserve">the </w:t>
      </w:r>
      <w:r w:rsidRPr="00B25428">
        <w:rPr>
          <w:lang w:val="en-GB"/>
        </w:rPr>
        <w:t xml:space="preserve">participating </w:t>
      </w:r>
      <w:r w:rsidR="00383F08">
        <w:rPr>
          <w:lang w:val="en-GB"/>
        </w:rPr>
        <w:t xml:space="preserve">national </w:t>
      </w:r>
      <w:r w:rsidRPr="00B25428">
        <w:rPr>
          <w:lang w:val="en-GB"/>
        </w:rPr>
        <w:t>institutions and utility firms</w:t>
      </w:r>
      <w:r w:rsidR="00113D93">
        <w:rPr>
          <w:lang w:val="en-GB"/>
        </w:rPr>
        <w:t xml:space="preserve">. Through sizeable </w:t>
      </w:r>
      <w:r w:rsidR="00113D93" w:rsidRPr="00B25428">
        <w:rPr>
          <w:lang w:val="en-GB"/>
        </w:rPr>
        <w:t>in-kind and in-cash contributions to the project</w:t>
      </w:r>
      <w:r w:rsidR="00113D93">
        <w:rPr>
          <w:lang w:val="en-GB"/>
        </w:rPr>
        <w:t xml:space="preserve"> the k</w:t>
      </w:r>
      <w:r w:rsidR="00113D93" w:rsidRPr="00B25428">
        <w:rPr>
          <w:lang w:val="en-GB"/>
        </w:rPr>
        <w:t>ey</w:t>
      </w:r>
      <w:r w:rsidR="00113D93">
        <w:rPr>
          <w:lang w:val="en-GB"/>
        </w:rPr>
        <w:t xml:space="preserve"> project</w:t>
      </w:r>
      <w:r w:rsidR="00113D93" w:rsidRPr="00B25428">
        <w:rPr>
          <w:lang w:val="en-GB"/>
        </w:rPr>
        <w:t xml:space="preserve"> stakeholders </w:t>
      </w:r>
      <w:r w:rsidR="00113D93">
        <w:rPr>
          <w:lang w:val="en-GB"/>
        </w:rPr>
        <w:t>have indicated strong ownership of the project and contributed to the effective implementation of the project.</w:t>
      </w:r>
    </w:p>
    <w:p w14:paraId="6B3C1222" w14:textId="77777777" w:rsidR="00EE176C" w:rsidRPr="00B25428" w:rsidRDefault="00EE176C" w:rsidP="00EE176C">
      <w:pPr>
        <w:rPr>
          <w:lang w:val="en-GB"/>
        </w:rPr>
      </w:pPr>
    </w:p>
    <w:p w14:paraId="7A9088DA" w14:textId="77777777" w:rsidR="00E175C4" w:rsidRPr="00B25428" w:rsidRDefault="00203EE9" w:rsidP="00203EE9">
      <w:pPr>
        <w:jc w:val="both"/>
        <w:rPr>
          <w:lang w:val="en-GB"/>
        </w:rPr>
      </w:pPr>
      <w:r w:rsidRPr="00B25428">
        <w:rPr>
          <w:lang w:val="en-GB"/>
        </w:rPr>
        <w:t xml:space="preserve"> </w:t>
      </w:r>
    </w:p>
    <w:p w14:paraId="15DEFF9F" w14:textId="77777777" w:rsidR="00A07E2D" w:rsidRPr="00C75EF3" w:rsidRDefault="00C75EF3" w:rsidP="00203EE9">
      <w:pPr>
        <w:jc w:val="both"/>
        <w:rPr>
          <w:lang w:val="en-GB"/>
        </w:rPr>
        <w:sectPr w:rsidR="00A07E2D" w:rsidRPr="00C75EF3" w:rsidSect="008848AF">
          <w:pgSz w:w="11900" w:h="16840"/>
          <w:pgMar w:top="1417" w:right="1417" w:bottom="1417" w:left="1417" w:header="708" w:footer="708" w:gutter="0"/>
          <w:cols w:space="708"/>
          <w:docGrid w:linePitch="360"/>
        </w:sectPr>
      </w:pPr>
      <w:r w:rsidRPr="00C75EF3">
        <w:rPr>
          <w:lang w:val="en-GB"/>
        </w:rPr>
        <w:t xml:space="preserve"> </w:t>
      </w:r>
    </w:p>
    <w:p w14:paraId="270123F2" w14:textId="77777777" w:rsidR="00C57C5C" w:rsidRPr="00375A3D" w:rsidRDefault="00E7072D" w:rsidP="00EE1F96">
      <w:pPr>
        <w:pStyle w:val="Heading1"/>
      </w:pPr>
      <w:bookmarkStart w:id="48" w:name="_Toc507403300"/>
      <w:bookmarkStart w:id="49" w:name="_Toc522862632"/>
      <w:r>
        <w:lastRenderedPageBreak/>
        <w:t>Annex</w:t>
      </w:r>
      <w:r w:rsidR="00C57C5C">
        <w:t xml:space="preserve"> 1: Evaluation Terms of Reference</w:t>
      </w:r>
      <w:bookmarkEnd w:id="48"/>
      <w:bookmarkEnd w:id="49"/>
      <w:r w:rsidR="00C57C5C">
        <w:t xml:space="preserve"> </w:t>
      </w:r>
    </w:p>
    <w:p w14:paraId="71CCC2B1" w14:textId="77777777" w:rsidR="00C57C5C" w:rsidRDefault="00C57C5C" w:rsidP="00C57C5C">
      <w:pPr>
        <w:ind w:right="20"/>
        <w:jc w:val="center"/>
        <w:rPr>
          <w:rFonts w:ascii="Calibri" w:eastAsia="Calibri" w:hAnsi="Calibri" w:cs="Calibri"/>
          <w:b/>
          <w:bCs/>
        </w:rPr>
      </w:pPr>
    </w:p>
    <w:p w14:paraId="575600F4" w14:textId="77777777" w:rsidR="00C57C5C" w:rsidRPr="00C57C5C" w:rsidRDefault="00C57C5C" w:rsidP="00C57C5C">
      <w:pPr>
        <w:ind w:right="20"/>
        <w:jc w:val="center"/>
        <w:rPr>
          <w:sz w:val="20"/>
          <w:szCs w:val="20"/>
        </w:rPr>
      </w:pPr>
      <w:r>
        <w:rPr>
          <w:rFonts w:ascii="Calibri" w:eastAsia="Calibri" w:hAnsi="Calibri" w:cs="Calibri"/>
          <w:b/>
          <w:bCs/>
        </w:rPr>
        <w:t>Terms of Reference (ToR)</w:t>
      </w:r>
    </w:p>
    <w:p w14:paraId="196F65D6" w14:textId="77777777" w:rsidR="00C57C5C" w:rsidRPr="00C57C5C" w:rsidRDefault="00C57C5C" w:rsidP="00C57C5C">
      <w:pPr>
        <w:spacing w:line="258" w:lineRule="auto"/>
        <w:ind w:right="20"/>
        <w:jc w:val="both"/>
        <w:rPr>
          <w:sz w:val="20"/>
          <w:szCs w:val="20"/>
        </w:rPr>
      </w:pPr>
      <w:r>
        <w:rPr>
          <w:rFonts w:ascii="Calibri" w:eastAsia="Calibri" w:hAnsi="Calibri" w:cs="Calibri"/>
          <w:b/>
          <w:bCs/>
        </w:rPr>
        <w:t>Individual consultant for project final evaluation of “Management and Disposal of PCBs in Rwanda”</w:t>
      </w:r>
    </w:p>
    <w:p w14:paraId="61A28A5F" w14:textId="77777777" w:rsidR="00C57C5C" w:rsidRPr="007E35EE" w:rsidRDefault="00C57C5C" w:rsidP="00C57C5C">
      <w:pPr>
        <w:tabs>
          <w:tab w:val="left" w:pos="700"/>
        </w:tabs>
        <w:ind w:left="360"/>
        <w:rPr>
          <w:sz w:val="22"/>
          <w:szCs w:val="22"/>
        </w:rPr>
      </w:pPr>
      <w:r>
        <w:rPr>
          <w:rFonts w:ascii="Calibri" w:eastAsia="Calibri" w:hAnsi="Calibri" w:cs="Calibri"/>
          <w:b/>
          <w:bCs/>
          <w:sz w:val="22"/>
          <w:szCs w:val="22"/>
        </w:rPr>
        <w:t>1.</w:t>
      </w:r>
      <w:r>
        <w:rPr>
          <w:sz w:val="20"/>
          <w:szCs w:val="20"/>
        </w:rPr>
        <w:tab/>
      </w:r>
      <w:r w:rsidRPr="007E35EE">
        <w:rPr>
          <w:rFonts w:ascii="Calibri" w:eastAsia="Calibri" w:hAnsi="Calibri" w:cs="Calibri"/>
          <w:b/>
          <w:bCs/>
          <w:sz w:val="22"/>
          <w:szCs w:val="22"/>
        </w:rPr>
        <w:t>BACKGROUND AND CONTEXT</w:t>
      </w:r>
    </w:p>
    <w:p w14:paraId="33A3513A" w14:textId="77777777" w:rsidR="00C57C5C" w:rsidRPr="00C57C5C" w:rsidRDefault="00C57C5C" w:rsidP="00C57C5C">
      <w:pPr>
        <w:spacing w:line="239" w:lineRule="auto"/>
        <w:ind w:right="20"/>
        <w:jc w:val="both"/>
        <w:rPr>
          <w:sz w:val="20"/>
          <w:szCs w:val="20"/>
        </w:rPr>
      </w:pPr>
      <w:r>
        <w:rPr>
          <w:rFonts w:ascii="Calibri" w:eastAsia="Calibri" w:hAnsi="Calibri" w:cs="Calibri"/>
          <w:sz w:val="22"/>
          <w:szCs w:val="22"/>
        </w:rPr>
        <w:t>Exposure to Polychlorinated Biphenyl’s (PCBs) has been demonstrated to cause environmental and health effects including cancer, as well as a variety of other adverse effects on the immune, reproductive, nervous, and endocrine systems. Due to PCBs' environmental toxicity and negative effects on human health, PCBs production was banned by the United States Congress in 1979 and by the Stockholm Convention on Persistent Organic Pollutants (POPs) which was adopted in 2001 and entered into force in 2004. The convention requires its parties to take measures to eliminate or reduce the release of POPs into the environment.</w:t>
      </w:r>
    </w:p>
    <w:p w14:paraId="1B6FFB6F" w14:textId="77777777" w:rsidR="00C57C5C" w:rsidRPr="00C57C5C" w:rsidRDefault="00C57C5C" w:rsidP="00C57C5C">
      <w:pPr>
        <w:spacing w:line="256" w:lineRule="auto"/>
        <w:ind w:right="20"/>
        <w:jc w:val="both"/>
        <w:rPr>
          <w:sz w:val="20"/>
          <w:szCs w:val="20"/>
        </w:rPr>
      </w:pPr>
      <w:r>
        <w:rPr>
          <w:rFonts w:ascii="Calibri" w:eastAsia="Calibri" w:hAnsi="Calibri" w:cs="Calibri"/>
          <w:sz w:val="21"/>
          <w:szCs w:val="21"/>
        </w:rPr>
        <w:t>In its efforts to manage POPs including PCBs, Rwanda ratified the Stockholm Convention in July 2002. The country also deposited a National Implementation Plan (NIP) with the Stockholm Convention in 2007 that outlined the National Action Plan for the management of POPs in the country.</w:t>
      </w:r>
    </w:p>
    <w:p w14:paraId="320D913D" w14:textId="77777777" w:rsidR="00C57C5C" w:rsidRDefault="00C57C5C" w:rsidP="00C57C5C">
      <w:pPr>
        <w:spacing w:line="238" w:lineRule="auto"/>
        <w:ind w:right="20"/>
        <w:jc w:val="both"/>
        <w:rPr>
          <w:sz w:val="20"/>
          <w:szCs w:val="20"/>
        </w:rPr>
      </w:pPr>
      <w:r>
        <w:rPr>
          <w:rFonts w:ascii="Calibri" w:eastAsia="Calibri" w:hAnsi="Calibri" w:cs="Calibri"/>
          <w:sz w:val="22"/>
          <w:szCs w:val="22"/>
        </w:rPr>
        <w:t>In order to support the implementation NIP, the Global Environment Facility (GEF) and United Nations Development Programme (UNDP) provided funds with co-financing from Energy, Water and</w:t>
      </w:r>
      <w:r>
        <w:rPr>
          <w:sz w:val="20"/>
          <w:szCs w:val="20"/>
        </w:rPr>
        <w:t xml:space="preserve"> </w:t>
      </w:r>
      <w:r>
        <w:rPr>
          <w:rFonts w:ascii="Calibri" w:eastAsia="Calibri" w:hAnsi="Calibri" w:cs="Calibri"/>
          <w:sz w:val="22"/>
          <w:szCs w:val="22"/>
        </w:rPr>
        <w:t xml:space="preserve">Sanitation Authority (currently Rwanda Energy Group Limited) and Rwanda Environment Management Authority (REMA) to support the Management and Disposal of PCBs project in Rwanda. This project is implemented by REMA in collaboration with relevant government institutions. The project fits within the country’s evolving priorities associated with sound management of chemicals and environmental management initiatives. The project is consistent with the following UNDAP (2013 -2018) outcome: </w:t>
      </w:r>
      <w:r>
        <w:rPr>
          <w:rFonts w:ascii="Calibri" w:eastAsia="Calibri" w:hAnsi="Calibri" w:cs="Calibri"/>
          <w:i/>
          <w:iCs/>
          <w:sz w:val="22"/>
          <w:szCs w:val="22"/>
        </w:rPr>
        <w:t>Rwanda has an in place improved systems for: sustainable management of the</w:t>
      </w:r>
      <w:r>
        <w:rPr>
          <w:rFonts w:ascii="Calibri" w:eastAsia="Calibri" w:hAnsi="Calibri" w:cs="Calibri"/>
          <w:sz w:val="22"/>
          <w:szCs w:val="22"/>
        </w:rPr>
        <w:t xml:space="preserve"> </w:t>
      </w:r>
      <w:r>
        <w:rPr>
          <w:rFonts w:ascii="Calibri" w:eastAsia="Calibri" w:hAnsi="Calibri" w:cs="Calibri"/>
          <w:i/>
          <w:iCs/>
          <w:sz w:val="22"/>
          <w:szCs w:val="22"/>
        </w:rPr>
        <w:t>environment, natural resources and renewable energy resources, energy access and security, for environmental and climate change resilience, in line with Rio+20 recommendations for sustainable development.</w:t>
      </w:r>
    </w:p>
    <w:p w14:paraId="4D89A8AD" w14:textId="77777777" w:rsidR="00C57C5C" w:rsidRDefault="00C57C5C" w:rsidP="00C57C5C">
      <w:pPr>
        <w:spacing w:line="238" w:lineRule="auto"/>
        <w:ind w:right="20"/>
        <w:jc w:val="both"/>
        <w:rPr>
          <w:sz w:val="20"/>
          <w:szCs w:val="20"/>
        </w:rPr>
      </w:pPr>
      <w:r>
        <w:rPr>
          <w:rFonts w:ascii="Calibri" w:eastAsia="Calibri" w:hAnsi="Calibri" w:cs="Calibri"/>
          <w:sz w:val="22"/>
          <w:szCs w:val="22"/>
        </w:rPr>
        <w:t>The project has an overall objective of providing Rwanda with the tools to achieve effective compliance with respect to its convention obligations and to substantively minimize the environmental and health risks of PCBs, both locally and globally. The project has the following components:</w:t>
      </w:r>
    </w:p>
    <w:p w14:paraId="3518D4AF" w14:textId="77777777" w:rsidR="00C57C5C" w:rsidRDefault="00C57C5C" w:rsidP="00095A82">
      <w:pPr>
        <w:numPr>
          <w:ilvl w:val="0"/>
          <w:numId w:val="2"/>
        </w:numPr>
        <w:tabs>
          <w:tab w:val="left" w:pos="720"/>
        </w:tabs>
        <w:spacing w:line="238" w:lineRule="auto"/>
        <w:ind w:left="720" w:right="20" w:hanging="359"/>
        <w:rPr>
          <w:rFonts w:ascii="Calibri" w:eastAsia="Calibri" w:hAnsi="Calibri" w:cs="Calibri"/>
        </w:rPr>
      </w:pPr>
      <w:r>
        <w:rPr>
          <w:rFonts w:ascii="Calibri" w:eastAsia="Calibri" w:hAnsi="Calibri" w:cs="Calibri"/>
          <w:sz w:val="22"/>
          <w:szCs w:val="22"/>
        </w:rPr>
        <w:t>Complete PCB inventory through enhanced cooperation with the Government bodies and equipment holders and selection of options for PCB disposal;</w:t>
      </w:r>
    </w:p>
    <w:p w14:paraId="14A3FD44" w14:textId="77777777" w:rsidR="00C57C5C" w:rsidRDefault="00C57C5C" w:rsidP="00C57C5C">
      <w:pPr>
        <w:spacing w:line="2" w:lineRule="exact"/>
        <w:rPr>
          <w:rFonts w:ascii="Calibri" w:eastAsia="Calibri" w:hAnsi="Calibri" w:cs="Calibri"/>
        </w:rPr>
      </w:pPr>
    </w:p>
    <w:p w14:paraId="7237DC50" w14:textId="77777777" w:rsidR="00C57C5C" w:rsidRDefault="00C57C5C" w:rsidP="00095A82">
      <w:pPr>
        <w:numPr>
          <w:ilvl w:val="0"/>
          <w:numId w:val="2"/>
        </w:numPr>
        <w:tabs>
          <w:tab w:val="left" w:pos="720"/>
        </w:tabs>
        <w:ind w:left="720" w:hanging="359"/>
        <w:rPr>
          <w:rFonts w:ascii="Calibri" w:eastAsia="Calibri" w:hAnsi="Calibri" w:cs="Calibri"/>
        </w:rPr>
      </w:pPr>
      <w:r>
        <w:rPr>
          <w:rFonts w:ascii="Calibri" w:eastAsia="Calibri" w:hAnsi="Calibri" w:cs="Calibri"/>
          <w:sz w:val="22"/>
          <w:szCs w:val="22"/>
        </w:rPr>
        <w:t>Legislative support to aid the operation of PCB management system;</w:t>
      </w:r>
    </w:p>
    <w:p w14:paraId="640BD542" w14:textId="77777777" w:rsidR="00C57C5C" w:rsidRDefault="00C57C5C" w:rsidP="00C57C5C">
      <w:pPr>
        <w:spacing w:line="6" w:lineRule="exact"/>
        <w:rPr>
          <w:rFonts w:ascii="Calibri" w:eastAsia="Calibri" w:hAnsi="Calibri" w:cs="Calibri"/>
        </w:rPr>
      </w:pPr>
    </w:p>
    <w:p w14:paraId="350129E8" w14:textId="77777777" w:rsidR="00C57C5C" w:rsidRDefault="00C57C5C" w:rsidP="00095A82">
      <w:pPr>
        <w:numPr>
          <w:ilvl w:val="0"/>
          <w:numId w:val="2"/>
        </w:numPr>
        <w:tabs>
          <w:tab w:val="left" w:pos="720"/>
        </w:tabs>
        <w:spacing w:line="236" w:lineRule="auto"/>
        <w:ind w:left="720" w:right="20" w:hanging="359"/>
        <w:rPr>
          <w:rFonts w:ascii="Calibri" w:eastAsia="Calibri" w:hAnsi="Calibri" w:cs="Calibri"/>
        </w:rPr>
      </w:pPr>
      <w:r>
        <w:rPr>
          <w:rFonts w:ascii="Calibri" w:eastAsia="Calibri" w:hAnsi="Calibri" w:cs="Calibri"/>
          <w:sz w:val="22"/>
          <w:szCs w:val="22"/>
        </w:rPr>
        <w:t>Stakeholders and public sensitized, PCB equipment holders handle equipment in well informed and responsible manner;</w:t>
      </w:r>
    </w:p>
    <w:p w14:paraId="08B17676" w14:textId="77777777" w:rsidR="00C57C5C" w:rsidRDefault="00C57C5C" w:rsidP="00C57C5C">
      <w:pPr>
        <w:spacing w:line="1" w:lineRule="exact"/>
        <w:rPr>
          <w:rFonts w:ascii="Calibri" w:eastAsia="Calibri" w:hAnsi="Calibri" w:cs="Calibri"/>
        </w:rPr>
      </w:pPr>
    </w:p>
    <w:p w14:paraId="1B1A43CB" w14:textId="77777777" w:rsidR="00C57C5C" w:rsidRPr="00C57C5C" w:rsidRDefault="00C57C5C" w:rsidP="00095A82">
      <w:pPr>
        <w:numPr>
          <w:ilvl w:val="0"/>
          <w:numId w:val="2"/>
        </w:numPr>
        <w:tabs>
          <w:tab w:val="left" w:pos="720"/>
        </w:tabs>
        <w:ind w:left="720" w:hanging="359"/>
        <w:rPr>
          <w:rFonts w:ascii="Calibri" w:eastAsia="Calibri" w:hAnsi="Calibri" w:cs="Calibri"/>
        </w:rPr>
      </w:pPr>
      <w:r>
        <w:rPr>
          <w:rFonts w:ascii="Calibri" w:eastAsia="Calibri" w:hAnsi="Calibri" w:cs="Calibri"/>
          <w:sz w:val="22"/>
          <w:szCs w:val="22"/>
        </w:rPr>
        <w:t>Safe disposal of PCB equipment, oils and waste material.</w:t>
      </w:r>
    </w:p>
    <w:p w14:paraId="59A77BB1" w14:textId="77777777" w:rsidR="00C57C5C" w:rsidRDefault="00C57C5C" w:rsidP="00C57C5C">
      <w:pPr>
        <w:spacing w:line="239" w:lineRule="auto"/>
        <w:ind w:right="20"/>
        <w:jc w:val="both"/>
        <w:rPr>
          <w:rFonts w:ascii="Calibri" w:eastAsia="Calibri" w:hAnsi="Calibri" w:cs="Calibri"/>
          <w:sz w:val="22"/>
          <w:szCs w:val="22"/>
        </w:rPr>
      </w:pPr>
      <w:r>
        <w:rPr>
          <w:rFonts w:ascii="Calibri" w:eastAsia="Calibri" w:hAnsi="Calibri" w:cs="Calibri"/>
          <w:sz w:val="22"/>
          <w:szCs w:val="22"/>
        </w:rPr>
        <w:t>Implementation of this project has a major global environmental benefit in the mitigation or elimination of risks associated with the release of PCBs into the environment and their subsequent global distribution with resultant ecological and human health impacts from the exposure to this chemical. In Rwanda, the project will greatly improve the management and disposal of PCBs stockpiles and waste while at the same time strengthening technical, regulatory and institutional capacity to handle PCBs.</w:t>
      </w:r>
    </w:p>
    <w:p w14:paraId="094110F1" w14:textId="77777777" w:rsidR="00C57C5C" w:rsidRDefault="00C57C5C" w:rsidP="00C57C5C">
      <w:pPr>
        <w:spacing w:line="239" w:lineRule="auto"/>
        <w:ind w:right="20"/>
        <w:jc w:val="both"/>
        <w:rPr>
          <w:rFonts w:ascii="Calibri" w:eastAsia="Calibri" w:hAnsi="Calibri" w:cs="Calibri"/>
          <w:sz w:val="22"/>
          <w:szCs w:val="22"/>
        </w:rPr>
      </w:pPr>
    </w:p>
    <w:p w14:paraId="2033A6A6" w14:textId="77777777" w:rsidR="00C57C5C" w:rsidRDefault="00C57C5C" w:rsidP="00C57C5C">
      <w:pPr>
        <w:spacing w:line="239" w:lineRule="auto"/>
        <w:ind w:right="20"/>
        <w:jc w:val="both"/>
        <w:rPr>
          <w:rFonts w:ascii="Calibri" w:eastAsia="Calibri" w:hAnsi="Calibri" w:cs="Calibri"/>
          <w:sz w:val="22"/>
          <w:szCs w:val="22"/>
        </w:rPr>
      </w:pPr>
    </w:p>
    <w:p w14:paraId="788CF183" w14:textId="77777777" w:rsidR="00C57C5C" w:rsidRDefault="00C57C5C" w:rsidP="00C57C5C">
      <w:pPr>
        <w:ind w:left="360"/>
        <w:rPr>
          <w:sz w:val="20"/>
          <w:szCs w:val="20"/>
        </w:rPr>
      </w:pPr>
      <w:r>
        <w:rPr>
          <w:rFonts w:ascii="Calibri" w:eastAsia="Calibri" w:hAnsi="Calibri" w:cs="Calibri"/>
          <w:b/>
          <w:bCs/>
        </w:rPr>
        <w:t xml:space="preserve">2.  </w:t>
      </w:r>
      <w:r w:rsidRPr="007E35EE">
        <w:rPr>
          <w:rFonts w:ascii="Calibri" w:eastAsia="Calibri" w:hAnsi="Calibri" w:cs="Calibri"/>
          <w:b/>
          <w:bCs/>
          <w:sz w:val="22"/>
          <w:szCs w:val="22"/>
        </w:rPr>
        <w:t>EVALUATION PURPOSE</w:t>
      </w:r>
    </w:p>
    <w:p w14:paraId="521A2C2B" w14:textId="77777777" w:rsidR="00C57C5C" w:rsidRDefault="00C57C5C" w:rsidP="00C57C5C">
      <w:pPr>
        <w:spacing w:line="278" w:lineRule="auto"/>
        <w:ind w:right="20"/>
        <w:jc w:val="both"/>
        <w:rPr>
          <w:sz w:val="20"/>
          <w:szCs w:val="20"/>
        </w:rPr>
      </w:pPr>
      <w:r>
        <w:rPr>
          <w:rFonts w:ascii="Calibri" w:eastAsia="Calibri" w:hAnsi="Calibri" w:cs="Calibri"/>
          <w:sz w:val="21"/>
          <w:szCs w:val="21"/>
        </w:rPr>
        <w:t>The final evaluation of the project will be conducted according to the guidance, rules and procedures established by UNDP and GEF as reflected in the UNDP Evaluation Guidance for GEF Financed Projects.</w:t>
      </w:r>
    </w:p>
    <w:p w14:paraId="511D57F2" w14:textId="77777777" w:rsidR="00C57C5C" w:rsidRDefault="00C57C5C" w:rsidP="00C57C5C">
      <w:pPr>
        <w:spacing w:line="275" w:lineRule="auto"/>
        <w:jc w:val="both"/>
        <w:rPr>
          <w:sz w:val="20"/>
          <w:szCs w:val="20"/>
        </w:rPr>
      </w:pPr>
      <w:r>
        <w:rPr>
          <w:rFonts w:ascii="Calibri" w:eastAsia="Calibri" w:hAnsi="Calibri" w:cs="Calibri"/>
          <w:sz w:val="22"/>
          <w:szCs w:val="22"/>
        </w:rPr>
        <w:t>The evaluation report produced is aimed at critically assessing the stages of the project through participatory approaches, measuring to what extent the objective/outputs/activities have been achieved against the results and resources framework, and identifying factors that have hindered or facilitated the success of the project. The lessons learned section is aimed at capturing key lessons to assess the success of the project based on several criteria, so that the legacies of the project will be replicated and sustained beyond the project lifetime. Furthermore, the final evaluation is intended to identify weaknesses and strengths of the project design and implementation, and to come up with recommendations for any necessary changes in the overall design and orientation of similar projects as well as assessing the achievements the project outputs and outcomes. The results and recommendations of the evaluation would therefore help UNDP and implementing partners to document lessons learnt and best practices and prepare for the next project cycle.</w:t>
      </w:r>
    </w:p>
    <w:p w14:paraId="6DC3AF16" w14:textId="77777777" w:rsidR="00C57C5C" w:rsidRDefault="00C57C5C" w:rsidP="00C57C5C">
      <w:pPr>
        <w:tabs>
          <w:tab w:val="left" w:pos="700"/>
        </w:tabs>
        <w:ind w:left="360"/>
        <w:rPr>
          <w:sz w:val="20"/>
          <w:szCs w:val="20"/>
        </w:rPr>
      </w:pPr>
      <w:r>
        <w:rPr>
          <w:rFonts w:ascii="Calibri" w:eastAsia="Calibri" w:hAnsi="Calibri" w:cs="Calibri"/>
          <w:b/>
          <w:bCs/>
          <w:sz w:val="22"/>
          <w:szCs w:val="22"/>
        </w:rPr>
        <w:t>3.</w:t>
      </w:r>
      <w:r>
        <w:rPr>
          <w:rFonts w:ascii="Calibri" w:eastAsia="Calibri" w:hAnsi="Calibri" w:cs="Calibri"/>
          <w:b/>
          <w:bCs/>
          <w:sz w:val="22"/>
          <w:szCs w:val="22"/>
        </w:rPr>
        <w:tab/>
      </w:r>
      <w:r w:rsidRPr="007E35EE">
        <w:rPr>
          <w:rFonts w:ascii="Calibri" w:eastAsia="Calibri" w:hAnsi="Calibri" w:cs="Calibri"/>
          <w:b/>
          <w:bCs/>
          <w:sz w:val="22"/>
          <w:szCs w:val="22"/>
        </w:rPr>
        <w:t>EVALUATION SCOPE AND OBJECTIVES</w:t>
      </w:r>
    </w:p>
    <w:p w14:paraId="0720C679" w14:textId="77777777" w:rsidR="00C57C5C" w:rsidRDefault="00C57C5C" w:rsidP="00C57C5C">
      <w:pPr>
        <w:rPr>
          <w:sz w:val="20"/>
          <w:szCs w:val="20"/>
        </w:rPr>
      </w:pPr>
      <w:r>
        <w:rPr>
          <w:rFonts w:ascii="Calibri" w:eastAsia="Calibri" w:hAnsi="Calibri" w:cs="Calibri"/>
          <w:b/>
          <w:bCs/>
          <w:sz w:val="22"/>
          <w:szCs w:val="22"/>
        </w:rPr>
        <w:t>Objectives</w:t>
      </w:r>
    </w:p>
    <w:p w14:paraId="0F6ABD97" w14:textId="77777777" w:rsidR="00C57C5C" w:rsidRDefault="00C57C5C" w:rsidP="00C57C5C">
      <w:pPr>
        <w:spacing w:line="256" w:lineRule="auto"/>
        <w:ind w:right="20"/>
        <w:jc w:val="both"/>
        <w:rPr>
          <w:sz w:val="20"/>
          <w:szCs w:val="20"/>
        </w:rPr>
      </w:pPr>
      <w:r>
        <w:rPr>
          <w:rFonts w:ascii="Calibri" w:eastAsia="Calibri" w:hAnsi="Calibri" w:cs="Calibri"/>
          <w:sz w:val="22"/>
          <w:szCs w:val="22"/>
        </w:rPr>
        <w:t>The objectives of the evaluation are to assess the achievement of project results, and to draw lessons that can both improve the sustainability of benefits from this project, and aid in the overall enhancement of UNDP programming.</w:t>
      </w:r>
    </w:p>
    <w:p w14:paraId="0CF81516" w14:textId="77777777" w:rsidR="00C57C5C" w:rsidRDefault="00C57C5C" w:rsidP="00C57C5C">
      <w:pPr>
        <w:rPr>
          <w:sz w:val="20"/>
          <w:szCs w:val="20"/>
        </w:rPr>
      </w:pPr>
      <w:r>
        <w:rPr>
          <w:rFonts w:ascii="Calibri" w:eastAsia="Calibri" w:hAnsi="Calibri" w:cs="Calibri"/>
          <w:sz w:val="22"/>
          <w:szCs w:val="22"/>
        </w:rPr>
        <w:t>The final evaluation main objectives are the following:</w:t>
      </w:r>
    </w:p>
    <w:p w14:paraId="244DAE8E" w14:textId="77777777" w:rsidR="00C57C5C" w:rsidRDefault="00C57C5C" w:rsidP="00095A82">
      <w:pPr>
        <w:numPr>
          <w:ilvl w:val="0"/>
          <w:numId w:val="3"/>
        </w:numPr>
        <w:tabs>
          <w:tab w:val="left" w:pos="780"/>
        </w:tabs>
        <w:ind w:left="780" w:hanging="359"/>
        <w:rPr>
          <w:rFonts w:ascii="Symbol" w:eastAsia="Symbol" w:hAnsi="Symbol" w:cs="Symbol"/>
        </w:rPr>
      </w:pPr>
      <w:r>
        <w:rPr>
          <w:rFonts w:ascii="Calibri" w:eastAsia="Calibri" w:hAnsi="Calibri" w:cs="Calibri"/>
          <w:sz w:val="22"/>
          <w:szCs w:val="22"/>
        </w:rPr>
        <w:t>Assess the Project’s implementation strategy.</w:t>
      </w:r>
    </w:p>
    <w:p w14:paraId="532E54F4" w14:textId="77777777" w:rsidR="00C57C5C" w:rsidRDefault="00C57C5C" w:rsidP="00C57C5C">
      <w:pPr>
        <w:spacing w:line="12" w:lineRule="exact"/>
        <w:rPr>
          <w:rFonts w:ascii="Symbol" w:eastAsia="Symbol" w:hAnsi="Symbol" w:cs="Symbol"/>
        </w:rPr>
      </w:pPr>
    </w:p>
    <w:p w14:paraId="337DE68A" w14:textId="77777777" w:rsidR="00C57C5C" w:rsidRDefault="00C57C5C" w:rsidP="00095A82">
      <w:pPr>
        <w:numPr>
          <w:ilvl w:val="0"/>
          <w:numId w:val="3"/>
        </w:numPr>
        <w:tabs>
          <w:tab w:val="left" w:pos="780"/>
        </w:tabs>
        <w:ind w:left="780" w:hanging="359"/>
        <w:rPr>
          <w:rFonts w:ascii="Symbol" w:eastAsia="Symbol" w:hAnsi="Symbol" w:cs="Symbol"/>
          <w:sz w:val="21"/>
          <w:szCs w:val="21"/>
        </w:rPr>
      </w:pPr>
      <w:r>
        <w:rPr>
          <w:rFonts w:ascii="Calibri" w:eastAsia="Calibri" w:hAnsi="Calibri" w:cs="Calibri"/>
          <w:sz w:val="21"/>
          <w:szCs w:val="21"/>
        </w:rPr>
        <w:t>Assess the relevance, efficiency, effectiveness, sustainability, and impact of the interventions.</w:t>
      </w:r>
    </w:p>
    <w:p w14:paraId="00020411" w14:textId="77777777" w:rsidR="00C57C5C" w:rsidRDefault="00C57C5C" w:rsidP="00C57C5C">
      <w:pPr>
        <w:spacing w:line="16" w:lineRule="exact"/>
        <w:rPr>
          <w:rFonts w:ascii="Symbol" w:eastAsia="Symbol" w:hAnsi="Symbol" w:cs="Symbol"/>
          <w:sz w:val="21"/>
          <w:szCs w:val="21"/>
        </w:rPr>
      </w:pPr>
    </w:p>
    <w:p w14:paraId="6862C209" w14:textId="77777777" w:rsidR="00C57C5C" w:rsidRDefault="00C57C5C" w:rsidP="00095A82">
      <w:pPr>
        <w:numPr>
          <w:ilvl w:val="0"/>
          <w:numId w:val="3"/>
        </w:numPr>
        <w:tabs>
          <w:tab w:val="left" w:pos="780"/>
        </w:tabs>
        <w:spacing w:line="233" w:lineRule="auto"/>
        <w:ind w:left="780" w:right="20" w:hanging="359"/>
        <w:rPr>
          <w:rFonts w:ascii="Symbol" w:eastAsia="Symbol" w:hAnsi="Symbol" w:cs="Symbol"/>
        </w:rPr>
      </w:pPr>
      <w:r>
        <w:rPr>
          <w:rFonts w:ascii="Calibri" w:eastAsia="Calibri" w:hAnsi="Calibri" w:cs="Calibri"/>
          <w:sz w:val="22"/>
          <w:szCs w:val="22"/>
        </w:rPr>
        <w:t>Assess the mainstreaming of UNDP programming principles (gender, human rights, RBM, environment, capacity building)</w:t>
      </w:r>
    </w:p>
    <w:p w14:paraId="2FBAC683" w14:textId="77777777" w:rsidR="00C57C5C" w:rsidRDefault="00C57C5C" w:rsidP="00C57C5C">
      <w:pPr>
        <w:spacing w:line="1" w:lineRule="exact"/>
        <w:rPr>
          <w:rFonts w:ascii="Symbol" w:eastAsia="Symbol" w:hAnsi="Symbol" w:cs="Symbol"/>
        </w:rPr>
      </w:pPr>
    </w:p>
    <w:p w14:paraId="2B5E5EDE" w14:textId="77777777" w:rsidR="00C57C5C" w:rsidRDefault="00C57C5C" w:rsidP="00095A82">
      <w:pPr>
        <w:numPr>
          <w:ilvl w:val="0"/>
          <w:numId w:val="3"/>
        </w:numPr>
        <w:tabs>
          <w:tab w:val="left" w:pos="780"/>
        </w:tabs>
        <w:ind w:left="780" w:hanging="359"/>
        <w:rPr>
          <w:rFonts w:ascii="Symbol" w:eastAsia="Symbol" w:hAnsi="Symbol" w:cs="Symbol"/>
        </w:rPr>
      </w:pPr>
      <w:r>
        <w:rPr>
          <w:rFonts w:ascii="Calibri" w:eastAsia="Calibri" w:hAnsi="Calibri" w:cs="Calibri"/>
          <w:sz w:val="22"/>
          <w:szCs w:val="22"/>
        </w:rPr>
        <w:t>Assess the Project’s processes, including budgetary efficiency</w:t>
      </w:r>
    </w:p>
    <w:p w14:paraId="5E6A24DE" w14:textId="77777777" w:rsidR="00C57C5C" w:rsidRDefault="00C57C5C" w:rsidP="00095A82">
      <w:pPr>
        <w:numPr>
          <w:ilvl w:val="0"/>
          <w:numId w:val="3"/>
        </w:numPr>
        <w:tabs>
          <w:tab w:val="left" w:pos="780"/>
        </w:tabs>
        <w:ind w:left="780" w:hanging="359"/>
        <w:rPr>
          <w:rFonts w:ascii="Symbol" w:eastAsia="Symbol" w:hAnsi="Symbol" w:cs="Symbol"/>
        </w:rPr>
      </w:pPr>
      <w:r>
        <w:rPr>
          <w:rFonts w:ascii="Calibri" w:eastAsia="Calibri" w:hAnsi="Calibri" w:cs="Calibri"/>
          <w:sz w:val="22"/>
          <w:szCs w:val="22"/>
        </w:rPr>
        <w:t>Assess the extent to which planned activities and outputs have been achieved.</w:t>
      </w:r>
    </w:p>
    <w:p w14:paraId="291537A9" w14:textId="77777777" w:rsidR="00C57C5C" w:rsidRDefault="00C57C5C" w:rsidP="00095A82">
      <w:pPr>
        <w:numPr>
          <w:ilvl w:val="0"/>
          <w:numId w:val="3"/>
        </w:numPr>
        <w:tabs>
          <w:tab w:val="left" w:pos="780"/>
        </w:tabs>
        <w:ind w:left="780" w:hanging="359"/>
        <w:rPr>
          <w:rFonts w:ascii="Symbol" w:eastAsia="Symbol" w:hAnsi="Symbol" w:cs="Symbol"/>
        </w:rPr>
      </w:pPr>
      <w:r>
        <w:rPr>
          <w:rFonts w:ascii="Calibri" w:eastAsia="Calibri" w:hAnsi="Calibri" w:cs="Calibri"/>
          <w:sz w:val="22"/>
          <w:szCs w:val="22"/>
        </w:rPr>
        <w:t>Identify the main achievements and impacts of the project’s activities</w:t>
      </w:r>
    </w:p>
    <w:p w14:paraId="2E050E29" w14:textId="77777777" w:rsidR="00C57C5C" w:rsidRDefault="00C57C5C" w:rsidP="00095A82">
      <w:pPr>
        <w:numPr>
          <w:ilvl w:val="0"/>
          <w:numId w:val="3"/>
        </w:numPr>
        <w:tabs>
          <w:tab w:val="left" w:pos="780"/>
        </w:tabs>
        <w:ind w:left="780" w:hanging="359"/>
        <w:rPr>
          <w:rFonts w:ascii="Symbol" w:eastAsia="Symbol" w:hAnsi="Symbol" w:cs="Symbol"/>
        </w:rPr>
      </w:pPr>
      <w:r>
        <w:rPr>
          <w:rFonts w:ascii="Calibri" w:eastAsia="Calibri" w:hAnsi="Calibri" w:cs="Calibri"/>
          <w:sz w:val="22"/>
          <w:szCs w:val="22"/>
        </w:rPr>
        <w:t>Identify the underlying causes and issues of non-achievement of some targets</w:t>
      </w:r>
    </w:p>
    <w:p w14:paraId="12FD047A" w14:textId="77777777" w:rsidR="00C57C5C" w:rsidRDefault="00C57C5C" w:rsidP="00095A82">
      <w:pPr>
        <w:numPr>
          <w:ilvl w:val="0"/>
          <w:numId w:val="3"/>
        </w:numPr>
        <w:tabs>
          <w:tab w:val="left" w:pos="780"/>
        </w:tabs>
        <w:ind w:left="780" w:hanging="359"/>
        <w:rPr>
          <w:rFonts w:ascii="Symbol" w:eastAsia="Symbol" w:hAnsi="Symbol" w:cs="Symbol"/>
        </w:rPr>
      </w:pPr>
      <w:r>
        <w:rPr>
          <w:rFonts w:ascii="Calibri" w:eastAsia="Calibri" w:hAnsi="Calibri" w:cs="Calibri"/>
          <w:sz w:val="22"/>
          <w:szCs w:val="22"/>
        </w:rPr>
        <w:t>Assess the project exit strategy</w:t>
      </w:r>
    </w:p>
    <w:p w14:paraId="0FA17E09" w14:textId="77777777" w:rsidR="00C57C5C" w:rsidRDefault="00C57C5C" w:rsidP="00095A82">
      <w:pPr>
        <w:numPr>
          <w:ilvl w:val="0"/>
          <w:numId w:val="3"/>
        </w:numPr>
        <w:tabs>
          <w:tab w:val="left" w:pos="780"/>
        </w:tabs>
        <w:ind w:left="780" w:hanging="359"/>
        <w:rPr>
          <w:rFonts w:ascii="Symbol" w:eastAsia="Symbol" w:hAnsi="Symbol" w:cs="Symbol"/>
        </w:rPr>
      </w:pPr>
      <w:r>
        <w:rPr>
          <w:rFonts w:ascii="Calibri" w:eastAsia="Calibri" w:hAnsi="Calibri" w:cs="Calibri"/>
          <w:sz w:val="22"/>
          <w:szCs w:val="22"/>
        </w:rPr>
        <w:t>Document lessons learnt</w:t>
      </w:r>
    </w:p>
    <w:p w14:paraId="416CDE36" w14:textId="77777777" w:rsidR="00C57C5C" w:rsidRPr="00C57C5C" w:rsidRDefault="00C57C5C" w:rsidP="00095A82">
      <w:pPr>
        <w:numPr>
          <w:ilvl w:val="0"/>
          <w:numId w:val="3"/>
        </w:numPr>
        <w:tabs>
          <w:tab w:val="left" w:pos="780"/>
        </w:tabs>
        <w:ind w:left="780" w:hanging="359"/>
        <w:rPr>
          <w:rFonts w:ascii="Symbol" w:eastAsia="Symbol" w:hAnsi="Symbol" w:cs="Symbol"/>
        </w:rPr>
      </w:pPr>
      <w:r>
        <w:rPr>
          <w:rFonts w:ascii="Calibri" w:eastAsia="Calibri" w:hAnsi="Calibri" w:cs="Calibri"/>
          <w:sz w:val="22"/>
          <w:szCs w:val="22"/>
        </w:rPr>
        <w:t>Formulate key recommendations for the way forward for the programme</w:t>
      </w:r>
    </w:p>
    <w:p w14:paraId="08958747" w14:textId="77777777" w:rsidR="00C57C5C" w:rsidRDefault="00C57C5C" w:rsidP="00C57C5C">
      <w:pPr>
        <w:rPr>
          <w:sz w:val="20"/>
          <w:szCs w:val="20"/>
        </w:rPr>
      </w:pPr>
      <w:r>
        <w:rPr>
          <w:rFonts w:ascii="Calibri" w:eastAsia="Calibri" w:hAnsi="Calibri" w:cs="Calibri"/>
          <w:b/>
          <w:bCs/>
          <w:sz w:val="22"/>
          <w:szCs w:val="22"/>
        </w:rPr>
        <w:t>Scope</w:t>
      </w:r>
    </w:p>
    <w:p w14:paraId="6B73511C" w14:textId="77777777" w:rsidR="00C57C5C" w:rsidRDefault="00C57C5C" w:rsidP="00C57C5C">
      <w:pPr>
        <w:spacing w:line="256" w:lineRule="auto"/>
        <w:ind w:right="20"/>
        <w:jc w:val="both"/>
        <w:rPr>
          <w:sz w:val="20"/>
          <w:szCs w:val="20"/>
        </w:rPr>
      </w:pPr>
      <w:r>
        <w:rPr>
          <w:rFonts w:ascii="Calibri" w:eastAsia="Calibri" w:hAnsi="Calibri" w:cs="Calibri"/>
          <w:sz w:val="22"/>
          <w:szCs w:val="22"/>
        </w:rPr>
        <w:t>The evaluation covers the implementation period of the project, from January 2012 up to December 2017. The geographic coverage of the evaluation is the whole country (Rwanda). The scope of the final evaluation covers all activities undertaken in the framework of the project. This refers to:</w:t>
      </w:r>
    </w:p>
    <w:p w14:paraId="41FB805B" w14:textId="77777777" w:rsidR="00C57C5C" w:rsidRDefault="00C57C5C" w:rsidP="00095A82">
      <w:pPr>
        <w:numPr>
          <w:ilvl w:val="0"/>
          <w:numId w:val="4"/>
        </w:numPr>
        <w:tabs>
          <w:tab w:val="left" w:pos="720"/>
        </w:tabs>
        <w:spacing w:line="262" w:lineRule="auto"/>
        <w:ind w:left="720" w:right="20" w:hanging="359"/>
        <w:rPr>
          <w:rFonts w:ascii="Symbol" w:eastAsia="Symbol" w:hAnsi="Symbol" w:cs="Symbol"/>
        </w:rPr>
      </w:pPr>
      <w:r>
        <w:rPr>
          <w:rFonts w:ascii="Calibri" w:eastAsia="Calibri" w:hAnsi="Calibri" w:cs="Calibri"/>
          <w:sz w:val="22"/>
          <w:szCs w:val="22"/>
        </w:rPr>
        <w:t>Planned outputs of the project compared to actual outputs and the actual results as a contribution to attaining the project objectives.</w:t>
      </w:r>
    </w:p>
    <w:p w14:paraId="6877ED29" w14:textId="77777777" w:rsidR="00C57C5C" w:rsidRDefault="00C57C5C" w:rsidP="00C57C5C">
      <w:pPr>
        <w:spacing w:line="14" w:lineRule="exact"/>
        <w:rPr>
          <w:rFonts w:ascii="Symbol" w:eastAsia="Symbol" w:hAnsi="Symbol" w:cs="Symbol"/>
        </w:rPr>
      </w:pPr>
    </w:p>
    <w:p w14:paraId="5BD23062" w14:textId="77777777" w:rsidR="00C57C5C" w:rsidRDefault="00C57C5C" w:rsidP="00095A82">
      <w:pPr>
        <w:numPr>
          <w:ilvl w:val="0"/>
          <w:numId w:val="4"/>
        </w:numPr>
        <w:tabs>
          <w:tab w:val="left" w:pos="720"/>
        </w:tabs>
        <w:ind w:left="720" w:hanging="359"/>
        <w:rPr>
          <w:rFonts w:ascii="Symbol" w:eastAsia="Symbol" w:hAnsi="Symbol" w:cs="Symbol"/>
        </w:rPr>
      </w:pPr>
      <w:r>
        <w:rPr>
          <w:rFonts w:ascii="Calibri" w:eastAsia="Calibri" w:hAnsi="Calibri" w:cs="Calibri"/>
          <w:sz w:val="22"/>
          <w:szCs w:val="22"/>
        </w:rPr>
        <w:lastRenderedPageBreak/>
        <w:t>Problems and necessary corrections and adjustments to document lessons learnt.</w:t>
      </w:r>
    </w:p>
    <w:p w14:paraId="29970E6C" w14:textId="77777777" w:rsidR="00C57C5C" w:rsidRDefault="00C57C5C" w:rsidP="00C57C5C">
      <w:pPr>
        <w:spacing w:line="56" w:lineRule="exact"/>
        <w:rPr>
          <w:rFonts w:ascii="Symbol" w:eastAsia="Symbol" w:hAnsi="Symbol" w:cs="Symbol"/>
        </w:rPr>
      </w:pPr>
    </w:p>
    <w:p w14:paraId="23111183" w14:textId="77777777" w:rsidR="00C57C5C" w:rsidRDefault="00C57C5C" w:rsidP="00095A82">
      <w:pPr>
        <w:numPr>
          <w:ilvl w:val="0"/>
          <w:numId w:val="4"/>
        </w:numPr>
        <w:tabs>
          <w:tab w:val="left" w:pos="720"/>
        </w:tabs>
        <w:spacing w:line="261" w:lineRule="auto"/>
        <w:ind w:left="720" w:right="20" w:hanging="359"/>
        <w:rPr>
          <w:rFonts w:ascii="Symbol" w:eastAsia="Symbol" w:hAnsi="Symbol" w:cs="Symbol"/>
        </w:rPr>
      </w:pPr>
      <w:r>
        <w:rPr>
          <w:rFonts w:ascii="Calibri" w:eastAsia="Calibri" w:hAnsi="Calibri" w:cs="Calibri"/>
          <w:sz w:val="22"/>
          <w:szCs w:val="22"/>
        </w:rPr>
        <w:t>Efficiency of project management, including the delivery of outputs and activities in terms of quality, quantity, timeliness and cost efficiency.</w:t>
      </w:r>
    </w:p>
    <w:p w14:paraId="60D9A4FB" w14:textId="77777777" w:rsidR="00C57C5C" w:rsidRDefault="00C57C5C" w:rsidP="00C57C5C">
      <w:pPr>
        <w:spacing w:line="33" w:lineRule="exact"/>
        <w:rPr>
          <w:rFonts w:ascii="Symbol" w:eastAsia="Symbol" w:hAnsi="Symbol" w:cs="Symbol"/>
        </w:rPr>
      </w:pPr>
    </w:p>
    <w:p w14:paraId="189B1B96" w14:textId="77777777" w:rsidR="00C57C5C" w:rsidRPr="00C57C5C" w:rsidRDefault="00C57C5C" w:rsidP="00095A82">
      <w:pPr>
        <w:numPr>
          <w:ilvl w:val="0"/>
          <w:numId w:val="4"/>
        </w:numPr>
        <w:tabs>
          <w:tab w:val="left" w:pos="720"/>
        </w:tabs>
        <w:spacing w:line="261" w:lineRule="auto"/>
        <w:ind w:left="720" w:right="20" w:hanging="359"/>
        <w:rPr>
          <w:rFonts w:ascii="Symbol" w:eastAsia="Symbol" w:hAnsi="Symbol" w:cs="Symbol"/>
        </w:rPr>
      </w:pPr>
      <w:r>
        <w:rPr>
          <w:rFonts w:ascii="Calibri" w:eastAsia="Calibri" w:hAnsi="Calibri" w:cs="Calibri"/>
          <w:sz w:val="22"/>
          <w:szCs w:val="22"/>
        </w:rPr>
        <w:t>Likely outcomes and impact of the project in relation to the specified goals and objectives of the project.</w:t>
      </w:r>
    </w:p>
    <w:p w14:paraId="117DFA46" w14:textId="77777777" w:rsidR="00C57C5C" w:rsidRDefault="00C57C5C" w:rsidP="00C57C5C">
      <w:pPr>
        <w:ind w:left="360"/>
        <w:rPr>
          <w:sz w:val="20"/>
          <w:szCs w:val="20"/>
        </w:rPr>
      </w:pPr>
      <w:r>
        <w:rPr>
          <w:rFonts w:ascii="Calibri" w:eastAsia="Calibri" w:hAnsi="Calibri" w:cs="Calibri"/>
          <w:sz w:val="22"/>
          <w:szCs w:val="22"/>
        </w:rPr>
        <w:t>The evaluation comprises the following elements related to project design and implementation:</w:t>
      </w:r>
    </w:p>
    <w:p w14:paraId="28F70C6C" w14:textId="77777777" w:rsidR="00C57C5C" w:rsidRDefault="00C57C5C" w:rsidP="00095A82">
      <w:pPr>
        <w:numPr>
          <w:ilvl w:val="0"/>
          <w:numId w:val="5"/>
        </w:numPr>
        <w:tabs>
          <w:tab w:val="left" w:pos="1080"/>
        </w:tabs>
        <w:spacing w:line="268" w:lineRule="auto"/>
        <w:ind w:left="1080" w:right="20" w:hanging="719"/>
        <w:rPr>
          <w:rFonts w:ascii="Calibri" w:eastAsia="Calibri" w:hAnsi="Calibri" w:cs="Calibri"/>
        </w:rPr>
      </w:pPr>
      <w:r>
        <w:rPr>
          <w:rFonts w:ascii="Calibri" w:eastAsia="Calibri" w:hAnsi="Calibri" w:cs="Calibri"/>
          <w:sz w:val="22"/>
          <w:szCs w:val="22"/>
        </w:rPr>
        <w:t>Assess whether the project design was clear, logical and commensurate with the time and resources available;</w:t>
      </w:r>
    </w:p>
    <w:p w14:paraId="28A45F88" w14:textId="77777777" w:rsidR="00C57C5C" w:rsidRDefault="00C57C5C" w:rsidP="00C57C5C">
      <w:pPr>
        <w:spacing w:line="10" w:lineRule="exact"/>
        <w:rPr>
          <w:rFonts w:ascii="Calibri" w:eastAsia="Calibri" w:hAnsi="Calibri" w:cs="Calibri"/>
        </w:rPr>
      </w:pPr>
    </w:p>
    <w:p w14:paraId="44F1A525" w14:textId="77777777" w:rsidR="00C57C5C" w:rsidRDefault="00C57C5C" w:rsidP="00095A82">
      <w:pPr>
        <w:numPr>
          <w:ilvl w:val="0"/>
          <w:numId w:val="5"/>
        </w:numPr>
        <w:tabs>
          <w:tab w:val="left" w:pos="1080"/>
        </w:tabs>
        <w:ind w:left="1080" w:hanging="719"/>
        <w:rPr>
          <w:rFonts w:ascii="Calibri" w:eastAsia="Calibri" w:hAnsi="Calibri" w:cs="Calibri"/>
        </w:rPr>
      </w:pPr>
      <w:r>
        <w:rPr>
          <w:rFonts w:ascii="Calibri" w:eastAsia="Calibri" w:hAnsi="Calibri" w:cs="Calibri"/>
          <w:sz w:val="22"/>
          <w:szCs w:val="22"/>
        </w:rPr>
        <w:t>An evaluation of the project’s delivery of achievement of its overall objectives;</w:t>
      </w:r>
    </w:p>
    <w:p w14:paraId="055953E3" w14:textId="77777777" w:rsidR="00C57C5C" w:rsidRDefault="00C57C5C" w:rsidP="00C57C5C">
      <w:pPr>
        <w:spacing w:line="46" w:lineRule="exact"/>
        <w:rPr>
          <w:rFonts w:ascii="Calibri" w:eastAsia="Calibri" w:hAnsi="Calibri" w:cs="Calibri"/>
        </w:rPr>
      </w:pPr>
    </w:p>
    <w:p w14:paraId="4EF3DDF7" w14:textId="77777777" w:rsidR="00C57C5C" w:rsidRPr="00C57C5C" w:rsidRDefault="00C57C5C" w:rsidP="00095A82">
      <w:pPr>
        <w:numPr>
          <w:ilvl w:val="0"/>
          <w:numId w:val="5"/>
        </w:numPr>
        <w:tabs>
          <w:tab w:val="left" w:pos="1080"/>
        </w:tabs>
        <w:spacing w:line="274" w:lineRule="auto"/>
        <w:ind w:left="1080" w:right="20" w:hanging="719"/>
        <w:jc w:val="both"/>
        <w:rPr>
          <w:rFonts w:ascii="Calibri" w:eastAsia="Calibri" w:hAnsi="Calibri" w:cs="Calibri"/>
        </w:rPr>
      </w:pPr>
      <w:r>
        <w:rPr>
          <w:rFonts w:ascii="Calibri" w:eastAsia="Calibri" w:hAnsi="Calibri" w:cs="Calibri"/>
          <w:sz w:val="22"/>
          <w:szCs w:val="22"/>
        </w:rPr>
        <w:t>An evaluation of project performance in relation to the indicators, assumptions and risks specified in the logical framework matrix and the Project Document; An assessment of the scope, quality and significance of the project outputs produced to date in relation to expected results; Identification of any programmatic and financial variance and/or</w:t>
      </w:r>
      <w:r>
        <w:rPr>
          <w:rFonts w:ascii="Calibri" w:eastAsia="Calibri" w:hAnsi="Calibri" w:cs="Calibri"/>
        </w:rPr>
        <w:t xml:space="preserve"> </w:t>
      </w:r>
      <w:r w:rsidRPr="00C57C5C">
        <w:rPr>
          <w:rFonts w:ascii="Calibri" w:eastAsia="Calibri" w:hAnsi="Calibri" w:cs="Calibri"/>
          <w:sz w:val="22"/>
          <w:szCs w:val="22"/>
        </w:rPr>
        <w:t>adjustments made during the duration of the project and an assessment of their conformity with decisions of the PSC and their appropriateness in terms of the overall objectives of the project;</w:t>
      </w:r>
    </w:p>
    <w:p w14:paraId="7C9736E7" w14:textId="77777777" w:rsidR="00C57C5C" w:rsidRDefault="00C57C5C" w:rsidP="00C57C5C">
      <w:pPr>
        <w:spacing w:line="6" w:lineRule="exact"/>
        <w:rPr>
          <w:sz w:val="20"/>
          <w:szCs w:val="20"/>
        </w:rPr>
      </w:pPr>
    </w:p>
    <w:p w14:paraId="50222484" w14:textId="77777777" w:rsidR="00C57C5C" w:rsidRDefault="00C57C5C" w:rsidP="00095A82">
      <w:pPr>
        <w:numPr>
          <w:ilvl w:val="0"/>
          <w:numId w:val="6"/>
        </w:numPr>
        <w:tabs>
          <w:tab w:val="left" w:pos="1080"/>
        </w:tabs>
        <w:spacing w:line="274" w:lineRule="auto"/>
        <w:ind w:left="1080" w:right="20" w:hanging="719"/>
        <w:jc w:val="both"/>
        <w:rPr>
          <w:rFonts w:ascii="Calibri" w:eastAsia="Calibri" w:hAnsi="Calibri" w:cs="Calibri"/>
        </w:rPr>
      </w:pPr>
      <w:r>
        <w:rPr>
          <w:rFonts w:ascii="Calibri" w:eastAsia="Calibri" w:hAnsi="Calibri" w:cs="Calibri"/>
          <w:sz w:val="22"/>
          <w:szCs w:val="22"/>
        </w:rPr>
        <w:t>An evaluation of the project’s contribution to the achievements of UNDAP’s outcome and outputs as well as the project’s contribution to national government strategies such as the EDPRS II and Vision 2020;</w:t>
      </w:r>
    </w:p>
    <w:p w14:paraId="48DFCBAC" w14:textId="77777777" w:rsidR="00C57C5C" w:rsidRDefault="00C57C5C" w:rsidP="00C57C5C">
      <w:pPr>
        <w:spacing w:line="10" w:lineRule="exact"/>
        <w:rPr>
          <w:rFonts w:ascii="Calibri" w:eastAsia="Calibri" w:hAnsi="Calibri" w:cs="Calibri"/>
        </w:rPr>
      </w:pPr>
    </w:p>
    <w:p w14:paraId="4C9558A8" w14:textId="77777777" w:rsidR="00C57C5C" w:rsidRDefault="00C57C5C" w:rsidP="00095A82">
      <w:pPr>
        <w:numPr>
          <w:ilvl w:val="0"/>
          <w:numId w:val="6"/>
        </w:numPr>
        <w:tabs>
          <w:tab w:val="left" w:pos="1080"/>
        </w:tabs>
        <w:spacing w:line="268" w:lineRule="auto"/>
        <w:ind w:left="1080" w:right="20" w:hanging="719"/>
        <w:rPr>
          <w:rFonts w:ascii="Calibri" w:eastAsia="Calibri" w:hAnsi="Calibri" w:cs="Calibri"/>
        </w:rPr>
      </w:pPr>
      <w:r>
        <w:rPr>
          <w:rFonts w:ascii="Calibri" w:eastAsia="Calibri" w:hAnsi="Calibri" w:cs="Calibri"/>
          <w:sz w:val="22"/>
          <w:szCs w:val="22"/>
        </w:rPr>
        <w:t>Identification and, to the extent possible, quantification of any additional outputs and outcomes beyond those specified in the Project Document;</w:t>
      </w:r>
    </w:p>
    <w:p w14:paraId="1876F056" w14:textId="77777777" w:rsidR="00C57C5C" w:rsidRDefault="00C57C5C" w:rsidP="00C57C5C">
      <w:pPr>
        <w:spacing w:line="15" w:lineRule="exact"/>
        <w:rPr>
          <w:rFonts w:ascii="Calibri" w:eastAsia="Calibri" w:hAnsi="Calibri" w:cs="Calibri"/>
        </w:rPr>
      </w:pPr>
    </w:p>
    <w:p w14:paraId="25EEDBC6" w14:textId="77777777" w:rsidR="00C57C5C" w:rsidRDefault="00C57C5C" w:rsidP="00095A82">
      <w:pPr>
        <w:numPr>
          <w:ilvl w:val="0"/>
          <w:numId w:val="6"/>
        </w:numPr>
        <w:tabs>
          <w:tab w:val="left" w:pos="1080"/>
        </w:tabs>
        <w:spacing w:line="273" w:lineRule="auto"/>
        <w:ind w:left="1080" w:right="20" w:hanging="719"/>
        <w:rPr>
          <w:rFonts w:ascii="Calibri" w:eastAsia="Calibri" w:hAnsi="Calibri" w:cs="Calibri"/>
        </w:rPr>
      </w:pPr>
      <w:r>
        <w:rPr>
          <w:rFonts w:ascii="Calibri" w:eastAsia="Calibri" w:hAnsi="Calibri" w:cs="Calibri"/>
          <w:sz w:val="22"/>
          <w:szCs w:val="22"/>
        </w:rPr>
        <w:t>An evaluation of project coordination, management and administration. This includes specific reference to:</w:t>
      </w:r>
    </w:p>
    <w:p w14:paraId="57720E2D" w14:textId="77777777" w:rsidR="00C57C5C" w:rsidRDefault="00C57C5C" w:rsidP="00C57C5C">
      <w:pPr>
        <w:spacing w:line="9" w:lineRule="exact"/>
        <w:rPr>
          <w:rFonts w:ascii="Calibri" w:eastAsia="Calibri" w:hAnsi="Calibri" w:cs="Calibri"/>
        </w:rPr>
      </w:pPr>
    </w:p>
    <w:p w14:paraId="4D96A69E" w14:textId="77777777" w:rsidR="00C57C5C" w:rsidRDefault="00C57C5C" w:rsidP="00095A82">
      <w:pPr>
        <w:numPr>
          <w:ilvl w:val="1"/>
          <w:numId w:val="6"/>
        </w:numPr>
        <w:tabs>
          <w:tab w:val="left" w:pos="1490"/>
        </w:tabs>
        <w:spacing w:line="268" w:lineRule="auto"/>
        <w:ind w:left="1440" w:right="20" w:hanging="359"/>
        <w:rPr>
          <w:rFonts w:ascii="Calibri" w:eastAsia="Calibri" w:hAnsi="Calibri" w:cs="Calibri"/>
        </w:rPr>
      </w:pPr>
      <w:r>
        <w:rPr>
          <w:rFonts w:ascii="Calibri" w:eastAsia="Calibri" w:hAnsi="Calibri" w:cs="Calibri"/>
          <w:sz w:val="22"/>
          <w:szCs w:val="22"/>
        </w:rPr>
        <w:t>Organizational/institutional arrangements for collaboration among the different stakeholders involved in project arrangements and execution;</w:t>
      </w:r>
    </w:p>
    <w:p w14:paraId="2782E62C" w14:textId="77777777" w:rsidR="00C57C5C" w:rsidRDefault="00C57C5C" w:rsidP="00C57C5C">
      <w:pPr>
        <w:spacing w:line="15" w:lineRule="exact"/>
        <w:rPr>
          <w:rFonts w:ascii="Calibri" w:eastAsia="Calibri" w:hAnsi="Calibri" w:cs="Calibri"/>
        </w:rPr>
      </w:pPr>
    </w:p>
    <w:p w14:paraId="63C4F99A" w14:textId="77777777" w:rsidR="00C57C5C" w:rsidRDefault="00C57C5C" w:rsidP="00095A82">
      <w:pPr>
        <w:numPr>
          <w:ilvl w:val="1"/>
          <w:numId w:val="6"/>
        </w:numPr>
        <w:tabs>
          <w:tab w:val="left" w:pos="1440"/>
        </w:tabs>
        <w:spacing w:line="272" w:lineRule="auto"/>
        <w:ind w:left="1440" w:right="20" w:hanging="359"/>
        <w:rPr>
          <w:rFonts w:ascii="Calibri" w:eastAsia="Calibri" w:hAnsi="Calibri" w:cs="Calibri"/>
        </w:rPr>
      </w:pPr>
      <w:r>
        <w:rPr>
          <w:rFonts w:ascii="Calibri" w:eastAsia="Calibri" w:hAnsi="Calibri" w:cs="Calibri"/>
          <w:sz w:val="22"/>
          <w:szCs w:val="22"/>
        </w:rPr>
        <w:t>The effectiveness of the monitoring and evaluation framework/mechanisms used by REMA in monitoring on a day to day basis, progress in project implementation;</w:t>
      </w:r>
    </w:p>
    <w:p w14:paraId="16A87E10" w14:textId="77777777" w:rsidR="00C57C5C" w:rsidRDefault="00C57C5C" w:rsidP="00C57C5C">
      <w:pPr>
        <w:spacing w:line="11" w:lineRule="exact"/>
        <w:rPr>
          <w:rFonts w:ascii="Calibri" w:eastAsia="Calibri" w:hAnsi="Calibri" w:cs="Calibri"/>
        </w:rPr>
      </w:pPr>
    </w:p>
    <w:p w14:paraId="58F8DB9E" w14:textId="77777777" w:rsidR="00C57C5C" w:rsidRDefault="00C57C5C" w:rsidP="00095A82">
      <w:pPr>
        <w:numPr>
          <w:ilvl w:val="1"/>
          <w:numId w:val="6"/>
        </w:numPr>
        <w:tabs>
          <w:tab w:val="left" w:pos="1440"/>
        </w:tabs>
        <w:spacing w:line="272" w:lineRule="auto"/>
        <w:ind w:left="1440" w:right="20" w:hanging="359"/>
        <w:rPr>
          <w:rFonts w:ascii="Calibri" w:eastAsia="Calibri" w:hAnsi="Calibri" w:cs="Calibri"/>
        </w:rPr>
      </w:pPr>
      <w:r>
        <w:rPr>
          <w:rFonts w:ascii="Calibri" w:eastAsia="Calibri" w:hAnsi="Calibri" w:cs="Calibri"/>
          <w:sz w:val="22"/>
          <w:szCs w:val="22"/>
        </w:rPr>
        <w:t>Administrative, operational and/or technical challenges and constraints that influenced the effective implementation of the project;</w:t>
      </w:r>
    </w:p>
    <w:p w14:paraId="5E0E11E4" w14:textId="77777777" w:rsidR="00C57C5C" w:rsidRDefault="00C57C5C" w:rsidP="00C57C5C">
      <w:pPr>
        <w:spacing w:line="6" w:lineRule="exact"/>
        <w:rPr>
          <w:rFonts w:ascii="Calibri" w:eastAsia="Calibri" w:hAnsi="Calibri" w:cs="Calibri"/>
        </w:rPr>
      </w:pPr>
    </w:p>
    <w:p w14:paraId="5CD13B55" w14:textId="77777777" w:rsidR="00C57C5C" w:rsidRDefault="00C57C5C" w:rsidP="00095A82">
      <w:pPr>
        <w:numPr>
          <w:ilvl w:val="1"/>
          <w:numId w:val="6"/>
        </w:numPr>
        <w:tabs>
          <w:tab w:val="left" w:pos="1440"/>
        </w:tabs>
        <w:spacing w:line="272" w:lineRule="auto"/>
        <w:ind w:left="1440" w:right="20" w:hanging="359"/>
        <w:rPr>
          <w:rFonts w:ascii="Calibri" w:eastAsia="Calibri" w:hAnsi="Calibri" w:cs="Calibri"/>
        </w:rPr>
      </w:pPr>
      <w:r>
        <w:rPr>
          <w:rFonts w:ascii="Calibri" w:eastAsia="Calibri" w:hAnsi="Calibri" w:cs="Calibri"/>
          <w:sz w:val="22"/>
          <w:szCs w:val="22"/>
        </w:rPr>
        <w:t>An assessment of the functionality of the institutional structure established and the role of the Project Steering Committee (PSC);</w:t>
      </w:r>
    </w:p>
    <w:p w14:paraId="61DE0E1C" w14:textId="77777777" w:rsidR="00C57C5C" w:rsidRDefault="00C57C5C" w:rsidP="00C57C5C">
      <w:pPr>
        <w:spacing w:line="11" w:lineRule="exact"/>
        <w:rPr>
          <w:rFonts w:ascii="Calibri" w:eastAsia="Calibri" w:hAnsi="Calibri" w:cs="Calibri"/>
        </w:rPr>
      </w:pPr>
    </w:p>
    <w:p w14:paraId="1ED02709" w14:textId="77777777" w:rsidR="00C57C5C" w:rsidRDefault="00C57C5C" w:rsidP="00095A82">
      <w:pPr>
        <w:numPr>
          <w:ilvl w:val="1"/>
          <w:numId w:val="6"/>
        </w:numPr>
        <w:tabs>
          <w:tab w:val="left" w:pos="1440"/>
        </w:tabs>
        <w:spacing w:line="272" w:lineRule="auto"/>
        <w:ind w:left="1440" w:right="20" w:hanging="359"/>
        <w:jc w:val="both"/>
        <w:rPr>
          <w:rFonts w:ascii="Calibri" w:eastAsia="Calibri" w:hAnsi="Calibri" w:cs="Calibri"/>
        </w:rPr>
      </w:pPr>
      <w:r>
        <w:rPr>
          <w:rFonts w:ascii="Calibri" w:eastAsia="Calibri" w:hAnsi="Calibri" w:cs="Calibri"/>
          <w:sz w:val="22"/>
          <w:szCs w:val="22"/>
        </w:rPr>
        <w:t>Financial management of the project, including the balance between expenditures on administrative and overhead charges in relation to those on the achievement of substantive outputs.</w:t>
      </w:r>
    </w:p>
    <w:p w14:paraId="32763619" w14:textId="77777777" w:rsidR="00C57C5C" w:rsidRDefault="00C57C5C" w:rsidP="00C57C5C">
      <w:pPr>
        <w:spacing w:line="12" w:lineRule="exact"/>
        <w:rPr>
          <w:rFonts w:ascii="Calibri" w:eastAsia="Calibri" w:hAnsi="Calibri" w:cs="Calibri"/>
        </w:rPr>
      </w:pPr>
    </w:p>
    <w:p w14:paraId="7C062EE6" w14:textId="77777777" w:rsidR="00C57C5C" w:rsidRDefault="00C57C5C" w:rsidP="00095A82">
      <w:pPr>
        <w:numPr>
          <w:ilvl w:val="0"/>
          <w:numId w:val="6"/>
        </w:numPr>
        <w:tabs>
          <w:tab w:val="left" w:pos="1080"/>
        </w:tabs>
        <w:spacing w:line="272" w:lineRule="auto"/>
        <w:ind w:left="1080" w:right="20" w:hanging="719"/>
        <w:rPr>
          <w:rFonts w:ascii="Calibri" w:eastAsia="Calibri" w:hAnsi="Calibri" w:cs="Calibri"/>
        </w:rPr>
      </w:pPr>
      <w:r>
        <w:rPr>
          <w:rFonts w:ascii="Calibri" w:eastAsia="Calibri" w:hAnsi="Calibri" w:cs="Calibri"/>
          <w:sz w:val="22"/>
          <w:szCs w:val="22"/>
        </w:rPr>
        <w:lastRenderedPageBreak/>
        <w:t>A prognosis of the degree to which the overall objectives and expected outcomes of the project were met;</w:t>
      </w:r>
    </w:p>
    <w:p w14:paraId="14423B3F" w14:textId="77777777" w:rsidR="00C57C5C" w:rsidRDefault="00C57C5C" w:rsidP="00C57C5C">
      <w:pPr>
        <w:spacing w:line="6" w:lineRule="exact"/>
        <w:rPr>
          <w:rFonts w:ascii="Calibri" w:eastAsia="Calibri" w:hAnsi="Calibri" w:cs="Calibri"/>
        </w:rPr>
      </w:pPr>
    </w:p>
    <w:p w14:paraId="4BE7A5F2" w14:textId="77777777" w:rsidR="00C57C5C" w:rsidRDefault="00C57C5C" w:rsidP="00095A82">
      <w:pPr>
        <w:numPr>
          <w:ilvl w:val="0"/>
          <w:numId w:val="6"/>
        </w:numPr>
        <w:tabs>
          <w:tab w:val="left" w:pos="1080"/>
        </w:tabs>
        <w:ind w:left="1080" w:hanging="719"/>
        <w:rPr>
          <w:rFonts w:ascii="Calibri" w:eastAsia="Calibri" w:hAnsi="Calibri" w:cs="Calibri"/>
        </w:rPr>
      </w:pPr>
      <w:r>
        <w:rPr>
          <w:rFonts w:ascii="Calibri" w:eastAsia="Calibri" w:hAnsi="Calibri" w:cs="Calibri"/>
          <w:sz w:val="22"/>
          <w:szCs w:val="22"/>
        </w:rPr>
        <w:t>Progress towards sustainability and replication of project activities;</w:t>
      </w:r>
    </w:p>
    <w:p w14:paraId="10D60863" w14:textId="77777777" w:rsidR="00C57C5C" w:rsidRDefault="00C57C5C" w:rsidP="00C57C5C">
      <w:pPr>
        <w:spacing w:line="41" w:lineRule="exact"/>
        <w:rPr>
          <w:rFonts w:ascii="Calibri" w:eastAsia="Calibri" w:hAnsi="Calibri" w:cs="Calibri"/>
        </w:rPr>
      </w:pPr>
    </w:p>
    <w:p w14:paraId="7E0C7EC6" w14:textId="77777777" w:rsidR="00C57C5C" w:rsidRDefault="00C57C5C" w:rsidP="00095A82">
      <w:pPr>
        <w:numPr>
          <w:ilvl w:val="0"/>
          <w:numId w:val="6"/>
        </w:numPr>
        <w:tabs>
          <w:tab w:val="left" w:pos="1080"/>
        </w:tabs>
        <w:spacing w:line="244" w:lineRule="auto"/>
        <w:ind w:left="1080" w:right="20" w:hanging="719"/>
        <w:rPr>
          <w:rFonts w:ascii="Calibri" w:eastAsia="Calibri" w:hAnsi="Calibri" w:cs="Calibri"/>
        </w:rPr>
      </w:pPr>
      <w:r>
        <w:rPr>
          <w:rFonts w:ascii="Calibri" w:eastAsia="Calibri" w:hAnsi="Calibri" w:cs="Calibri"/>
          <w:sz w:val="22"/>
          <w:szCs w:val="22"/>
        </w:rPr>
        <w:t>Assess the extent to which the design, implementation and results of the project have incorporated a gender equality perspective and human rights-based approach</w:t>
      </w:r>
      <w:r>
        <w:rPr>
          <w:rFonts w:ascii="Calibri" w:eastAsia="Calibri" w:hAnsi="Calibri" w:cs="Calibri"/>
          <w:sz w:val="28"/>
          <w:szCs w:val="28"/>
          <w:vertAlign w:val="superscript"/>
        </w:rPr>
        <w:t>1</w:t>
      </w:r>
    </w:p>
    <w:p w14:paraId="406876B4" w14:textId="77777777" w:rsidR="00C57C5C" w:rsidRDefault="00C57C5C" w:rsidP="00095A82">
      <w:pPr>
        <w:numPr>
          <w:ilvl w:val="0"/>
          <w:numId w:val="6"/>
        </w:numPr>
        <w:tabs>
          <w:tab w:val="left" w:pos="1080"/>
        </w:tabs>
        <w:spacing w:line="272" w:lineRule="auto"/>
        <w:ind w:left="1080" w:hanging="719"/>
        <w:jc w:val="both"/>
        <w:rPr>
          <w:rFonts w:ascii="Calibri" w:eastAsia="Calibri" w:hAnsi="Calibri" w:cs="Calibri"/>
        </w:rPr>
      </w:pPr>
      <w:r>
        <w:rPr>
          <w:rFonts w:ascii="Calibri" w:eastAsia="Calibri" w:hAnsi="Calibri" w:cs="Calibri"/>
          <w:sz w:val="22"/>
          <w:szCs w:val="22"/>
        </w:rPr>
        <w:t>Assess of the extent to which the design, implementation and results of the project have incorporated the environmental sustainability concerns and make recommendations accordingly</w:t>
      </w:r>
    </w:p>
    <w:p w14:paraId="029EAC23" w14:textId="77777777" w:rsidR="00C57C5C" w:rsidRDefault="00C57C5C" w:rsidP="00C57C5C">
      <w:pPr>
        <w:spacing w:line="6" w:lineRule="exact"/>
        <w:rPr>
          <w:rFonts w:ascii="Calibri" w:eastAsia="Calibri" w:hAnsi="Calibri" w:cs="Calibri"/>
        </w:rPr>
      </w:pPr>
    </w:p>
    <w:p w14:paraId="1C3E7EE7" w14:textId="77777777" w:rsidR="00C57C5C" w:rsidRDefault="00C57C5C" w:rsidP="00095A82">
      <w:pPr>
        <w:numPr>
          <w:ilvl w:val="0"/>
          <w:numId w:val="6"/>
        </w:numPr>
        <w:tabs>
          <w:tab w:val="left" w:pos="1080"/>
        </w:tabs>
        <w:ind w:left="1080" w:hanging="719"/>
        <w:rPr>
          <w:rFonts w:ascii="Calibri" w:eastAsia="Calibri" w:hAnsi="Calibri" w:cs="Calibri"/>
        </w:rPr>
      </w:pPr>
      <w:r>
        <w:rPr>
          <w:rFonts w:ascii="Calibri" w:eastAsia="Calibri" w:hAnsi="Calibri" w:cs="Calibri"/>
          <w:sz w:val="22"/>
          <w:szCs w:val="22"/>
        </w:rPr>
        <w:t>Lessons learned during project implementation;</w:t>
      </w:r>
    </w:p>
    <w:p w14:paraId="249722A3" w14:textId="77777777" w:rsidR="00C57C5C" w:rsidRDefault="00C57C5C" w:rsidP="00C57C5C">
      <w:pPr>
        <w:spacing w:line="41" w:lineRule="exact"/>
        <w:rPr>
          <w:rFonts w:ascii="Calibri" w:eastAsia="Calibri" w:hAnsi="Calibri" w:cs="Calibri"/>
        </w:rPr>
      </w:pPr>
    </w:p>
    <w:p w14:paraId="551892F7" w14:textId="77777777" w:rsidR="00C57C5C" w:rsidRDefault="00C57C5C" w:rsidP="00095A82">
      <w:pPr>
        <w:numPr>
          <w:ilvl w:val="0"/>
          <w:numId w:val="6"/>
        </w:numPr>
        <w:tabs>
          <w:tab w:val="left" w:pos="1080"/>
        </w:tabs>
        <w:ind w:left="1080" w:hanging="719"/>
        <w:rPr>
          <w:rFonts w:ascii="Calibri" w:eastAsia="Calibri" w:hAnsi="Calibri" w:cs="Calibri"/>
        </w:rPr>
      </w:pPr>
      <w:r>
        <w:rPr>
          <w:rFonts w:ascii="Calibri" w:eastAsia="Calibri" w:hAnsi="Calibri" w:cs="Calibri"/>
          <w:sz w:val="22"/>
          <w:szCs w:val="22"/>
        </w:rPr>
        <w:t>Evaluate the project’s exit strategy in terms of quality and clarity</w:t>
      </w:r>
    </w:p>
    <w:p w14:paraId="2ACB0013" w14:textId="77777777" w:rsidR="00C57C5C" w:rsidRDefault="00C57C5C">
      <w:pPr>
        <w:rPr>
          <w:sz w:val="20"/>
          <w:szCs w:val="20"/>
        </w:rPr>
      </w:pPr>
      <w:r>
        <w:rPr>
          <w:sz w:val="20"/>
          <w:szCs w:val="20"/>
        </w:rPr>
        <w:br w:type="page"/>
      </w:r>
    </w:p>
    <w:p w14:paraId="48CE936C" w14:textId="77777777" w:rsidR="00C55DC3" w:rsidRDefault="00C55DC3" w:rsidP="00C55DC3">
      <w:pPr>
        <w:tabs>
          <w:tab w:val="left" w:pos="700"/>
        </w:tabs>
        <w:ind w:left="360"/>
        <w:rPr>
          <w:sz w:val="20"/>
          <w:szCs w:val="20"/>
        </w:rPr>
      </w:pPr>
      <w:r>
        <w:rPr>
          <w:rFonts w:ascii="Calibri" w:eastAsia="Calibri" w:hAnsi="Calibri" w:cs="Calibri"/>
          <w:b/>
          <w:bCs/>
          <w:sz w:val="22"/>
          <w:szCs w:val="22"/>
        </w:rPr>
        <w:lastRenderedPageBreak/>
        <w:t>4.</w:t>
      </w:r>
      <w:r>
        <w:rPr>
          <w:sz w:val="20"/>
          <w:szCs w:val="20"/>
        </w:rPr>
        <w:tab/>
      </w:r>
      <w:r w:rsidRPr="007E35EE">
        <w:rPr>
          <w:rFonts w:ascii="Calibri" w:eastAsia="Calibri" w:hAnsi="Calibri" w:cs="Calibri"/>
          <w:b/>
          <w:bCs/>
          <w:sz w:val="22"/>
          <w:szCs w:val="22"/>
        </w:rPr>
        <w:t>EVALUATION</w:t>
      </w:r>
    </w:p>
    <w:p w14:paraId="37FA6AC1" w14:textId="77777777" w:rsidR="00C55DC3" w:rsidRDefault="00C55DC3" w:rsidP="00C55DC3">
      <w:pPr>
        <w:rPr>
          <w:sz w:val="20"/>
          <w:szCs w:val="20"/>
        </w:rPr>
      </w:pPr>
      <w:r>
        <w:rPr>
          <w:rFonts w:ascii="Calibri" w:eastAsia="Calibri" w:hAnsi="Calibri" w:cs="Calibri"/>
          <w:b/>
          <w:bCs/>
          <w:sz w:val="22"/>
          <w:szCs w:val="22"/>
        </w:rPr>
        <w:t>Evaluation criteria &amp; ratings</w:t>
      </w:r>
    </w:p>
    <w:p w14:paraId="1CDE43C2" w14:textId="77777777" w:rsidR="00C55DC3" w:rsidRDefault="00C55DC3" w:rsidP="00C55DC3">
      <w:pPr>
        <w:rPr>
          <w:sz w:val="20"/>
          <w:szCs w:val="20"/>
        </w:rPr>
      </w:pPr>
      <w:r>
        <w:rPr>
          <w:rFonts w:ascii="Calibri" w:eastAsia="Calibri" w:hAnsi="Calibri" w:cs="Calibri"/>
          <w:sz w:val="22"/>
          <w:szCs w:val="22"/>
        </w:rPr>
        <w:t>The project will be evaluated on the basis of the DAC evaluation criteria:</w:t>
      </w:r>
    </w:p>
    <w:p w14:paraId="15DA348F" w14:textId="77777777" w:rsidR="00C55DC3" w:rsidRDefault="00C55DC3" w:rsidP="00095A82">
      <w:pPr>
        <w:numPr>
          <w:ilvl w:val="0"/>
          <w:numId w:val="7"/>
        </w:numPr>
        <w:tabs>
          <w:tab w:val="left" w:pos="720"/>
        </w:tabs>
        <w:spacing w:line="262" w:lineRule="auto"/>
        <w:ind w:left="720" w:right="20" w:hanging="359"/>
        <w:rPr>
          <w:rFonts w:ascii="Symbol" w:eastAsia="Symbol" w:hAnsi="Symbol" w:cs="Symbol"/>
        </w:rPr>
      </w:pPr>
      <w:r>
        <w:rPr>
          <w:rFonts w:ascii="Calibri" w:eastAsia="Calibri" w:hAnsi="Calibri" w:cs="Calibri"/>
          <w:b/>
          <w:bCs/>
          <w:sz w:val="22"/>
          <w:szCs w:val="22"/>
        </w:rPr>
        <w:t>Relevance</w:t>
      </w:r>
      <w:r>
        <w:rPr>
          <w:rFonts w:ascii="Calibri" w:eastAsia="Calibri" w:hAnsi="Calibri" w:cs="Calibri"/>
          <w:sz w:val="22"/>
          <w:szCs w:val="22"/>
        </w:rPr>
        <w:t>: measures whether the project addresses an important development goal and</w:t>
      </w:r>
      <w:r>
        <w:rPr>
          <w:rFonts w:ascii="Calibri" w:eastAsia="Calibri" w:hAnsi="Calibri" w:cs="Calibri"/>
          <w:b/>
          <w:bCs/>
          <w:sz w:val="22"/>
          <w:szCs w:val="22"/>
        </w:rPr>
        <w:t xml:space="preserve"> </w:t>
      </w:r>
      <w:r>
        <w:rPr>
          <w:rFonts w:ascii="Calibri" w:eastAsia="Calibri" w:hAnsi="Calibri" w:cs="Calibri"/>
          <w:sz w:val="22"/>
          <w:szCs w:val="22"/>
        </w:rPr>
        <w:t>whether its objectives are still valid.</w:t>
      </w:r>
    </w:p>
    <w:p w14:paraId="6F1F0593" w14:textId="77777777" w:rsidR="00C55DC3" w:rsidRDefault="00C55DC3" w:rsidP="00C55DC3">
      <w:pPr>
        <w:spacing w:line="14" w:lineRule="exact"/>
        <w:rPr>
          <w:rFonts w:ascii="Symbol" w:eastAsia="Symbol" w:hAnsi="Symbol" w:cs="Symbol"/>
        </w:rPr>
      </w:pPr>
    </w:p>
    <w:p w14:paraId="1425B804" w14:textId="77777777" w:rsidR="00C55DC3" w:rsidRPr="00C55DC3" w:rsidRDefault="00C55DC3" w:rsidP="00095A82">
      <w:pPr>
        <w:numPr>
          <w:ilvl w:val="0"/>
          <w:numId w:val="7"/>
        </w:numPr>
        <w:tabs>
          <w:tab w:val="left" w:pos="720"/>
        </w:tabs>
        <w:ind w:left="720" w:hanging="359"/>
        <w:rPr>
          <w:rFonts w:ascii="Symbol" w:eastAsia="Symbol" w:hAnsi="Symbol" w:cs="Symbol"/>
        </w:rPr>
      </w:pPr>
      <w:r>
        <w:rPr>
          <w:rFonts w:ascii="Calibri" w:eastAsia="Calibri" w:hAnsi="Calibri" w:cs="Calibri"/>
          <w:b/>
          <w:bCs/>
          <w:sz w:val="22"/>
          <w:szCs w:val="22"/>
        </w:rPr>
        <w:t>Effectiveness</w:t>
      </w:r>
      <w:r>
        <w:rPr>
          <w:rFonts w:ascii="Calibri" w:eastAsia="Calibri" w:hAnsi="Calibri" w:cs="Calibri"/>
          <w:sz w:val="22"/>
          <w:szCs w:val="22"/>
        </w:rPr>
        <w:t>: measures whether the project activities achieve their goals.</w:t>
      </w:r>
    </w:p>
    <w:p w14:paraId="06111C3E" w14:textId="77777777" w:rsidR="00C55DC3" w:rsidRPr="00C55DC3" w:rsidRDefault="00C55DC3" w:rsidP="00095A82">
      <w:pPr>
        <w:numPr>
          <w:ilvl w:val="0"/>
          <w:numId w:val="7"/>
        </w:numPr>
        <w:tabs>
          <w:tab w:val="left" w:pos="720"/>
        </w:tabs>
        <w:ind w:left="720" w:hanging="359"/>
        <w:rPr>
          <w:rFonts w:ascii="Symbol" w:eastAsia="Symbol" w:hAnsi="Symbol" w:cs="Symbol"/>
        </w:rPr>
      </w:pPr>
      <w:r w:rsidRPr="00C55DC3">
        <w:rPr>
          <w:rFonts w:ascii="Calibri" w:eastAsia="Calibri" w:hAnsi="Calibri" w:cs="Calibri"/>
          <w:b/>
          <w:bCs/>
          <w:sz w:val="22"/>
          <w:szCs w:val="22"/>
        </w:rPr>
        <w:t>Efficiency</w:t>
      </w:r>
      <w:r w:rsidRPr="00C55DC3">
        <w:rPr>
          <w:rFonts w:ascii="Calibri" w:eastAsia="Calibri" w:hAnsi="Calibri" w:cs="Calibri"/>
          <w:sz w:val="22"/>
          <w:szCs w:val="22"/>
        </w:rPr>
        <w:t>: measures the cost effectiveness, i.e. the economic use of resources to achieve</w:t>
      </w:r>
      <w:r w:rsidRPr="00C55DC3">
        <w:rPr>
          <w:rFonts w:ascii="Calibri" w:eastAsia="Calibri" w:hAnsi="Calibri" w:cs="Calibri"/>
          <w:b/>
          <w:bCs/>
          <w:sz w:val="22"/>
          <w:szCs w:val="22"/>
        </w:rPr>
        <w:t xml:space="preserve"> </w:t>
      </w:r>
      <w:r w:rsidRPr="00C55DC3">
        <w:rPr>
          <w:rFonts w:ascii="Calibri" w:eastAsia="Calibri" w:hAnsi="Calibri" w:cs="Calibri"/>
          <w:sz w:val="22"/>
          <w:szCs w:val="22"/>
        </w:rPr>
        <w:t>desired results.</w:t>
      </w:r>
    </w:p>
    <w:p w14:paraId="59751F22" w14:textId="77777777" w:rsidR="00C55DC3" w:rsidRDefault="00C55DC3" w:rsidP="00095A82">
      <w:pPr>
        <w:numPr>
          <w:ilvl w:val="0"/>
          <w:numId w:val="7"/>
        </w:numPr>
        <w:tabs>
          <w:tab w:val="left" w:pos="720"/>
        </w:tabs>
        <w:ind w:left="720" w:hanging="359"/>
        <w:rPr>
          <w:rFonts w:ascii="Symbol" w:eastAsia="Symbol" w:hAnsi="Symbol" w:cs="Symbol"/>
        </w:rPr>
      </w:pPr>
      <w:r w:rsidRPr="00C55DC3">
        <w:rPr>
          <w:rFonts w:ascii="Calibri" w:eastAsia="Calibri" w:hAnsi="Calibri" w:cs="Calibri"/>
          <w:b/>
          <w:bCs/>
          <w:sz w:val="22"/>
          <w:szCs w:val="22"/>
        </w:rPr>
        <w:t>Sustainability</w:t>
      </w:r>
      <w:r w:rsidRPr="00C55DC3">
        <w:rPr>
          <w:rFonts w:ascii="Calibri" w:eastAsia="Calibri" w:hAnsi="Calibri" w:cs="Calibri"/>
          <w:sz w:val="22"/>
          <w:szCs w:val="22"/>
        </w:rPr>
        <w:t>: measures</w:t>
      </w:r>
      <w:r w:rsidRPr="00C55DC3">
        <w:rPr>
          <w:rFonts w:ascii="Calibri" w:eastAsia="Calibri" w:hAnsi="Calibri" w:cs="Calibri"/>
          <w:b/>
          <w:bCs/>
          <w:sz w:val="22"/>
          <w:szCs w:val="22"/>
        </w:rPr>
        <w:t xml:space="preserve"> </w:t>
      </w:r>
      <w:r w:rsidRPr="00C55DC3">
        <w:rPr>
          <w:rFonts w:ascii="Calibri" w:eastAsia="Calibri" w:hAnsi="Calibri" w:cs="Calibri"/>
          <w:color w:val="333333"/>
          <w:sz w:val="22"/>
          <w:szCs w:val="22"/>
        </w:rPr>
        <w:t>whether the benefits of the project are likely to continue after donor</w:t>
      </w:r>
      <w:r w:rsidRPr="00C55DC3">
        <w:rPr>
          <w:rFonts w:ascii="Calibri" w:eastAsia="Calibri" w:hAnsi="Calibri" w:cs="Calibri"/>
          <w:b/>
          <w:bCs/>
          <w:sz w:val="22"/>
          <w:szCs w:val="22"/>
        </w:rPr>
        <w:t xml:space="preserve"> </w:t>
      </w:r>
      <w:r w:rsidRPr="00C55DC3">
        <w:rPr>
          <w:rFonts w:ascii="Calibri" w:eastAsia="Calibri" w:hAnsi="Calibri" w:cs="Calibri"/>
          <w:color w:val="333333"/>
          <w:sz w:val="22"/>
          <w:szCs w:val="22"/>
        </w:rPr>
        <w:t>funding has been withdrawn. The project needs to be environmentally as well as financially sustainable.</w:t>
      </w:r>
      <w:r>
        <w:rPr>
          <w:rFonts w:ascii="Symbol" w:eastAsia="Symbol" w:hAnsi="Symbol" w:cs="Symbol"/>
        </w:rPr>
        <w:t></w:t>
      </w:r>
    </w:p>
    <w:p w14:paraId="7D38466C" w14:textId="77777777" w:rsidR="00C55DC3" w:rsidRPr="00C55DC3" w:rsidRDefault="00C55DC3" w:rsidP="00095A82">
      <w:pPr>
        <w:numPr>
          <w:ilvl w:val="0"/>
          <w:numId w:val="7"/>
        </w:numPr>
        <w:tabs>
          <w:tab w:val="left" w:pos="720"/>
        </w:tabs>
        <w:ind w:left="720" w:hanging="359"/>
        <w:rPr>
          <w:rFonts w:ascii="Symbol" w:eastAsia="Symbol" w:hAnsi="Symbol" w:cs="Symbol"/>
        </w:rPr>
      </w:pPr>
      <w:r w:rsidRPr="00C55DC3">
        <w:rPr>
          <w:rFonts w:ascii="Calibri" w:eastAsia="Calibri" w:hAnsi="Calibri" w:cs="Calibri"/>
          <w:b/>
          <w:bCs/>
          <w:sz w:val="22"/>
          <w:szCs w:val="22"/>
        </w:rPr>
        <w:t>Impacts of intervention</w:t>
      </w:r>
      <w:r w:rsidRPr="00C55DC3">
        <w:rPr>
          <w:rFonts w:ascii="Calibri" w:eastAsia="Calibri" w:hAnsi="Calibri" w:cs="Calibri"/>
          <w:sz w:val="22"/>
          <w:szCs w:val="22"/>
        </w:rPr>
        <w:t>: measure the</w:t>
      </w:r>
      <w:r w:rsidRPr="00C55DC3">
        <w:rPr>
          <w:rFonts w:ascii="Calibri" w:eastAsia="Calibri" w:hAnsi="Calibri" w:cs="Calibri"/>
          <w:b/>
          <w:bCs/>
          <w:sz w:val="22"/>
          <w:szCs w:val="22"/>
        </w:rPr>
        <w:t xml:space="preserve"> </w:t>
      </w:r>
      <w:r w:rsidRPr="00C55DC3">
        <w:rPr>
          <w:rFonts w:ascii="Calibri" w:eastAsia="Calibri" w:hAnsi="Calibri" w:cs="Calibri"/>
          <w:color w:val="333333"/>
          <w:sz w:val="22"/>
          <w:szCs w:val="22"/>
        </w:rPr>
        <w:t>positive and negative changes produced by the project,</w:t>
      </w:r>
      <w:r w:rsidRPr="00C55DC3">
        <w:rPr>
          <w:rFonts w:ascii="Calibri" w:eastAsia="Calibri" w:hAnsi="Calibri" w:cs="Calibri"/>
          <w:b/>
          <w:bCs/>
          <w:sz w:val="22"/>
          <w:szCs w:val="22"/>
        </w:rPr>
        <w:t xml:space="preserve"> </w:t>
      </w:r>
      <w:r w:rsidRPr="00C55DC3">
        <w:rPr>
          <w:rFonts w:ascii="Calibri" w:eastAsia="Calibri" w:hAnsi="Calibri" w:cs="Calibri"/>
          <w:color w:val="333333"/>
          <w:sz w:val="22"/>
          <w:szCs w:val="22"/>
        </w:rPr>
        <w:t>directly or indirectly, intended or unintended.</w:t>
      </w:r>
    </w:p>
    <w:p w14:paraId="72F28CBA" w14:textId="77777777" w:rsidR="00C57C5C" w:rsidRDefault="00C55DC3" w:rsidP="00C55DC3">
      <w:pPr>
        <w:spacing w:line="239" w:lineRule="auto"/>
        <w:ind w:right="20"/>
        <w:jc w:val="both"/>
        <w:rPr>
          <w:rFonts w:ascii="Calibri" w:eastAsia="Calibri" w:hAnsi="Calibri" w:cs="Calibri"/>
          <w:sz w:val="22"/>
          <w:szCs w:val="22"/>
        </w:rPr>
      </w:pPr>
      <w:r>
        <w:rPr>
          <w:rFonts w:ascii="Calibri" w:eastAsia="Calibri" w:hAnsi="Calibri" w:cs="Calibri"/>
          <w:sz w:val="22"/>
          <w:szCs w:val="22"/>
        </w:rPr>
        <w:t xml:space="preserve">An assessment of project performance will be carried out, based against expectations set out in the Project Logical Framework/Results Framework, which provides performance and impact indicators for project implementation along with their corresponding means of verification. The evaluation will at a minimum cover the criteria of: </w:t>
      </w:r>
      <w:r>
        <w:rPr>
          <w:rFonts w:ascii="Calibri" w:eastAsia="Calibri" w:hAnsi="Calibri" w:cs="Calibri"/>
          <w:b/>
          <w:bCs/>
          <w:sz w:val="22"/>
          <w:szCs w:val="22"/>
        </w:rPr>
        <w:t>relevance, effectiveness, efficiency, sustainability</w:t>
      </w:r>
      <w:r>
        <w:rPr>
          <w:rFonts w:ascii="Calibri" w:eastAsia="Calibri" w:hAnsi="Calibri" w:cs="Calibri"/>
          <w:sz w:val="22"/>
          <w:szCs w:val="22"/>
        </w:rPr>
        <w:t xml:space="preserve"> </w:t>
      </w:r>
      <w:r>
        <w:rPr>
          <w:rFonts w:ascii="Calibri" w:eastAsia="Calibri" w:hAnsi="Calibri" w:cs="Calibri"/>
          <w:b/>
          <w:bCs/>
          <w:sz w:val="22"/>
          <w:szCs w:val="22"/>
        </w:rPr>
        <w:t xml:space="preserve">and impact. </w:t>
      </w:r>
      <w:r>
        <w:rPr>
          <w:rFonts w:ascii="Calibri" w:eastAsia="Calibri" w:hAnsi="Calibri" w:cs="Calibri"/>
          <w:sz w:val="22"/>
          <w:szCs w:val="22"/>
        </w:rPr>
        <w:t>Ratings must be provided on the following performance criteria. The completed table</w:t>
      </w:r>
      <w:r>
        <w:rPr>
          <w:rFonts w:ascii="Calibri" w:eastAsia="Calibri" w:hAnsi="Calibri" w:cs="Calibri"/>
          <w:b/>
          <w:bCs/>
          <w:sz w:val="22"/>
          <w:szCs w:val="22"/>
        </w:rPr>
        <w:t xml:space="preserve"> </w:t>
      </w:r>
      <w:r>
        <w:rPr>
          <w:rFonts w:ascii="Calibri" w:eastAsia="Calibri" w:hAnsi="Calibri" w:cs="Calibri"/>
          <w:sz w:val="22"/>
          <w:szCs w:val="22"/>
        </w:rPr>
        <w:t>must be included in the evaluation executive summary.</w:t>
      </w:r>
    </w:p>
    <w:p w14:paraId="5E0DA033" w14:textId="77777777" w:rsidR="00C55DC3" w:rsidRDefault="00FB7642" w:rsidP="00C55DC3">
      <w:pPr>
        <w:spacing w:line="239" w:lineRule="auto"/>
        <w:ind w:right="20"/>
        <w:jc w:val="both"/>
        <w:rPr>
          <w:sz w:val="20"/>
          <w:szCs w:val="20"/>
        </w:rPr>
      </w:pPr>
      <w:r>
        <w:rPr>
          <w:noProof/>
          <w:sz w:val="20"/>
          <w:szCs w:val="20"/>
        </w:rPr>
        <w:object w:dxaOrig="9060" w:dyaOrig="3200" w14:anchorId="15E6D8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56.75pt;height:160.5pt;mso-width-percent:0;mso-height-percent:0;mso-width-percent:0;mso-height-percent:0" o:ole="">
            <v:imagedata r:id="rId14" o:title=""/>
          </v:shape>
          <o:OLEObject Type="Embed" ProgID="Word.Document.12" ShapeID="_x0000_i1028" DrawAspect="Content" ObjectID="_1606297443" r:id="rId15">
            <o:FieldCodes>\s</o:FieldCodes>
          </o:OLEObject>
        </w:object>
      </w:r>
    </w:p>
    <w:p w14:paraId="4BC79C45" w14:textId="77777777" w:rsidR="007247DD" w:rsidRDefault="007247DD" w:rsidP="007247DD">
      <w:pPr>
        <w:rPr>
          <w:sz w:val="20"/>
          <w:szCs w:val="20"/>
        </w:rPr>
      </w:pPr>
      <w:r>
        <w:rPr>
          <w:rFonts w:ascii="Calibri" w:eastAsia="Calibri" w:hAnsi="Calibri" w:cs="Calibri"/>
          <w:b/>
          <w:bCs/>
          <w:sz w:val="22"/>
          <w:szCs w:val="22"/>
        </w:rPr>
        <w:t>Evaluation questions</w:t>
      </w:r>
    </w:p>
    <w:p w14:paraId="43C2D171" w14:textId="77777777" w:rsidR="007247DD" w:rsidRDefault="007247DD" w:rsidP="007247DD">
      <w:pPr>
        <w:spacing w:line="238" w:lineRule="auto"/>
        <w:ind w:right="20"/>
        <w:rPr>
          <w:sz w:val="20"/>
          <w:szCs w:val="20"/>
        </w:rPr>
      </w:pPr>
      <w:r>
        <w:rPr>
          <w:rFonts w:ascii="Calibri" w:eastAsia="Calibri" w:hAnsi="Calibri" w:cs="Calibri"/>
          <w:sz w:val="22"/>
          <w:szCs w:val="22"/>
        </w:rPr>
        <w:t>More specifically, the final evaluation aims at addressing the following questions for each evaluation criteria:</w:t>
      </w:r>
    </w:p>
    <w:p w14:paraId="23E9B5BE" w14:textId="77777777" w:rsidR="007247DD" w:rsidRDefault="007247DD" w:rsidP="007247DD">
      <w:pPr>
        <w:rPr>
          <w:sz w:val="20"/>
          <w:szCs w:val="20"/>
        </w:rPr>
      </w:pPr>
      <w:r>
        <w:rPr>
          <w:rFonts w:ascii="Calibri" w:eastAsia="Calibri" w:hAnsi="Calibri" w:cs="Calibri"/>
          <w:b/>
          <w:bCs/>
          <w:sz w:val="22"/>
          <w:szCs w:val="22"/>
        </w:rPr>
        <w:t>Relevance</w:t>
      </w:r>
    </w:p>
    <w:p w14:paraId="57EDFDC2" w14:textId="77777777" w:rsidR="007247DD" w:rsidRDefault="007247DD" w:rsidP="00095A82">
      <w:pPr>
        <w:numPr>
          <w:ilvl w:val="0"/>
          <w:numId w:val="8"/>
        </w:numPr>
        <w:tabs>
          <w:tab w:val="left" w:pos="720"/>
        </w:tabs>
        <w:spacing w:line="236" w:lineRule="auto"/>
        <w:ind w:left="720" w:hanging="359"/>
        <w:jc w:val="both"/>
        <w:rPr>
          <w:rFonts w:ascii="Symbol" w:eastAsia="Symbol" w:hAnsi="Symbol" w:cs="Symbol"/>
        </w:rPr>
      </w:pPr>
      <w:r>
        <w:rPr>
          <w:rFonts w:ascii="Calibri" w:eastAsia="Calibri" w:hAnsi="Calibri" w:cs="Calibri"/>
          <w:sz w:val="22"/>
          <w:szCs w:val="22"/>
        </w:rPr>
        <w:t>Where is this Project being implemented? How was the Project site selected? What has been the main focus of the project implementation so far? Who are the main beneficiaries? How were they selected? How was the project aligned to the national development strategy (EDPRS 2, Vision 2020)?</w:t>
      </w:r>
    </w:p>
    <w:p w14:paraId="602CDD1B" w14:textId="77777777" w:rsidR="007247DD" w:rsidRDefault="007247DD" w:rsidP="007247DD">
      <w:pPr>
        <w:spacing w:line="17" w:lineRule="exact"/>
        <w:rPr>
          <w:rFonts w:ascii="Symbol" w:eastAsia="Symbol" w:hAnsi="Symbol" w:cs="Symbol"/>
        </w:rPr>
      </w:pPr>
    </w:p>
    <w:p w14:paraId="342B48A6" w14:textId="77777777" w:rsidR="007247DD" w:rsidRDefault="007247DD" w:rsidP="00095A82">
      <w:pPr>
        <w:numPr>
          <w:ilvl w:val="0"/>
          <w:numId w:val="8"/>
        </w:numPr>
        <w:tabs>
          <w:tab w:val="left" w:pos="720"/>
        </w:tabs>
        <w:spacing w:line="233" w:lineRule="auto"/>
        <w:ind w:left="720" w:right="20" w:hanging="359"/>
        <w:rPr>
          <w:rFonts w:ascii="Symbol" w:eastAsia="Symbol" w:hAnsi="Symbol" w:cs="Symbol"/>
        </w:rPr>
      </w:pPr>
      <w:r>
        <w:rPr>
          <w:rFonts w:ascii="Calibri" w:eastAsia="Calibri" w:hAnsi="Calibri" w:cs="Calibri"/>
          <w:sz w:val="22"/>
          <w:szCs w:val="22"/>
        </w:rPr>
        <w:t>The extent to which the project activities are suited to the priorities and policies of the target group, recipient and donor.</w:t>
      </w:r>
    </w:p>
    <w:p w14:paraId="7B8EDB19" w14:textId="77777777" w:rsidR="007247DD" w:rsidRDefault="007247DD" w:rsidP="00095A82">
      <w:pPr>
        <w:numPr>
          <w:ilvl w:val="0"/>
          <w:numId w:val="8"/>
        </w:numPr>
        <w:tabs>
          <w:tab w:val="left" w:pos="720"/>
        </w:tabs>
        <w:ind w:left="720" w:hanging="364"/>
        <w:rPr>
          <w:rFonts w:ascii="Symbol" w:eastAsia="Symbol" w:hAnsi="Symbol" w:cs="Symbol"/>
        </w:rPr>
      </w:pPr>
      <w:r>
        <w:rPr>
          <w:rFonts w:ascii="Calibri" w:eastAsia="Calibri" w:hAnsi="Calibri" w:cs="Calibri"/>
          <w:sz w:val="22"/>
          <w:szCs w:val="22"/>
        </w:rPr>
        <w:t>To what extent are the objectives of the project still valid?</w:t>
      </w:r>
    </w:p>
    <w:p w14:paraId="32784345" w14:textId="77777777" w:rsidR="007247DD" w:rsidRDefault="007247DD" w:rsidP="007247DD">
      <w:pPr>
        <w:spacing w:line="16" w:lineRule="exact"/>
        <w:rPr>
          <w:rFonts w:ascii="Symbol" w:eastAsia="Symbol" w:hAnsi="Symbol" w:cs="Symbol"/>
        </w:rPr>
      </w:pPr>
    </w:p>
    <w:p w14:paraId="4AB98B34" w14:textId="77777777" w:rsidR="007247DD" w:rsidRDefault="007247DD" w:rsidP="00095A82">
      <w:pPr>
        <w:numPr>
          <w:ilvl w:val="0"/>
          <w:numId w:val="8"/>
        </w:numPr>
        <w:tabs>
          <w:tab w:val="left" w:pos="720"/>
        </w:tabs>
        <w:spacing w:line="233" w:lineRule="auto"/>
        <w:ind w:left="720" w:right="20" w:hanging="359"/>
        <w:rPr>
          <w:rFonts w:ascii="Symbol" w:eastAsia="Symbol" w:hAnsi="Symbol" w:cs="Symbol"/>
        </w:rPr>
      </w:pPr>
      <w:r>
        <w:rPr>
          <w:rFonts w:ascii="Calibri" w:eastAsia="Calibri" w:hAnsi="Calibri" w:cs="Calibri"/>
          <w:sz w:val="22"/>
          <w:szCs w:val="22"/>
        </w:rPr>
        <w:lastRenderedPageBreak/>
        <w:t>Are the activities and outputs of the project consistent with the overall goal and the attainment of its objectives?</w:t>
      </w:r>
    </w:p>
    <w:p w14:paraId="4B1E1B43" w14:textId="77777777" w:rsidR="007247DD" w:rsidRDefault="007247DD" w:rsidP="007247DD">
      <w:pPr>
        <w:spacing w:line="13" w:lineRule="exact"/>
        <w:rPr>
          <w:rFonts w:ascii="Symbol" w:eastAsia="Symbol" w:hAnsi="Symbol" w:cs="Symbol"/>
        </w:rPr>
      </w:pPr>
    </w:p>
    <w:p w14:paraId="5D08BD38" w14:textId="77777777" w:rsidR="007247DD" w:rsidRDefault="007247DD" w:rsidP="00095A82">
      <w:pPr>
        <w:numPr>
          <w:ilvl w:val="0"/>
          <w:numId w:val="8"/>
        </w:numPr>
        <w:tabs>
          <w:tab w:val="left" w:pos="720"/>
        </w:tabs>
        <w:ind w:left="720" w:hanging="359"/>
        <w:rPr>
          <w:rFonts w:ascii="Symbol" w:eastAsia="Symbol" w:hAnsi="Symbol" w:cs="Symbol"/>
          <w:sz w:val="21"/>
          <w:szCs w:val="21"/>
        </w:rPr>
      </w:pPr>
      <w:r>
        <w:rPr>
          <w:rFonts w:ascii="Calibri" w:eastAsia="Calibri" w:hAnsi="Calibri" w:cs="Calibri"/>
          <w:sz w:val="21"/>
          <w:szCs w:val="21"/>
        </w:rPr>
        <w:t>Are the activities and outputs of the project consistent with the intended impacts and effects?</w:t>
      </w:r>
    </w:p>
    <w:p w14:paraId="334FEC0E" w14:textId="77777777" w:rsidR="007247DD" w:rsidRDefault="007247DD" w:rsidP="007247DD">
      <w:pPr>
        <w:spacing w:line="272" w:lineRule="exact"/>
        <w:rPr>
          <w:sz w:val="20"/>
          <w:szCs w:val="20"/>
        </w:rPr>
      </w:pPr>
    </w:p>
    <w:p w14:paraId="1C1F9F58" w14:textId="77777777" w:rsidR="007247DD" w:rsidRDefault="007247DD" w:rsidP="007247DD">
      <w:pPr>
        <w:rPr>
          <w:sz w:val="20"/>
          <w:szCs w:val="20"/>
        </w:rPr>
      </w:pPr>
      <w:r>
        <w:rPr>
          <w:rFonts w:ascii="Calibri" w:eastAsia="Calibri" w:hAnsi="Calibri" w:cs="Calibri"/>
          <w:b/>
          <w:bCs/>
          <w:sz w:val="22"/>
          <w:szCs w:val="22"/>
        </w:rPr>
        <w:t>Effectiveness</w:t>
      </w:r>
    </w:p>
    <w:p w14:paraId="0430A6AC" w14:textId="77777777" w:rsidR="007247DD" w:rsidRDefault="007247DD" w:rsidP="00095A82">
      <w:pPr>
        <w:numPr>
          <w:ilvl w:val="0"/>
          <w:numId w:val="9"/>
        </w:numPr>
        <w:tabs>
          <w:tab w:val="left" w:pos="720"/>
        </w:tabs>
        <w:ind w:left="720" w:hanging="359"/>
        <w:rPr>
          <w:rFonts w:ascii="Symbol" w:eastAsia="Symbol" w:hAnsi="Symbol" w:cs="Symbol"/>
        </w:rPr>
      </w:pPr>
      <w:r>
        <w:rPr>
          <w:rFonts w:ascii="Calibri" w:eastAsia="Calibri" w:hAnsi="Calibri" w:cs="Calibri"/>
          <w:sz w:val="22"/>
          <w:szCs w:val="22"/>
        </w:rPr>
        <w:t>To what extent were the objectives achieved?</w:t>
      </w:r>
    </w:p>
    <w:p w14:paraId="5976D4B2" w14:textId="77777777" w:rsidR="007247DD" w:rsidRDefault="007247DD" w:rsidP="007247DD">
      <w:pPr>
        <w:spacing w:line="16" w:lineRule="exact"/>
        <w:rPr>
          <w:rFonts w:ascii="Symbol" w:eastAsia="Symbol" w:hAnsi="Symbol" w:cs="Symbol"/>
        </w:rPr>
      </w:pPr>
    </w:p>
    <w:p w14:paraId="3ECAA40E" w14:textId="77777777" w:rsidR="007247DD" w:rsidRDefault="007247DD" w:rsidP="00095A82">
      <w:pPr>
        <w:numPr>
          <w:ilvl w:val="0"/>
          <w:numId w:val="9"/>
        </w:numPr>
        <w:tabs>
          <w:tab w:val="left" w:pos="720"/>
        </w:tabs>
        <w:spacing w:line="233" w:lineRule="auto"/>
        <w:ind w:left="720" w:right="20" w:hanging="359"/>
        <w:rPr>
          <w:rFonts w:ascii="Symbol" w:eastAsia="Symbol" w:hAnsi="Symbol" w:cs="Symbol"/>
        </w:rPr>
      </w:pPr>
      <w:r>
        <w:rPr>
          <w:rFonts w:ascii="Calibri" w:eastAsia="Calibri" w:hAnsi="Calibri" w:cs="Calibri"/>
          <w:sz w:val="22"/>
          <w:szCs w:val="22"/>
        </w:rPr>
        <w:t>What were the major factors influencing the achievement or non-achievement of the objectives?</w:t>
      </w:r>
    </w:p>
    <w:p w14:paraId="7F047C6E" w14:textId="77777777" w:rsidR="007247DD" w:rsidRDefault="007247DD" w:rsidP="00095A82">
      <w:pPr>
        <w:numPr>
          <w:ilvl w:val="0"/>
          <w:numId w:val="9"/>
        </w:numPr>
        <w:tabs>
          <w:tab w:val="left" w:pos="720"/>
        </w:tabs>
        <w:ind w:left="720" w:hanging="359"/>
        <w:rPr>
          <w:rFonts w:ascii="Symbol" w:eastAsia="Symbol" w:hAnsi="Symbol" w:cs="Symbol"/>
        </w:rPr>
      </w:pPr>
      <w:r>
        <w:rPr>
          <w:rFonts w:ascii="Calibri" w:eastAsia="Calibri" w:hAnsi="Calibri" w:cs="Calibri"/>
          <w:sz w:val="22"/>
          <w:szCs w:val="22"/>
        </w:rPr>
        <w:t>Did the activities contribute to the achievement of the planned outputs?</w:t>
      </w:r>
    </w:p>
    <w:p w14:paraId="6A2695DF" w14:textId="77777777" w:rsidR="007247DD" w:rsidRDefault="007247DD" w:rsidP="00095A82">
      <w:pPr>
        <w:numPr>
          <w:ilvl w:val="0"/>
          <w:numId w:val="9"/>
        </w:numPr>
        <w:tabs>
          <w:tab w:val="left" w:pos="720"/>
        </w:tabs>
        <w:ind w:left="720" w:hanging="359"/>
        <w:rPr>
          <w:rFonts w:ascii="Symbol" w:eastAsia="Symbol" w:hAnsi="Symbol" w:cs="Symbol"/>
        </w:rPr>
      </w:pPr>
      <w:r>
        <w:rPr>
          <w:rFonts w:ascii="Calibri" w:eastAsia="Calibri" w:hAnsi="Calibri" w:cs="Calibri"/>
          <w:sz w:val="22"/>
          <w:szCs w:val="22"/>
        </w:rPr>
        <w:t>Have the different outputs been achieved?</w:t>
      </w:r>
    </w:p>
    <w:p w14:paraId="65508D69" w14:textId="77777777" w:rsidR="007247DD" w:rsidRDefault="007247DD" w:rsidP="00095A82">
      <w:pPr>
        <w:numPr>
          <w:ilvl w:val="0"/>
          <w:numId w:val="9"/>
        </w:numPr>
        <w:tabs>
          <w:tab w:val="left" w:pos="780"/>
        </w:tabs>
        <w:ind w:left="780" w:hanging="419"/>
        <w:rPr>
          <w:rFonts w:ascii="Symbol" w:eastAsia="Symbol" w:hAnsi="Symbol" w:cs="Symbol"/>
        </w:rPr>
      </w:pPr>
      <w:r>
        <w:rPr>
          <w:rFonts w:ascii="Calibri" w:eastAsia="Calibri" w:hAnsi="Calibri" w:cs="Calibri"/>
          <w:sz w:val="22"/>
          <w:szCs w:val="22"/>
        </w:rPr>
        <w:t>What progress toward the outcomes has been made?</w:t>
      </w:r>
    </w:p>
    <w:p w14:paraId="5E4DE995" w14:textId="77777777" w:rsidR="007247DD" w:rsidRDefault="007247DD" w:rsidP="007247DD">
      <w:pPr>
        <w:spacing w:line="16" w:lineRule="exact"/>
        <w:rPr>
          <w:rFonts w:ascii="Symbol" w:eastAsia="Symbol" w:hAnsi="Symbol" w:cs="Symbol"/>
        </w:rPr>
      </w:pPr>
    </w:p>
    <w:p w14:paraId="6E06DD4E" w14:textId="77777777" w:rsidR="007247DD" w:rsidRDefault="007247DD" w:rsidP="00095A82">
      <w:pPr>
        <w:numPr>
          <w:ilvl w:val="0"/>
          <w:numId w:val="9"/>
        </w:numPr>
        <w:tabs>
          <w:tab w:val="left" w:pos="720"/>
        </w:tabs>
        <w:spacing w:line="234" w:lineRule="auto"/>
        <w:ind w:left="720" w:right="20" w:hanging="359"/>
        <w:jc w:val="both"/>
        <w:rPr>
          <w:rFonts w:ascii="Symbol" w:eastAsia="Symbol" w:hAnsi="Symbol" w:cs="Symbol"/>
        </w:rPr>
      </w:pPr>
      <w:r>
        <w:rPr>
          <w:rFonts w:ascii="Calibri" w:eastAsia="Calibri" w:hAnsi="Calibri" w:cs="Calibri"/>
          <w:sz w:val="22"/>
          <w:szCs w:val="22"/>
        </w:rPr>
        <w:t xml:space="preserve">To what extent the design, implementation and results of the project have incorporated a gender equality perspective and human </w:t>
      </w:r>
      <w:proofErr w:type="gramStart"/>
      <w:r>
        <w:rPr>
          <w:rFonts w:ascii="Calibri" w:eastAsia="Calibri" w:hAnsi="Calibri" w:cs="Calibri"/>
          <w:sz w:val="22"/>
          <w:szCs w:val="22"/>
        </w:rPr>
        <w:t>rights based</w:t>
      </w:r>
      <w:proofErr w:type="gramEnd"/>
      <w:r>
        <w:rPr>
          <w:rFonts w:ascii="Calibri" w:eastAsia="Calibri" w:hAnsi="Calibri" w:cs="Calibri"/>
          <w:sz w:val="22"/>
          <w:szCs w:val="22"/>
        </w:rPr>
        <w:t xml:space="preserve"> approach? What should be done to improve gender and human rights mainstreaming?</w:t>
      </w:r>
    </w:p>
    <w:p w14:paraId="1864F3EC" w14:textId="77777777" w:rsidR="007247DD" w:rsidRDefault="007247DD" w:rsidP="007247DD">
      <w:pPr>
        <w:spacing w:line="18" w:lineRule="exact"/>
        <w:rPr>
          <w:rFonts w:ascii="Symbol" w:eastAsia="Symbol" w:hAnsi="Symbol" w:cs="Symbol"/>
        </w:rPr>
      </w:pPr>
    </w:p>
    <w:p w14:paraId="73EE5E80" w14:textId="77777777" w:rsidR="007247DD" w:rsidRDefault="007247DD" w:rsidP="00095A82">
      <w:pPr>
        <w:numPr>
          <w:ilvl w:val="0"/>
          <w:numId w:val="9"/>
        </w:numPr>
        <w:tabs>
          <w:tab w:val="left" w:pos="720"/>
        </w:tabs>
        <w:spacing w:line="233" w:lineRule="auto"/>
        <w:ind w:left="720" w:right="20" w:hanging="359"/>
        <w:rPr>
          <w:rFonts w:ascii="Symbol" w:eastAsia="Symbol" w:hAnsi="Symbol" w:cs="Symbol"/>
        </w:rPr>
      </w:pPr>
      <w:r>
        <w:rPr>
          <w:rFonts w:ascii="Calibri" w:eastAsia="Calibri" w:hAnsi="Calibri" w:cs="Calibri"/>
          <w:sz w:val="22"/>
          <w:szCs w:val="22"/>
        </w:rPr>
        <w:t>What has been the result of the capacity building/trainings interventions? Were qualified trainers available to conduct training?</w:t>
      </w:r>
    </w:p>
    <w:p w14:paraId="1AAC566E" w14:textId="77777777" w:rsidR="007247DD" w:rsidRDefault="007247DD" w:rsidP="007247DD">
      <w:pPr>
        <w:spacing w:line="1" w:lineRule="exact"/>
        <w:rPr>
          <w:rFonts w:ascii="Symbol" w:eastAsia="Symbol" w:hAnsi="Symbol" w:cs="Symbol"/>
        </w:rPr>
      </w:pPr>
    </w:p>
    <w:p w14:paraId="607C6C3C" w14:textId="77777777" w:rsidR="007247DD" w:rsidRDefault="007247DD" w:rsidP="00095A82">
      <w:pPr>
        <w:numPr>
          <w:ilvl w:val="0"/>
          <w:numId w:val="9"/>
        </w:numPr>
        <w:tabs>
          <w:tab w:val="left" w:pos="720"/>
        </w:tabs>
        <w:ind w:left="720" w:hanging="359"/>
        <w:rPr>
          <w:rFonts w:ascii="Symbol" w:eastAsia="Symbol" w:hAnsi="Symbol" w:cs="Symbol"/>
        </w:rPr>
      </w:pPr>
      <w:r>
        <w:rPr>
          <w:rFonts w:ascii="Calibri" w:eastAsia="Calibri" w:hAnsi="Calibri" w:cs="Calibri"/>
          <w:sz w:val="22"/>
          <w:szCs w:val="22"/>
        </w:rPr>
        <w:t>How did UNDP support the achievement of project outcome and outputs?</w:t>
      </w:r>
    </w:p>
    <w:p w14:paraId="2051356E" w14:textId="77777777" w:rsidR="007247DD" w:rsidRDefault="007247DD" w:rsidP="007247DD">
      <w:pPr>
        <w:spacing w:line="16" w:lineRule="exact"/>
        <w:rPr>
          <w:rFonts w:ascii="Symbol" w:eastAsia="Symbol" w:hAnsi="Symbol" w:cs="Symbol"/>
        </w:rPr>
      </w:pPr>
    </w:p>
    <w:p w14:paraId="667B8B8F" w14:textId="77777777" w:rsidR="007247DD" w:rsidRPr="007247DD" w:rsidRDefault="007247DD" w:rsidP="00095A82">
      <w:pPr>
        <w:numPr>
          <w:ilvl w:val="0"/>
          <w:numId w:val="9"/>
        </w:numPr>
        <w:tabs>
          <w:tab w:val="left" w:pos="720"/>
        </w:tabs>
        <w:spacing w:line="235" w:lineRule="auto"/>
        <w:ind w:left="720" w:right="20" w:hanging="359"/>
        <w:jc w:val="both"/>
        <w:rPr>
          <w:rFonts w:ascii="Symbol" w:eastAsia="Symbol" w:hAnsi="Symbol" w:cs="Symbol"/>
        </w:rPr>
      </w:pPr>
      <w:r>
        <w:rPr>
          <w:rFonts w:ascii="Calibri" w:eastAsia="Calibri" w:hAnsi="Calibri" w:cs="Calibri"/>
          <w:sz w:val="22"/>
          <w:szCs w:val="22"/>
        </w:rPr>
        <w:t>How was the partnership strategy conducted by UNDP? Has UNDP partnership strategy been appropriate and effective? What factors contributed to effectiveness or ineffectiveness? What were the synergies with other projects?</w:t>
      </w:r>
    </w:p>
    <w:p w14:paraId="2CA5DB8B" w14:textId="77777777" w:rsidR="007247DD" w:rsidRDefault="007247DD" w:rsidP="007247DD">
      <w:pPr>
        <w:rPr>
          <w:sz w:val="20"/>
          <w:szCs w:val="20"/>
        </w:rPr>
      </w:pPr>
      <w:r>
        <w:rPr>
          <w:rFonts w:ascii="Calibri" w:eastAsia="Calibri" w:hAnsi="Calibri" w:cs="Calibri"/>
          <w:b/>
          <w:bCs/>
          <w:sz w:val="22"/>
          <w:szCs w:val="22"/>
        </w:rPr>
        <w:t>Efficiency</w:t>
      </w:r>
    </w:p>
    <w:p w14:paraId="71E4413B" w14:textId="77777777" w:rsidR="007247DD" w:rsidRDefault="007247DD" w:rsidP="00095A82">
      <w:pPr>
        <w:numPr>
          <w:ilvl w:val="0"/>
          <w:numId w:val="10"/>
        </w:numPr>
        <w:tabs>
          <w:tab w:val="left" w:pos="720"/>
        </w:tabs>
        <w:ind w:left="720" w:hanging="364"/>
        <w:rPr>
          <w:rFonts w:ascii="Symbol" w:eastAsia="Symbol" w:hAnsi="Symbol" w:cs="Symbol"/>
        </w:rPr>
      </w:pPr>
      <w:r>
        <w:rPr>
          <w:rFonts w:ascii="Calibri" w:eastAsia="Calibri" w:hAnsi="Calibri" w:cs="Calibri"/>
          <w:sz w:val="22"/>
          <w:szCs w:val="22"/>
        </w:rPr>
        <w:t>Were activities cost-efficient?</w:t>
      </w:r>
    </w:p>
    <w:p w14:paraId="5CA75730" w14:textId="77777777" w:rsidR="007247DD" w:rsidRDefault="007247DD" w:rsidP="00095A82">
      <w:pPr>
        <w:numPr>
          <w:ilvl w:val="0"/>
          <w:numId w:val="10"/>
        </w:numPr>
        <w:tabs>
          <w:tab w:val="left" w:pos="720"/>
        </w:tabs>
        <w:ind w:left="720" w:hanging="364"/>
        <w:rPr>
          <w:rFonts w:ascii="Symbol" w:eastAsia="Symbol" w:hAnsi="Symbol" w:cs="Symbol"/>
        </w:rPr>
      </w:pPr>
      <w:r>
        <w:rPr>
          <w:rFonts w:ascii="Calibri" w:eastAsia="Calibri" w:hAnsi="Calibri" w:cs="Calibri"/>
          <w:sz w:val="22"/>
          <w:szCs w:val="22"/>
        </w:rPr>
        <w:t>Were objectives achieved on time?</w:t>
      </w:r>
    </w:p>
    <w:p w14:paraId="1AC8B5DD" w14:textId="77777777" w:rsidR="007247DD" w:rsidRDefault="007247DD" w:rsidP="00095A82">
      <w:pPr>
        <w:numPr>
          <w:ilvl w:val="0"/>
          <w:numId w:val="10"/>
        </w:numPr>
        <w:tabs>
          <w:tab w:val="left" w:pos="720"/>
        </w:tabs>
        <w:ind w:left="720" w:hanging="364"/>
        <w:rPr>
          <w:rFonts w:ascii="Symbol" w:eastAsia="Symbol" w:hAnsi="Symbol" w:cs="Symbol"/>
        </w:rPr>
      </w:pPr>
      <w:r>
        <w:rPr>
          <w:rFonts w:ascii="Calibri" w:eastAsia="Calibri" w:hAnsi="Calibri" w:cs="Calibri"/>
          <w:sz w:val="22"/>
          <w:szCs w:val="22"/>
        </w:rPr>
        <w:t>Was the project implemented in the most efficient way compared to alternatives?</w:t>
      </w:r>
    </w:p>
    <w:p w14:paraId="20F5A891" w14:textId="77777777" w:rsidR="007247DD" w:rsidRDefault="007247DD" w:rsidP="007247DD">
      <w:pPr>
        <w:spacing w:line="16" w:lineRule="exact"/>
        <w:rPr>
          <w:rFonts w:ascii="Symbol" w:eastAsia="Symbol" w:hAnsi="Symbol" w:cs="Symbol"/>
        </w:rPr>
      </w:pPr>
    </w:p>
    <w:p w14:paraId="0B508EE2" w14:textId="77777777" w:rsidR="007247DD" w:rsidRDefault="007247DD" w:rsidP="00095A82">
      <w:pPr>
        <w:numPr>
          <w:ilvl w:val="0"/>
          <w:numId w:val="10"/>
        </w:numPr>
        <w:tabs>
          <w:tab w:val="left" w:pos="720"/>
        </w:tabs>
        <w:spacing w:line="233" w:lineRule="auto"/>
        <w:ind w:left="720" w:right="20" w:hanging="364"/>
        <w:rPr>
          <w:rFonts w:ascii="Symbol" w:eastAsia="Symbol" w:hAnsi="Symbol" w:cs="Symbol"/>
        </w:rPr>
      </w:pPr>
      <w:r>
        <w:rPr>
          <w:rFonts w:ascii="Calibri" w:eastAsia="Calibri" w:hAnsi="Calibri" w:cs="Calibri"/>
          <w:sz w:val="22"/>
          <w:szCs w:val="22"/>
        </w:rPr>
        <w:t>What was the original budget for the Project? How have the Project funds been spent? Were the funds spent as originally budgeted?</w:t>
      </w:r>
    </w:p>
    <w:p w14:paraId="2C861D2A" w14:textId="77777777" w:rsidR="007247DD" w:rsidRDefault="007247DD" w:rsidP="007247DD">
      <w:pPr>
        <w:spacing w:line="17" w:lineRule="exact"/>
        <w:rPr>
          <w:rFonts w:ascii="Symbol" w:eastAsia="Symbol" w:hAnsi="Symbol" w:cs="Symbol"/>
        </w:rPr>
      </w:pPr>
    </w:p>
    <w:p w14:paraId="30199C6A" w14:textId="77777777" w:rsidR="007247DD" w:rsidRPr="007247DD" w:rsidRDefault="007247DD" w:rsidP="00095A82">
      <w:pPr>
        <w:numPr>
          <w:ilvl w:val="0"/>
          <w:numId w:val="10"/>
        </w:numPr>
        <w:tabs>
          <w:tab w:val="left" w:pos="720"/>
        </w:tabs>
        <w:spacing w:line="233" w:lineRule="auto"/>
        <w:ind w:left="720" w:hanging="364"/>
        <w:rPr>
          <w:rFonts w:ascii="Symbol" w:eastAsia="Symbol" w:hAnsi="Symbol" w:cs="Symbol"/>
        </w:rPr>
      </w:pPr>
      <w:r>
        <w:rPr>
          <w:rFonts w:ascii="Calibri" w:eastAsia="Calibri" w:hAnsi="Calibri" w:cs="Calibri"/>
          <w:sz w:val="22"/>
          <w:szCs w:val="22"/>
        </w:rPr>
        <w:t>Are there any management challenges, which affected efficient implementation of the Project? What are they and how were they addressed?</w:t>
      </w:r>
    </w:p>
    <w:p w14:paraId="61926546" w14:textId="77777777" w:rsidR="007247DD" w:rsidRDefault="007247DD" w:rsidP="007247DD">
      <w:pPr>
        <w:rPr>
          <w:sz w:val="20"/>
          <w:szCs w:val="20"/>
        </w:rPr>
      </w:pPr>
      <w:r>
        <w:rPr>
          <w:rFonts w:ascii="Calibri" w:eastAsia="Calibri" w:hAnsi="Calibri" w:cs="Calibri"/>
          <w:b/>
          <w:bCs/>
          <w:sz w:val="22"/>
          <w:szCs w:val="22"/>
        </w:rPr>
        <w:t>Sustainability</w:t>
      </w:r>
    </w:p>
    <w:p w14:paraId="4844154E" w14:textId="77777777" w:rsidR="007247DD" w:rsidRDefault="007247DD" w:rsidP="00095A82">
      <w:pPr>
        <w:numPr>
          <w:ilvl w:val="0"/>
          <w:numId w:val="11"/>
        </w:numPr>
        <w:tabs>
          <w:tab w:val="left" w:pos="720"/>
        </w:tabs>
        <w:spacing w:line="236" w:lineRule="auto"/>
        <w:ind w:left="720" w:right="20" w:hanging="359"/>
        <w:jc w:val="both"/>
        <w:rPr>
          <w:rFonts w:ascii="Symbol" w:eastAsia="Symbol" w:hAnsi="Symbol" w:cs="Symbol"/>
        </w:rPr>
      </w:pPr>
      <w:r>
        <w:rPr>
          <w:rFonts w:ascii="Calibri" w:eastAsia="Calibri" w:hAnsi="Calibri" w:cs="Calibri"/>
          <w:sz w:val="22"/>
          <w:szCs w:val="22"/>
        </w:rPr>
        <w:t>To what extent the design, implementation and results of the project have incorporated environment sustainability? What should be done to improve environmental sustainability mainstreaming?</w:t>
      </w:r>
    </w:p>
    <w:p w14:paraId="76F23A3C" w14:textId="77777777" w:rsidR="007247DD" w:rsidRDefault="007247DD" w:rsidP="007247DD">
      <w:pPr>
        <w:spacing w:line="16" w:lineRule="exact"/>
        <w:rPr>
          <w:rFonts w:ascii="Symbol" w:eastAsia="Symbol" w:hAnsi="Symbol" w:cs="Symbol"/>
        </w:rPr>
      </w:pPr>
    </w:p>
    <w:p w14:paraId="45B0F506" w14:textId="77777777" w:rsidR="007247DD" w:rsidRDefault="007247DD" w:rsidP="00095A82">
      <w:pPr>
        <w:numPr>
          <w:ilvl w:val="0"/>
          <w:numId w:val="11"/>
        </w:numPr>
        <w:tabs>
          <w:tab w:val="left" w:pos="720"/>
        </w:tabs>
        <w:spacing w:line="233" w:lineRule="auto"/>
        <w:ind w:left="720" w:right="20" w:hanging="359"/>
        <w:rPr>
          <w:rFonts w:ascii="Symbol" w:eastAsia="Symbol" w:hAnsi="Symbol" w:cs="Symbol"/>
        </w:rPr>
      </w:pPr>
      <w:r>
        <w:rPr>
          <w:rFonts w:ascii="Calibri" w:eastAsia="Calibri" w:hAnsi="Calibri" w:cs="Calibri"/>
          <w:sz w:val="22"/>
          <w:szCs w:val="22"/>
        </w:rPr>
        <w:t>To what extent will the benefits of the programme or project continue after donor funding stops?</w:t>
      </w:r>
    </w:p>
    <w:p w14:paraId="30B4D04E" w14:textId="77777777" w:rsidR="007247DD" w:rsidRDefault="007247DD" w:rsidP="007247DD">
      <w:pPr>
        <w:spacing w:line="17" w:lineRule="exact"/>
        <w:rPr>
          <w:rFonts w:ascii="Symbol" w:eastAsia="Symbol" w:hAnsi="Symbol" w:cs="Symbol"/>
        </w:rPr>
      </w:pPr>
    </w:p>
    <w:p w14:paraId="23A8141C" w14:textId="77777777" w:rsidR="007247DD" w:rsidRDefault="007247DD" w:rsidP="00095A82">
      <w:pPr>
        <w:numPr>
          <w:ilvl w:val="0"/>
          <w:numId w:val="11"/>
        </w:numPr>
        <w:tabs>
          <w:tab w:val="left" w:pos="720"/>
        </w:tabs>
        <w:spacing w:line="231" w:lineRule="auto"/>
        <w:ind w:left="720" w:right="20" w:hanging="359"/>
        <w:rPr>
          <w:rFonts w:ascii="Symbol" w:eastAsia="Symbol" w:hAnsi="Symbol" w:cs="Symbol"/>
        </w:rPr>
      </w:pPr>
      <w:r>
        <w:rPr>
          <w:rFonts w:ascii="Calibri" w:eastAsia="Calibri" w:hAnsi="Calibri" w:cs="Calibri"/>
          <w:sz w:val="22"/>
          <w:szCs w:val="22"/>
        </w:rPr>
        <w:t>What were the major factors that influenced the achievement or non-achievement of sustainability of the programme or project?</w:t>
      </w:r>
    </w:p>
    <w:p w14:paraId="02182C80" w14:textId="77777777" w:rsidR="007247DD" w:rsidRPr="007247DD" w:rsidRDefault="007247DD" w:rsidP="00095A82">
      <w:pPr>
        <w:numPr>
          <w:ilvl w:val="0"/>
          <w:numId w:val="11"/>
        </w:numPr>
        <w:tabs>
          <w:tab w:val="left" w:pos="720"/>
        </w:tabs>
        <w:ind w:left="720" w:hanging="359"/>
        <w:rPr>
          <w:rFonts w:ascii="Symbol" w:eastAsia="Symbol" w:hAnsi="Symbol" w:cs="Symbol"/>
        </w:rPr>
      </w:pPr>
      <w:r>
        <w:rPr>
          <w:rFonts w:ascii="Calibri" w:eastAsia="Calibri" w:hAnsi="Calibri" w:cs="Calibri"/>
          <w:sz w:val="22"/>
          <w:szCs w:val="22"/>
        </w:rPr>
        <w:t>Does the project have a clear exit strategy?</w:t>
      </w:r>
    </w:p>
    <w:p w14:paraId="746FD20F" w14:textId="77777777" w:rsidR="007247DD" w:rsidRDefault="007247DD" w:rsidP="007247DD">
      <w:pPr>
        <w:rPr>
          <w:sz w:val="20"/>
          <w:szCs w:val="20"/>
        </w:rPr>
      </w:pPr>
      <w:r>
        <w:rPr>
          <w:rFonts w:ascii="Calibri" w:eastAsia="Calibri" w:hAnsi="Calibri" w:cs="Calibri"/>
          <w:b/>
          <w:bCs/>
          <w:sz w:val="22"/>
          <w:szCs w:val="22"/>
        </w:rPr>
        <w:lastRenderedPageBreak/>
        <w:t>Impact of interventions</w:t>
      </w:r>
    </w:p>
    <w:p w14:paraId="00DA8610" w14:textId="77777777" w:rsidR="007247DD" w:rsidRDefault="007247DD" w:rsidP="00095A82">
      <w:pPr>
        <w:numPr>
          <w:ilvl w:val="0"/>
          <w:numId w:val="12"/>
        </w:numPr>
        <w:tabs>
          <w:tab w:val="left" w:pos="720"/>
        </w:tabs>
        <w:spacing w:line="236" w:lineRule="auto"/>
        <w:ind w:left="719" w:right="20" w:hanging="359"/>
        <w:jc w:val="both"/>
        <w:rPr>
          <w:rFonts w:ascii="Symbol" w:eastAsia="Symbol" w:hAnsi="Symbol" w:cs="Symbol"/>
        </w:rPr>
      </w:pPr>
      <w:r>
        <w:rPr>
          <w:rFonts w:ascii="Calibri" w:eastAsia="Calibri" w:hAnsi="Calibri" w:cs="Calibri"/>
          <w:sz w:val="22"/>
          <w:szCs w:val="22"/>
        </w:rPr>
        <w:t>What are the stated goals of the Project? To what extent are these goals shared by stakeholders? What are the primary activities of the programme and expected outputs? To what extent have the activities progressed? How did the project contribute to the achievement of UNDAP and EDPRS II outcomes and outputs?</w:t>
      </w:r>
    </w:p>
    <w:p w14:paraId="5A55BA8D" w14:textId="77777777" w:rsidR="007247DD" w:rsidRDefault="007247DD" w:rsidP="007247DD">
      <w:pPr>
        <w:spacing w:line="1" w:lineRule="exact"/>
        <w:ind w:left="359"/>
        <w:rPr>
          <w:rFonts w:ascii="Symbol" w:eastAsia="Symbol" w:hAnsi="Symbol" w:cs="Symbol"/>
        </w:rPr>
      </w:pPr>
    </w:p>
    <w:p w14:paraId="25E2898B" w14:textId="77777777" w:rsidR="007247DD" w:rsidRDefault="007247DD" w:rsidP="00095A82">
      <w:pPr>
        <w:numPr>
          <w:ilvl w:val="0"/>
          <w:numId w:val="12"/>
        </w:numPr>
        <w:tabs>
          <w:tab w:val="left" w:pos="720"/>
        </w:tabs>
        <w:ind w:left="719" w:hanging="359"/>
        <w:rPr>
          <w:rFonts w:ascii="Symbol" w:eastAsia="Symbol" w:hAnsi="Symbol" w:cs="Symbol"/>
        </w:rPr>
      </w:pPr>
      <w:r>
        <w:rPr>
          <w:rFonts w:ascii="Calibri" w:eastAsia="Calibri" w:hAnsi="Calibri" w:cs="Calibri"/>
          <w:sz w:val="22"/>
          <w:szCs w:val="22"/>
        </w:rPr>
        <w:t>What has happened as a result of the project?</w:t>
      </w:r>
    </w:p>
    <w:p w14:paraId="7EC36206" w14:textId="77777777" w:rsidR="007247DD" w:rsidRDefault="007247DD" w:rsidP="00095A82">
      <w:pPr>
        <w:numPr>
          <w:ilvl w:val="0"/>
          <w:numId w:val="12"/>
        </w:numPr>
        <w:tabs>
          <w:tab w:val="left" w:pos="720"/>
        </w:tabs>
        <w:ind w:left="719" w:hanging="359"/>
        <w:rPr>
          <w:rFonts w:ascii="Symbol" w:eastAsia="Symbol" w:hAnsi="Symbol" w:cs="Symbol"/>
        </w:rPr>
      </w:pPr>
      <w:r>
        <w:rPr>
          <w:rFonts w:ascii="Calibri" w:eastAsia="Calibri" w:hAnsi="Calibri" w:cs="Calibri"/>
          <w:sz w:val="22"/>
          <w:szCs w:val="22"/>
        </w:rPr>
        <w:t>How many people have been affected?</w:t>
      </w:r>
    </w:p>
    <w:p w14:paraId="289479CA" w14:textId="77777777" w:rsidR="007247DD" w:rsidRDefault="007247DD" w:rsidP="007247DD">
      <w:pPr>
        <w:spacing w:line="16" w:lineRule="exact"/>
        <w:ind w:left="359"/>
        <w:rPr>
          <w:rFonts w:ascii="Symbol" w:eastAsia="Symbol" w:hAnsi="Symbol" w:cs="Symbol"/>
        </w:rPr>
      </w:pPr>
    </w:p>
    <w:p w14:paraId="63110CBA" w14:textId="77777777" w:rsidR="007247DD" w:rsidRDefault="007247DD" w:rsidP="00095A82">
      <w:pPr>
        <w:numPr>
          <w:ilvl w:val="0"/>
          <w:numId w:val="12"/>
        </w:numPr>
        <w:tabs>
          <w:tab w:val="left" w:pos="720"/>
        </w:tabs>
        <w:spacing w:line="233" w:lineRule="auto"/>
        <w:ind w:left="719" w:hanging="359"/>
        <w:jc w:val="both"/>
        <w:rPr>
          <w:rFonts w:ascii="Symbol" w:eastAsia="Symbol" w:hAnsi="Symbol" w:cs="Symbol"/>
        </w:rPr>
      </w:pPr>
      <w:r>
        <w:rPr>
          <w:rFonts w:ascii="Calibri" w:eastAsia="Calibri" w:hAnsi="Calibri" w:cs="Calibri"/>
          <w:sz w:val="22"/>
          <w:szCs w:val="22"/>
        </w:rPr>
        <w:t>Has the project contributed or is likely to contribute to long-term social, economic, technical, environmental changes for individuals, communities, and institutions related to the project?</w:t>
      </w:r>
    </w:p>
    <w:p w14:paraId="20222D50" w14:textId="77777777" w:rsidR="007247DD" w:rsidRDefault="007247DD" w:rsidP="00095A82">
      <w:pPr>
        <w:numPr>
          <w:ilvl w:val="0"/>
          <w:numId w:val="12"/>
        </w:numPr>
        <w:tabs>
          <w:tab w:val="left" w:pos="720"/>
        </w:tabs>
        <w:ind w:left="719" w:hanging="359"/>
        <w:rPr>
          <w:rFonts w:ascii="Symbol" w:eastAsia="Symbol" w:hAnsi="Symbol" w:cs="Symbol"/>
        </w:rPr>
      </w:pPr>
      <w:r>
        <w:rPr>
          <w:rFonts w:ascii="Calibri" w:eastAsia="Calibri" w:hAnsi="Calibri" w:cs="Calibri"/>
          <w:sz w:val="22"/>
          <w:szCs w:val="22"/>
        </w:rPr>
        <w:t>What difference has the project made to beneficiaries?</w:t>
      </w:r>
    </w:p>
    <w:p w14:paraId="5A31258F" w14:textId="77777777" w:rsidR="007247DD" w:rsidRPr="007247DD" w:rsidRDefault="007247DD" w:rsidP="00095A82">
      <w:pPr>
        <w:numPr>
          <w:ilvl w:val="0"/>
          <w:numId w:val="12"/>
        </w:numPr>
        <w:tabs>
          <w:tab w:val="left" w:pos="720"/>
        </w:tabs>
        <w:ind w:left="719" w:hanging="359"/>
        <w:rPr>
          <w:rFonts w:ascii="Symbol" w:eastAsia="Symbol" w:hAnsi="Symbol" w:cs="Symbol"/>
        </w:rPr>
      </w:pPr>
      <w:r w:rsidRPr="007247DD">
        <w:rPr>
          <w:rFonts w:ascii="Calibri" w:eastAsia="Calibri" w:hAnsi="Calibri" w:cs="Calibri"/>
          <w:sz w:val="22"/>
          <w:szCs w:val="22"/>
        </w:rPr>
        <w:t>How did the role of UNDP in the project contribute to the UNDAP and EDPRS II outcomes and outputs?</w:t>
      </w:r>
    </w:p>
    <w:p w14:paraId="2A7AD470" w14:textId="77777777" w:rsidR="007247DD" w:rsidRDefault="007247DD">
      <w:pPr>
        <w:rPr>
          <w:rFonts w:ascii="Calibri" w:eastAsia="Calibri" w:hAnsi="Calibri" w:cs="Calibri"/>
          <w:sz w:val="22"/>
          <w:szCs w:val="22"/>
        </w:rPr>
      </w:pPr>
      <w:r>
        <w:rPr>
          <w:rFonts w:ascii="Calibri" w:eastAsia="Calibri" w:hAnsi="Calibri" w:cs="Calibri"/>
          <w:sz w:val="22"/>
          <w:szCs w:val="22"/>
        </w:rPr>
        <w:br w:type="page"/>
      </w:r>
    </w:p>
    <w:p w14:paraId="45349F55" w14:textId="77777777" w:rsidR="00915E4D" w:rsidRDefault="00915E4D" w:rsidP="00915E4D">
      <w:pPr>
        <w:tabs>
          <w:tab w:val="left" w:pos="700"/>
        </w:tabs>
        <w:ind w:left="360"/>
        <w:rPr>
          <w:sz w:val="20"/>
          <w:szCs w:val="20"/>
        </w:rPr>
      </w:pPr>
      <w:r>
        <w:rPr>
          <w:rFonts w:ascii="Calibri" w:eastAsia="Calibri" w:hAnsi="Calibri" w:cs="Calibri"/>
          <w:b/>
          <w:bCs/>
          <w:sz w:val="22"/>
          <w:szCs w:val="22"/>
        </w:rPr>
        <w:lastRenderedPageBreak/>
        <w:t>5.</w:t>
      </w:r>
      <w:r>
        <w:rPr>
          <w:rFonts w:ascii="Calibri" w:eastAsia="Calibri" w:hAnsi="Calibri" w:cs="Calibri"/>
          <w:b/>
          <w:bCs/>
          <w:sz w:val="22"/>
          <w:szCs w:val="22"/>
        </w:rPr>
        <w:tab/>
        <w:t>METHODOLOGY</w:t>
      </w:r>
    </w:p>
    <w:p w14:paraId="0ED16722" w14:textId="77777777" w:rsidR="00915E4D" w:rsidRDefault="00915E4D" w:rsidP="00915E4D">
      <w:pPr>
        <w:spacing w:line="239" w:lineRule="auto"/>
        <w:ind w:right="20"/>
        <w:jc w:val="both"/>
        <w:rPr>
          <w:sz w:val="20"/>
          <w:szCs w:val="20"/>
        </w:rPr>
      </w:pPr>
      <w:r>
        <w:rPr>
          <w:rFonts w:ascii="Calibri" w:eastAsia="Calibri" w:hAnsi="Calibri" w:cs="Calibri"/>
          <w:sz w:val="22"/>
          <w:szCs w:val="22"/>
        </w:rPr>
        <w:t>General guidance on evaluation methodology can be found in the UNDP Handbook on Monitoring and Evaluating for Development Results, the UNDP Guidelines for Outcome Evaluators, and UNDP Outcome-Level Evaluation: A Companion Guide to the Handbook on Monitoring and Evaluating for Development Results). UNDP’s Evaluation Policy provides information about the role and use of evaluation within the M&amp;E architecture of the organization.</w:t>
      </w:r>
    </w:p>
    <w:p w14:paraId="126E425F" w14:textId="77777777" w:rsidR="00915E4D" w:rsidRDefault="00915E4D" w:rsidP="00915E4D">
      <w:pPr>
        <w:spacing w:line="248" w:lineRule="auto"/>
        <w:ind w:right="20" w:firstLine="50"/>
        <w:jc w:val="both"/>
        <w:rPr>
          <w:sz w:val="20"/>
          <w:szCs w:val="20"/>
        </w:rPr>
      </w:pPr>
      <w:r>
        <w:rPr>
          <w:rFonts w:ascii="Calibri" w:eastAsia="Calibri" w:hAnsi="Calibri" w:cs="Calibri"/>
          <w:sz w:val="22"/>
          <w:szCs w:val="22"/>
        </w:rPr>
        <w:t xml:space="preserve">An overall approach and method for conducting project terminal evaluations of UNDP supported GEF financed projects has developed over time. The evaluator is expected to frame the evaluation effort using the criteria of </w:t>
      </w:r>
      <w:r>
        <w:rPr>
          <w:rFonts w:ascii="Calibri" w:eastAsia="Calibri" w:hAnsi="Calibri" w:cs="Calibri"/>
          <w:b/>
          <w:bCs/>
          <w:sz w:val="22"/>
          <w:szCs w:val="22"/>
        </w:rPr>
        <w:t>relevance, effectiveness, efficiency, sustainability, and impact,</w:t>
      </w:r>
      <w:r>
        <w:rPr>
          <w:rFonts w:ascii="Calibri" w:eastAsia="Calibri" w:hAnsi="Calibri" w:cs="Calibri"/>
          <w:sz w:val="22"/>
          <w:szCs w:val="22"/>
        </w:rPr>
        <w:t xml:space="preserve"> as defined and explained in the </w:t>
      </w:r>
      <w:r>
        <w:rPr>
          <w:rFonts w:ascii="Calibri" w:eastAsia="Calibri" w:hAnsi="Calibri" w:cs="Calibri"/>
          <w:sz w:val="22"/>
          <w:szCs w:val="22"/>
          <w:u w:val="single"/>
        </w:rPr>
        <w:t>UNDP Guidance for Conducting Terminal Evaluations of UNDP-supported, GEF-financed Projects</w:t>
      </w:r>
      <w:r>
        <w:rPr>
          <w:rFonts w:ascii="Calibri" w:eastAsia="Calibri" w:hAnsi="Calibri" w:cs="Calibri"/>
          <w:sz w:val="22"/>
          <w:szCs w:val="22"/>
        </w:rPr>
        <w:t>. A set of questions covering each of these criteria have been drafted and are included with this TOR, under the section “Evaluation questions”. The evaluator is expected to amend, complete and submit this matrix as part of an evaluation inception report, and shall include it as an annex to the final report.</w:t>
      </w:r>
    </w:p>
    <w:p w14:paraId="2AF4E0C6" w14:textId="77777777" w:rsidR="00915E4D" w:rsidRDefault="00915E4D" w:rsidP="005A60B6">
      <w:pPr>
        <w:spacing w:line="258" w:lineRule="auto"/>
        <w:ind w:right="20"/>
        <w:jc w:val="both"/>
        <w:rPr>
          <w:sz w:val="20"/>
          <w:szCs w:val="20"/>
        </w:rPr>
      </w:pPr>
      <w:r>
        <w:rPr>
          <w:rFonts w:ascii="Calibri" w:eastAsia="Calibri" w:hAnsi="Calibri" w:cs="Calibri"/>
          <w:sz w:val="22"/>
          <w:szCs w:val="22"/>
        </w:rPr>
        <w:t>The evaluation must provide evidence‐based information that is credible, reliable and useful. The evaluator is expected to follow a participatory and consultative approach ensuring close engagement with government counterparts, in particular the GEF operational focal point, UNDP Country Office, project team, UNDP GEF Technical Adviser based in the region and key stakeholders. Interviews will be held with the following organizations and individuals at a minimum.</w:t>
      </w:r>
    </w:p>
    <w:p w14:paraId="0F5FD07E" w14:textId="77777777" w:rsidR="00915E4D" w:rsidRDefault="00915E4D" w:rsidP="005A60B6">
      <w:pPr>
        <w:tabs>
          <w:tab w:val="left" w:pos="700"/>
        </w:tabs>
        <w:ind w:left="360"/>
        <w:rPr>
          <w:sz w:val="20"/>
          <w:szCs w:val="20"/>
        </w:rPr>
      </w:pPr>
      <w:r>
        <w:rPr>
          <w:rFonts w:ascii="Calibri" w:eastAsia="Calibri" w:hAnsi="Calibri" w:cs="Calibri"/>
          <w:b/>
          <w:bCs/>
          <w:sz w:val="22"/>
          <w:szCs w:val="22"/>
        </w:rPr>
        <w:t>6.</w:t>
      </w:r>
      <w:r>
        <w:rPr>
          <w:sz w:val="20"/>
          <w:szCs w:val="20"/>
        </w:rPr>
        <w:tab/>
      </w:r>
      <w:r w:rsidRPr="007E35EE">
        <w:rPr>
          <w:rFonts w:ascii="Calibri" w:eastAsia="Calibri" w:hAnsi="Calibri" w:cs="Calibri"/>
          <w:b/>
          <w:bCs/>
          <w:sz w:val="22"/>
          <w:szCs w:val="22"/>
        </w:rPr>
        <w:t>DELIVERABLES (EVALUATION PRODUCTS</w:t>
      </w:r>
      <w:r>
        <w:rPr>
          <w:rFonts w:ascii="Calibri" w:eastAsia="Calibri" w:hAnsi="Calibri" w:cs="Calibri"/>
          <w:b/>
          <w:bCs/>
          <w:sz w:val="21"/>
          <w:szCs w:val="21"/>
        </w:rPr>
        <w:t>)</w:t>
      </w:r>
    </w:p>
    <w:p w14:paraId="69CE2CF7" w14:textId="77777777" w:rsidR="007E35EE" w:rsidRDefault="00915E4D" w:rsidP="007E35EE">
      <w:pPr>
        <w:spacing w:line="236" w:lineRule="auto"/>
        <w:ind w:right="20"/>
        <w:jc w:val="both"/>
        <w:rPr>
          <w:sz w:val="20"/>
          <w:szCs w:val="20"/>
        </w:rPr>
      </w:pPr>
      <w:r>
        <w:rPr>
          <w:rFonts w:ascii="Calibri" w:eastAsia="Calibri" w:hAnsi="Calibri" w:cs="Calibri"/>
          <w:sz w:val="22"/>
          <w:szCs w:val="22"/>
        </w:rPr>
        <w:t>This section presents the key evaluation products the evaluation team will be accountable for producing. The deliverables are the following:</w:t>
      </w:r>
    </w:p>
    <w:p w14:paraId="259FEC9A" w14:textId="77777777" w:rsidR="007E35EE" w:rsidRDefault="007E35EE" w:rsidP="007E35EE">
      <w:pPr>
        <w:spacing w:line="236" w:lineRule="auto"/>
        <w:ind w:right="20"/>
        <w:jc w:val="both"/>
        <w:rPr>
          <w:sz w:val="20"/>
          <w:szCs w:val="20"/>
        </w:rPr>
      </w:pPr>
    </w:p>
    <w:p w14:paraId="0344A6DE" w14:textId="77777777" w:rsidR="007E35EE" w:rsidRDefault="00FB7642" w:rsidP="007E35EE">
      <w:pPr>
        <w:spacing w:line="236" w:lineRule="auto"/>
        <w:ind w:right="20"/>
        <w:jc w:val="both"/>
        <w:rPr>
          <w:lang w:val="sk-SK"/>
        </w:rPr>
      </w:pPr>
      <w:r>
        <w:rPr>
          <w:noProof/>
          <w:sz w:val="20"/>
          <w:szCs w:val="20"/>
        </w:rPr>
        <w:object w:dxaOrig="9060" w:dyaOrig="4480" w14:anchorId="3498687D">
          <v:shape id="_x0000_i1027" type="#_x0000_t75" alt="" style="width:456.75pt;height:224.25pt;mso-width-percent:0;mso-height-percent:0;mso-width-percent:0;mso-height-percent:0" o:ole="">
            <v:imagedata r:id="rId16" o:title=""/>
          </v:shape>
          <o:OLEObject Type="Embed" ProgID="Word.Document.12" ShapeID="_x0000_i1027" DrawAspect="Content" ObjectID="_1606297444" r:id="rId17">
            <o:FieldCodes>\s</o:FieldCodes>
          </o:OLEObject>
        </w:object>
      </w:r>
    </w:p>
    <w:p w14:paraId="7BC23ABB" w14:textId="77777777" w:rsidR="007E35EE" w:rsidRDefault="007E35EE" w:rsidP="007E35EE">
      <w:pPr>
        <w:spacing w:line="272" w:lineRule="auto"/>
        <w:ind w:right="20"/>
        <w:jc w:val="both"/>
        <w:rPr>
          <w:rFonts w:ascii="Calibri" w:eastAsia="Calibri" w:hAnsi="Calibri" w:cs="Calibri"/>
          <w:sz w:val="22"/>
          <w:szCs w:val="22"/>
        </w:rPr>
      </w:pPr>
      <w:r>
        <w:rPr>
          <w:rFonts w:ascii="Calibri" w:eastAsia="Calibri" w:hAnsi="Calibri" w:cs="Calibri"/>
          <w:sz w:val="22"/>
          <w:szCs w:val="22"/>
        </w:rPr>
        <w:t>*When submitting the final evaluation report, the evaluator is required also to provide an 'audit trail', detailing how all received comments have (and have not) been addressed in the final evaluation report.</w:t>
      </w:r>
    </w:p>
    <w:p w14:paraId="65541EF4" w14:textId="77777777" w:rsidR="007E35EE" w:rsidRDefault="007E35EE" w:rsidP="007E35EE">
      <w:pPr>
        <w:spacing w:line="272" w:lineRule="auto"/>
        <w:ind w:right="20"/>
        <w:jc w:val="both"/>
        <w:rPr>
          <w:rFonts w:ascii="Calibri" w:eastAsia="Calibri" w:hAnsi="Calibri" w:cs="Calibri"/>
          <w:sz w:val="22"/>
          <w:szCs w:val="22"/>
        </w:rPr>
      </w:pPr>
    </w:p>
    <w:p w14:paraId="673473B2" w14:textId="77777777" w:rsidR="007E35EE" w:rsidRDefault="007E35EE" w:rsidP="007E35EE">
      <w:pPr>
        <w:spacing w:line="272" w:lineRule="auto"/>
        <w:ind w:right="20"/>
        <w:jc w:val="both"/>
        <w:rPr>
          <w:rFonts w:ascii="Calibri" w:eastAsia="Calibri" w:hAnsi="Calibri" w:cs="Calibri"/>
          <w:sz w:val="22"/>
          <w:szCs w:val="22"/>
        </w:rPr>
      </w:pPr>
    </w:p>
    <w:p w14:paraId="62475392" w14:textId="77777777" w:rsidR="007E35EE" w:rsidRDefault="007E35EE" w:rsidP="007E35EE">
      <w:pPr>
        <w:spacing w:line="272" w:lineRule="auto"/>
        <w:ind w:right="20"/>
        <w:jc w:val="both"/>
        <w:rPr>
          <w:sz w:val="20"/>
          <w:szCs w:val="20"/>
        </w:rPr>
      </w:pPr>
    </w:p>
    <w:p w14:paraId="655DF50F" w14:textId="77777777" w:rsidR="007E35EE" w:rsidRDefault="007E35EE" w:rsidP="007E35EE">
      <w:pPr>
        <w:tabs>
          <w:tab w:val="left" w:pos="700"/>
        </w:tabs>
        <w:ind w:left="360"/>
        <w:rPr>
          <w:sz w:val="20"/>
          <w:szCs w:val="20"/>
        </w:rPr>
      </w:pPr>
      <w:r>
        <w:rPr>
          <w:rFonts w:ascii="Calibri" w:eastAsia="Calibri" w:hAnsi="Calibri" w:cs="Calibri"/>
          <w:b/>
          <w:bCs/>
          <w:sz w:val="22"/>
          <w:szCs w:val="22"/>
        </w:rPr>
        <w:lastRenderedPageBreak/>
        <w:t>7.</w:t>
      </w:r>
      <w:r>
        <w:rPr>
          <w:sz w:val="20"/>
          <w:szCs w:val="20"/>
        </w:rPr>
        <w:tab/>
      </w:r>
      <w:r w:rsidRPr="007E35EE">
        <w:rPr>
          <w:rFonts w:ascii="Calibri" w:eastAsia="Calibri" w:hAnsi="Calibri" w:cs="Calibri"/>
          <w:b/>
          <w:bCs/>
          <w:sz w:val="22"/>
          <w:szCs w:val="22"/>
        </w:rPr>
        <w:t>EVALUATION TEAM COMPOSITION AND REQUIRED COMPETENCIES</w:t>
      </w:r>
    </w:p>
    <w:p w14:paraId="608F254D" w14:textId="77777777" w:rsidR="007E35EE" w:rsidRDefault="007E35EE" w:rsidP="007E35EE">
      <w:pPr>
        <w:spacing w:line="257" w:lineRule="auto"/>
        <w:jc w:val="both"/>
        <w:rPr>
          <w:sz w:val="20"/>
          <w:szCs w:val="20"/>
        </w:rPr>
      </w:pPr>
      <w:r>
        <w:rPr>
          <w:rFonts w:ascii="Calibri" w:eastAsia="Calibri" w:hAnsi="Calibri" w:cs="Calibri"/>
          <w:sz w:val="22"/>
          <w:szCs w:val="22"/>
        </w:rPr>
        <w:t>The evaluation team will be completed by 1 international or national evaluator. The consultant shall have prior experience in evaluating similar projects. Experience with GEF financed projects is an advantage. The evaluator selected should not have participated in the project preparation and/or implementation and should not have conflict of interest with project related activities.</w:t>
      </w:r>
    </w:p>
    <w:p w14:paraId="6E96E78B" w14:textId="77777777" w:rsidR="007E35EE" w:rsidRDefault="007E35EE" w:rsidP="007E35EE">
      <w:pPr>
        <w:rPr>
          <w:sz w:val="20"/>
          <w:szCs w:val="20"/>
        </w:rPr>
      </w:pPr>
      <w:r>
        <w:rPr>
          <w:rFonts w:ascii="Calibri" w:eastAsia="Calibri" w:hAnsi="Calibri" w:cs="Calibri"/>
          <w:b/>
          <w:bCs/>
        </w:rPr>
        <w:t>Evaluation methods and selection criteria</w:t>
      </w:r>
    </w:p>
    <w:p w14:paraId="2E3DA0E7" w14:textId="77777777" w:rsidR="007E35EE" w:rsidRDefault="007E35EE" w:rsidP="007E35EE">
      <w:pPr>
        <w:spacing w:line="237" w:lineRule="auto"/>
        <w:ind w:right="20"/>
        <w:jc w:val="both"/>
        <w:rPr>
          <w:rFonts w:ascii="Calibri" w:eastAsia="Calibri" w:hAnsi="Calibri" w:cs="Calibri"/>
          <w:sz w:val="22"/>
          <w:szCs w:val="22"/>
        </w:rPr>
      </w:pPr>
      <w:r>
        <w:rPr>
          <w:rFonts w:ascii="Calibri" w:eastAsia="Calibri" w:hAnsi="Calibri" w:cs="Calibri"/>
          <w:sz w:val="22"/>
          <w:szCs w:val="22"/>
        </w:rPr>
        <w:t xml:space="preserve">The offer will be evaluated by using the </w:t>
      </w:r>
      <w:r>
        <w:rPr>
          <w:rFonts w:ascii="Calibri" w:eastAsia="Calibri" w:hAnsi="Calibri" w:cs="Calibri"/>
          <w:i/>
          <w:iCs/>
          <w:sz w:val="22"/>
          <w:szCs w:val="22"/>
        </w:rPr>
        <w:t>best value for money</w:t>
      </w:r>
      <w:r>
        <w:rPr>
          <w:rFonts w:ascii="Calibri" w:eastAsia="Calibri" w:hAnsi="Calibri" w:cs="Calibri"/>
          <w:sz w:val="22"/>
          <w:szCs w:val="22"/>
        </w:rPr>
        <w:t xml:space="preserve"> approach. Technical proposal will be evaluated on 70% whereas the financial proposal will be evaluated on 30%. Below is the breakdown for the technical proposal on which will be brought to 70%.</w:t>
      </w:r>
    </w:p>
    <w:p w14:paraId="0D529CDB" w14:textId="77777777" w:rsidR="007E35EE" w:rsidRDefault="00FB7642" w:rsidP="007E35EE">
      <w:pPr>
        <w:spacing w:line="237" w:lineRule="auto"/>
        <w:ind w:right="20"/>
        <w:jc w:val="both"/>
        <w:rPr>
          <w:sz w:val="20"/>
          <w:szCs w:val="20"/>
        </w:rPr>
      </w:pPr>
      <w:r>
        <w:rPr>
          <w:noProof/>
          <w:sz w:val="20"/>
          <w:szCs w:val="20"/>
        </w:rPr>
        <w:object w:dxaOrig="9060" w:dyaOrig="8280" w14:anchorId="7F3849C6">
          <v:shape id="_x0000_i1026" type="#_x0000_t75" alt="" style="width:456.75pt;height:415.5pt;mso-width-percent:0;mso-height-percent:0;mso-width-percent:0;mso-height-percent:0" o:ole="">
            <v:imagedata r:id="rId18" o:title=""/>
          </v:shape>
          <o:OLEObject Type="Embed" ProgID="Word.Document.12" ShapeID="_x0000_i1026" DrawAspect="Content" ObjectID="_1606297445" r:id="rId19">
            <o:FieldCodes>\s</o:FieldCodes>
          </o:OLEObject>
        </w:object>
      </w:r>
    </w:p>
    <w:p w14:paraId="3558365B" w14:textId="77777777" w:rsidR="00E84ECB" w:rsidRDefault="00E84ECB" w:rsidP="00E84ECB">
      <w:pPr>
        <w:tabs>
          <w:tab w:val="left" w:pos="700"/>
        </w:tabs>
        <w:ind w:left="360"/>
        <w:rPr>
          <w:sz w:val="20"/>
          <w:szCs w:val="20"/>
        </w:rPr>
      </w:pPr>
      <w:r>
        <w:rPr>
          <w:rFonts w:ascii="Calibri" w:eastAsia="Calibri" w:hAnsi="Calibri" w:cs="Calibri"/>
          <w:b/>
          <w:bCs/>
          <w:sz w:val="22"/>
          <w:szCs w:val="22"/>
        </w:rPr>
        <w:t>8. HOW TO APPLY</w:t>
      </w:r>
    </w:p>
    <w:p w14:paraId="142A0EC3" w14:textId="77777777" w:rsidR="00E84ECB" w:rsidRDefault="00E84ECB" w:rsidP="00E84ECB">
      <w:pPr>
        <w:spacing w:line="254" w:lineRule="auto"/>
        <w:ind w:right="20"/>
        <w:rPr>
          <w:sz w:val="20"/>
          <w:szCs w:val="20"/>
        </w:rPr>
      </w:pPr>
      <w:r>
        <w:rPr>
          <w:rFonts w:ascii="Calibri" w:eastAsia="Calibri" w:hAnsi="Calibri" w:cs="Calibri"/>
          <w:sz w:val="22"/>
          <w:szCs w:val="22"/>
        </w:rPr>
        <w:t>Qualified and interested candidates are hereby requested to apply. The application should contain the following:</w:t>
      </w:r>
    </w:p>
    <w:p w14:paraId="2C85102E" w14:textId="77777777" w:rsidR="00E84ECB" w:rsidRDefault="00E84ECB" w:rsidP="00095A82">
      <w:pPr>
        <w:numPr>
          <w:ilvl w:val="0"/>
          <w:numId w:val="13"/>
        </w:numPr>
        <w:tabs>
          <w:tab w:val="left" w:pos="260"/>
        </w:tabs>
        <w:spacing w:line="256" w:lineRule="auto"/>
        <w:ind w:right="20" w:firstLine="1"/>
        <w:jc w:val="both"/>
        <w:rPr>
          <w:rFonts w:ascii="Calibri" w:eastAsia="Calibri" w:hAnsi="Calibri" w:cs="Calibri"/>
        </w:rPr>
      </w:pPr>
      <w:r>
        <w:rPr>
          <w:rFonts w:ascii="Calibri" w:eastAsia="Calibri" w:hAnsi="Calibri" w:cs="Calibri"/>
          <w:sz w:val="22"/>
          <w:szCs w:val="22"/>
          <w:u w:val="single"/>
        </w:rPr>
        <w:t>Personal CV or P11</w:t>
      </w:r>
      <w:r>
        <w:rPr>
          <w:rFonts w:ascii="Calibri" w:eastAsia="Calibri" w:hAnsi="Calibri" w:cs="Calibri"/>
          <w:sz w:val="22"/>
          <w:szCs w:val="22"/>
        </w:rPr>
        <w:t>, indicating education background/professional qualifications, all past experiences, as well as the contact details (email and telephone number) of the candidate and at least three (3) professional references;</w:t>
      </w:r>
    </w:p>
    <w:p w14:paraId="07CA772D" w14:textId="77777777" w:rsidR="00E84ECB" w:rsidRDefault="00E84ECB" w:rsidP="00E84ECB">
      <w:pPr>
        <w:spacing w:line="211" w:lineRule="exact"/>
        <w:rPr>
          <w:rFonts w:ascii="Calibri" w:eastAsia="Calibri" w:hAnsi="Calibri" w:cs="Calibri"/>
        </w:rPr>
      </w:pPr>
    </w:p>
    <w:p w14:paraId="7D4AB13E" w14:textId="77777777" w:rsidR="00E84ECB" w:rsidRPr="00E84ECB" w:rsidRDefault="00E84ECB" w:rsidP="00095A82">
      <w:pPr>
        <w:numPr>
          <w:ilvl w:val="0"/>
          <w:numId w:val="13"/>
        </w:numPr>
        <w:tabs>
          <w:tab w:val="left" w:pos="150"/>
        </w:tabs>
        <w:spacing w:line="254" w:lineRule="auto"/>
        <w:ind w:right="20" w:firstLine="1"/>
        <w:rPr>
          <w:rFonts w:ascii="Calibri" w:eastAsia="Calibri" w:hAnsi="Calibri" w:cs="Calibri"/>
        </w:rPr>
      </w:pPr>
      <w:r>
        <w:rPr>
          <w:rFonts w:ascii="Calibri" w:eastAsia="Calibri" w:hAnsi="Calibri" w:cs="Calibri"/>
          <w:sz w:val="22"/>
          <w:szCs w:val="22"/>
          <w:u w:val="single"/>
        </w:rPr>
        <w:lastRenderedPageBreak/>
        <w:t>Brief description</w:t>
      </w:r>
      <w:r>
        <w:rPr>
          <w:rFonts w:ascii="Calibri" w:eastAsia="Calibri" w:hAnsi="Calibri" w:cs="Calibri"/>
          <w:sz w:val="22"/>
          <w:szCs w:val="22"/>
        </w:rPr>
        <w:t xml:space="preserve"> of why the individual considers him/herself as the most suitable for the assignment, and a methodology, on how they will approach and complete the assignment;</w:t>
      </w:r>
    </w:p>
    <w:p w14:paraId="357E84B2" w14:textId="77777777" w:rsidR="00E84ECB" w:rsidRPr="00E84ECB" w:rsidRDefault="00E84ECB" w:rsidP="00095A82">
      <w:pPr>
        <w:numPr>
          <w:ilvl w:val="0"/>
          <w:numId w:val="13"/>
        </w:numPr>
        <w:tabs>
          <w:tab w:val="left" w:pos="225"/>
        </w:tabs>
        <w:spacing w:line="254" w:lineRule="auto"/>
        <w:ind w:right="20" w:firstLine="1"/>
        <w:rPr>
          <w:rFonts w:ascii="Calibri" w:eastAsia="Calibri" w:hAnsi="Calibri" w:cs="Calibri"/>
        </w:rPr>
      </w:pPr>
      <w:r>
        <w:rPr>
          <w:rFonts w:ascii="Calibri" w:eastAsia="Calibri" w:hAnsi="Calibri" w:cs="Calibri"/>
          <w:sz w:val="22"/>
          <w:szCs w:val="22"/>
          <w:u w:val="single"/>
        </w:rPr>
        <w:t>Financial Proposal</w:t>
      </w:r>
      <w:r>
        <w:rPr>
          <w:rFonts w:ascii="Calibri" w:eastAsia="Calibri" w:hAnsi="Calibri" w:cs="Calibri"/>
          <w:sz w:val="22"/>
          <w:szCs w:val="22"/>
        </w:rPr>
        <w:t xml:space="preserve"> that indicates the all-inclusive fixed total contract price, supported by a breakdown of costs of the assignment (including daily fee, per diem and travel costs).</w:t>
      </w:r>
    </w:p>
    <w:p w14:paraId="51B56D2A" w14:textId="77777777" w:rsidR="00E84ECB" w:rsidRDefault="00E84ECB" w:rsidP="00E84ECB">
      <w:pPr>
        <w:spacing w:line="256" w:lineRule="auto"/>
        <w:ind w:right="20"/>
        <w:jc w:val="both"/>
        <w:rPr>
          <w:sz w:val="20"/>
          <w:szCs w:val="20"/>
        </w:rPr>
      </w:pPr>
      <w:r>
        <w:rPr>
          <w:rFonts w:ascii="Calibri" w:eastAsia="Calibri" w:hAnsi="Calibri" w:cs="Calibri"/>
          <w:sz w:val="22"/>
          <w:szCs w:val="22"/>
        </w:rPr>
        <w:t>UNDP applies a fair and transparent selection process that will take into account the competencies/skills of the applicants as well as their financial proposals. Qualified women and members of social minorities are encouraged to apply.</w:t>
      </w:r>
    </w:p>
    <w:p w14:paraId="3829CF8E" w14:textId="77777777" w:rsidR="00E84ECB" w:rsidRDefault="00E84ECB" w:rsidP="00E84ECB">
      <w:pPr>
        <w:spacing w:line="278" w:lineRule="auto"/>
        <w:jc w:val="both"/>
        <w:rPr>
          <w:sz w:val="20"/>
          <w:szCs w:val="20"/>
        </w:rPr>
      </w:pPr>
      <w:r>
        <w:rPr>
          <w:rFonts w:ascii="Calibri" w:eastAsia="Calibri" w:hAnsi="Calibri" w:cs="Calibri"/>
          <w:i/>
          <w:iCs/>
          <w:sz w:val="21"/>
          <w:szCs w:val="21"/>
        </w:rPr>
        <w:t xml:space="preserve">Submissions are to be made by email to: </w:t>
      </w:r>
      <w:r>
        <w:rPr>
          <w:rFonts w:ascii="Calibri" w:eastAsia="Calibri" w:hAnsi="Calibri" w:cs="Calibri"/>
          <w:b/>
          <w:bCs/>
          <w:i/>
          <w:iCs/>
          <w:sz w:val="21"/>
          <w:szCs w:val="21"/>
        </w:rPr>
        <w:t>offers.rw@undp.org</w:t>
      </w:r>
      <w:r>
        <w:rPr>
          <w:rFonts w:ascii="Calibri" w:eastAsia="Calibri" w:hAnsi="Calibri" w:cs="Calibri"/>
          <w:i/>
          <w:iCs/>
          <w:sz w:val="21"/>
          <w:szCs w:val="21"/>
        </w:rPr>
        <w:t xml:space="preserve"> by </w:t>
      </w:r>
      <w:r>
        <w:rPr>
          <w:rFonts w:ascii="Calibri" w:eastAsia="Calibri" w:hAnsi="Calibri" w:cs="Calibri"/>
          <w:i/>
          <w:iCs/>
          <w:sz w:val="21"/>
          <w:szCs w:val="21"/>
          <w:u w:val="single"/>
        </w:rPr>
        <w:t xml:space="preserve">no later than 12h00 on 25th </w:t>
      </w:r>
      <w:proofErr w:type="gramStart"/>
      <w:r>
        <w:rPr>
          <w:rFonts w:ascii="Calibri" w:eastAsia="Calibri" w:hAnsi="Calibri" w:cs="Calibri"/>
          <w:i/>
          <w:iCs/>
          <w:sz w:val="21"/>
          <w:szCs w:val="21"/>
          <w:u w:val="single"/>
        </w:rPr>
        <w:t>October,</w:t>
      </w:r>
      <w:proofErr w:type="gramEnd"/>
      <w:r>
        <w:rPr>
          <w:rFonts w:ascii="Calibri" w:eastAsia="Calibri" w:hAnsi="Calibri" w:cs="Calibri"/>
          <w:i/>
          <w:iCs/>
          <w:sz w:val="21"/>
          <w:szCs w:val="21"/>
        </w:rPr>
        <w:t xml:space="preserve"> </w:t>
      </w:r>
      <w:r>
        <w:rPr>
          <w:rFonts w:ascii="Calibri" w:eastAsia="Calibri" w:hAnsi="Calibri" w:cs="Calibri"/>
          <w:i/>
          <w:iCs/>
          <w:sz w:val="21"/>
          <w:szCs w:val="21"/>
          <w:u w:val="single"/>
        </w:rPr>
        <w:t>2017</w:t>
      </w:r>
      <w:r>
        <w:rPr>
          <w:rFonts w:ascii="Calibri" w:eastAsia="Calibri" w:hAnsi="Calibri" w:cs="Calibri"/>
          <w:i/>
          <w:iCs/>
          <w:sz w:val="21"/>
          <w:szCs w:val="21"/>
        </w:rPr>
        <w:t>. Note that no hard copy submissions will be accepted unless deemed necessary by Agency.</w:t>
      </w:r>
    </w:p>
    <w:p w14:paraId="370C589F" w14:textId="77777777" w:rsidR="00E84ECB" w:rsidRPr="00E84ECB" w:rsidRDefault="00E84ECB" w:rsidP="00E84ECB">
      <w:pPr>
        <w:tabs>
          <w:tab w:val="left" w:pos="700"/>
        </w:tabs>
        <w:ind w:left="360"/>
        <w:rPr>
          <w:sz w:val="22"/>
          <w:szCs w:val="22"/>
        </w:rPr>
      </w:pPr>
      <w:r>
        <w:rPr>
          <w:rFonts w:ascii="Calibri" w:eastAsia="Calibri" w:hAnsi="Calibri" w:cs="Calibri"/>
          <w:b/>
          <w:bCs/>
          <w:sz w:val="22"/>
          <w:szCs w:val="22"/>
        </w:rPr>
        <w:t>9.</w:t>
      </w:r>
      <w:r>
        <w:rPr>
          <w:sz w:val="20"/>
          <w:szCs w:val="20"/>
        </w:rPr>
        <w:tab/>
      </w:r>
      <w:r w:rsidRPr="00E84ECB">
        <w:rPr>
          <w:rFonts w:ascii="Calibri" w:eastAsia="Calibri" w:hAnsi="Calibri" w:cs="Calibri"/>
          <w:b/>
          <w:bCs/>
          <w:sz w:val="22"/>
          <w:szCs w:val="22"/>
        </w:rPr>
        <w:t>EVALUATION ETHICS</w:t>
      </w:r>
    </w:p>
    <w:p w14:paraId="6FB0A406" w14:textId="77777777" w:rsidR="00E84ECB" w:rsidRDefault="00E84ECB" w:rsidP="00E84ECB">
      <w:pPr>
        <w:rPr>
          <w:sz w:val="20"/>
          <w:szCs w:val="20"/>
        </w:rPr>
      </w:pPr>
      <w:r>
        <w:rPr>
          <w:rFonts w:ascii="Calibri" w:eastAsia="Calibri" w:hAnsi="Calibri" w:cs="Calibri"/>
          <w:sz w:val="22"/>
          <w:szCs w:val="22"/>
        </w:rPr>
        <w:t>The evaluation will be undertaken in-line with the following principles:</w:t>
      </w:r>
    </w:p>
    <w:p w14:paraId="66917955" w14:textId="77777777" w:rsidR="00E84ECB" w:rsidRPr="00E84ECB" w:rsidRDefault="00E84ECB" w:rsidP="00095A82">
      <w:pPr>
        <w:numPr>
          <w:ilvl w:val="0"/>
          <w:numId w:val="14"/>
        </w:numPr>
        <w:tabs>
          <w:tab w:val="left" w:pos="360"/>
        </w:tabs>
        <w:ind w:left="360" w:hanging="359"/>
        <w:rPr>
          <w:rFonts w:ascii="Symbol" w:eastAsia="Symbol" w:hAnsi="Symbol" w:cs="Symbol"/>
        </w:rPr>
      </w:pPr>
      <w:r>
        <w:rPr>
          <w:rFonts w:ascii="Calibri" w:eastAsia="Calibri" w:hAnsi="Calibri" w:cs="Calibri"/>
          <w:sz w:val="22"/>
          <w:szCs w:val="22"/>
        </w:rPr>
        <w:t>Independence</w:t>
      </w:r>
    </w:p>
    <w:p w14:paraId="75E89528" w14:textId="77777777" w:rsidR="00E84ECB" w:rsidRPr="00E84ECB" w:rsidRDefault="00E84ECB" w:rsidP="00095A82">
      <w:pPr>
        <w:numPr>
          <w:ilvl w:val="0"/>
          <w:numId w:val="14"/>
        </w:numPr>
        <w:tabs>
          <w:tab w:val="left" w:pos="360"/>
        </w:tabs>
        <w:ind w:left="360" w:hanging="359"/>
        <w:rPr>
          <w:rFonts w:ascii="Symbol" w:eastAsia="Symbol" w:hAnsi="Symbol" w:cs="Symbol"/>
        </w:rPr>
      </w:pPr>
      <w:r>
        <w:rPr>
          <w:rFonts w:ascii="Calibri" w:eastAsia="Calibri" w:hAnsi="Calibri" w:cs="Calibri"/>
          <w:sz w:val="22"/>
          <w:szCs w:val="22"/>
        </w:rPr>
        <w:t>Impartiality</w:t>
      </w:r>
    </w:p>
    <w:p w14:paraId="76AF1338" w14:textId="77777777" w:rsidR="00E84ECB" w:rsidRPr="00E84ECB" w:rsidRDefault="00E84ECB" w:rsidP="00095A82">
      <w:pPr>
        <w:numPr>
          <w:ilvl w:val="0"/>
          <w:numId w:val="14"/>
        </w:numPr>
        <w:tabs>
          <w:tab w:val="left" w:pos="360"/>
        </w:tabs>
        <w:ind w:left="360" w:hanging="359"/>
        <w:rPr>
          <w:rFonts w:ascii="Symbol" w:eastAsia="Symbol" w:hAnsi="Symbol" w:cs="Symbol"/>
        </w:rPr>
      </w:pPr>
      <w:r>
        <w:rPr>
          <w:rFonts w:ascii="Calibri" w:eastAsia="Calibri" w:hAnsi="Calibri" w:cs="Calibri"/>
          <w:sz w:val="22"/>
          <w:szCs w:val="22"/>
        </w:rPr>
        <w:t>Transparency</w:t>
      </w:r>
    </w:p>
    <w:p w14:paraId="35813691" w14:textId="77777777" w:rsidR="00E84ECB" w:rsidRPr="00E84ECB" w:rsidRDefault="00E84ECB" w:rsidP="00095A82">
      <w:pPr>
        <w:numPr>
          <w:ilvl w:val="0"/>
          <w:numId w:val="14"/>
        </w:numPr>
        <w:tabs>
          <w:tab w:val="left" w:pos="360"/>
        </w:tabs>
        <w:ind w:left="360" w:hanging="359"/>
        <w:rPr>
          <w:rFonts w:ascii="Symbol" w:eastAsia="Symbol" w:hAnsi="Symbol" w:cs="Symbol"/>
        </w:rPr>
      </w:pPr>
      <w:r>
        <w:rPr>
          <w:rFonts w:ascii="Calibri" w:eastAsia="Calibri" w:hAnsi="Calibri" w:cs="Calibri"/>
          <w:sz w:val="22"/>
          <w:szCs w:val="22"/>
        </w:rPr>
        <w:t>Disclosure</w:t>
      </w:r>
    </w:p>
    <w:p w14:paraId="39172FD1" w14:textId="77777777" w:rsidR="00E84ECB" w:rsidRPr="00E84ECB" w:rsidRDefault="00E84ECB" w:rsidP="00095A82">
      <w:pPr>
        <w:numPr>
          <w:ilvl w:val="0"/>
          <w:numId w:val="14"/>
        </w:numPr>
        <w:tabs>
          <w:tab w:val="left" w:pos="360"/>
        </w:tabs>
        <w:ind w:left="360" w:hanging="359"/>
        <w:rPr>
          <w:rFonts w:ascii="Symbol" w:eastAsia="Symbol" w:hAnsi="Symbol" w:cs="Symbol"/>
        </w:rPr>
      </w:pPr>
      <w:r>
        <w:rPr>
          <w:rFonts w:ascii="Calibri" w:eastAsia="Calibri" w:hAnsi="Calibri" w:cs="Calibri"/>
          <w:sz w:val="22"/>
          <w:szCs w:val="22"/>
        </w:rPr>
        <w:t>Ethical</w:t>
      </w:r>
    </w:p>
    <w:p w14:paraId="49924848" w14:textId="77777777" w:rsidR="00E84ECB" w:rsidRPr="00E84ECB" w:rsidRDefault="00E84ECB" w:rsidP="00095A82">
      <w:pPr>
        <w:numPr>
          <w:ilvl w:val="0"/>
          <w:numId w:val="14"/>
        </w:numPr>
        <w:tabs>
          <w:tab w:val="left" w:pos="360"/>
        </w:tabs>
        <w:ind w:left="360" w:hanging="359"/>
        <w:rPr>
          <w:rFonts w:ascii="Symbol" w:eastAsia="Symbol" w:hAnsi="Symbol" w:cs="Symbol"/>
        </w:rPr>
      </w:pPr>
      <w:r>
        <w:rPr>
          <w:rFonts w:ascii="Calibri" w:eastAsia="Calibri" w:hAnsi="Calibri" w:cs="Calibri"/>
          <w:sz w:val="22"/>
          <w:szCs w:val="22"/>
        </w:rPr>
        <w:t>Partnership</w:t>
      </w:r>
    </w:p>
    <w:p w14:paraId="0BEBC674" w14:textId="77777777" w:rsidR="00E84ECB" w:rsidRPr="00E84ECB" w:rsidRDefault="00E84ECB" w:rsidP="00095A82">
      <w:pPr>
        <w:numPr>
          <w:ilvl w:val="0"/>
          <w:numId w:val="14"/>
        </w:numPr>
        <w:tabs>
          <w:tab w:val="left" w:pos="360"/>
        </w:tabs>
        <w:ind w:left="360" w:hanging="359"/>
        <w:rPr>
          <w:rFonts w:ascii="Symbol" w:eastAsia="Symbol" w:hAnsi="Symbol" w:cs="Symbol"/>
        </w:rPr>
      </w:pPr>
      <w:r>
        <w:rPr>
          <w:rFonts w:ascii="Calibri" w:eastAsia="Calibri" w:hAnsi="Calibri" w:cs="Calibri"/>
          <w:sz w:val="22"/>
          <w:szCs w:val="22"/>
        </w:rPr>
        <w:t>Competencies and Capacities</w:t>
      </w:r>
    </w:p>
    <w:p w14:paraId="6F2910E0" w14:textId="77777777" w:rsidR="00E84ECB" w:rsidRPr="00E84ECB" w:rsidRDefault="00E84ECB" w:rsidP="00095A82">
      <w:pPr>
        <w:numPr>
          <w:ilvl w:val="0"/>
          <w:numId w:val="14"/>
        </w:numPr>
        <w:tabs>
          <w:tab w:val="left" w:pos="360"/>
        </w:tabs>
        <w:ind w:left="360" w:hanging="359"/>
        <w:rPr>
          <w:rFonts w:ascii="Symbol" w:eastAsia="Symbol" w:hAnsi="Symbol" w:cs="Symbol"/>
        </w:rPr>
      </w:pPr>
      <w:r>
        <w:rPr>
          <w:rFonts w:ascii="Calibri" w:eastAsia="Calibri" w:hAnsi="Calibri" w:cs="Calibri"/>
          <w:sz w:val="22"/>
          <w:szCs w:val="22"/>
        </w:rPr>
        <w:t>Credibility</w:t>
      </w:r>
    </w:p>
    <w:p w14:paraId="15795F2F" w14:textId="77777777" w:rsidR="00E84ECB" w:rsidRPr="00E84ECB" w:rsidRDefault="00E84ECB" w:rsidP="00095A82">
      <w:pPr>
        <w:numPr>
          <w:ilvl w:val="0"/>
          <w:numId w:val="14"/>
        </w:numPr>
        <w:tabs>
          <w:tab w:val="left" w:pos="360"/>
        </w:tabs>
        <w:ind w:left="360" w:hanging="359"/>
        <w:rPr>
          <w:rFonts w:ascii="Symbol" w:eastAsia="Symbol" w:hAnsi="Symbol" w:cs="Symbol"/>
        </w:rPr>
      </w:pPr>
      <w:r>
        <w:rPr>
          <w:rFonts w:ascii="Calibri" w:eastAsia="Calibri" w:hAnsi="Calibri" w:cs="Calibri"/>
          <w:sz w:val="22"/>
          <w:szCs w:val="22"/>
        </w:rPr>
        <w:t>Utility</w:t>
      </w:r>
    </w:p>
    <w:p w14:paraId="6C4540A6" w14:textId="77777777" w:rsidR="00E84ECB" w:rsidRDefault="00E84ECB" w:rsidP="00E84ECB">
      <w:pPr>
        <w:spacing w:line="256" w:lineRule="auto"/>
        <w:ind w:right="20"/>
        <w:jc w:val="both"/>
        <w:rPr>
          <w:sz w:val="20"/>
          <w:szCs w:val="20"/>
        </w:rPr>
      </w:pPr>
      <w:r>
        <w:rPr>
          <w:rFonts w:ascii="Calibri" w:eastAsia="Calibri" w:hAnsi="Calibri" w:cs="Calibri"/>
          <w:sz w:val="22"/>
          <w:szCs w:val="22"/>
        </w:rPr>
        <w:t xml:space="preserve">Evaluation consultants will be held to the highest ethical standards and are required to sign a Code of Conduct (Annex) upon acceptance of the assignment. UNDP evaluations are conducted in accordance with the principles outlined in the </w:t>
      </w:r>
      <w:r>
        <w:rPr>
          <w:rFonts w:ascii="Calibri" w:eastAsia="Calibri" w:hAnsi="Calibri" w:cs="Calibri"/>
          <w:color w:val="0563C1"/>
          <w:sz w:val="22"/>
          <w:szCs w:val="22"/>
          <w:u w:val="single"/>
        </w:rPr>
        <w:t>UNEG 'Ethical Guidelines for Evaluations'</w:t>
      </w:r>
    </w:p>
    <w:p w14:paraId="37CE1172" w14:textId="77777777" w:rsidR="00E84ECB" w:rsidRDefault="00E84ECB" w:rsidP="00E84ECB">
      <w:pPr>
        <w:spacing w:before="240"/>
        <w:ind w:left="360"/>
        <w:rPr>
          <w:sz w:val="20"/>
          <w:szCs w:val="20"/>
        </w:rPr>
      </w:pPr>
      <w:r>
        <w:rPr>
          <w:rFonts w:ascii="Calibri" w:eastAsia="Calibri" w:hAnsi="Calibri" w:cs="Calibri"/>
          <w:b/>
          <w:bCs/>
        </w:rPr>
        <w:t>10. IMPLEMENTATION ARRANGEMENTS</w:t>
      </w:r>
    </w:p>
    <w:p w14:paraId="7780270A" w14:textId="77777777" w:rsidR="00E84ECB" w:rsidRDefault="00E84ECB" w:rsidP="00E84ECB">
      <w:pPr>
        <w:spacing w:line="274" w:lineRule="auto"/>
        <w:ind w:right="60"/>
        <w:jc w:val="both"/>
        <w:rPr>
          <w:sz w:val="20"/>
          <w:szCs w:val="20"/>
        </w:rPr>
      </w:pPr>
      <w:r>
        <w:rPr>
          <w:rFonts w:ascii="Calibri" w:eastAsia="Calibri" w:hAnsi="Calibri" w:cs="Calibri"/>
          <w:sz w:val="22"/>
          <w:szCs w:val="22"/>
        </w:rPr>
        <w:t>The evaluation will be conducted for a period of 30 working days of which the consultant will conduct the detailed final evaluation with methodology which will be agreed, as part of the contract finalisation process.</w:t>
      </w:r>
    </w:p>
    <w:p w14:paraId="0A66A8AA" w14:textId="77777777" w:rsidR="00E84ECB" w:rsidRDefault="00E84ECB" w:rsidP="00E84ECB">
      <w:pPr>
        <w:spacing w:line="275" w:lineRule="auto"/>
        <w:ind w:right="60"/>
        <w:jc w:val="both"/>
        <w:rPr>
          <w:sz w:val="20"/>
          <w:szCs w:val="20"/>
        </w:rPr>
      </w:pPr>
      <w:r>
        <w:rPr>
          <w:rFonts w:ascii="Calibri" w:eastAsia="Calibri" w:hAnsi="Calibri" w:cs="Calibri"/>
          <w:sz w:val="22"/>
          <w:szCs w:val="22"/>
        </w:rPr>
        <w:t>The consultant will start the evaluation process with an inception meeting with relevant the UNDP representative(s) and REMA’s Project Focal Point. The consultant should submit an inception plan based on the meeting within the issuance of contract. S/he will then undertake the review of documentation (home-based), interviews with key stakeholders/field visits (mission), preparation of an evaluation report and lessons learned documents (home-based). S/he will submit the draft products to UNDP CO for comments and finalise the products after receiving the feedback.</w:t>
      </w:r>
    </w:p>
    <w:p w14:paraId="1F614951" w14:textId="77777777" w:rsidR="00E84ECB" w:rsidRDefault="00E84ECB" w:rsidP="00E84ECB">
      <w:pPr>
        <w:spacing w:line="272" w:lineRule="auto"/>
        <w:ind w:right="60"/>
        <w:jc w:val="both"/>
        <w:rPr>
          <w:sz w:val="20"/>
          <w:szCs w:val="20"/>
        </w:rPr>
      </w:pPr>
      <w:r>
        <w:rPr>
          <w:rFonts w:ascii="Calibri" w:eastAsia="Calibri" w:hAnsi="Calibri" w:cs="Calibri"/>
          <w:sz w:val="22"/>
          <w:szCs w:val="22"/>
        </w:rPr>
        <w:t>Every deliverable will be assessed by a technical team made up by representatives from REMA (Project Focal Point), the UNDP Project Manager and a Technical Advisor from GEF.</w:t>
      </w:r>
    </w:p>
    <w:p w14:paraId="72466DCE" w14:textId="77777777" w:rsidR="00E84ECB" w:rsidRDefault="00E84ECB" w:rsidP="00E84ECB">
      <w:pPr>
        <w:rPr>
          <w:sz w:val="20"/>
          <w:szCs w:val="20"/>
        </w:rPr>
      </w:pPr>
      <w:r>
        <w:rPr>
          <w:rFonts w:ascii="Calibri" w:eastAsia="Calibri" w:hAnsi="Calibri" w:cs="Calibri"/>
          <w:sz w:val="22"/>
          <w:szCs w:val="22"/>
        </w:rPr>
        <w:t>The consultant will report directly to DG of REMA, and the UNDP Country Director.</w:t>
      </w:r>
    </w:p>
    <w:p w14:paraId="12EF7FAF" w14:textId="77777777" w:rsidR="00E84ECB" w:rsidRDefault="00E84ECB" w:rsidP="00E84ECB">
      <w:pPr>
        <w:ind w:left="360"/>
        <w:rPr>
          <w:sz w:val="20"/>
          <w:szCs w:val="20"/>
        </w:rPr>
      </w:pPr>
      <w:r>
        <w:rPr>
          <w:rFonts w:ascii="Calibri" w:eastAsia="Calibri" w:hAnsi="Calibri" w:cs="Calibri"/>
          <w:b/>
          <w:bCs/>
        </w:rPr>
        <w:t>11. TIME FRAME FOR THE EVALUATION PROCESS</w:t>
      </w:r>
    </w:p>
    <w:p w14:paraId="09021C31" w14:textId="77777777" w:rsidR="00E84ECB" w:rsidRDefault="00E84ECB" w:rsidP="00E84ECB">
      <w:pPr>
        <w:rPr>
          <w:sz w:val="20"/>
          <w:szCs w:val="20"/>
        </w:rPr>
      </w:pPr>
      <w:r>
        <w:rPr>
          <w:rFonts w:ascii="Calibri" w:eastAsia="Calibri" w:hAnsi="Calibri" w:cs="Calibri"/>
          <w:sz w:val="22"/>
          <w:szCs w:val="22"/>
        </w:rPr>
        <w:t>The suggested timeline/tasks are as follows:</w:t>
      </w:r>
    </w:p>
    <w:p w14:paraId="31003F72" w14:textId="77777777" w:rsidR="00E84ECB" w:rsidRDefault="00E84ECB" w:rsidP="00E84ECB">
      <w:pPr>
        <w:spacing w:line="200" w:lineRule="exact"/>
        <w:rPr>
          <w:sz w:val="20"/>
          <w:szCs w:val="20"/>
        </w:rPr>
      </w:pPr>
    </w:p>
    <w:p w14:paraId="718EC25E" w14:textId="77777777" w:rsidR="00E84ECB" w:rsidRDefault="00E84ECB" w:rsidP="007E35EE">
      <w:pPr>
        <w:spacing w:line="236" w:lineRule="auto"/>
        <w:ind w:right="20"/>
        <w:jc w:val="both"/>
        <w:rPr>
          <w:lang w:val="sk-SK"/>
        </w:rPr>
      </w:pPr>
    </w:p>
    <w:p w14:paraId="0CC374B5" w14:textId="77777777" w:rsidR="007E35EE" w:rsidRDefault="00FB7642" w:rsidP="007E35EE">
      <w:pPr>
        <w:spacing w:line="236" w:lineRule="auto"/>
        <w:ind w:right="20"/>
        <w:jc w:val="both"/>
        <w:rPr>
          <w:lang w:val="sk-SK"/>
        </w:rPr>
      </w:pPr>
      <w:r w:rsidRPr="00D807D8">
        <w:rPr>
          <w:noProof/>
          <w:lang w:val="sk-SK"/>
        </w:rPr>
        <w:object w:dxaOrig="9100" w:dyaOrig="2820" w14:anchorId="7AF0484C">
          <v:shape id="_x0000_i1025" type="#_x0000_t75" alt="" style="width:456pt;height:142.5pt;mso-width-percent:0;mso-height-percent:0;mso-width-percent:0;mso-height-percent:0" o:ole="">
            <v:imagedata r:id="rId20" o:title=""/>
          </v:shape>
          <o:OLEObject Type="Embed" ProgID="Word.Document.12" ShapeID="_x0000_i1025" DrawAspect="Content" ObjectID="_1606297446" r:id="rId21">
            <o:FieldCodes>\s</o:FieldCodes>
          </o:OLEObject>
        </w:object>
      </w:r>
    </w:p>
    <w:p w14:paraId="4160EE3D" w14:textId="77777777" w:rsidR="00E84ECB" w:rsidRDefault="00E84ECB" w:rsidP="00E84ECB">
      <w:pPr>
        <w:spacing w:line="272" w:lineRule="auto"/>
        <w:ind w:right="60"/>
        <w:jc w:val="both"/>
        <w:rPr>
          <w:sz w:val="20"/>
          <w:szCs w:val="20"/>
        </w:rPr>
      </w:pPr>
      <w:r>
        <w:rPr>
          <w:rFonts w:ascii="Calibri" w:eastAsia="Calibri" w:hAnsi="Calibri" w:cs="Calibri"/>
          <w:sz w:val="22"/>
          <w:szCs w:val="22"/>
        </w:rPr>
        <w:t>*The duration of assignment will be 30 working days for the consultant over a period of 7 weeks. A review of the draft will be undertaken for 1 week, during which no action is required from the consultant.</w:t>
      </w:r>
    </w:p>
    <w:p w14:paraId="3EA073A0" w14:textId="77777777" w:rsidR="00E84ECB" w:rsidRDefault="00E84ECB" w:rsidP="00E84ECB">
      <w:pPr>
        <w:ind w:left="360"/>
        <w:rPr>
          <w:sz w:val="20"/>
          <w:szCs w:val="20"/>
        </w:rPr>
      </w:pPr>
      <w:r>
        <w:rPr>
          <w:rFonts w:ascii="Calibri" w:eastAsia="Calibri" w:hAnsi="Calibri" w:cs="Calibri"/>
          <w:b/>
          <w:bCs/>
          <w:sz w:val="22"/>
          <w:szCs w:val="22"/>
        </w:rPr>
        <w:t>12. PRICE PROPOSAL AND SCHEDULE OF PAYMENTS</w:t>
      </w:r>
    </w:p>
    <w:p w14:paraId="2C809652" w14:textId="77777777" w:rsidR="00E84ECB" w:rsidRDefault="00E84ECB" w:rsidP="00E84ECB">
      <w:pPr>
        <w:spacing w:line="256" w:lineRule="auto"/>
        <w:ind w:right="40"/>
        <w:jc w:val="both"/>
        <w:rPr>
          <w:sz w:val="20"/>
          <w:szCs w:val="20"/>
        </w:rPr>
      </w:pPr>
      <w:r>
        <w:rPr>
          <w:rFonts w:ascii="Calibri" w:eastAsia="Calibri" w:hAnsi="Calibri" w:cs="Calibri"/>
          <w:sz w:val="22"/>
          <w:szCs w:val="22"/>
        </w:rPr>
        <w:t>The consultancy fee will be paid as a lump sum (inclusive of all expenses related to the consultancy</w:t>
      </w:r>
      <w:proofErr w:type="gramStart"/>
      <w:r>
        <w:rPr>
          <w:rFonts w:ascii="Calibri" w:eastAsia="Calibri" w:hAnsi="Calibri" w:cs="Calibri"/>
          <w:sz w:val="22"/>
          <w:szCs w:val="22"/>
        </w:rPr>
        <w:t>), and</w:t>
      </w:r>
      <w:proofErr w:type="gramEnd"/>
      <w:r>
        <w:rPr>
          <w:rFonts w:ascii="Calibri" w:eastAsia="Calibri" w:hAnsi="Calibri" w:cs="Calibri"/>
          <w:sz w:val="22"/>
          <w:szCs w:val="22"/>
        </w:rPr>
        <w:t xml:space="preserve"> will be fixed regardless of changes in the cost components of the consultancy. The consultancy fee will be paid upon completion of the following milestones:</w:t>
      </w:r>
    </w:p>
    <w:p w14:paraId="5C138F6B" w14:textId="77777777" w:rsidR="00D359DE" w:rsidRDefault="00D359DE" w:rsidP="00D359DE">
      <w:pPr>
        <w:spacing w:line="256" w:lineRule="auto"/>
        <w:ind w:right="5"/>
        <w:jc w:val="both"/>
        <w:rPr>
          <w:rFonts w:ascii="Calibri" w:eastAsia="Calibri" w:hAnsi="Calibri" w:cs="Calibri"/>
          <w:sz w:val="22"/>
          <w:szCs w:val="22"/>
        </w:rPr>
      </w:pPr>
    </w:p>
    <w:p w14:paraId="7571EE95" w14:textId="77777777" w:rsidR="00D359DE" w:rsidRDefault="00D359DE" w:rsidP="00D359DE">
      <w:pPr>
        <w:spacing w:line="256" w:lineRule="auto"/>
        <w:ind w:right="5"/>
        <w:jc w:val="both"/>
        <w:rPr>
          <w:rFonts w:ascii="Calibri" w:eastAsia="Calibri" w:hAnsi="Calibri" w:cs="Calibri"/>
          <w:sz w:val="22"/>
          <w:szCs w:val="22"/>
        </w:rPr>
      </w:pPr>
    </w:p>
    <w:p w14:paraId="2EDACDDB" w14:textId="77777777" w:rsidR="00D359DE" w:rsidRDefault="00D359DE" w:rsidP="00D359DE">
      <w:pPr>
        <w:spacing w:line="256" w:lineRule="auto"/>
        <w:ind w:right="5"/>
        <w:jc w:val="both"/>
        <w:rPr>
          <w:sz w:val="20"/>
          <w:szCs w:val="20"/>
        </w:rPr>
      </w:pPr>
      <w:r>
        <w:rPr>
          <w:rFonts w:ascii="Calibri" w:eastAsia="Calibri" w:hAnsi="Calibri" w:cs="Calibri"/>
          <w:sz w:val="22"/>
          <w:szCs w:val="22"/>
        </w:rPr>
        <w:t>UNDP is committed to achieving workforce diversity in terms of gender, nationality and culture. Individuals from minority groups, indigenous groups and person with disabilities are equality encouraged to apply. All applicants will be treated with the strictest confidence</w:t>
      </w:r>
      <w:r>
        <w:rPr>
          <w:rFonts w:ascii="Calibri" w:eastAsia="Calibri" w:hAnsi="Calibri" w:cs="Calibri"/>
          <w:b/>
          <w:bCs/>
          <w:sz w:val="22"/>
          <w:szCs w:val="22"/>
        </w:rPr>
        <w:t>.</w:t>
      </w:r>
    </w:p>
    <w:p w14:paraId="1B180AA0" w14:textId="77777777" w:rsidR="00E84ECB" w:rsidRDefault="00E84ECB" w:rsidP="007E35EE">
      <w:pPr>
        <w:spacing w:line="236" w:lineRule="auto"/>
        <w:ind w:right="20"/>
        <w:jc w:val="both"/>
        <w:rPr>
          <w:rStyle w:val="Heading1Char"/>
        </w:rPr>
      </w:pPr>
    </w:p>
    <w:p w14:paraId="045C5B38" w14:textId="77777777" w:rsidR="00D359DE" w:rsidRDefault="00D359DE" w:rsidP="009B1A88">
      <w:pPr>
        <w:rPr>
          <w:rStyle w:val="Heading1Char"/>
        </w:rPr>
      </w:pPr>
      <w:r>
        <w:rPr>
          <w:rStyle w:val="Heading1Char"/>
        </w:rPr>
        <w:br w:type="page"/>
      </w:r>
    </w:p>
    <w:p w14:paraId="66242492" w14:textId="77777777" w:rsidR="001E27D1" w:rsidRDefault="001E27D1" w:rsidP="001E27D1">
      <w:pPr>
        <w:pStyle w:val="Heading1"/>
        <w:rPr>
          <w:lang w:val="en-GB"/>
        </w:rPr>
      </w:pPr>
      <w:bookmarkStart w:id="50" w:name="_Toc522862633"/>
      <w:bookmarkStart w:id="51" w:name="_Toc507403301"/>
      <w:r w:rsidRPr="001E27D1">
        <w:rPr>
          <w:lang w:val="en-GB"/>
        </w:rPr>
        <w:lastRenderedPageBreak/>
        <w:t>Annex 2: Itinerary of the Evaluation Mission</w:t>
      </w:r>
      <w:bookmarkEnd w:id="50"/>
    </w:p>
    <w:tbl>
      <w:tblPr>
        <w:tblStyle w:val="TableGrid"/>
        <w:tblW w:w="9493" w:type="dxa"/>
        <w:tblLook w:val="04A0" w:firstRow="1" w:lastRow="0" w:firstColumn="1" w:lastColumn="0" w:noHBand="0" w:noVBand="1"/>
      </w:tblPr>
      <w:tblGrid>
        <w:gridCol w:w="2122"/>
        <w:gridCol w:w="3543"/>
        <w:gridCol w:w="3828"/>
      </w:tblGrid>
      <w:tr w:rsidR="001E27D1" w14:paraId="3BDD4113" w14:textId="77777777" w:rsidTr="00D14C8F">
        <w:tc>
          <w:tcPr>
            <w:tcW w:w="2122" w:type="dxa"/>
          </w:tcPr>
          <w:p w14:paraId="139BDBD8" w14:textId="77777777" w:rsidR="001E27D1" w:rsidRPr="00D14C8F" w:rsidRDefault="001E27D1" w:rsidP="006F2735">
            <w:pPr>
              <w:jc w:val="center"/>
              <w:rPr>
                <w:b/>
                <w:bCs/>
                <w:color w:val="26282A"/>
                <w:sz w:val="20"/>
                <w:szCs w:val="20"/>
                <w:lang w:eastAsia="en-GB"/>
              </w:rPr>
            </w:pPr>
            <w:r w:rsidRPr="00D14C8F">
              <w:rPr>
                <w:b/>
                <w:bCs/>
                <w:color w:val="26282A"/>
                <w:sz w:val="20"/>
                <w:szCs w:val="20"/>
                <w:lang w:eastAsia="en-GB"/>
              </w:rPr>
              <w:t>Date</w:t>
            </w:r>
          </w:p>
        </w:tc>
        <w:tc>
          <w:tcPr>
            <w:tcW w:w="3543" w:type="dxa"/>
          </w:tcPr>
          <w:p w14:paraId="5D4DA909" w14:textId="77777777" w:rsidR="001E27D1" w:rsidRPr="00D14C8F" w:rsidRDefault="001E27D1" w:rsidP="006F2735">
            <w:pPr>
              <w:jc w:val="center"/>
              <w:rPr>
                <w:b/>
                <w:bCs/>
                <w:color w:val="26282A"/>
                <w:sz w:val="20"/>
                <w:szCs w:val="20"/>
                <w:lang w:eastAsia="en-GB"/>
              </w:rPr>
            </w:pPr>
            <w:r w:rsidRPr="00D14C8F">
              <w:rPr>
                <w:b/>
                <w:bCs/>
                <w:color w:val="26282A"/>
                <w:sz w:val="20"/>
                <w:szCs w:val="20"/>
                <w:lang w:eastAsia="en-GB"/>
              </w:rPr>
              <w:t>Activity</w:t>
            </w:r>
            <w:r w:rsidR="008002CC" w:rsidRPr="00D14C8F">
              <w:rPr>
                <w:b/>
                <w:bCs/>
                <w:color w:val="26282A"/>
                <w:sz w:val="20"/>
                <w:szCs w:val="20"/>
                <w:lang w:eastAsia="en-GB"/>
              </w:rPr>
              <w:t>/Topic</w:t>
            </w:r>
          </w:p>
        </w:tc>
        <w:tc>
          <w:tcPr>
            <w:tcW w:w="3828" w:type="dxa"/>
          </w:tcPr>
          <w:p w14:paraId="075AA79F" w14:textId="77777777" w:rsidR="001E27D1" w:rsidRPr="00D14C8F" w:rsidRDefault="001E27D1" w:rsidP="006F2735">
            <w:pPr>
              <w:jc w:val="center"/>
              <w:rPr>
                <w:b/>
                <w:bCs/>
                <w:color w:val="26282A"/>
                <w:sz w:val="20"/>
                <w:szCs w:val="20"/>
                <w:lang w:eastAsia="en-GB"/>
              </w:rPr>
            </w:pPr>
            <w:r w:rsidRPr="00D14C8F">
              <w:rPr>
                <w:b/>
                <w:bCs/>
                <w:color w:val="26282A"/>
                <w:sz w:val="20"/>
                <w:szCs w:val="20"/>
                <w:lang w:eastAsia="en-GB"/>
              </w:rPr>
              <w:t>Stakeholder institutions/Responsible</w:t>
            </w:r>
          </w:p>
        </w:tc>
      </w:tr>
      <w:tr w:rsidR="001E27D1" w14:paraId="3DA7708F" w14:textId="77777777" w:rsidTr="00D14C8F">
        <w:tc>
          <w:tcPr>
            <w:tcW w:w="2122" w:type="dxa"/>
          </w:tcPr>
          <w:p w14:paraId="3216463A" w14:textId="77777777" w:rsidR="001E27D1" w:rsidRPr="00D14C8F" w:rsidRDefault="001E27D1" w:rsidP="001E27D1">
            <w:pPr>
              <w:rPr>
                <w:b/>
                <w:bCs/>
                <w:color w:val="26282A"/>
                <w:sz w:val="20"/>
                <w:szCs w:val="20"/>
                <w:lang w:eastAsia="en-GB"/>
              </w:rPr>
            </w:pPr>
            <w:r w:rsidRPr="00D14C8F">
              <w:rPr>
                <w:b/>
                <w:bCs/>
                <w:color w:val="26282A"/>
                <w:sz w:val="20"/>
                <w:szCs w:val="20"/>
                <w:lang w:eastAsia="en-GB"/>
              </w:rPr>
              <w:t>Sunday 15 July</w:t>
            </w:r>
          </w:p>
        </w:tc>
        <w:tc>
          <w:tcPr>
            <w:tcW w:w="3543" w:type="dxa"/>
          </w:tcPr>
          <w:p w14:paraId="1B90EE1F" w14:textId="77777777" w:rsidR="001E27D1" w:rsidRPr="00D14C8F" w:rsidRDefault="001E27D1" w:rsidP="001E27D1">
            <w:pPr>
              <w:rPr>
                <w:bCs/>
                <w:color w:val="26282A"/>
                <w:sz w:val="20"/>
                <w:szCs w:val="20"/>
                <w:lang w:eastAsia="en-GB"/>
              </w:rPr>
            </w:pPr>
            <w:r w:rsidRPr="00D14C8F">
              <w:rPr>
                <w:bCs/>
                <w:color w:val="26282A"/>
                <w:sz w:val="20"/>
                <w:szCs w:val="20"/>
                <w:lang w:eastAsia="en-GB"/>
              </w:rPr>
              <w:t>Arrival to Kigali</w:t>
            </w:r>
          </w:p>
        </w:tc>
        <w:tc>
          <w:tcPr>
            <w:tcW w:w="3828" w:type="dxa"/>
          </w:tcPr>
          <w:p w14:paraId="220BE6F1" w14:textId="77777777" w:rsidR="001E27D1" w:rsidRPr="00D14C8F" w:rsidRDefault="001E27D1" w:rsidP="001E27D1">
            <w:pPr>
              <w:rPr>
                <w:b/>
                <w:bCs/>
                <w:color w:val="26282A"/>
                <w:sz w:val="20"/>
                <w:szCs w:val="20"/>
                <w:lang w:eastAsia="en-GB"/>
              </w:rPr>
            </w:pPr>
            <w:r w:rsidRPr="00D14C8F">
              <w:rPr>
                <w:bCs/>
                <w:color w:val="26282A"/>
                <w:sz w:val="20"/>
                <w:szCs w:val="20"/>
                <w:lang w:eastAsia="en-GB"/>
              </w:rPr>
              <w:t>Evaluation Consultant</w:t>
            </w:r>
          </w:p>
        </w:tc>
      </w:tr>
      <w:tr w:rsidR="001E27D1" w:rsidRPr="0013661F" w14:paraId="689990C1" w14:textId="77777777" w:rsidTr="00D14C8F">
        <w:tc>
          <w:tcPr>
            <w:tcW w:w="2122" w:type="dxa"/>
            <w:vMerge w:val="restart"/>
          </w:tcPr>
          <w:p w14:paraId="5B9602F4" w14:textId="77777777" w:rsidR="001E27D1" w:rsidRPr="00D14C8F" w:rsidRDefault="001E27D1" w:rsidP="006F2735">
            <w:pPr>
              <w:rPr>
                <w:bCs/>
                <w:color w:val="26282A"/>
                <w:sz w:val="20"/>
                <w:szCs w:val="20"/>
                <w:lang w:eastAsia="en-GB"/>
              </w:rPr>
            </w:pPr>
            <w:r w:rsidRPr="00D14C8F">
              <w:rPr>
                <w:b/>
                <w:bCs/>
                <w:color w:val="26282A"/>
                <w:sz w:val="20"/>
                <w:szCs w:val="20"/>
                <w:lang w:eastAsia="en-GB"/>
              </w:rPr>
              <w:t>Monday 16 July</w:t>
            </w:r>
          </w:p>
        </w:tc>
        <w:tc>
          <w:tcPr>
            <w:tcW w:w="3543" w:type="dxa"/>
          </w:tcPr>
          <w:p w14:paraId="24FC1EC9" w14:textId="77777777" w:rsidR="001E27D1" w:rsidRPr="00D14C8F" w:rsidRDefault="001E27D1" w:rsidP="006F2735">
            <w:pPr>
              <w:rPr>
                <w:bCs/>
                <w:color w:val="26282A"/>
                <w:sz w:val="20"/>
                <w:szCs w:val="20"/>
                <w:lang w:eastAsia="en-GB"/>
              </w:rPr>
            </w:pPr>
            <w:r w:rsidRPr="00D14C8F">
              <w:rPr>
                <w:bCs/>
                <w:color w:val="26282A"/>
                <w:sz w:val="20"/>
                <w:szCs w:val="20"/>
                <w:lang w:eastAsia="en-GB"/>
              </w:rPr>
              <w:t xml:space="preserve">Consultation meeting on the plan of mission </w:t>
            </w:r>
          </w:p>
        </w:tc>
        <w:tc>
          <w:tcPr>
            <w:tcW w:w="3828" w:type="dxa"/>
          </w:tcPr>
          <w:p w14:paraId="7735DE2E" w14:textId="77777777" w:rsidR="001E27D1" w:rsidRPr="00D14C8F" w:rsidRDefault="00D14C8F" w:rsidP="006F2735">
            <w:pPr>
              <w:rPr>
                <w:bCs/>
                <w:color w:val="26282A"/>
                <w:sz w:val="20"/>
                <w:szCs w:val="20"/>
                <w:lang w:eastAsia="en-GB"/>
              </w:rPr>
            </w:pPr>
            <w:r w:rsidRPr="00D14C8F">
              <w:rPr>
                <w:bCs/>
                <w:color w:val="26282A"/>
                <w:sz w:val="20"/>
                <w:szCs w:val="20"/>
                <w:lang w:eastAsia="en-GB"/>
              </w:rPr>
              <w:t>Consultant &amp; PCBs Project Team</w:t>
            </w:r>
          </w:p>
        </w:tc>
      </w:tr>
      <w:tr w:rsidR="00D14C8F" w:rsidRPr="0013661F" w14:paraId="1720CCB9" w14:textId="77777777" w:rsidTr="00D14C8F">
        <w:trPr>
          <w:trHeight w:val="666"/>
        </w:trPr>
        <w:tc>
          <w:tcPr>
            <w:tcW w:w="2122" w:type="dxa"/>
            <w:vMerge/>
          </w:tcPr>
          <w:p w14:paraId="66533AAA" w14:textId="77777777" w:rsidR="00D14C8F" w:rsidRPr="00D14C8F" w:rsidRDefault="00D14C8F" w:rsidP="00D14C8F">
            <w:pPr>
              <w:rPr>
                <w:bCs/>
                <w:color w:val="26282A"/>
                <w:sz w:val="20"/>
                <w:szCs w:val="20"/>
                <w:lang w:eastAsia="en-GB"/>
              </w:rPr>
            </w:pPr>
          </w:p>
        </w:tc>
        <w:tc>
          <w:tcPr>
            <w:tcW w:w="3543" w:type="dxa"/>
          </w:tcPr>
          <w:p w14:paraId="21FE83F2" w14:textId="77777777" w:rsidR="00D14C8F" w:rsidRPr="00D14C8F" w:rsidRDefault="00D14C8F" w:rsidP="00D14C8F">
            <w:pPr>
              <w:rPr>
                <w:bCs/>
                <w:color w:val="26282A"/>
                <w:sz w:val="20"/>
                <w:szCs w:val="20"/>
                <w:lang w:eastAsia="en-GB"/>
              </w:rPr>
            </w:pPr>
            <w:r w:rsidRPr="00D14C8F">
              <w:rPr>
                <w:bCs/>
                <w:color w:val="26282A"/>
                <w:sz w:val="20"/>
                <w:szCs w:val="20"/>
                <w:lang w:eastAsia="en-GB"/>
              </w:rPr>
              <w:t xml:space="preserve">Consultation meeting </w:t>
            </w:r>
          </w:p>
        </w:tc>
        <w:tc>
          <w:tcPr>
            <w:tcW w:w="3828" w:type="dxa"/>
          </w:tcPr>
          <w:p w14:paraId="3C189BE1" w14:textId="77777777" w:rsidR="00D14C8F" w:rsidRPr="00D14C8F" w:rsidRDefault="00D14C8F" w:rsidP="00D14C8F">
            <w:pPr>
              <w:rPr>
                <w:bCs/>
                <w:color w:val="26282A"/>
                <w:sz w:val="20"/>
                <w:szCs w:val="20"/>
                <w:lang w:eastAsia="en-GB"/>
              </w:rPr>
            </w:pPr>
            <w:r w:rsidRPr="00D14C8F">
              <w:rPr>
                <w:bCs/>
                <w:color w:val="26282A"/>
                <w:sz w:val="20"/>
                <w:szCs w:val="20"/>
                <w:lang w:eastAsia="en-GB"/>
              </w:rPr>
              <w:t>REMA (Project Management), UNDP CO Project Officer, REMA Director</w:t>
            </w:r>
          </w:p>
        </w:tc>
      </w:tr>
      <w:tr w:rsidR="00D14C8F" w:rsidRPr="0013661F" w14:paraId="32754BD1" w14:textId="77777777" w:rsidTr="00D14C8F">
        <w:tc>
          <w:tcPr>
            <w:tcW w:w="2122" w:type="dxa"/>
            <w:vMerge w:val="restart"/>
          </w:tcPr>
          <w:p w14:paraId="605AA1B5" w14:textId="77777777" w:rsidR="00D14C8F" w:rsidRPr="00D14C8F" w:rsidRDefault="00D14C8F" w:rsidP="00D14C8F">
            <w:pPr>
              <w:rPr>
                <w:bCs/>
                <w:color w:val="26282A"/>
                <w:sz w:val="20"/>
                <w:szCs w:val="20"/>
                <w:lang w:eastAsia="en-GB"/>
              </w:rPr>
            </w:pPr>
          </w:p>
          <w:p w14:paraId="0FFA880E" w14:textId="77777777" w:rsidR="00D14C8F" w:rsidRPr="00D14C8F" w:rsidRDefault="00D14C8F" w:rsidP="00D14C8F">
            <w:pPr>
              <w:rPr>
                <w:bCs/>
                <w:color w:val="26282A"/>
                <w:sz w:val="20"/>
                <w:szCs w:val="20"/>
                <w:lang w:eastAsia="en-GB"/>
              </w:rPr>
            </w:pPr>
            <w:r w:rsidRPr="00D14C8F">
              <w:rPr>
                <w:b/>
                <w:bCs/>
                <w:color w:val="26282A"/>
                <w:sz w:val="20"/>
                <w:szCs w:val="20"/>
                <w:lang w:eastAsia="en-GB"/>
              </w:rPr>
              <w:t>Tuesday 17 July</w:t>
            </w:r>
          </w:p>
        </w:tc>
        <w:tc>
          <w:tcPr>
            <w:tcW w:w="3543" w:type="dxa"/>
          </w:tcPr>
          <w:p w14:paraId="194238C3" w14:textId="77777777" w:rsidR="00D14C8F" w:rsidRPr="00D14C8F" w:rsidRDefault="00D14C8F" w:rsidP="00D14C8F">
            <w:pPr>
              <w:rPr>
                <w:b/>
                <w:bCs/>
                <w:color w:val="26282A"/>
                <w:sz w:val="20"/>
                <w:szCs w:val="20"/>
                <w:lang w:eastAsia="en-GB"/>
              </w:rPr>
            </w:pPr>
            <w:r w:rsidRPr="00D14C8F">
              <w:rPr>
                <w:bCs/>
                <w:color w:val="26282A"/>
                <w:sz w:val="20"/>
                <w:szCs w:val="20"/>
                <w:lang w:eastAsia="en-GB"/>
              </w:rPr>
              <w:t>Update of PCBs inventory</w:t>
            </w:r>
          </w:p>
        </w:tc>
        <w:tc>
          <w:tcPr>
            <w:tcW w:w="3828" w:type="dxa"/>
          </w:tcPr>
          <w:p w14:paraId="1C8842BF" w14:textId="77777777" w:rsidR="00D14C8F" w:rsidRPr="00D14C8F" w:rsidRDefault="00D14C8F" w:rsidP="00D14C8F">
            <w:pPr>
              <w:rPr>
                <w:bCs/>
                <w:color w:val="26282A"/>
                <w:sz w:val="20"/>
                <w:szCs w:val="20"/>
                <w:lang w:eastAsia="en-GB"/>
              </w:rPr>
            </w:pPr>
            <w:r w:rsidRPr="00D14C8F">
              <w:rPr>
                <w:bCs/>
                <w:color w:val="26282A"/>
                <w:sz w:val="20"/>
                <w:szCs w:val="20"/>
                <w:lang w:eastAsia="en-GB"/>
              </w:rPr>
              <w:t xml:space="preserve">REMA, REG/EUCL, University of Rwanda, National Consultant, Evaluation Consultant </w:t>
            </w:r>
          </w:p>
        </w:tc>
      </w:tr>
      <w:tr w:rsidR="00D14C8F" w:rsidRPr="002E2AD9" w14:paraId="695932F5" w14:textId="77777777" w:rsidTr="00D14C8F">
        <w:tc>
          <w:tcPr>
            <w:tcW w:w="2122" w:type="dxa"/>
            <w:vMerge/>
          </w:tcPr>
          <w:p w14:paraId="58EA4DC4" w14:textId="77777777" w:rsidR="00D14C8F" w:rsidRPr="00D14C8F" w:rsidRDefault="00D14C8F" w:rsidP="00D14C8F">
            <w:pPr>
              <w:rPr>
                <w:bCs/>
                <w:color w:val="26282A"/>
                <w:sz w:val="20"/>
                <w:szCs w:val="20"/>
                <w:lang w:eastAsia="en-GB"/>
              </w:rPr>
            </w:pPr>
          </w:p>
        </w:tc>
        <w:tc>
          <w:tcPr>
            <w:tcW w:w="3543" w:type="dxa"/>
            <w:tcBorders>
              <w:top w:val="nil"/>
              <w:left w:val="single" w:sz="8" w:space="0" w:color="auto"/>
              <w:bottom w:val="single" w:sz="8" w:space="0" w:color="auto"/>
              <w:right w:val="single" w:sz="8" w:space="0" w:color="auto"/>
            </w:tcBorders>
            <w:vAlign w:val="center"/>
          </w:tcPr>
          <w:p w14:paraId="2FB644ED" w14:textId="77777777" w:rsidR="00D14C8F" w:rsidRPr="00D14C8F" w:rsidRDefault="00D14C8F" w:rsidP="00D14C8F">
            <w:pPr>
              <w:rPr>
                <w:sz w:val="20"/>
                <w:szCs w:val="20"/>
                <w:lang w:eastAsia="en-GB"/>
              </w:rPr>
            </w:pPr>
            <w:r w:rsidRPr="00D14C8F">
              <w:rPr>
                <w:sz w:val="20"/>
                <w:szCs w:val="20"/>
                <w:lang w:eastAsia="en-GB"/>
              </w:rPr>
              <w:t>Public awareness and training</w:t>
            </w:r>
          </w:p>
        </w:tc>
        <w:tc>
          <w:tcPr>
            <w:tcW w:w="3828" w:type="dxa"/>
          </w:tcPr>
          <w:p w14:paraId="7E7F0113" w14:textId="77777777" w:rsidR="00D14C8F" w:rsidRPr="00D14C8F" w:rsidRDefault="00D14C8F" w:rsidP="00D14C8F">
            <w:pPr>
              <w:rPr>
                <w:bCs/>
                <w:color w:val="26282A"/>
                <w:sz w:val="20"/>
                <w:szCs w:val="20"/>
                <w:lang w:eastAsia="en-GB"/>
              </w:rPr>
            </w:pPr>
            <w:r w:rsidRPr="00D14C8F">
              <w:rPr>
                <w:bCs/>
                <w:color w:val="26282A"/>
                <w:sz w:val="20"/>
                <w:szCs w:val="20"/>
                <w:lang w:eastAsia="en-GB"/>
              </w:rPr>
              <w:t xml:space="preserve">REMA, REG/EUCL, University of Rwanda, National Consultant, Evaluation Consultant </w:t>
            </w:r>
          </w:p>
        </w:tc>
      </w:tr>
      <w:tr w:rsidR="00D14C8F" w:rsidRPr="0013661F" w14:paraId="4CB75272" w14:textId="77777777" w:rsidTr="00D14C8F">
        <w:tc>
          <w:tcPr>
            <w:tcW w:w="2122" w:type="dxa"/>
            <w:vMerge/>
          </w:tcPr>
          <w:p w14:paraId="1E04C0FD" w14:textId="77777777" w:rsidR="00D14C8F" w:rsidRPr="00D14C8F" w:rsidRDefault="00D14C8F" w:rsidP="00D14C8F">
            <w:pPr>
              <w:rPr>
                <w:bCs/>
                <w:color w:val="26282A"/>
                <w:sz w:val="20"/>
                <w:szCs w:val="20"/>
                <w:lang w:eastAsia="en-GB"/>
              </w:rPr>
            </w:pPr>
          </w:p>
        </w:tc>
        <w:tc>
          <w:tcPr>
            <w:tcW w:w="3543" w:type="dxa"/>
            <w:tcBorders>
              <w:top w:val="nil"/>
              <w:left w:val="single" w:sz="8" w:space="0" w:color="auto"/>
              <w:bottom w:val="nil"/>
              <w:right w:val="single" w:sz="8" w:space="0" w:color="auto"/>
            </w:tcBorders>
            <w:vAlign w:val="center"/>
          </w:tcPr>
          <w:p w14:paraId="376C7789" w14:textId="77777777" w:rsidR="00D14C8F" w:rsidRPr="00D14C8F" w:rsidRDefault="00D14C8F" w:rsidP="00D14C8F">
            <w:pPr>
              <w:rPr>
                <w:sz w:val="20"/>
                <w:szCs w:val="20"/>
                <w:lang w:eastAsia="en-GB"/>
              </w:rPr>
            </w:pPr>
            <w:r w:rsidRPr="00D14C8F">
              <w:rPr>
                <w:sz w:val="20"/>
                <w:szCs w:val="20"/>
                <w:lang w:eastAsia="en-GB"/>
              </w:rPr>
              <w:t>Safe disposal and storage of PCBs</w:t>
            </w:r>
          </w:p>
        </w:tc>
        <w:tc>
          <w:tcPr>
            <w:tcW w:w="3828" w:type="dxa"/>
          </w:tcPr>
          <w:p w14:paraId="5732A380" w14:textId="77777777" w:rsidR="00D14C8F" w:rsidRPr="00D14C8F" w:rsidRDefault="00D14C8F" w:rsidP="00D14C8F">
            <w:pPr>
              <w:rPr>
                <w:bCs/>
                <w:color w:val="26282A"/>
                <w:sz w:val="20"/>
                <w:szCs w:val="20"/>
                <w:lang w:eastAsia="en-GB"/>
              </w:rPr>
            </w:pPr>
            <w:r w:rsidRPr="00D14C8F">
              <w:rPr>
                <w:bCs/>
                <w:color w:val="26282A"/>
                <w:sz w:val="20"/>
                <w:szCs w:val="20"/>
                <w:lang w:eastAsia="en-GB"/>
              </w:rPr>
              <w:t xml:space="preserve">REMA, REG/EUCL, University of Rwanda, National Consultant, Evaluation Consultant </w:t>
            </w:r>
          </w:p>
        </w:tc>
      </w:tr>
      <w:tr w:rsidR="00D14C8F" w:rsidRPr="0013661F" w14:paraId="55018CD1" w14:textId="77777777" w:rsidTr="00D14C8F">
        <w:tc>
          <w:tcPr>
            <w:tcW w:w="2122" w:type="dxa"/>
            <w:vMerge w:val="restart"/>
          </w:tcPr>
          <w:p w14:paraId="2FE2BD4D" w14:textId="77777777" w:rsidR="00D14C8F" w:rsidRPr="00D14C8F" w:rsidRDefault="00D14C8F" w:rsidP="00D14C8F">
            <w:pPr>
              <w:rPr>
                <w:bCs/>
                <w:color w:val="26282A"/>
                <w:sz w:val="20"/>
                <w:szCs w:val="20"/>
                <w:lang w:eastAsia="en-GB"/>
              </w:rPr>
            </w:pPr>
            <w:r w:rsidRPr="00D14C8F">
              <w:rPr>
                <w:b/>
                <w:bCs/>
                <w:color w:val="26282A"/>
                <w:sz w:val="20"/>
                <w:szCs w:val="20"/>
                <w:lang w:eastAsia="en-GB"/>
              </w:rPr>
              <w:t>Wednesday 18 July</w:t>
            </w:r>
          </w:p>
        </w:tc>
        <w:tc>
          <w:tcPr>
            <w:tcW w:w="3543" w:type="dxa"/>
            <w:vAlign w:val="center"/>
          </w:tcPr>
          <w:p w14:paraId="2884FD4E" w14:textId="77777777" w:rsidR="00D14C8F" w:rsidRPr="00D14C8F" w:rsidRDefault="00D14C8F" w:rsidP="00D14C8F">
            <w:pPr>
              <w:rPr>
                <w:sz w:val="20"/>
                <w:szCs w:val="20"/>
                <w:lang w:eastAsia="en-GB"/>
              </w:rPr>
            </w:pPr>
            <w:r w:rsidRPr="00D14C8F">
              <w:rPr>
                <w:sz w:val="20"/>
                <w:szCs w:val="20"/>
                <w:lang w:eastAsia="en-GB"/>
              </w:rPr>
              <w:t>PCB legislation and technical guidance</w:t>
            </w:r>
          </w:p>
        </w:tc>
        <w:tc>
          <w:tcPr>
            <w:tcW w:w="3828" w:type="dxa"/>
          </w:tcPr>
          <w:p w14:paraId="10F65402" w14:textId="77777777" w:rsidR="00D14C8F" w:rsidRPr="00D14C8F" w:rsidRDefault="00D14C8F" w:rsidP="00D14C8F">
            <w:pPr>
              <w:rPr>
                <w:bCs/>
                <w:color w:val="26282A"/>
                <w:sz w:val="20"/>
                <w:szCs w:val="20"/>
                <w:lang w:eastAsia="en-GB"/>
              </w:rPr>
            </w:pPr>
            <w:r w:rsidRPr="00D14C8F">
              <w:rPr>
                <w:bCs/>
                <w:color w:val="26282A"/>
                <w:sz w:val="20"/>
                <w:szCs w:val="20"/>
                <w:lang w:eastAsia="en-GB"/>
              </w:rPr>
              <w:t xml:space="preserve">REMA, REG/EUCL, University of Rwanda, National Consultant, Evaluation Consultant </w:t>
            </w:r>
          </w:p>
        </w:tc>
      </w:tr>
      <w:tr w:rsidR="00D14C8F" w:rsidRPr="0013661F" w14:paraId="1D82E896" w14:textId="77777777" w:rsidTr="00D14C8F">
        <w:tc>
          <w:tcPr>
            <w:tcW w:w="2122" w:type="dxa"/>
            <w:vMerge/>
          </w:tcPr>
          <w:p w14:paraId="378421B1" w14:textId="77777777" w:rsidR="00D14C8F" w:rsidRPr="00D14C8F" w:rsidRDefault="00D14C8F" w:rsidP="00D14C8F">
            <w:pPr>
              <w:rPr>
                <w:bCs/>
                <w:color w:val="26282A"/>
                <w:sz w:val="20"/>
                <w:szCs w:val="20"/>
                <w:lang w:eastAsia="en-GB"/>
              </w:rPr>
            </w:pPr>
          </w:p>
        </w:tc>
        <w:tc>
          <w:tcPr>
            <w:tcW w:w="3543" w:type="dxa"/>
          </w:tcPr>
          <w:p w14:paraId="630D4F20" w14:textId="77777777" w:rsidR="00D14C8F" w:rsidRPr="00D14C8F" w:rsidRDefault="00D14C8F" w:rsidP="00D14C8F">
            <w:pPr>
              <w:rPr>
                <w:bCs/>
                <w:color w:val="26282A"/>
                <w:sz w:val="20"/>
                <w:szCs w:val="20"/>
                <w:lang w:eastAsia="en-GB"/>
              </w:rPr>
            </w:pPr>
            <w:r w:rsidRPr="00D14C8F">
              <w:rPr>
                <w:bCs/>
                <w:color w:val="26282A"/>
                <w:sz w:val="20"/>
                <w:szCs w:val="20"/>
                <w:lang w:eastAsia="en-GB"/>
              </w:rPr>
              <w:t>Visit of Transformer’s storage of Gikondo</w:t>
            </w:r>
          </w:p>
        </w:tc>
        <w:tc>
          <w:tcPr>
            <w:tcW w:w="3828" w:type="dxa"/>
          </w:tcPr>
          <w:p w14:paraId="10A177F0" w14:textId="77777777" w:rsidR="00D14C8F" w:rsidRPr="00D14C8F" w:rsidRDefault="00D14C8F" w:rsidP="00D14C8F">
            <w:pPr>
              <w:rPr>
                <w:bCs/>
                <w:color w:val="26282A"/>
                <w:sz w:val="20"/>
                <w:szCs w:val="20"/>
                <w:lang w:eastAsia="en-GB"/>
              </w:rPr>
            </w:pPr>
            <w:r w:rsidRPr="00D14C8F">
              <w:rPr>
                <w:bCs/>
                <w:color w:val="26282A"/>
                <w:sz w:val="20"/>
                <w:szCs w:val="20"/>
                <w:lang w:eastAsia="en-GB"/>
              </w:rPr>
              <w:t>Consultant &amp; PCBs Project Manager</w:t>
            </w:r>
          </w:p>
        </w:tc>
      </w:tr>
      <w:tr w:rsidR="00D14C8F" w:rsidRPr="0013661F" w14:paraId="5F5A03E0" w14:textId="77777777" w:rsidTr="00D14C8F">
        <w:tc>
          <w:tcPr>
            <w:tcW w:w="2122" w:type="dxa"/>
            <w:vMerge/>
          </w:tcPr>
          <w:p w14:paraId="42219763" w14:textId="77777777" w:rsidR="00D14C8F" w:rsidRPr="00D14C8F" w:rsidRDefault="00D14C8F" w:rsidP="00D14C8F">
            <w:pPr>
              <w:rPr>
                <w:bCs/>
                <w:color w:val="26282A"/>
                <w:sz w:val="20"/>
                <w:szCs w:val="20"/>
                <w:lang w:eastAsia="en-GB"/>
              </w:rPr>
            </w:pPr>
          </w:p>
        </w:tc>
        <w:tc>
          <w:tcPr>
            <w:tcW w:w="3543" w:type="dxa"/>
          </w:tcPr>
          <w:p w14:paraId="1DB98317" w14:textId="77777777" w:rsidR="00D14C8F" w:rsidRPr="00D14C8F" w:rsidRDefault="00D14C8F" w:rsidP="00D14C8F">
            <w:pPr>
              <w:rPr>
                <w:sz w:val="20"/>
                <w:szCs w:val="20"/>
              </w:rPr>
            </w:pPr>
            <w:r w:rsidRPr="00D14C8F">
              <w:rPr>
                <w:sz w:val="20"/>
                <w:szCs w:val="20"/>
              </w:rPr>
              <w:t>REG/EUCL transformers</w:t>
            </w:r>
          </w:p>
        </w:tc>
        <w:tc>
          <w:tcPr>
            <w:tcW w:w="3828" w:type="dxa"/>
          </w:tcPr>
          <w:p w14:paraId="70E6BFD3" w14:textId="77777777" w:rsidR="00D14C8F" w:rsidRPr="00D14C8F" w:rsidRDefault="00D14C8F" w:rsidP="00D14C8F">
            <w:pPr>
              <w:rPr>
                <w:rFonts w:ascii="Verdana" w:hAnsi="Verdana"/>
                <w:bCs/>
                <w:color w:val="26282A"/>
                <w:sz w:val="20"/>
                <w:szCs w:val="20"/>
                <w:lang w:eastAsia="en-GB"/>
              </w:rPr>
            </w:pPr>
            <w:r w:rsidRPr="00D14C8F">
              <w:rPr>
                <w:bCs/>
                <w:color w:val="26282A"/>
                <w:sz w:val="20"/>
                <w:szCs w:val="20"/>
                <w:lang w:eastAsia="en-GB"/>
              </w:rPr>
              <w:t>REG/EUCL Focal Point, Consultant &amp; PCBs Project Manager</w:t>
            </w:r>
          </w:p>
        </w:tc>
      </w:tr>
      <w:tr w:rsidR="00D14C8F" w:rsidRPr="0013661F" w14:paraId="19FE46F0" w14:textId="77777777" w:rsidTr="00D14C8F">
        <w:tc>
          <w:tcPr>
            <w:tcW w:w="2122" w:type="dxa"/>
            <w:vMerge/>
          </w:tcPr>
          <w:p w14:paraId="1B539CE4" w14:textId="77777777" w:rsidR="00D14C8F" w:rsidRPr="00D14C8F" w:rsidRDefault="00D14C8F" w:rsidP="00D14C8F">
            <w:pPr>
              <w:rPr>
                <w:bCs/>
                <w:color w:val="26282A"/>
                <w:sz w:val="20"/>
                <w:szCs w:val="20"/>
                <w:lang w:eastAsia="en-GB"/>
              </w:rPr>
            </w:pPr>
          </w:p>
        </w:tc>
        <w:tc>
          <w:tcPr>
            <w:tcW w:w="3543" w:type="dxa"/>
            <w:vAlign w:val="center"/>
          </w:tcPr>
          <w:p w14:paraId="71B69B9C" w14:textId="77777777" w:rsidR="00D14C8F" w:rsidRPr="00D14C8F" w:rsidRDefault="00D14C8F" w:rsidP="00D14C8F">
            <w:pPr>
              <w:rPr>
                <w:sz w:val="20"/>
                <w:szCs w:val="20"/>
                <w:lang w:eastAsia="en-GB"/>
              </w:rPr>
            </w:pPr>
            <w:r w:rsidRPr="00D14C8F">
              <w:rPr>
                <w:sz w:val="20"/>
                <w:szCs w:val="20"/>
                <w:lang w:eastAsia="en-GB"/>
              </w:rPr>
              <w:t>Visit of interim storage warehouse at Jabana</w:t>
            </w:r>
            <w:r w:rsidRPr="00D14C8F">
              <w:rPr>
                <w:sz w:val="20"/>
                <w:szCs w:val="20"/>
                <w:lang w:eastAsia="en-GB"/>
              </w:rPr>
              <w:tab/>
            </w:r>
          </w:p>
        </w:tc>
        <w:tc>
          <w:tcPr>
            <w:tcW w:w="3828" w:type="dxa"/>
          </w:tcPr>
          <w:p w14:paraId="057CA623" w14:textId="77777777" w:rsidR="00D14C8F" w:rsidRPr="00D14C8F" w:rsidRDefault="00D14C8F" w:rsidP="00D14C8F">
            <w:pPr>
              <w:rPr>
                <w:bCs/>
                <w:color w:val="26282A"/>
                <w:sz w:val="20"/>
                <w:szCs w:val="20"/>
                <w:lang w:eastAsia="en-GB"/>
              </w:rPr>
            </w:pPr>
            <w:r w:rsidRPr="00D14C8F">
              <w:rPr>
                <w:sz w:val="20"/>
                <w:szCs w:val="20"/>
                <w:lang w:eastAsia="en-GB"/>
              </w:rPr>
              <w:t>Consultant &amp;PCBs Project Manager</w:t>
            </w:r>
          </w:p>
        </w:tc>
      </w:tr>
      <w:tr w:rsidR="00D14C8F" w:rsidRPr="0013661F" w14:paraId="2FE624EA" w14:textId="77777777" w:rsidTr="00D14C8F">
        <w:tc>
          <w:tcPr>
            <w:tcW w:w="2122" w:type="dxa"/>
            <w:vMerge w:val="restart"/>
          </w:tcPr>
          <w:p w14:paraId="4AF41DD5" w14:textId="77777777" w:rsidR="00D14C8F" w:rsidRPr="00D14C8F" w:rsidRDefault="00D14C8F" w:rsidP="00D14C8F">
            <w:pPr>
              <w:rPr>
                <w:bCs/>
                <w:color w:val="26282A"/>
                <w:sz w:val="20"/>
                <w:szCs w:val="20"/>
                <w:lang w:eastAsia="en-GB"/>
              </w:rPr>
            </w:pPr>
            <w:r w:rsidRPr="00D14C8F">
              <w:rPr>
                <w:b/>
                <w:bCs/>
                <w:color w:val="26282A"/>
                <w:sz w:val="20"/>
                <w:szCs w:val="20"/>
                <w:lang w:eastAsia="en-GB"/>
              </w:rPr>
              <w:t>Thursday 19 July</w:t>
            </w:r>
          </w:p>
        </w:tc>
        <w:tc>
          <w:tcPr>
            <w:tcW w:w="3543" w:type="dxa"/>
            <w:vAlign w:val="center"/>
          </w:tcPr>
          <w:p w14:paraId="12295A82" w14:textId="77777777" w:rsidR="00D14C8F" w:rsidRPr="00D14C8F" w:rsidRDefault="00D14C8F" w:rsidP="00D14C8F">
            <w:pPr>
              <w:rPr>
                <w:sz w:val="20"/>
                <w:szCs w:val="20"/>
                <w:lang w:eastAsia="en-GB"/>
              </w:rPr>
            </w:pPr>
            <w:r w:rsidRPr="00D14C8F">
              <w:rPr>
                <w:sz w:val="20"/>
                <w:szCs w:val="20"/>
                <w:lang w:eastAsia="en-GB"/>
              </w:rPr>
              <w:t>Public awareness and training</w:t>
            </w:r>
          </w:p>
        </w:tc>
        <w:tc>
          <w:tcPr>
            <w:tcW w:w="3828" w:type="dxa"/>
          </w:tcPr>
          <w:p w14:paraId="5781F6CE" w14:textId="77777777" w:rsidR="00D14C8F" w:rsidRPr="00D14C8F" w:rsidRDefault="00D14C8F" w:rsidP="00D14C8F">
            <w:pPr>
              <w:rPr>
                <w:bCs/>
                <w:color w:val="26282A"/>
                <w:sz w:val="20"/>
                <w:szCs w:val="20"/>
                <w:lang w:eastAsia="en-GB"/>
              </w:rPr>
            </w:pPr>
            <w:r w:rsidRPr="00D14C8F">
              <w:rPr>
                <w:bCs/>
                <w:color w:val="26282A"/>
                <w:sz w:val="20"/>
                <w:szCs w:val="20"/>
                <w:lang w:eastAsia="en-GB"/>
              </w:rPr>
              <w:t xml:space="preserve">REMA, REG/EUCL, University of Rwanda, National Consultant, Evaluation Consultant </w:t>
            </w:r>
          </w:p>
        </w:tc>
      </w:tr>
      <w:tr w:rsidR="00D14C8F" w:rsidRPr="0013661F" w14:paraId="1DCC4533" w14:textId="77777777" w:rsidTr="00D14C8F">
        <w:tc>
          <w:tcPr>
            <w:tcW w:w="2122" w:type="dxa"/>
            <w:vMerge/>
          </w:tcPr>
          <w:p w14:paraId="2B22E3F3" w14:textId="77777777" w:rsidR="00D14C8F" w:rsidRPr="00D14C8F" w:rsidRDefault="00D14C8F" w:rsidP="00D14C8F">
            <w:pPr>
              <w:rPr>
                <w:rFonts w:ascii="Verdana" w:hAnsi="Verdana"/>
                <w:bCs/>
                <w:color w:val="26282A"/>
                <w:sz w:val="20"/>
                <w:szCs w:val="20"/>
                <w:lang w:eastAsia="en-GB"/>
              </w:rPr>
            </w:pPr>
          </w:p>
        </w:tc>
        <w:tc>
          <w:tcPr>
            <w:tcW w:w="3543" w:type="dxa"/>
          </w:tcPr>
          <w:p w14:paraId="748FAAEE" w14:textId="77777777" w:rsidR="00D14C8F" w:rsidRPr="00D14C8F" w:rsidRDefault="00D14C8F" w:rsidP="00D14C8F">
            <w:pPr>
              <w:rPr>
                <w:sz w:val="20"/>
                <w:szCs w:val="20"/>
              </w:rPr>
            </w:pPr>
            <w:r w:rsidRPr="00D14C8F">
              <w:rPr>
                <w:sz w:val="20"/>
                <w:szCs w:val="20"/>
              </w:rPr>
              <w:t>REG/EUCL operations</w:t>
            </w:r>
          </w:p>
        </w:tc>
        <w:tc>
          <w:tcPr>
            <w:tcW w:w="3828" w:type="dxa"/>
          </w:tcPr>
          <w:p w14:paraId="469D5B81" w14:textId="77777777" w:rsidR="00D14C8F" w:rsidRPr="00D14C8F" w:rsidRDefault="00D14C8F" w:rsidP="00D14C8F">
            <w:pPr>
              <w:rPr>
                <w:rFonts w:ascii="Verdana" w:hAnsi="Verdana"/>
                <w:bCs/>
                <w:color w:val="26282A"/>
                <w:sz w:val="20"/>
                <w:szCs w:val="20"/>
                <w:lang w:eastAsia="en-GB"/>
              </w:rPr>
            </w:pPr>
            <w:r w:rsidRPr="00D14C8F">
              <w:rPr>
                <w:bCs/>
                <w:color w:val="26282A"/>
                <w:sz w:val="20"/>
                <w:szCs w:val="20"/>
                <w:lang w:eastAsia="en-GB"/>
              </w:rPr>
              <w:t>REG/EUCL Director of Operations, Consultant &amp; PCBs Project Manager</w:t>
            </w:r>
          </w:p>
        </w:tc>
      </w:tr>
      <w:tr w:rsidR="00D14C8F" w:rsidRPr="0013661F" w14:paraId="283A3B8D" w14:textId="77777777" w:rsidTr="00D14C8F">
        <w:tc>
          <w:tcPr>
            <w:tcW w:w="2122" w:type="dxa"/>
            <w:vMerge/>
          </w:tcPr>
          <w:p w14:paraId="40876721" w14:textId="77777777" w:rsidR="00D14C8F" w:rsidRPr="00D14C8F" w:rsidRDefault="00D14C8F" w:rsidP="00D14C8F">
            <w:pPr>
              <w:rPr>
                <w:rFonts w:ascii="Verdana" w:hAnsi="Verdana"/>
                <w:bCs/>
                <w:color w:val="26282A"/>
                <w:sz w:val="20"/>
                <w:szCs w:val="20"/>
                <w:lang w:eastAsia="en-GB"/>
              </w:rPr>
            </w:pPr>
          </w:p>
        </w:tc>
        <w:tc>
          <w:tcPr>
            <w:tcW w:w="3543" w:type="dxa"/>
            <w:vAlign w:val="center"/>
          </w:tcPr>
          <w:p w14:paraId="258C4045" w14:textId="77777777" w:rsidR="00D14C8F" w:rsidRPr="00D14C8F" w:rsidRDefault="00D14C8F" w:rsidP="00D14C8F">
            <w:pPr>
              <w:rPr>
                <w:sz w:val="20"/>
                <w:szCs w:val="20"/>
                <w:lang w:eastAsia="en-GB"/>
              </w:rPr>
            </w:pPr>
            <w:r w:rsidRPr="00D14C8F">
              <w:rPr>
                <w:sz w:val="20"/>
                <w:szCs w:val="20"/>
                <w:lang w:eastAsia="en-GB"/>
              </w:rPr>
              <w:t xml:space="preserve">Consultation meeting with a project steering committee member </w:t>
            </w:r>
            <w:r w:rsidRPr="00D14C8F">
              <w:rPr>
                <w:sz w:val="20"/>
                <w:szCs w:val="20"/>
                <w:lang w:eastAsia="en-GB"/>
              </w:rPr>
              <w:tab/>
            </w:r>
          </w:p>
        </w:tc>
        <w:tc>
          <w:tcPr>
            <w:tcW w:w="3828" w:type="dxa"/>
          </w:tcPr>
          <w:p w14:paraId="108A6465" w14:textId="77777777" w:rsidR="00D14C8F" w:rsidRPr="00D14C8F" w:rsidRDefault="00D14C8F" w:rsidP="00D14C8F">
            <w:pPr>
              <w:rPr>
                <w:bCs/>
                <w:color w:val="26282A"/>
                <w:sz w:val="20"/>
                <w:szCs w:val="20"/>
                <w:lang w:eastAsia="en-GB"/>
              </w:rPr>
            </w:pPr>
            <w:r w:rsidRPr="00D14C8F">
              <w:rPr>
                <w:sz w:val="20"/>
                <w:szCs w:val="20"/>
                <w:lang w:eastAsia="en-GB"/>
              </w:rPr>
              <w:t>Consultant &amp; PSC member</w:t>
            </w:r>
          </w:p>
        </w:tc>
      </w:tr>
      <w:tr w:rsidR="00D14C8F" w:rsidRPr="0013661F" w14:paraId="436B3669" w14:textId="77777777" w:rsidTr="00D14C8F">
        <w:tc>
          <w:tcPr>
            <w:tcW w:w="2122" w:type="dxa"/>
            <w:vMerge w:val="restart"/>
          </w:tcPr>
          <w:p w14:paraId="5D0B674A" w14:textId="77777777" w:rsidR="00D14C8F" w:rsidRPr="00D14C8F" w:rsidRDefault="00D14C8F" w:rsidP="00D14C8F">
            <w:pPr>
              <w:rPr>
                <w:rFonts w:ascii="Verdana" w:hAnsi="Verdana"/>
                <w:b/>
                <w:bCs/>
                <w:color w:val="26282A"/>
                <w:sz w:val="20"/>
                <w:szCs w:val="20"/>
                <w:lang w:eastAsia="en-GB"/>
              </w:rPr>
            </w:pPr>
            <w:r w:rsidRPr="00D14C8F">
              <w:rPr>
                <w:rFonts w:ascii="Verdana" w:hAnsi="Verdana"/>
                <w:b/>
                <w:bCs/>
                <w:color w:val="26282A"/>
                <w:sz w:val="20"/>
                <w:szCs w:val="20"/>
                <w:lang w:eastAsia="en-GB"/>
              </w:rPr>
              <w:t>Friday 20 July</w:t>
            </w:r>
          </w:p>
        </w:tc>
        <w:tc>
          <w:tcPr>
            <w:tcW w:w="3543" w:type="dxa"/>
          </w:tcPr>
          <w:p w14:paraId="19865E46" w14:textId="77777777" w:rsidR="00D14C8F" w:rsidRPr="00D14C8F" w:rsidRDefault="00D14C8F" w:rsidP="00D14C8F">
            <w:pPr>
              <w:rPr>
                <w:bCs/>
                <w:color w:val="26282A"/>
                <w:sz w:val="20"/>
                <w:szCs w:val="20"/>
                <w:lang w:eastAsia="en-GB"/>
              </w:rPr>
            </w:pPr>
            <w:r w:rsidRPr="00D14C8F">
              <w:rPr>
                <w:bCs/>
                <w:color w:val="26282A"/>
                <w:sz w:val="20"/>
                <w:szCs w:val="20"/>
                <w:lang w:eastAsia="en-GB"/>
              </w:rPr>
              <w:t>Laboratory analysis of PCBs</w:t>
            </w:r>
          </w:p>
        </w:tc>
        <w:tc>
          <w:tcPr>
            <w:tcW w:w="3828" w:type="dxa"/>
          </w:tcPr>
          <w:p w14:paraId="52DB557B" w14:textId="77777777" w:rsidR="00D14C8F" w:rsidRPr="00D14C8F" w:rsidRDefault="00D14C8F" w:rsidP="00D14C8F">
            <w:pPr>
              <w:rPr>
                <w:rFonts w:ascii="Verdana" w:hAnsi="Verdana"/>
                <w:bCs/>
                <w:color w:val="26282A"/>
                <w:sz w:val="20"/>
                <w:szCs w:val="20"/>
                <w:lang w:eastAsia="en-GB"/>
              </w:rPr>
            </w:pPr>
            <w:r w:rsidRPr="00D14C8F">
              <w:rPr>
                <w:bCs/>
                <w:color w:val="26282A"/>
                <w:sz w:val="20"/>
                <w:szCs w:val="20"/>
                <w:lang w:eastAsia="en-GB"/>
              </w:rPr>
              <w:t xml:space="preserve">RSB Chief of Laboratory, Consultant &amp; PCBs Project Manager </w:t>
            </w:r>
          </w:p>
        </w:tc>
      </w:tr>
      <w:tr w:rsidR="00D14C8F" w:rsidRPr="0013661F" w14:paraId="4056E991" w14:textId="77777777" w:rsidTr="00D14C8F">
        <w:tc>
          <w:tcPr>
            <w:tcW w:w="2122" w:type="dxa"/>
            <w:vMerge/>
          </w:tcPr>
          <w:p w14:paraId="0313351D" w14:textId="77777777" w:rsidR="00D14C8F" w:rsidRPr="00D14C8F" w:rsidRDefault="00D14C8F" w:rsidP="00D14C8F">
            <w:pPr>
              <w:rPr>
                <w:rFonts w:ascii="Verdana" w:hAnsi="Verdana"/>
                <w:b/>
                <w:bCs/>
                <w:color w:val="26282A"/>
                <w:sz w:val="20"/>
                <w:szCs w:val="20"/>
                <w:lang w:eastAsia="en-GB"/>
              </w:rPr>
            </w:pPr>
          </w:p>
        </w:tc>
        <w:tc>
          <w:tcPr>
            <w:tcW w:w="3543" w:type="dxa"/>
          </w:tcPr>
          <w:p w14:paraId="12E93A48" w14:textId="77777777" w:rsidR="00D14C8F" w:rsidRPr="00D14C8F" w:rsidRDefault="00D14C8F" w:rsidP="00D14C8F">
            <w:pPr>
              <w:rPr>
                <w:bCs/>
                <w:color w:val="26282A"/>
                <w:sz w:val="20"/>
                <w:szCs w:val="20"/>
                <w:lang w:eastAsia="en-GB"/>
              </w:rPr>
            </w:pPr>
            <w:r w:rsidRPr="00D14C8F">
              <w:rPr>
                <w:bCs/>
                <w:color w:val="26282A"/>
                <w:sz w:val="20"/>
                <w:szCs w:val="20"/>
                <w:lang w:eastAsia="en-GB"/>
              </w:rPr>
              <w:t>Consultation meeting at UNDP CO</w:t>
            </w:r>
          </w:p>
        </w:tc>
        <w:tc>
          <w:tcPr>
            <w:tcW w:w="3828" w:type="dxa"/>
          </w:tcPr>
          <w:p w14:paraId="186D9E19" w14:textId="77777777" w:rsidR="00D14C8F" w:rsidRPr="00D14C8F" w:rsidRDefault="00D14C8F" w:rsidP="00D14C8F">
            <w:pPr>
              <w:rPr>
                <w:bCs/>
                <w:color w:val="26282A"/>
                <w:sz w:val="20"/>
                <w:szCs w:val="20"/>
                <w:lang w:eastAsia="en-GB"/>
              </w:rPr>
            </w:pPr>
            <w:r w:rsidRPr="00D14C8F">
              <w:rPr>
                <w:bCs/>
                <w:color w:val="26282A"/>
                <w:sz w:val="20"/>
                <w:szCs w:val="20"/>
                <w:lang w:eastAsia="en-GB"/>
              </w:rPr>
              <w:t>UNDP CO Focal Point, Evaluation Consultant</w:t>
            </w:r>
          </w:p>
        </w:tc>
      </w:tr>
      <w:tr w:rsidR="00D14C8F" w:rsidRPr="0013661F" w14:paraId="3A5B9D35" w14:textId="77777777" w:rsidTr="00D14C8F">
        <w:tc>
          <w:tcPr>
            <w:tcW w:w="2122" w:type="dxa"/>
            <w:vMerge/>
          </w:tcPr>
          <w:p w14:paraId="614B3A43" w14:textId="77777777" w:rsidR="00D14C8F" w:rsidRPr="00D14C8F" w:rsidRDefault="00D14C8F" w:rsidP="00D14C8F">
            <w:pPr>
              <w:rPr>
                <w:rFonts w:ascii="Verdana" w:hAnsi="Verdana"/>
                <w:b/>
                <w:bCs/>
                <w:color w:val="26282A"/>
                <w:sz w:val="20"/>
                <w:szCs w:val="20"/>
                <w:lang w:eastAsia="en-GB"/>
              </w:rPr>
            </w:pPr>
          </w:p>
        </w:tc>
        <w:tc>
          <w:tcPr>
            <w:tcW w:w="3543" w:type="dxa"/>
          </w:tcPr>
          <w:p w14:paraId="1E070D56" w14:textId="77777777" w:rsidR="00D14C8F" w:rsidRPr="00D14C8F" w:rsidRDefault="00D14C8F" w:rsidP="00D14C8F">
            <w:pPr>
              <w:rPr>
                <w:bCs/>
                <w:color w:val="26282A"/>
                <w:sz w:val="20"/>
                <w:szCs w:val="20"/>
                <w:lang w:eastAsia="en-GB"/>
              </w:rPr>
            </w:pPr>
            <w:r w:rsidRPr="00D14C8F">
              <w:rPr>
                <w:bCs/>
                <w:color w:val="26282A"/>
                <w:sz w:val="20"/>
                <w:szCs w:val="20"/>
                <w:lang w:eastAsia="en-GB"/>
              </w:rPr>
              <w:t>Debriefing on the findings of the evaluation mission</w:t>
            </w:r>
          </w:p>
        </w:tc>
        <w:tc>
          <w:tcPr>
            <w:tcW w:w="3828" w:type="dxa"/>
          </w:tcPr>
          <w:p w14:paraId="0F974C6D" w14:textId="77777777" w:rsidR="00D14C8F" w:rsidRPr="00D14C8F" w:rsidRDefault="00D14C8F" w:rsidP="00D14C8F">
            <w:pPr>
              <w:rPr>
                <w:bCs/>
                <w:color w:val="26282A"/>
                <w:sz w:val="20"/>
                <w:szCs w:val="20"/>
                <w:lang w:eastAsia="en-GB"/>
              </w:rPr>
            </w:pPr>
            <w:r w:rsidRPr="00D14C8F">
              <w:rPr>
                <w:bCs/>
                <w:color w:val="26282A"/>
                <w:sz w:val="20"/>
                <w:szCs w:val="20"/>
                <w:lang w:eastAsia="en-GB"/>
              </w:rPr>
              <w:t>REMA Director General, Consultant &amp; PCBs Project Team</w:t>
            </w:r>
          </w:p>
        </w:tc>
      </w:tr>
      <w:tr w:rsidR="00D14C8F" w14:paraId="60786277" w14:textId="77777777" w:rsidTr="00D14C8F">
        <w:tc>
          <w:tcPr>
            <w:tcW w:w="2122" w:type="dxa"/>
            <w:vMerge/>
          </w:tcPr>
          <w:p w14:paraId="67AAC927" w14:textId="77777777" w:rsidR="00D14C8F" w:rsidRPr="00D14C8F" w:rsidRDefault="00D14C8F" w:rsidP="00D14C8F">
            <w:pPr>
              <w:rPr>
                <w:rFonts w:ascii="Verdana" w:hAnsi="Verdana"/>
                <w:b/>
                <w:bCs/>
                <w:color w:val="26282A"/>
                <w:sz w:val="20"/>
                <w:szCs w:val="20"/>
                <w:lang w:eastAsia="en-GB"/>
              </w:rPr>
            </w:pPr>
          </w:p>
        </w:tc>
        <w:tc>
          <w:tcPr>
            <w:tcW w:w="3543" w:type="dxa"/>
          </w:tcPr>
          <w:p w14:paraId="1DF3C146" w14:textId="77777777" w:rsidR="00D14C8F" w:rsidRPr="00D14C8F" w:rsidRDefault="00D14C8F" w:rsidP="00D14C8F">
            <w:pPr>
              <w:rPr>
                <w:rFonts w:eastAsiaTheme="minorHAnsi"/>
                <w:sz w:val="20"/>
                <w:szCs w:val="20"/>
              </w:rPr>
            </w:pPr>
            <w:r w:rsidRPr="00D14C8F">
              <w:rPr>
                <w:color w:val="000000"/>
                <w:sz w:val="20"/>
                <w:szCs w:val="20"/>
              </w:rPr>
              <w:t>Debriefing with UNDP senior management</w:t>
            </w:r>
            <w:r w:rsidRPr="00D14C8F">
              <w:rPr>
                <w:rStyle w:val="apple-converted-space"/>
                <w:color w:val="000000"/>
                <w:sz w:val="20"/>
                <w:szCs w:val="20"/>
              </w:rPr>
              <w:t> </w:t>
            </w:r>
          </w:p>
        </w:tc>
        <w:tc>
          <w:tcPr>
            <w:tcW w:w="3828" w:type="dxa"/>
          </w:tcPr>
          <w:p w14:paraId="2B4A67AF" w14:textId="77777777" w:rsidR="00D14C8F" w:rsidRPr="00D14C8F" w:rsidRDefault="00D14C8F" w:rsidP="00D14C8F">
            <w:pPr>
              <w:rPr>
                <w:bCs/>
                <w:color w:val="26282A"/>
                <w:sz w:val="20"/>
                <w:szCs w:val="20"/>
                <w:lang w:eastAsia="en-GB"/>
              </w:rPr>
            </w:pPr>
            <w:r w:rsidRPr="00D14C8F">
              <w:rPr>
                <w:bCs/>
                <w:color w:val="26282A"/>
                <w:sz w:val="20"/>
                <w:szCs w:val="20"/>
                <w:lang w:eastAsia="en-GB"/>
              </w:rPr>
              <w:t>Consultant &amp; UNDP senior management</w:t>
            </w:r>
          </w:p>
        </w:tc>
      </w:tr>
      <w:tr w:rsidR="00D14C8F" w14:paraId="27765C9A" w14:textId="77777777" w:rsidTr="00D14C8F">
        <w:tc>
          <w:tcPr>
            <w:tcW w:w="2122" w:type="dxa"/>
          </w:tcPr>
          <w:p w14:paraId="05664A6C" w14:textId="77777777" w:rsidR="00D14C8F" w:rsidRPr="00D14C8F" w:rsidRDefault="00D14C8F" w:rsidP="00D14C8F">
            <w:pPr>
              <w:rPr>
                <w:rFonts w:ascii="Verdana" w:hAnsi="Verdana"/>
                <w:b/>
                <w:bCs/>
                <w:color w:val="26282A"/>
                <w:sz w:val="20"/>
                <w:szCs w:val="20"/>
                <w:lang w:eastAsia="en-GB"/>
              </w:rPr>
            </w:pPr>
            <w:r>
              <w:rPr>
                <w:rFonts w:ascii="Verdana" w:hAnsi="Verdana"/>
                <w:b/>
                <w:bCs/>
                <w:color w:val="26282A"/>
                <w:sz w:val="20"/>
                <w:szCs w:val="20"/>
                <w:lang w:eastAsia="en-GB"/>
              </w:rPr>
              <w:t>Saturday 21 July</w:t>
            </w:r>
          </w:p>
        </w:tc>
        <w:tc>
          <w:tcPr>
            <w:tcW w:w="3543" w:type="dxa"/>
          </w:tcPr>
          <w:p w14:paraId="4041C6E2" w14:textId="77777777" w:rsidR="00D14C8F" w:rsidRPr="00D14C8F" w:rsidRDefault="00D14C8F" w:rsidP="00D14C8F">
            <w:pPr>
              <w:rPr>
                <w:bCs/>
                <w:color w:val="26282A"/>
                <w:sz w:val="20"/>
                <w:szCs w:val="20"/>
                <w:lang w:eastAsia="en-GB"/>
              </w:rPr>
            </w:pPr>
            <w:r>
              <w:rPr>
                <w:bCs/>
                <w:color w:val="26282A"/>
                <w:sz w:val="20"/>
                <w:szCs w:val="20"/>
                <w:lang w:eastAsia="en-GB"/>
              </w:rPr>
              <w:t xml:space="preserve">Departure from </w:t>
            </w:r>
            <w:r w:rsidRPr="00D14C8F">
              <w:rPr>
                <w:bCs/>
                <w:color w:val="26282A"/>
                <w:sz w:val="20"/>
                <w:szCs w:val="20"/>
                <w:lang w:eastAsia="en-GB"/>
              </w:rPr>
              <w:t>Kigali</w:t>
            </w:r>
          </w:p>
        </w:tc>
        <w:tc>
          <w:tcPr>
            <w:tcW w:w="3828" w:type="dxa"/>
          </w:tcPr>
          <w:p w14:paraId="3677A80A" w14:textId="77777777" w:rsidR="00D14C8F" w:rsidRPr="00D14C8F" w:rsidRDefault="00D14C8F" w:rsidP="00D14C8F">
            <w:pPr>
              <w:rPr>
                <w:b/>
                <w:bCs/>
                <w:color w:val="26282A"/>
                <w:sz w:val="20"/>
                <w:szCs w:val="20"/>
                <w:lang w:eastAsia="en-GB"/>
              </w:rPr>
            </w:pPr>
            <w:r w:rsidRPr="00D14C8F">
              <w:rPr>
                <w:bCs/>
                <w:color w:val="26282A"/>
                <w:sz w:val="20"/>
                <w:szCs w:val="20"/>
                <w:lang w:eastAsia="en-GB"/>
              </w:rPr>
              <w:t>Evaluation Consultant</w:t>
            </w:r>
          </w:p>
        </w:tc>
      </w:tr>
    </w:tbl>
    <w:p w14:paraId="02CB590A" w14:textId="77777777" w:rsidR="001E27D1" w:rsidRPr="001E27D1" w:rsidRDefault="001E27D1" w:rsidP="001E27D1">
      <w:pPr>
        <w:rPr>
          <w:rFonts w:eastAsiaTheme="majorEastAsia"/>
          <w:lang w:val="en-GB"/>
        </w:rPr>
      </w:pPr>
      <w:r w:rsidRPr="001E27D1">
        <w:rPr>
          <w:lang w:val="en-GB"/>
        </w:rPr>
        <w:br w:type="page"/>
      </w:r>
    </w:p>
    <w:p w14:paraId="4E2386FC" w14:textId="77777777" w:rsidR="00CC4282" w:rsidRPr="00E96E96" w:rsidRDefault="00CC4282" w:rsidP="00CC4282">
      <w:pPr>
        <w:pStyle w:val="Heading1"/>
        <w:rPr>
          <w:lang w:val="en-GB"/>
        </w:rPr>
      </w:pPr>
      <w:bookmarkStart w:id="52" w:name="_Toc522862634"/>
      <w:r w:rsidRPr="00E96E96">
        <w:rPr>
          <w:lang w:val="en-GB"/>
        </w:rPr>
        <w:lastRenderedPageBreak/>
        <w:t>Annex 3: List of People Interviewed</w:t>
      </w:r>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552"/>
        <w:gridCol w:w="3486"/>
      </w:tblGrid>
      <w:tr w:rsidR="00B33D56" w:rsidRPr="00E96E96" w14:paraId="439E0F75" w14:textId="77777777" w:rsidTr="001730BC">
        <w:trPr>
          <w:tblHeader/>
        </w:trPr>
        <w:tc>
          <w:tcPr>
            <w:tcW w:w="2972" w:type="dxa"/>
            <w:shd w:val="clear" w:color="auto" w:fill="auto"/>
          </w:tcPr>
          <w:p w14:paraId="43FE4DC9" w14:textId="77777777" w:rsidR="00B33D56" w:rsidRPr="00CD702A" w:rsidRDefault="00B33D56" w:rsidP="006F2735">
            <w:pPr>
              <w:autoSpaceDE w:val="0"/>
              <w:autoSpaceDN w:val="0"/>
              <w:adjustRightInd w:val="0"/>
              <w:spacing w:before="0" w:after="0"/>
              <w:jc w:val="center"/>
              <w:rPr>
                <w:b/>
                <w:color w:val="000000"/>
                <w:sz w:val="22"/>
                <w:szCs w:val="22"/>
                <w:lang w:val="en-GB"/>
              </w:rPr>
            </w:pPr>
            <w:r w:rsidRPr="00CD702A">
              <w:rPr>
                <w:b/>
                <w:color w:val="000000"/>
                <w:sz w:val="22"/>
                <w:szCs w:val="22"/>
                <w:lang w:val="en-GB"/>
              </w:rPr>
              <w:t>Name of Person</w:t>
            </w:r>
          </w:p>
        </w:tc>
        <w:tc>
          <w:tcPr>
            <w:tcW w:w="2552" w:type="dxa"/>
            <w:shd w:val="clear" w:color="auto" w:fill="auto"/>
          </w:tcPr>
          <w:p w14:paraId="0DFAF981" w14:textId="77777777" w:rsidR="00B33D56" w:rsidRPr="00CD702A" w:rsidRDefault="00B33D56" w:rsidP="006F2735">
            <w:pPr>
              <w:autoSpaceDE w:val="0"/>
              <w:autoSpaceDN w:val="0"/>
              <w:adjustRightInd w:val="0"/>
              <w:spacing w:before="0" w:after="0"/>
              <w:jc w:val="center"/>
              <w:rPr>
                <w:b/>
                <w:color w:val="000000"/>
                <w:sz w:val="22"/>
                <w:szCs w:val="22"/>
                <w:lang w:val="en-GB"/>
              </w:rPr>
            </w:pPr>
            <w:r w:rsidRPr="00CD702A">
              <w:rPr>
                <w:b/>
                <w:color w:val="000000"/>
                <w:sz w:val="22"/>
                <w:szCs w:val="22"/>
                <w:lang w:val="en-GB"/>
              </w:rPr>
              <w:t>Organisation</w:t>
            </w:r>
          </w:p>
        </w:tc>
        <w:tc>
          <w:tcPr>
            <w:tcW w:w="3486" w:type="dxa"/>
            <w:shd w:val="clear" w:color="auto" w:fill="auto"/>
          </w:tcPr>
          <w:p w14:paraId="70428966" w14:textId="77777777" w:rsidR="00B33D56" w:rsidRPr="00CD702A" w:rsidRDefault="00B33D56" w:rsidP="006F2735">
            <w:pPr>
              <w:autoSpaceDE w:val="0"/>
              <w:autoSpaceDN w:val="0"/>
              <w:adjustRightInd w:val="0"/>
              <w:spacing w:before="0" w:after="0"/>
              <w:jc w:val="center"/>
              <w:rPr>
                <w:b/>
                <w:color w:val="000000"/>
                <w:sz w:val="22"/>
                <w:szCs w:val="22"/>
                <w:lang w:val="en-GB"/>
              </w:rPr>
            </w:pPr>
            <w:r w:rsidRPr="00CD702A">
              <w:rPr>
                <w:b/>
                <w:color w:val="000000"/>
                <w:sz w:val="22"/>
                <w:szCs w:val="22"/>
                <w:lang w:val="en-GB"/>
              </w:rPr>
              <w:t>Designation</w:t>
            </w:r>
          </w:p>
        </w:tc>
      </w:tr>
      <w:tr w:rsidR="00B33D56" w:rsidRPr="00E96E96" w14:paraId="6F1BF6D0" w14:textId="77777777" w:rsidTr="006F2735">
        <w:tc>
          <w:tcPr>
            <w:tcW w:w="9010" w:type="dxa"/>
            <w:gridSpan w:val="3"/>
            <w:shd w:val="clear" w:color="auto" w:fill="auto"/>
          </w:tcPr>
          <w:p w14:paraId="21C3C9A8" w14:textId="77777777" w:rsidR="00B33D56" w:rsidRPr="00CD702A" w:rsidRDefault="00B33D56" w:rsidP="006F2735">
            <w:pPr>
              <w:autoSpaceDE w:val="0"/>
              <w:autoSpaceDN w:val="0"/>
              <w:adjustRightInd w:val="0"/>
              <w:spacing w:before="0" w:after="0"/>
              <w:rPr>
                <w:color w:val="000000"/>
                <w:sz w:val="22"/>
                <w:szCs w:val="22"/>
                <w:lang w:val="en-GB"/>
              </w:rPr>
            </w:pPr>
          </w:p>
        </w:tc>
      </w:tr>
      <w:tr w:rsidR="00B33D56" w:rsidRPr="00E96E96" w14:paraId="0EA995F3" w14:textId="77777777" w:rsidTr="001730BC">
        <w:tc>
          <w:tcPr>
            <w:tcW w:w="2972" w:type="dxa"/>
            <w:shd w:val="clear" w:color="auto" w:fill="auto"/>
          </w:tcPr>
          <w:p w14:paraId="1ED88007" w14:textId="77777777" w:rsidR="00B33D56" w:rsidRPr="00CD702A" w:rsidRDefault="00B33D56" w:rsidP="00B33D56">
            <w:pPr>
              <w:autoSpaceDE w:val="0"/>
              <w:autoSpaceDN w:val="0"/>
              <w:adjustRightInd w:val="0"/>
              <w:spacing w:before="0" w:after="0"/>
              <w:rPr>
                <w:color w:val="000000"/>
                <w:sz w:val="22"/>
                <w:szCs w:val="22"/>
                <w:lang w:val="en-GB"/>
              </w:rPr>
            </w:pPr>
            <w:r w:rsidRPr="00CD702A">
              <w:rPr>
                <w:color w:val="000000"/>
                <w:sz w:val="22"/>
                <w:szCs w:val="22"/>
                <w:lang w:val="en-GB"/>
              </w:rPr>
              <w:t>Bernardin Uzayisaba</w:t>
            </w:r>
          </w:p>
          <w:p w14:paraId="72B446C2" w14:textId="77777777" w:rsidR="00B33D56" w:rsidRPr="00CD702A" w:rsidRDefault="00B33D56" w:rsidP="006F2735">
            <w:pPr>
              <w:autoSpaceDE w:val="0"/>
              <w:autoSpaceDN w:val="0"/>
              <w:adjustRightInd w:val="0"/>
              <w:spacing w:before="0" w:after="0"/>
              <w:rPr>
                <w:color w:val="000000"/>
                <w:sz w:val="22"/>
                <w:szCs w:val="22"/>
                <w:lang w:val="en-GB"/>
              </w:rPr>
            </w:pPr>
          </w:p>
        </w:tc>
        <w:tc>
          <w:tcPr>
            <w:tcW w:w="2552" w:type="dxa"/>
            <w:shd w:val="clear" w:color="auto" w:fill="auto"/>
          </w:tcPr>
          <w:p w14:paraId="090B85DA" w14:textId="77777777" w:rsidR="00B33D56" w:rsidRPr="00CD702A" w:rsidRDefault="00B33D56" w:rsidP="00B33D56">
            <w:pPr>
              <w:autoSpaceDE w:val="0"/>
              <w:autoSpaceDN w:val="0"/>
              <w:adjustRightInd w:val="0"/>
              <w:spacing w:before="0" w:after="0"/>
              <w:rPr>
                <w:color w:val="000000"/>
                <w:sz w:val="22"/>
                <w:szCs w:val="22"/>
                <w:lang w:val="en-GB"/>
              </w:rPr>
            </w:pPr>
            <w:r w:rsidRPr="00CD702A">
              <w:rPr>
                <w:color w:val="000000"/>
                <w:sz w:val="22"/>
                <w:szCs w:val="22"/>
                <w:lang w:val="en-GB"/>
              </w:rPr>
              <w:t xml:space="preserve">UNDP CO Rwanda </w:t>
            </w:r>
          </w:p>
        </w:tc>
        <w:tc>
          <w:tcPr>
            <w:tcW w:w="3486" w:type="dxa"/>
            <w:shd w:val="clear" w:color="auto" w:fill="auto"/>
          </w:tcPr>
          <w:p w14:paraId="1A1ABBF6" w14:textId="77777777" w:rsidR="00B33D56" w:rsidRPr="00CD702A" w:rsidRDefault="00B33D56" w:rsidP="006F2735">
            <w:pPr>
              <w:autoSpaceDE w:val="0"/>
              <w:autoSpaceDN w:val="0"/>
              <w:adjustRightInd w:val="0"/>
              <w:spacing w:before="0" w:after="0"/>
              <w:rPr>
                <w:color w:val="000000"/>
                <w:sz w:val="22"/>
                <w:szCs w:val="22"/>
                <w:lang w:val="en-GB"/>
              </w:rPr>
            </w:pPr>
            <w:r w:rsidRPr="00CD702A">
              <w:rPr>
                <w:color w:val="000000"/>
                <w:sz w:val="22"/>
                <w:szCs w:val="22"/>
                <w:lang w:val="en-GB"/>
              </w:rPr>
              <w:t xml:space="preserve">Program Analyst- Poverty and Environment unit </w:t>
            </w:r>
          </w:p>
        </w:tc>
      </w:tr>
      <w:tr w:rsidR="00B33D56" w:rsidRPr="00E96E96" w14:paraId="157DC3E6" w14:textId="77777777" w:rsidTr="001730BC">
        <w:tc>
          <w:tcPr>
            <w:tcW w:w="2972" w:type="dxa"/>
            <w:shd w:val="clear" w:color="auto" w:fill="auto"/>
          </w:tcPr>
          <w:p w14:paraId="1AEA4CFE" w14:textId="77777777" w:rsidR="00B33D56" w:rsidRPr="00CD702A" w:rsidRDefault="00B33D56" w:rsidP="00B33D56">
            <w:pPr>
              <w:autoSpaceDE w:val="0"/>
              <w:autoSpaceDN w:val="0"/>
              <w:adjustRightInd w:val="0"/>
              <w:spacing w:before="0" w:after="0"/>
              <w:rPr>
                <w:color w:val="000000"/>
                <w:sz w:val="22"/>
                <w:szCs w:val="22"/>
                <w:lang w:val="en-GB"/>
              </w:rPr>
            </w:pPr>
            <w:r w:rsidRPr="00CD702A">
              <w:rPr>
                <w:color w:val="000000"/>
                <w:sz w:val="22"/>
                <w:szCs w:val="22"/>
                <w:lang w:val="en-GB"/>
              </w:rPr>
              <w:t>Etienne Gonin</w:t>
            </w:r>
          </w:p>
        </w:tc>
        <w:tc>
          <w:tcPr>
            <w:tcW w:w="2552" w:type="dxa"/>
            <w:shd w:val="clear" w:color="auto" w:fill="auto"/>
          </w:tcPr>
          <w:p w14:paraId="29986B37" w14:textId="77777777" w:rsidR="00B33D56" w:rsidRPr="00CD702A" w:rsidRDefault="00B33D56" w:rsidP="00B33D56">
            <w:pPr>
              <w:autoSpaceDE w:val="0"/>
              <w:autoSpaceDN w:val="0"/>
              <w:adjustRightInd w:val="0"/>
              <w:spacing w:before="0" w:after="0"/>
              <w:rPr>
                <w:color w:val="000000"/>
                <w:sz w:val="22"/>
                <w:szCs w:val="22"/>
                <w:lang w:val="en-GB"/>
              </w:rPr>
            </w:pPr>
            <w:r w:rsidRPr="00CD702A">
              <w:rPr>
                <w:color w:val="000000"/>
                <w:sz w:val="22"/>
                <w:szCs w:val="22"/>
                <w:lang w:val="en-GB"/>
              </w:rPr>
              <w:t>UNDP Istanbul Regional Hub</w:t>
            </w:r>
          </w:p>
        </w:tc>
        <w:tc>
          <w:tcPr>
            <w:tcW w:w="3486" w:type="dxa"/>
            <w:shd w:val="clear" w:color="auto" w:fill="auto"/>
          </w:tcPr>
          <w:p w14:paraId="5755E6A2" w14:textId="77777777" w:rsidR="00B33D56" w:rsidRPr="00CD702A" w:rsidRDefault="00B33D56" w:rsidP="00B33D56">
            <w:pPr>
              <w:autoSpaceDE w:val="0"/>
              <w:autoSpaceDN w:val="0"/>
              <w:adjustRightInd w:val="0"/>
              <w:spacing w:before="0" w:after="0"/>
              <w:rPr>
                <w:color w:val="000000"/>
                <w:sz w:val="22"/>
                <w:szCs w:val="22"/>
                <w:lang w:val="en-GB"/>
              </w:rPr>
            </w:pPr>
            <w:r w:rsidRPr="00CD702A">
              <w:rPr>
                <w:color w:val="000000"/>
                <w:sz w:val="22"/>
                <w:szCs w:val="22"/>
                <w:lang w:val="en-GB"/>
              </w:rPr>
              <w:t>Regional Technical Advisor</w:t>
            </w:r>
          </w:p>
        </w:tc>
      </w:tr>
      <w:tr w:rsidR="00B33D56" w:rsidRPr="00E96E96" w14:paraId="57A739A0" w14:textId="77777777" w:rsidTr="001730BC">
        <w:tc>
          <w:tcPr>
            <w:tcW w:w="2972" w:type="dxa"/>
            <w:tcBorders>
              <w:top w:val="nil"/>
              <w:left w:val="single" w:sz="4" w:space="0" w:color="auto"/>
              <w:bottom w:val="single" w:sz="4" w:space="0" w:color="auto"/>
              <w:right w:val="single" w:sz="4" w:space="0" w:color="auto"/>
            </w:tcBorders>
            <w:shd w:val="clear" w:color="auto" w:fill="auto"/>
          </w:tcPr>
          <w:p w14:paraId="14D10960" w14:textId="77777777" w:rsidR="00B33D56" w:rsidRPr="00CD702A" w:rsidRDefault="00B33D56" w:rsidP="00B33D56">
            <w:pPr>
              <w:spacing w:before="0" w:after="0"/>
              <w:rPr>
                <w:color w:val="000000"/>
                <w:sz w:val="22"/>
                <w:szCs w:val="22"/>
                <w:lang w:val="en-GB"/>
              </w:rPr>
            </w:pPr>
            <w:r w:rsidRPr="00CD702A">
              <w:rPr>
                <w:color w:val="000000"/>
                <w:sz w:val="22"/>
                <w:szCs w:val="22"/>
                <w:lang w:val="en-GB"/>
              </w:rPr>
              <w:t>Carlo Lupi</w:t>
            </w:r>
          </w:p>
        </w:tc>
        <w:tc>
          <w:tcPr>
            <w:tcW w:w="2552" w:type="dxa"/>
            <w:tcBorders>
              <w:top w:val="nil"/>
              <w:left w:val="nil"/>
              <w:bottom w:val="single" w:sz="4" w:space="0" w:color="auto"/>
              <w:right w:val="single" w:sz="4" w:space="0" w:color="auto"/>
            </w:tcBorders>
            <w:shd w:val="clear" w:color="auto" w:fill="auto"/>
          </w:tcPr>
          <w:p w14:paraId="326171E8" w14:textId="4A000553" w:rsidR="00B33D56" w:rsidRPr="00CD702A" w:rsidRDefault="00BF2A39" w:rsidP="00B33D56">
            <w:pPr>
              <w:spacing w:before="0" w:after="0"/>
              <w:rPr>
                <w:color w:val="000000"/>
                <w:sz w:val="22"/>
                <w:szCs w:val="22"/>
                <w:lang w:val="en-GB"/>
              </w:rPr>
            </w:pPr>
            <w:r>
              <w:rPr>
                <w:color w:val="000000"/>
                <w:sz w:val="22"/>
                <w:szCs w:val="22"/>
                <w:lang w:val="en-GB"/>
              </w:rPr>
              <w:t>Free</w:t>
            </w:r>
            <w:r w:rsidR="00DE3861">
              <w:rPr>
                <w:color w:val="000000"/>
                <w:sz w:val="22"/>
                <w:szCs w:val="22"/>
                <w:lang w:val="en-GB"/>
              </w:rPr>
              <w:t>lance Consultant</w:t>
            </w:r>
          </w:p>
        </w:tc>
        <w:tc>
          <w:tcPr>
            <w:tcW w:w="3486" w:type="dxa"/>
            <w:shd w:val="clear" w:color="auto" w:fill="auto"/>
          </w:tcPr>
          <w:p w14:paraId="5F5B9670" w14:textId="77777777" w:rsidR="00B33D56" w:rsidRPr="00CD702A" w:rsidRDefault="00B33D56" w:rsidP="00B33D56">
            <w:pPr>
              <w:autoSpaceDE w:val="0"/>
              <w:autoSpaceDN w:val="0"/>
              <w:adjustRightInd w:val="0"/>
              <w:spacing w:before="0" w:after="0"/>
              <w:rPr>
                <w:color w:val="000000"/>
                <w:sz w:val="22"/>
                <w:szCs w:val="22"/>
                <w:lang w:val="en-GB"/>
              </w:rPr>
            </w:pPr>
            <w:r w:rsidRPr="00CD702A">
              <w:rPr>
                <w:color w:val="000000"/>
                <w:sz w:val="22"/>
                <w:szCs w:val="22"/>
                <w:lang w:val="en-GB"/>
              </w:rPr>
              <w:t>International Consultant</w:t>
            </w:r>
          </w:p>
        </w:tc>
      </w:tr>
      <w:tr w:rsidR="00F578C9" w:rsidRPr="00E96E96" w14:paraId="16B60287" w14:textId="77777777" w:rsidTr="001730BC">
        <w:tc>
          <w:tcPr>
            <w:tcW w:w="2972" w:type="dxa"/>
            <w:tcBorders>
              <w:top w:val="nil"/>
              <w:left w:val="single" w:sz="4" w:space="0" w:color="auto"/>
              <w:bottom w:val="single" w:sz="4" w:space="0" w:color="auto"/>
              <w:right w:val="single" w:sz="4" w:space="0" w:color="auto"/>
            </w:tcBorders>
            <w:shd w:val="clear" w:color="auto" w:fill="auto"/>
          </w:tcPr>
          <w:p w14:paraId="455AA164" w14:textId="77777777" w:rsidR="00F578C9" w:rsidRPr="00CD702A" w:rsidRDefault="00CD702A" w:rsidP="00B33D56">
            <w:pPr>
              <w:spacing w:before="0" w:after="0"/>
              <w:rPr>
                <w:color w:val="000000"/>
                <w:sz w:val="22"/>
                <w:szCs w:val="22"/>
                <w:lang w:val="en-GB"/>
              </w:rPr>
            </w:pPr>
            <w:r w:rsidRPr="00CD702A">
              <w:rPr>
                <w:color w:val="000000"/>
                <w:sz w:val="22"/>
                <w:szCs w:val="22"/>
                <w:lang w:val="en-GB"/>
              </w:rPr>
              <w:t>Colette Ruhamya</w:t>
            </w:r>
          </w:p>
        </w:tc>
        <w:tc>
          <w:tcPr>
            <w:tcW w:w="2552" w:type="dxa"/>
            <w:tcBorders>
              <w:top w:val="nil"/>
              <w:left w:val="nil"/>
              <w:bottom w:val="single" w:sz="4" w:space="0" w:color="auto"/>
              <w:right w:val="single" w:sz="4" w:space="0" w:color="auto"/>
            </w:tcBorders>
            <w:shd w:val="clear" w:color="auto" w:fill="auto"/>
          </w:tcPr>
          <w:p w14:paraId="40EE533E" w14:textId="77777777" w:rsidR="00F578C9" w:rsidRPr="00CD702A" w:rsidRDefault="00CD702A" w:rsidP="00B33D56">
            <w:pPr>
              <w:spacing w:before="0" w:after="0"/>
              <w:rPr>
                <w:color w:val="000000"/>
                <w:sz w:val="22"/>
                <w:szCs w:val="22"/>
                <w:lang w:val="en-GB"/>
              </w:rPr>
            </w:pPr>
            <w:r w:rsidRPr="00CD702A">
              <w:rPr>
                <w:color w:val="000000"/>
                <w:sz w:val="22"/>
                <w:szCs w:val="22"/>
                <w:lang w:val="en-GB"/>
              </w:rPr>
              <w:t>REMA</w:t>
            </w:r>
          </w:p>
        </w:tc>
        <w:tc>
          <w:tcPr>
            <w:tcW w:w="3486" w:type="dxa"/>
            <w:shd w:val="clear" w:color="auto" w:fill="auto"/>
          </w:tcPr>
          <w:p w14:paraId="11FC4A2B" w14:textId="77777777" w:rsidR="00F578C9" w:rsidRPr="00CD702A" w:rsidRDefault="00CD702A" w:rsidP="00B33D56">
            <w:pPr>
              <w:autoSpaceDE w:val="0"/>
              <w:autoSpaceDN w:val="0"/>
              <w:adjustRightInd w:val="0"/>
              <w:spacing w:before="0" w:after="0"/>
              <w:rPr>
                <w:color w:val="000000"/>
                <w:sz w:val="22"/>
                <w:szCs w:val="22"/>
                <w:lang w:val="en-GB"/>
              </w:rPr>
            </w:pPr>
            <w:r w:rsidRPr="00CD702A">
              <w:rPr>
                <w:color w:val="000000"/>
                <w:sz w:val="22"/>
                <w:szCs w:val="22"/>
                <w:lang w:val="en-GB"/>
              </w:rPr>
              <w:t>Director General</w:t>
            </w:r>
          </w:p>
        </w:tc>
      </w:tr>
      <w:tr w:rsidR="00F578C9" w:rsidRPr="00E96E96" w14:paraId="1B17D79A" w14:textId="77777777" w:rsidTr="001730BC">
        <w:tc>
          <w:tcPr>
            <w:tcW w:w="2972" w:type="dxa"/>
            <w:tcBorders>
              <w:top w:val="nil"/>
              <w:left w:val="single" w:sz="4" w:space="0" w:color="auto"/>
              <w:bottom w:val="single" w:sz="4" w:space="0" w:color="auto"/>
              <w:right w:val="single" w:sz="4" w:space="0" w:color="auto"/>
            </w:tcBorders>
            <w:shd w:val="clear" w:color="auto" w:fill="auto"/>
          </w:tcPr>
          <w:p w14:paraId="5F8BC3A4" w14:textId="77777777" w:rsidR="00F578C9" w:rsidRPr="00CD702A" w:rsidRDefault="00F578C9" w:rsidP="00F578C9">
            <w:pPr>
              <w:spacing w:before="0" w:after="0"/>
              <w:rPr>
                <w:color w:val="000000"/>
                <w:sz w:val="22"/>
                <w:szCs w:val="22"/>
                <w:lang w:val="en-GB"/>
              </w:rPr>
            </w:pPr>
            <w:r w:rsidRPr="00CD702A">
              <w:rPr>
                <w:color w:val="000000"/>
                <w:sz w:val="22"/>
                <w:szCs w:val="22"/>
                <w:lang w:val="en-GB"/>
              </w:rPr>
              <w:t>Remy Norbert Duhuze</w:t>
            </w:r>
          </w:p>
        </w:tc>
        <w:tc>
          <w:tcPr>
            <w:tcW w:w="2552" w:type="dxa"/>
            <w:tcBorders>
              <w:top w:val="nil"/>
              <w:left w:val="nil"/>
              <w:bottom w:val="single" w:sz="4" w:space="0" w:color="auto"/>
              <w:right w:val="single" w:sz="4" w:space="0" w:color="auto"/>
            </w:tcBorders>
            <w:shd w:val="clear" w:color="auto" w:fill="auto"/>
          </w:tcPr>
          <w:p w14:paraId="0FDD592D" w14:textId="77777777" w:rsidR="00F578C9" w:rsidRPr="00CD702A" w:rsidRDefault="00F578C9" w:rsidP="00F578C9">
            <w:pPr>
              <w:spacing w:before="0" w:after="0"/>
              <w:rPr>
                <w:color w:val="000000"/>
                <w:sz w:val="22"/>
                <w:szCs w:val="22"/>
                <w:lang w:val="en-GB"/>
              </w:rPr>
            </w:pPr>
            <w:r w:rsidRPr="00CD702A">
              <w:rPr>
                <w:color w:val="000000"/>
                <w:sz w:val="22"/>
                <w:szCs w:val="22"/>
                <w:lang w:val="en-GB"/>
              </w:rPr>
              <w:t>REMA</w:t>
            </w:r>
          </w:p>
        </w:tc>
        <w:tc>
          <w:tcPr>
            <w:tcW w:w="3486" w:type="dxa"/>
            <w:shd w:val="clear" w:color="auto" w:fill="auto"/>
          </w:tcPr>
          <w:p w14:paraId="39B2CAB8" w14:textId="77777777" w:rsidR="00F578C9" w:rsidRPr="00CD702A" w:rsidRDefault="00F578C9" w:rsidP="00F578C9">
            <w:pPr>
              <w:autoSpaceDE w:val="0"/>
              <w:autoSpaceDN w:val="0"/>
              <w:adjustRightInd w:val="0"/>
              <w:spacing w:before="0" w:after="0"/>
              <w:rPr>
                <w:color w:val="000000"/>
                <w:sz w:val="22"/>
                <w:szCs w:val="22"/>
                <w:lang w:val="en-GB"/>
              </w:rPr>
            </w:pPr>
            <w:r w:rsidRPr="00CD702A">
              <w:rPr>
                <w:color w:val="000000"/>
                <w:sz w:val="22"/>
                <w:szCs w:val="22"/>
                <w:lang w:val="en-GB"/>
              </w:rPr>
              <w:t>Director of Environmental Regulation and Pollution Control</w:t>
            </w:r>
          </w:p>
        </w:tc>
      </w:tr>
      <w:tr w:rsidR="00F578C9" w:rsidRPr="00E96E96" w14:paraId="7D10917A" w14:textId="77777777" w:rsidTr="001730BC">
        <w:tc>
          <w:tcPr>
            <w:tcW w:w="2972" w:type="dxa"/>
            <w:tcBorders>
              <w:top w:val="nil"/>
              <w:left w:val="single" w:sz="4" w:space="0" w:color="auto"/>
              <w:bottom w:val="single" w:sz="4" w:space="0" w:color="auto"/>
              <w:right w:val="single" w:sz="4" w:space="0" w:color="auto"/>
            </w:tcBorders>
            <w:shd w:val="clear" w:color="auto" w:fill="auto"/>
          </w:tcPr>
          <w:p w14:paraId="7CB6F1DA" w14:textId="77777777" w:rsidR="00F578C9" w:rsidRPr="00CD702A" w:rsidRDefault="00F578C9" w:rsidP="00F578C9">
            <w:pPr>
              <w:spacing w:before="0" w:after="0"/>
              <w:rPr>
                <w:color w:val="000000"/>
                <w:sz w:val="22"/>
                <w:szCs w:val="22"/>
                <w:lang w:val="en-GB"/>
              </w:rPr>
            </w:pPr>
            <w:r w:rsidRPr="00CD702A">
              <w:rPr>
                <w:color w:val="000000"/>
                <w:sz w:val="22"/>
                <w:szCs w:val="22"/>
                <w:lang w:val="en-GB"/>
              </w:rPr>
              <w:t>Eliezer Rusakana</w:t>
            </w:r>
          </w:p>
        </w:tc>
        <w:tc>
          <w:tcPr>
            <w:tcW w:w="2552" w:type="dxa"/>
            <w:tcBorders>
              <w:top w:val="nil"/>
              <w:left w:val="nil"/>
              <w:bottom w:val="single" w:sz="4" w:space="0" w:color="auto"/>
              <w:right w:val="single" w:sz="4" w:space="0" w:color="auto"/>
            </w:tcBorders>
            <w:shd w:val="clear" w:color="auto" w:fill="auto"/>
          </w:tcPr>
          <w:p w14:paraId="11694045" w14:textId="77777777" w:rsidR="00F578C9" w:rsidRPr="00CD702A" w:rsidRDefault="00F578C9" w:rsidP="00F578C9">
            <w:pPr>
              <w:spacing w:before="0" w:after="0"/>
              <w:rPr>
                <w:color w:val="000000"/>
                <w:sz w:val="22"/>
                <w:szCs w:val="22"/>
                <w:lang w:val="en-GB"/>
              </w:rPr>
            </w:pPr>
            <w:r w:rsidRPr="00CD702A">
              <w:rPr>
                <w:color w:val="000000"/>
                <w:sz w:val="22"/>
                <w:szCs w:val="22"/>
                <w:lang w:val="en-GB"/>
              </w:rPr>
              <w:t>REMA</w:t>
            </w:r>
          </w:p>
        </w:tc>
        <w:tc>
          <w:tcPr>
            <w:tcW w:w="3486" w:type="dxa"/>
            <w:shd w:val="clear" w:color="auto" w:fill="auto"/>
          </w:tcPr>
          <w:p w14:paraId="0DD34527" w14:textId="77777777" w:rsidR="00F578C9" w:rsidRPr="00CD702A" w:rsidRDefault="00F578C9" w:rsidP="00F578C9">
            <w:pPr>
              <w:autoSpaceDE w:val="0"/>
              <w:autoSpaceDN w:val="0"/>
              <w:adjustRightInd w:val="0"/>
              <w:spacing w:before="0" w:after="0"/>
              <w:rPr>
                <w:color w:val="000000"/>
                <w:sz w:val="22"/>
                <w:szCs w:val="22"/>
                <w:lang w:val="en-GB"/>
              </w:rPr>
            </w:pPr>
            <w:r w:rsidRPr="00CD702A">
              <w:rPr>
                <w:color w:val="000000"/>
                <w:sz w:val="22"/>
                <w:szCs w:val="22"/>
                <w:lang w:val="en-GB"/>
              </w:rPr>
              <w:t>PCB Project Coordinator</w:t>
            </w:r>
          </w:p>
        </w:tc>
      </w:tr>
      <w:tr w:rsidR="00CD702A" w:rsidRPr="00E96E96" w14:paraId="5BB6842F" w14:textId="77777777" w:rsidTr="001730BC">
        <w:tc>
          <w:tcPr>
            <w:tcW w:w="2972" w:type="dxa"/>
            <w:tcBorders>
              <w:top w:val="nil"/>
              <w:left w:val="single" w:sz="4" w:space="0" w:color="auto"/>
              <w:bottom w:val="single" w:sz="4" w:space="0" w:color="auto"/>
              <w:right w:val="single" w:sz="4" w:space="0" w:color="auto"/>
            </w:tcBorders>
            <w:shd w:val="clear" w:color="auto" w:fill="auto"/>
          </w:tcPr>
          <w:p w14:paraId="7FA9EAE1" w14:textId="689956DC" w:rsidR="00CD702A" w:rsidRPr="00CD702A" w:rsidRDefault="00CD702A" w:rsidP="00F578C9">
            <w:pPr>
              <w:spacing w:before="0" w:after="0"/>
              <w:rPr>
                <w:color w:val="000000"/>
                <w:sz w:val="22"/>
                <w:szCs w:val="22"/>
                <w:lang w:val="en-GB"/>
              </w:rPr>
            </w:pPr>
            <w:r w:rsidRPr="00CD702A">
              <w:rPr>
                <w:color w:val="000000"/>
                <w:sz w:val="22"/>
                <w:szCs w:val="22"/>
                <w:lang w:val="en-GB"/>
              </w:rPr>
              <w:t>Isra</w:t>
            </w:r>
            <w:r w:rsidR="00D70025">
              <w:rPr>
                <w:color w:val="000000"/>
                <w:sz w:val="22"/>
                <w:szCs w:val="22"/>
                <w:lang w:val="en-GB"/>
              </w:rPr>
              <w:t>el Dufatanye</w:t>
            </w:r>
          </w:p>
        </w:tc>
        <w:tc>
          <w:tcPr>
            <w:tcW w:w="2552" w:type="dxa"/>
            <w:tcBorders>
              <w:top w:val="nil"/>
              <w:left w:val="nil"/>
              <w:bottom w:val="single" w:sz="4" w:space="0" w:color="auto"/>
              <w:right w:val="single" w:sz="4" w:space="0" w:color="auto"/>
            </w:tcBorders>
            <w:shd w:val="clear" w:color="auto" w:fill="auto"/>
          </w:tcPr>
          <w:p w14:paraId="34A4B9CB" w14:textId="77777777" w:rsidR="00CD702A" w:rsidRPr="00CD702A" w:rsidRDefault="00CD702A" w:rsidP="00F578C9">
            <w:pPr>
              <w:spacing w:before="0" w:after="0"/>
              <w:rPr>
                <w:color w:val="000000"/>
                <w:sz w:val="22"/>
                <w:szCs w:val="22"/>
                <w:lang w:val="en-GB"/>
              </w:rPr>
            </w:pPr>
            <w:r w:rsidRPr="00CD702A">
              <w:rPr>
                <w:color w:val="000000"/>
                <w:sz w:val="22"/>
                <w:szCs w:val="22"/>
                <w:lang w:val="en-GB"/>
              </w:rPr>
              <w:t>REMA</w:t>
            </w:r>
          </w:p>
        </w:tc>
        <w:tc>
          <w:tcPr>
            <w:tcW w:w="3486" w:type="dxa"/>
            <w:shd w:val="clear" w:color="auto" w:fill="auto"/>
          </w:tcPr>
          <w:p w14:paraId="2E78648F" w14:textId="03BDB8D8" w:rsidR="00CD702A" w:rsidRPr="00CD702A" w:rsidRDefault="000A3531" w:rsidP="00F578C9">
            <w:pPr>
              <w:autoSpaceDE w:val="0"/>
              <w:autoSpaceDN w:val="0"/>
              <w:adjustRightInd w:val="0"/>
              <w:spacing w:before="0" w:after="0"/>
              <w:rPr>
                <w:color w:val="000000"/>
                <w:sz w:val="22"/>
                <w:szCs w:val="22"/>
                <w:lang w:val="en-GB"/>
              </w:rPr>
            </w:pPr>
            <w:r>
              <w:rPr>
                <w:color w:val="000000"/>
                <w:sz w:val="22"/>
                <w:szCs w:val="22"/>
                <w:lang w:val="en-GB"/>
              </w:rPr>
              <w:t>Environmental Inspection Officer</w:t>
            </w:r>
          </w:p>
        </w:tc>
      </w:tr>
      <w:tr w:rsidR="00F578C9" w:rsidRPr="00E96E96" w14:paraId="1F6EC361" w14:textId="77777777" w:rsidTr="001730BC">
        <w:tc>
          <w:tcPr>
            <w:tcW w:w="2972" w:type="dxa"/>
            <w:tcBorders>
              <w:top w:val="nil"/>
              <w:left w:val="single" w:sz="4" w:space="0" w:color="auto"/>
              <w:bottom w:val="single" w:sz="4" w:space="0" w:color="auto"/>
              <w:right w:val="single" w:sz="4" w:space="0" w:color="auto"/>
            </w:tcBorders>
            <w:shd w:val="clear" w:color="auto" w:fill="auto"/>
          </w:tcPr>
          <w:p w14:paraId="03F9EECC" w14:textId="77777777" w:rsidR="00F578C9" w:rsidRPr="00CD702A" w:rsidRDefault="00F578C9" w:rsidP="00F578C9">
            <w:pPr>
              <w:spacing w:before="0" w:after="0"/>
              <w:rPr>
                <w:color w:val="000000"/>
                <w:sz w:val="22"/>
                <w:szCs w:val="22"/>
                <w:lang w:val="en-GB"/>
              </w:rPr>
            </w:pPr>
            <w:r w:rsidRPr="00CD702A">
              <w:rPr>
                <w:color w:val="000000"/>
                <w:sz w:val="22"/>
                <w:szCs w:val="22"/>
                <w:lang w:val="en-GB"/>
              </w:rPr>
              <w:t>Christian Sekomo Birame</w:t>
            </w:r>
          </w:p>
        </w:tc>
        <w:tc>
          <w:tcPr>
            <w:tcW w:w="2552" w:type="dxa"/>
            <w:tcBorders>
              <w:top w:val="nil"/>
              <w:left w:val="nil"/>
              <w:bottom w:val="single" w:sz="4" w:space="0" w:color="auto"/>
              <w:right w:val="single" w:sz="4" w:space="0" w:color="auto"/>
            </w:tcBorders>
            <w:shd w:val="clear" w:color="auto" w:fill="auto"/>
          </w:tcPr>
          <w:p w14:paraId="264AB4EB" w14:textId="77777777" w:rsidR="00F578C9" w:rsidRPr="00CD702A" w:rsidRDefault="00F578C9" w:rsidP="00F578C9">
            <w:pPr>
              <w:spacing w:before="0" w:after="0"/>
              <w:rPr>
                <w:color w:val="000000"/>
                <w:sz w:val="22"/>
                <w:szCs w:val="22"/>
                <w:lang w:val="en-GB"/>
              </w:rPr>
            </w:pPr>
            <w:r w:rsidRPr="00CD702A">
              <w:rPr>
                <w:color w:val="000000"/>
                <w:sz w:val="22"/>
                <w:szCs w:val="22"/>
                <w:lang w:val="en-GB"/>
              </w:rPr>
              <w:t>University of Rwanda</w:t>
            </w:r>
          </w:p>
        </w:tc>
        <w:tc>
          <w:tcPr>
            <w:tcW w:w="3486" w:type="dxa"/>
            <w:shd w:val="clear" w:color="auto" w:fill="auto"/>
          </w:tcPr>
          <w:p w14:paraId="1B0B66AD" w14:textId="77777777" w:rsidR="00F578C9" w:rsidRPr="00CD702A" w:rsidRDefault="00F578C9" w:rsidP="00F578C9">
            <w:pPr>
              <w:autoSpaceDE w:val="0"/>
              <w:autoSpaceDN w:val="0"/>
              <w:adjustRightInd w:val="0"/>
              <w:spacing w:before="0" w:after="0"/>
              <w:rPr>
                <w:color w:val="000000"/>
                <w:sz w:val="22"/>
                <w:szCs w:val="22"/>
                <w:lang w:val="en-GB"/>
              </w:rPr>
            </w:pPr>
            <w:r w:rsidRPr="00CD702A">
              <w:rPr>
                <w:color w:val="000000"/>
                <w:sz w:val="22"/>
                <w:szCs w:val="22"/>
                <w:lang w:val="en-GB"/>
              </w:rPr>
              <w:t>National Consultant – PCB Legislation</w:t>
            </w:r>
          </w:p>
        </w:tc>
      </w:tr>
      <w:tr w:rsidR="00F578C9" w:rsidRPr="00E96E96" w14:paraId="54462BF6" w14:textId="77777777" w:rsidTr="001730BC">
        <w:tc>
          <w:tcPr>
            <w:tcW w:w="2972" w:type="dxa"/>
            <w:tcBorders>
              <w:top w:val="nil"/>
              <w:left w:val="single" w:sz="4" w:space="0" w:color="auto"/>
              <w:bottom w:val="single" w:sz="4" w:space="0" w:color="auto"/>
              <w:right w:val="single" w:sz="4" w:space="0" w:color="auto"/>
            </w:tcBorders>
            <w:shd w:val="clear" w:color="auto" w:fill="auto"/>
          </w:tcPr>
          <w:p w14:paraId="774A337B" w14:textId="77777777" w:rsidR="00F578C9" w:rsidRPr="00CD702A" w:rsidRDefault="00F578C9" w:rsidP="00F578C9">
            <w:pPr>
              <w:spacing w:before="0" w:after="0"/>
              <w:rPr>
                <w:color w:val="000000"/>
                <w:sz w:val="22"/>
                <w:szCs w:val="22"/>
                <w:lang w:val="en-GB"/>
              </w:rPr>
            </w:pPr>
            <w:r w:rsidRPr="00CD702A">
              <w:rPr>
                <w:color w:val="000000"/>
                <w:sz w:val="22"/>
                <w:szCs w:val="22"/>
                <w:lang w:val="en-GB"/>
              </w:rPr>
              <w:t>Richard Ngendahayo</w:t>
            </w:r>
          </w:p>
        </w:tc>
        <w:tc>
          <w:tcPr>
            <w:tcW w:w="2552" w:type="dxa"/>
            <w:tcBorders>
              <w:top w:val="nil"/>
              <w:left w:val="nil"/>
              <w:bottom w:val="single" w:sz="4" w:space="0" w:color="auto"/>
              <w:right w:val="single" w:sz="4" w:space="0" w:color="auto"/>
            </w:tcBorders>
            <w:shd w:val="clear" w:color="auto" w:fill="auto"/>
          </w:tcPr>
          <w:p w14:paraId="74A5EE51" w14:textId="77777777" w:rsidR="00F578C9" w:rsidRPr="00CD702A" w:rsidRDefault="00F578C9" w:rsidP="00F578C9">
            <w:pPr>
              <w:spacing w:before="0" w:after="0"/>
              <w:rPr>
                <w:color w:val="000000"/>
                <w:sz w:val="22"/>
                <w:szCs w:val="22"/>
                <w:lang w:val="en-GB"/>
              </w:rPr>
            </w:pPr>
            <w:r w:rsidRPr="00CD702A">
              <w:rPr>
                <w:color w:val="000000"/>
                <w:sz w:val="22"/>
                <w:szCs w:val="22"/>
                <w:lang w:val="en-GB"/>
              </w:rPr>
              <w:t>Eco Design &amp; Protection Ltd</w:t>
            </w:r>
          </w:p>
        </w:tc>
        <w:tc>
          <w:tcPr>
            <w:tcW w:w="3486" w:type="dxa"/>
            <w:shd w:val="clear" w:color="auto" w:fill="auto"/>
          </w:tcPr>
          <w:p w14:paraId="1CB4845A" w14:textId="77777777" w:rsidR="00F578C9" w:rsidRPr="00CD702A" w:rsidRDefault="00F578C9" w:rsidP="00F578C9">
            <w:pPr>
              <w:autoSpaceDE w:val="0"/>
              <w:autoSpaceDN w:val="0"/>
              <w:adjustRightInd w:val="0"/>
              <w:spacing w:before="0" w:after="0"/>
              <w:rPr>
                <w:color w:val="000000"/>
                <w:sz w:val="22"/>
                <w:szCs w:val="22"/>
                <w:lang w:val="en-GB"/>
              </w:rPr>
            </w:pPr>
            <w:r w:rsidRPr="00CD702A">
              <w:rPr>
                <w:color w:val="000000"/>
                <w:sz w:val="22"/>
                <w:szCs w:val="22"/>
                <w:lang w:val="en-GB"/>
              </w:rPr>
              <w:t>National Consultant - PCB Inventory</w:t>
            </w:r>
          </w:p>
        </w:tc>
      </w:tr>
      <w:tr w:rsidR="00F578C9" w:rsidRPr="00E96E96" w14:paraId="12FD0900" w14:textId="77777777" w:rsidTr="001730BC">
        <w:tc>
          <w:tcPr>
            <w:tcW w:w="2972" w:type="dxa"/>
            <w:tcBorders>
              <w:top w:val="nil"/>
              <w:left w:val="single" w:sz="4" w:space="0" w:color="auto"/>
              <w:bottom w:val="single" w:sz="4" w:space="0" w:color="auto"/>
              <w:right w:val="single" w:sz="4" w:space="0" w:color="auto"/>
            </w:tcBorders>
            <w:shd w:val="clear" w:color="auto" w:fill="auto"/>
          </w:tcPr>
          <w:p w14:paraId="23117035" w14:textId="77777777" w:rsidR="00F578C9" w:rsidRPr="00CD702A" w:rsidRDefault="00F578C9" w:rsidP="00F578C9">
            <w:pPr>
              <w:spacing w:before="0" w:after="0"/>
              <w:rPr>
                <w:color w:val="000000"/>
                <w:sz w:val="22"/>
                <w:szCs w:val="22"/>
                <w:lang w:val="en-GB"/>
              </w:rPr>
            </w:pPr>
            <w:r w:rsidRPr="00CD702A">
              <w:rPr>
                <w:color w:val="000000"/>
                <w:sz w:val="22"/>
                <w:szCs w:val="22"/>
                <w:lang w:val="en-GB"/>
              </w:rPr>
              <w:t>Elisée Gashugi</w:t>
            </w:r>
          </w:p>
        </w:tc>
        <w:tc>
          <w:tcPr>
            <w:tcW w:w="2552" w:type="dxa"/>
            <w:tcBorders>
              <w:top w:val="nil"/>
              <w:left w:val="nil"/>
              <w:bottom w:val="single" w:sz="4" w:space="0" w:color="auto"/>
              <w:right w:val="single" w:sz="4" w:space="0" w:color="auto"/>
            </w:tcBorders>
            <w:shd w:val="clear" w:color="auto" w:fill="auto"/>
          </w:tcPr>
          <w:p w14:paraId="6F0A740C" w14:textId="77777777" w:rsidR="00F578C9" w:rsidRPr="00CD702A" w:rsidRDefault="00F578C9" w:rsidP="00F578C9">
            <w:pPr>
              <w:spacing w:before="0" w:after="0"/>
              <w:rPr>
                <w:color w:val="000000"/>
                <w:sz w:val="22"/>
                <w:szCs w:val="22"/>
                <w:lang w:val="en-GB"/>
              </w:rPr>
            </w:pPr>
            <w:r w:rsidRPr="00CD702A">
              <w:rPr>
                <w:color w:val="000000"/>
                <w:sz w:val="22"/>
                <w:szCs w:val="22"/>
                <w:lang w:val="en-GB"/>
              </w:rPr>
              <w:t>University of Rwanda</w:t>
            </w:r>
          </w:p>
        </w:tc>
        <w:tc>
          <w:tcPr>
            <w:tcW w:w="3486" w:type="dxa"/>
            <w:shd w:val="clear" w:color="auto" w:fill="auto"/>
          </w:tcPr>
          <w:p w14:paraId="7F12E58B" w14:textId="77777777" w:rsidR="00F578C9" w:rsidRPr="00CD702A" w:rsidRDefault="00F578C9" w:rsidP="00F578C9">
            <w:pPr>
              <w:autoSpaceDE w:val="0"/>
              <w:autoSpaceDN w:val="0"/>
              <w:adjustRightInd w:val="0"/>
              <w:spacing w:before="0" w:after="0"/>
              <w:rPr>
                <w:color w:val="000000"/>
                <w:sz w:val="22"/>
                <w:szCs w:val="22"/>
                <w:lang w:val="en-GB"/>
              </w:rPr>
            </w:pPr>
            <w:r w:rsidRPr="00CD702A">
              <w:rPr>
                <w:color w:val="000000"/>
                <w:sz w:val="22"/>
                <w:szCs w:val="22"/>
                <w:lang w:val="en-GB"/>
              </w:rPr>
              <w:t>National Consultant – Capacity Building</w:t>
            </w:r>
          </w:p>
        </w:tc>
      </w:tr>
      <w:tr w:rsidR="00F578C9" w:rsidRPr="00E96E96" w14:paraId="6D024F45" w14:textId="77777777" w:rsidTr="001730BC">
        <w:tc>
          <w:tcPr>
            <w:tcW w:w="2972" w:type="dxa"/>
            <w:tcBorders>
              <w:top w:val="nil"/>
              <w:left w:val="single" w:sz="4" w:space="0" w:color="auto"/>
              <w:bottom w:val="single" w:sz="4" w:space="0" w:color="auto"/>
              <w:right w:val="single" w:sz="4" w:space="0" w:color="auto"/>
            </w:tcBorders>
            <w:shd w:val="clear" w:color="auto" w:fill="auto"/>
          </w:tcPr>
          <w:p w14:paraId="104EF016" w14:textId="77777777" w:rsidR="00F578C9" w:rsidRPr="00CD702A" w:rsidRDefault="00F578C9" w:rsidP="00F578C9">
            <w:pPr>
              <w:spacing w:before="0" w:after="0"/>
              <w:rPr>
                <w:color w:val="000000"/>
                <w:sz w:val="22"/>
                <w:szCs w:val="22"/>
                <w:lang w:val="en-GB"/>
              </w:rPr>
            </w:pPr>
            <w:r w:rsidRPr="00CD702A">
              <w:rPr>
                <w:color w:val="000000"/>
                <w:sz w:val="22"/>
                <w:szCs w:val="22"/>
                <w:lang w:val="en-GB"/>
              </w:rPr>
              <w:t>Adrien Rutikanga</w:t>
            </w:r>
          </w:p>
        </w:tc>
        <w:tc>
          <w:tcPr>
            <w:tcW w:w="2552" w:type="dxa"/>
            <w:tcBorders>
              <w:top w:val="nil"/>
              <w:left w:val="nil"/>
              <w:bottom w:val="single" w:sz="4" w:space="0" w:color="auto"/>
              <w:right w:val="single" w:sz="4" w:space="0" w:color="auto"/>
            </w:tcBorders>
            <w:shd w:val="clear" w:color="auto" w:fill="auto"/>
          </w:tcPr>
          <w:p w14:paraId="3F5D407A" w14:textId="77777777" w:rsidR="00F578C9" w:rsidRPr="00CD702A" w:rsidRDefault="00F578C9" w:rsidP="00F578C9">
            <w:pPr>
              <w:spacing w:before="0" w:after="0"/>
              <w:rPr>
                <w:color w:val="000000"/>
                <w:sz w:val="22"/>
                <w:szCs w:val="22"/>
                <w:lang w:val="en-GB"/>
              </w:rPr>
            </w:pPr>
            <w:r w:rsidRPr="00CD702A">
              <w:rPr>
                <w:color w:val="000000"/>
                <w:sz w:val="22"/>
                <w:szCs w:val="22"/>
                <w:lang w:val="en-GB"/>
              </w:rPr>
              <w:t>University of Rwanda</w:t>
            </w:r>
          </w:p>
        </w:tc>
        <w:tc>
          <w:tcPr>
            <w:tcW w:w="3486" w:type="dxa"/>
            <w:shd w:val="clear" w:color="auto" w:fill="auto"/>
          </w:tcPr>
          <w:p w14:paraId="777F62E8" w14:textId="77777777" w:rsidR="00F578C9" w:rsidRPr="00CD702A" w:rsidRDefault="00F578C9" w:rsidP="00F578C9">
            <w:pPr>
              <w:autoSpaceDE w:val="0"/>
              <w:autoSpaceDN w:val="0"/>
              <w:adjustRightInd w:val="0"/>
              <w:spacing w:before="0" w:after="0"/>
              <w:rPr>
                <w:color w:val="000000"/>
                <w:sz w:val="22"/>
                <w:szCs w:val="22"/>
                <w:lang w:val="en-GB"/>
              </w:rPr>
            </w:pPr>
            <w:r w:rsidRPr="00CD702A">
              <w:rPr>
                <w:color w:val="000000"/>
                <w:sz w:val="22"/>
                <w:szCs w:val="22"/>
                <w:lang w:val="en-GB"/>
              </w:rPr>
              <w:t>Member of PSC</w:t>
            </w:r>
          </w:p>
        </w:tc>
      </w:tr>
      <w:tr w:rsidR="00F578C9" w:rsidRPr="00E96E96" w14:paraId="6D82F7EA" w14:textId="77777777" w:rsidTr="001730BC">
        <w:tc>
          <w:tcPr>
            <w:tcW w:w="2972" w:type="dxa"/>
            <w:tcBorders>
              <w:top w:val="nil"/>
              <w:left w:val="single" w:sz="4" w:space="0" w:color="auto"/>
              <w:bottom w:val="single" w:sz="4" w:space="0" w:color="auto"/>
              <w:right w:val="single" w:sz="4" w:space="0" w:color="auto"/>
            </w:tcBorders>
            <w:shd w:val="clear" w:color="auto" w:fill="auto"/>
          </w:tcPr>
          <w:p w14:paraId="0CA806FA" w14:textId="77777777" w:rsidR="00F578C9" w:rsidRPr="00CD702A" w:rsidRDefault="00F578C9" w:rsidP="00F578C9">
            <w:pPr>
              <w:spacing w:before="0" w:after="0"/>
              <w:rPr>
                <w:color w:val="000000"/>
                <w:sz w:val="22"/>
                <w:szCs w:val="22"/>
                <w:lang w:val="en-GB"/>
              </w:rPr>
            </w:pPr>
          </w:p>
        </w:tc>
        <w:tc>
          <w:tcPr>
            <w:tcW w:w="2552" w:type="dxa"/>
            <w:tcBorders>
              <w:top w:val="nil"/>
              <w:left w:val="nil"/>
              <w:bottom w:val="single" w:sz="4" w:space="0" w:color="auto"/>
              <w:right w:val="single" w:sz="4" w:space="0" w:color="auto"/>
            </w:tcBorders>
            <w:shd w:val="clear" w:color="auto" w:fill="auto"/>
          </w:tcPr>
          <w:p w14:paraId="25205081" w14:textId="77777777" w:rsidR="00F578C9" w:rsidRPr="00CD702A" w:rsidRDefault="00F578C9" w:rsidP="00F578C9">
            <w:pPr>
              <w:spacing w:before="0" w:after="0"/>
              <w:rPr>
                <w:color w:val="000000"/>
                <w:sz w:val="22"/>
                <w:szCs w:val="22"/>
                <w:lang w:val="en-GB"/>
              </w:rPr>
            </w:pPr>
            <w:r w:rsidRPr="00CD702A">
              <w:rPr>
                <w:color w:val="000000"/>
                <w:sz w:val="22"/>
                <w:szCs w:val="22"/>
                <w:lang w:val="en-GB"/>
              </w:rPr>
              <w:t>REG/EUCL</w:t>
            </w:r>
          </w:p>
        </w:tc>
        <w:tc>
          <w:tcPr>
            <w:tcW w:w="3486" w:type="dxa"/>
            <w:shd w:val="clear" w:color="auto" w:fill="auto"/>
          </w:tcPr>
          <w:p w14:paraId="63BD3ABB" w14:textId="77777777" w:rsidR="00F578C9" w:rsidRPr="00CD702A" w:rsidRDefault="00F578C9" w:rsidP="00F578C9">
            <w:pPr>
              <w:autoSpaceDE w:val="0"/>
              <w:autoSpaceDN w:val="0"/>
              <w:adjustRightInd w:val="0"/>
              <w:spacing w:before="0" w:after="0"/>
              <w:rPr>
                <w:color w:val="000000"/>
                <w:sz w:val="22"/>
                <w:szCs w:val="22"/>
                <w:lang w:val="en-GB"/>
              </w:rPr>
            </w:pPr>
            <w:r w:rsidRPr="00CD702A">
              <w:rPr>
                <w:color w:val="000000"/>
                <w:sz w:val="22"/>
                <w:szCs w:val="22"/>
                <w:lang w:val="en-GB"/>
              </w:rPr>
              <w:t xml:space="preserve">Director of Operations </w:t>
            </w:r>
          </w:p>
        </w:tc>
      </w:tr>
      <w:tr w:rsidR="00F578C9" w:rsidRPr="00E96E96" w14:paraId="02C7579C" w14:textId="77777777" w:rsidTr="001730BC">
        <w:tc>
          <w:tcPr>
            <w:tcW w:w="2972" w:type="dxa"/>
            <w:tcBorders>
              <w:top w:val="nil"/>
              <w:left w:val="single" w:sz="4" w:space="0" w:color="auto"/>
              <w:bottom w:val="single" w:sz="4" w:space="0" w:color="auto"/>
              <w:right w:val="single" w:sz="4" w:space="0" w:color="auto"/>
            </w:tcBorders>
            <w:shd w:val="clear" w:color="auto" w:fill="auto"/>
          </w:tcPr>
          <w:p w14:paraId="546DBFFF" w14:textId="54D0DF89" w:rsidR="00F578C9" w:rsidRPr="00CD702A" w:rsidRDefault="00F578C9" w:rsidP="00F578C9">
            <w:pPr>
              <w:spacing w:before="0" w:after="0"/>
              <w:rPr>
                <w:color w:val="000000"/>
                <w:sz w:val="22"/>
                <w:szCs w:val="22"/>
                <w:lang w:val="en-GB"/>
              </w:rPr>
            </w:pPr>
            <w:r w:rsidRPr="00CD702A">
              <w:rPr>
                <w:color w:val="000000"/>
                <w:sz w:val="22"/>
                <w:szCs w:val="22"/>
                <w:lang w:val="en-GB"/>
              </w:rPr>
              <w:t>Th</w:t>
            </w:r>
            <w:r w:rsidR="00162A3F">
              <w:rPr>
                <w:color w:val="000000"/>
                <w:sz w:val="22"/>
                <w:szCs w:val="22"/>
                <w:lang w:val="en-GB"/>
              </w:rPr>
              <w:t>éoph</w:t>
            </w:r>
            <w:r w:rsidRPr="00CD702A">
              <w:rPr>
                <w:color w:val="000000"/>
                <w:sz w:val="22"/>
                <w:szCs w:val="22"/>
                <w:lang w:val="en-GB"/>
              </w:rPr>
              <w:t>ile Numviyingoma</w:t>
            </w:r>
          </w:p>
        </w:tc>
        <w:tc>
          <w:tcPr>
            <w:tcW w:w="2552" w:type="dxa"/>
            <w:tcBorders>
              <w:top w:val="nil"/>
              <w:left w:val="nil"/>
              <w:bottom w:val="single" w:sz="4" w:space="0" w:color="auto"/>
              <w:right w:val="single" w:sz="4" w:space="0" w:color="auto"/>
            </w:tcBorders>
            <w:shd w:val="clear" w:color="auto" w:fill="auto"/>
          </w:tcPr>
          <w:p w14:paraId="116B7A5F" w14:textId="77777777" w:rsidR="00F578C9" w:rsidRPr="00CD702A" w:rsidRDefault="00F578C9" w:rsidP="00F578C9">
            <w:pPr>
              <w:spacing w:before="0" w:after="0"/>
              <w:rPr>
                <w:color w:val="000000"/>
                <w:sz w:val="22"/>
                <w:szCs w:val="22"/>
                <w:lang w:val="en-GB"/>
              </w:rPr>
            </w:pPr>
            <w:r w:rsidRPr="00CD702A">
              <w:rPr>
                <w:color w:val="000000"/>
                <w:sz w:val="22"/>
                <w:szCs w:val="22"/>
                <w:lang w:val="en-GB"/>
              </w:rPr>
              <w:t>REG/EUCL</w:t>
            </w:r>
          </w:p>
        </w:tc>
        <w:tc>
          <w:tcPr>
            <w:tcW w:w="3486" w:type="dxa"/>
            <w:shd w:val="clear" w:color="auto" w:fill="auto"/>
          </w:tcPr>
          <w:p w14:paraId="63425518" w14:textId="77777777" w:rsidR="00F578C9" w:rsidRPr="00CD702A" w:rsidRDefault="00CD702A" w:rsidP="00F578C9">
            <w:pPr>
              <w:autoSpaceDE w:val="0"/>
              <w:autoSpaceDN w:val="0"/>
              <w:adjustRightInd w:val="0"/>
              <w:spacing w:before="0" w:after="0"/>
              <w:rPr>
                <w:color w:val="000000"/>
                <w:sz w:val="22"/>
                <w:szCs w:val="22"/>
                <w:lang w:val="en-GB"/>
              </w:rPr>
            </w:pPr>
            <w:r w:rsidRPr="00CD702A">
              <w:rPr>
                <w:color w:val="000000"/>
                <w:sz w:val="22"/>
                <w:szCs w:val="22"/>
                <w:lang w:val="en-GB"/>
              </w:rPr>
              <w:t>Focal Point</w:t>
            </w:r>
          </w:p>
        </w:tc>
      </w:tr>
    </w:tbl>
    <w:p w14:paraId="03406E60" w14:textId="77777777" w:rsidR="00B33D56" w:rsidRPr="00B33D56" w:rsidRDefault="00B33D56" w:rsidP="00B33D56">
      <w:pPr>
        <w:rPr>
          <w:lang w:val="sk-SK"/>
        </w:rPr>
      </w:pPr>
    </w:p>
    <w:p w14:paraId="59D7139E" w14:textId="77777777" w:rsidR="00CC4282" w:rsidRDefault="00CC4282" w:rsidP="00CC4282">
      <w:pPr>
        <w:pStyle w:val="Heading1"/>
      </w:pPr>
      <w:r>
        <w:t xml:space="preserve"> </w:t>
      </w:r>
      <w:r>
        <w:br w:type="page"/>
      </w:r>
    </w:p>
    <w:p w14:paraId="2B187DD4" w14:textId="77777777" w:rsidR="00642EC1" w:rsidRDefault="00C83E92" w:rsidP="00EE1F96">
      <w:pPr>
        <w:pStyle w:val="Heading1"/>
      </w:pPr>
      <w:bookmarkStart w:id="53" w:name="_Toc522862635"/>
      <w:r>
        <w:lastRenderedPageBreak/>
        <w:t>Annex 4</w:t>
      </w:r>
      <w:r w:rsidR="00642EC1">
        <w:t>: Project Stakeholder Map</w:t>
      </w:r>
      <w:bookmarkEnd w:id="51"/>
      <w:bookmarkEnd w:id="53"/>
    </w:p>
    <w:tbl>
      <w:tblPr>
        <w:tblpPr w:leftFromText="141" w:rightFromText="141" w:vertAnchor="text" w:horzAnchor="margin" w:tblpY="42"/>
        <w:tblW w:w="9326" w:type="dxa"/>
        <w:tblLayout w:type="fixed"/>
        <w:tblCellMar>
          <w:left w:w="0" w:type="dxa"/>
          <w:right w:w="0" w:type="dxa"/>
        </w:tblCellMar>
        <w:tblLook w:val="0000" w:firstRow="0" w:lastRow="0" w:firstColumn="0" w:lastColumn="0" w:noHBand="0" w:noVBand="0"/>
      </w:tblPr>
      <w:tblGrid>
        <w:gridCol w:w="2576"/>
        <w:gridCol w:w="6750"/>
      </w:tblGrid>
      <w:tr w:rsidR="00642EC1" w14:paraId="68803166" w14:textId="77777777" w:rsidTr="00642EC1">
        <w:trPr>
          <w:trHeight w:hRule="exact" w:val="409"/>
        </w:trPr>
        <w:tc>
          <w:tcPr>
            <w:tcW w:w="2576" w:type="dxa"/>
            <w:tcBorders>
              <w:top w:val="single" w:sz="4" w:space="0" w:color="000000"/>
              <w:left w:val="single" w:sz="4" w:space="0" w:color="000000"/>
              <w:bottom w:val="single" w:sz="4" w:space="0" w:color="000000"/>
              <w:right w:val="single" w:sz="4" w:space="0" w:color="000000"/>
            </w:tcBorders>
            <w:vAlign w:val="center"/>
          </w:tcPr>
          <w:p w14:paraId="659FE7EF" w14:textId="77777777" w:rsidR="00642EC1" w:rsidRPr="00A43F1F" w:rsidRDefault="00642EC1" w:rsidP="00642EC1">
            <w:pPr>
              <w:ind w:left="110"/>
              <w:rPr>
                <w:rFonts w:ascii="Times" w:hAnsi="Times"/>
                <w:b/>
                <w:color w:val="000000"/>
                <w:sz w:val="20"/>
                <w:szCs w:val="20"/>
              </w:rPr>
            </w:pPr>
            <w:r w:rsidRPr="00A43F1F">
              <w:rPr>
                <w:rFonts w:ascii="Times" w:hAnsi="Times"/>
                <w:b/>
                <w:color w:val="000000"/>
                <w:sz w:val="20"/>
                <w:szCs w:val="20"/>
              </w:rPr>
              <w:t>Ministry/Department</w:t>
            </w:r>
          </w:p>
        </w:tc>
        <w:tc>
          <w:tcPr>
            <w:tcW w:w="6750" w:type="dxa"/>
            <w:tcBorders>
              <w:top w:val="single" w:sz="4" w:space="0" w:color="000000"/>
              <w:left w:val="single" w:sz="4" w:space="0" w:color="000000"/>
              <w:bottom w:val="single" w:sz="4" w:space="0" w:color="000000"/>
              <w:right w:val="single" w:sz="4" w:space="0" w:color="000000"/>
            </w:tcBorders>
            <w:vAlign w:val="center"/>
          </w:tcPr>
          <w:p w14:paraId="4291A553" w14:textId="77777777" w:rsidR="00642EC1" w:rsidRPr="00A43F1F" w:rsidRDefault="00642EC1" w:rsidP="00642EC1">
            <w:pPr>
              <w:ind w:left="105"/>
              <w:rPr>
                <w:rFonts w:ascii="Times" w:hAnsi="Times"/>
                <w:b/>
                <w:color w:val="000000"/>
                <w:sz w:val="20"/>
                <w:szCs w:val="20"/>
              </w:rPr>
            </w:pPr>
            <w:r w:rsidRPr="00A43F1F">
              <w:rPr>
                <w:rFonts w:ascii="Times" w:hAnsi="Times"/>
                <w:b/>
                <w:color w:val="000000"/>
                <w:sz w:val="20"/>
                <w:szCs w:val="20"/>
              </w:rPr>
              <w:t>Function/Responsibility</w:t>
            </w:r>
          </w:p>
        </w:tc>
      </w:tr>
      <w:tr w:rsidR="00642EC1" w14:paraId="121959FA" w14:textId="77777777" w:rsidTr="00642EC1">
        <w:trPr>
          <w:trHeight w:hRule="exact" w:val="2442"/>
        </w:trPr>
        <w:tc>
          <w:tcPr>
            <w:tcW w:w="2576" w:type="dxa"/>
            <w:tcBorders>
              <w:top w:val="single" w:sz="4" w:space="0" w:color="000000"/>
              <w:left w:val="single" w:sz="4" w:space="0" w:color="000000"/>
              <w:bottom w:val="single" w:sz="4" w:space="0" w:color="000000"/>
              <w:right w:val="single" w:sz="4" w:space="0" w:color="000000"/>
            </w:tcBorders>
            <w:vAlign w:val="center"/>
          </w:tcPr>
          <w:p w14:paraId="18F40480" w14:textId="77777777" w:rsidR="00642EC1" w:rsidRPr="00A43F1F" w:rsidRDefault="00642EC1" w:rsidP="00642EC1">
            <w:pPr>
              <w:pStyle w:val="NoSpacing"/>
              <w:jc w:val="center"/>
              <w:rPr>
                <w:rFonts w:ascii="Times" w:hAnsi="Times"/>
                <w:b/>
                <w:sz w:val="20"/>
                <w:szCs w:val="20"/>
              </w:rPr>
            </w:pPr>
            <w:r w:rsidRPr="00A43F1F">
              <w:rPr>
                <w:rFonts w:ascii="Times" w:hAnsi="Times"/>
                <w:sz w:val="20"/>
                <w:szCs w:val="20"/>
              </w:rPr>
              <w:t xml:space="preserve">Ministry of Environment and </w:t>
            </w:r>
            <w:r w:rsidR="00932CE3">
              <w:rPr>
                <w:rFonts w:ascii="Times" w:hAnsi="Times"/>
                <w:sz w:val="20"/>
                <w:szCs w:val="20"/>
              </w:rPr>
              <w:t>Natural Resources (MINIRENA)</w:t>
            </w:r>
          </w:p>
        </w:tc>
        <w:tc>
          <w:tcPr>
            <w:tcW w:w="6750" w:type="dxa"/>
            <w:tcBorders>
              <w:top w:val="single" w:sz="4" w:space="0" w:color="000000"/>
              <w:left w:val="single" w:sz="4" w:space="0" w:color="000000"/>
              <w:bottom w:val="single" w:sz="4" w:space="0" w:color="000000"/>
              <w:right w:val="single" w:sz="4" w:space="0" w:color="000000"/>
            </w:tcBorders>
            <w:vAlign w:val="center"/>
          </w:tcPr>
          <w:p w14:paraId="645D724C" w14:textId="77777777" w:rsidR="00642EC1" w:rsidRPr="00A43F1F" w:rsidRDefault="00642EC1" w:rsidP="00642EC1">
            <w:pPr>
              <w:pStyle w:val="NoSpacing"/>
              <w:jc w:val="both"/>
              <w:rPr>
                <w:rFonts w:ascii="Times" w:hAnsi="Times"/>
                <w:spacing w:val="54"/>
                <w:sz w:val="20"/>
                <w:szCs w:val="20"/>
              </w:rPr>
            </w:pPr>
            <w:r w:rsidRPr="00A43F1F">
              <w:rPr>
                <w:rFonts w:ascii="Times" w:hAnsi="Times"/>
                <w:sz w:val="20"/>
                <w:szCs w:val="20"/>
              </w:rPr>
              <w:t xml:space="preserve">Overall policy oversight, monitoring &amp; institutional support. </w:t>
            </w:r>
          </w:p>
          <w:p w14:paraId="6FF6B89B" w14:textId="77777777" w:rsidR="00642EC1" w:rsidRPr="00A43F1F" w:rsidRDefault="00642EC1" w:rsidP="00642EC1">
            <w:pPr>
              <w:pStyle w:val="NoSpacing"/>
              <w:spacing w:before="120"/>
              <w:jc w:val="both"/>
              <w:rPr>
                <w:rFonts w:ascii="Times" w:hAnsi="Times"/>
                <w:sz w:val="20"/>
                <w:szCs w:val="20"/>
              </w:rPr>
            </w:pPr>
            <w:r w:rsidRPr="00A43F1F">
              <w:rPr>
                <w:rFonts w:ascii="Times" w:hAnsi="Times"/>
                <w:spacing w:val="3"/>
                <w:sz w:val="20"/>
                <w:szCs w:val="20"/>
              </w:rPr>
              <w:t xml:space="preserve">Develops and implements policies for environmental protection, conservation of biological diversity and forest ecological systems, </w:t>
            </w:r>
            <w:r w:rsidRPr="00A43F1F">
              <w:rPr>
                <w:rFonts w:ascii="Times" w:hAnsi="Times"/>
                <w:spacing w:val="-6"/>
                <w:sz w:val="20"/>
                <w:szCs w:val="20"/>
              </w:rPr>
              <w:t xml:space="preserve">rational use </w:t>
            </w:r>
            <w:r w:rsidRPr="00A43F1F">
              <w:rPr>
                <w:rFonts w:ascii="Times" w:hAnsi="Times"/>
                <w:sz w:val="20"/>
                <w:szCs w:val="20"/>
              </w:rPr>
              <w:t>of natural</w:t>
            </w:r>
            <w:r>
              <w:rPr>
                <w:rFonts w:ascii="Times" w:hAnsi="Times"/>
                <w:sz w:val="20"/>
                <w:szCs w:val="20"/>
              </w:rPr>
              <w:t xml:space="preserve"> </w:t>
            </w:r>
            <w:r w:rsidRPr="00A43F1F">
              <w:rPr>
                <w:rFonts w:ascii="Times" w:hAnsi="Times"/>
                <w:spacing w:val="-10"/>
                <w:sz w:val="20"/>
                <w:szCs w:val="20"/>
              </w:rPr>
              <w:t>resources,</w:t>
            </w:r>
            <w:r>
              <w:rPr>
                <w:rFonts w:ascii="Times" w:hAnsi="Times"/>
                <w:spacing w:val="-10"/>
                <w:sz w:val="20"/>
                <w:szCs w:val="20"/>
              </w:rPr>
              <w:t xml:space="preserve"> </w:t>
            </w:r>
            <w:r w:rsidRPr="00A43F1F">
              <w:rPr>
                <w:rFonts w:ascii="Times" w:hAnsi="Times"/>
                <w:spacing w:val="-12"/>
                <w:sz w:val="20"/>
                <w:szCs w:val="20"/>
              </w:rPr>
              <w:t>sustainable</w:t>
            </w:r>
            <w:r>
              <w:rPr>
                <w:rFonts w:ascii="Times" w:hAnsi="Times"/>
                <w:spacing w:val="-12"/>
                <w:sz w:val="20"/>
                <w:szCs w:val="20"/>
              </w:rPr>
              <w:t xml:space="preserve"> </w:t>
            </w:r>
            <w:r w:rsidRPr="00A43F1F">
              <w:rPr>
                <w:rFonts w:ascii="Times" w:hAnsi="Times"/>
                <w:spacing w:val="-10"/>
                <w:sz w:val="20"/>
                <w:szCs w:val="20"/>
              </w:rPr>
              <w:t>development</w:t>
            </w:r>
            <w:r>
              <w:rPr>
                <w:rFonts w:ascii="Times" w:hAnsi="Times"/>
                <w:spacing w:val="-10"/>
                <w:sz w:val="20"/>
                <w:szCs w:val="20"/>
              </w:rPr>
              <w:t xml:space="preserve"> </w:t>
            </w:r>
            <w:r w:rsidRPr="00A43F1F">
              <w:rPr>
                <w:rFonts w:ascii="Times" w:hAnsi="Times"/>
                <w:sz w:val="20"/>
                <w:szCs w:val="20"/>
              </w:rPr>
              <w:t xml:space="preserve">of </w:t>
            </w:r>
            <w:r w:rsidRPr="00A43F1F">
              <w:rPr>
                <w:rFonts w:ascii="Times" w:hAnsi="Times"/>
                <w:spacing w:val="-2"/>
                <w:sz w:val="20"/>
                <w:szCs w:val="20"/>
              </w:rPr>
              <w:t xml:space="preserve">mountain areas and assure the state's ecological security. It organizes </w:t>
            </w:r>
            <w:r w:rsidRPr="00A43F1F">
              <w:rPr>
                <w:rFonts w:ascii="Times" w:hAnsi="Times"/>
                <w:sz w:val="20"/>
                <w:szCs w:val="20"/>
              </w:rPr>
              <w:t xml:space="preserve">and implements government control over environmental protection and natural resources use; implements multilateral environmental </w:t>
            </w:r>
            <w:r w:rsidRPr="00A43F1F">
              <w:rPr>
                <w:rFonts w:ascii="Times" w:hAnsi="Times"/>
                <w:spacing w:val="1"/>
                <w:sz w:val="20"/>
                <w:szCs w:val="20"/>
              </w:rPr>
              <w:t xml:space="preserve">agreements (MEAs); and licenses uses, releases, transport, storage </w:t>
            </w:r>
            <w:r w:rsidRPr="00A43F1F">
              <w:rPr>
                <w:rFonts w:ascii="Times" w:hAnsi="Times"/>
                <w:spacing w:val="-2"/>
                <w:sz w:val="20"/>
                <w:szCs w:val="20"/>
              </w:rPr>
              <w:t>and disposal of toxic materials and waste, including radioactive.</w:t>
            </w:r>
          </w:p>
          <w:p w14:paraId="6714FAD5" w14:textId="77777777" w:rsidR="00642EC1" w:rsidRPr="00A43F1F" w:rsidRDefault="00642EC1" w:rsidP="00642EC1">
            <w:pPr>
              <w:pStyle w:val="NoSpacing"/>
              <w:spacing w:before="120"/>
              <w:jc w:val="both"/>
              <w:rPr>
                <w:rFonts w:ascii="Times" w:hAnsi="Times"/>
                <w:spacing w:val="54"/>
                <w:sz w:val="20"/>
                <w:szCs w:val="20"/>
              </w:rPr>
            </w:pPr>
            <w:r w:rsidRPr="00A43F1F">
              <w:rPr>
                <w:rFonts w:ascii="Times" w:hAnsi="Times"/>
                <w:spacing w:val="15"/>
                <w:sz w:val="20"/>
                <w:szCs w:val="20"/>
              </w:rPr>
              <w:t xml:space="preserve">Responsible </w:t>
            </w:r>
            <w:r>
              <w:rPr>
                <w:rFonts w:ascii="Times" w:hAnsi="Times"/>
                <w:spacing w:val="15"/>
                <w:sz w:val="20"/>
                <w:szCs w:val="20"/>
              </w:rPr>
              <w:t xml:space="preserve">for </w:t>
            </w:r>
            <w:r w:rsidRPr="00A43F1F">
              <w:rPr>
                <w:rFonts w:ascii="Times" w:hAnsi="Times"/>
                <w:spacing w:val="15"/>
                <w:sz w:val="20"/>
                <w:szCs w:val="20"/>
              </w:rPr>
              <w:t xml:space="preserve">resource mobilization, allocation and accountability. </w:t>
            </w:r>
          </w:p>
          <w:p w14:paraId="2AE7A635" w14:textId="77777777" w:rsidR="00642EC1" w:rsidRPr="00A43F1F" w:rsidRDefault="00642EC1" w:rsidP="00642EC1">
            <w:pPr>
              <w:pStyle w:val="NoSpacing"/>
              <w:rPr>
                <w:rFonts w:ascii="Times" w:hAnsi="Times"/>
                <w:spacing w:val="-6"/>
                <w:sz w:val="20"/>
                <w:szCs w:val="20"/>
              </w:rPr>
            </w:pPr>
          </w:p>
          <w:p w14:paraId="13DFF727" w14:textId="77777777" w:rsidR="00642EC1" w:rsidRPr="00A43F1F" w:rsidRDefault="00642EC1" w:rsidP="00642EC1">
            <w:pPr>
              <w:ind w:left="105"/>
              <w:rPr>
                <w:rFonts w:ascii="Times" w:hAnsi="Times"/>
                <w:b/>
                <w:color w:val="000000"/>
                <w:sz w:val="20"/>
                <w:szCs w:val="20"/>
              </w:rPr>
            </w:pPr>
          </w:p>
        </w:tc>
      </w:tr>
      <w:tr w:rsidR="00642EC1" w14:paraId="379FF66A" w14:textId="77777777" w:rsidTr="00642EC1">
        <w:trPr>
          <w:trHeight w:hRule="exact" w:val="1839"/>
        </w:trPr>
        <w:tc>
          <w:tcPr>
            <w:tcW w:w="2576" w:type="dxa"/>
            <w:tcBorders>
              <w:top w:val="single" w:sz="4" w:space="0" w:color="000000"/>
              <w:left w:val="single" w:sz="4" w:space="0" w:color="000000"/>
              <w:bottom w:val="single" w:sz="4" w:space="0" w:color="000000"/>
              <w:right w:val="single" w:sz="4" w:space="0" w:color="000000"/>
            </w:tcBorders>
            <w:vAlign w:val="center"/>
          </w:tcPr>
          <w:p w14:paraId="719D983F" w14:textId="77777777" w:rsidR="00642EC1" w:rsidRPr="00A43F1F" w:rsidRDefault="00642EC1" w:rsidP="00642EC1">
            <w:pPr>
              <w:jc w:val="center"/>
              <w:rPr>
                <w:rFonts w:ascii="Times" w:hAnsi="Times"/>
                <w:sz w:val="20"/>
                <w:szCs w:val="20"/>
                <w:lang w:val="sk-SK"/>
              </w:rPr>
            </w:pPr>
            <w:r w:rsidRPr="00A43F1F">
              <w:rPr>
                <w:rFonts w:ascii="Times" w:hAnsi="Times" w:cs="Lucida Sans Unicode"/>
                <w:color w:val="000000"/>
                <w:sz w:val="20"/>
                <w:szCs w:val="20"/>
                <w:shd w:val="clear" w:color="auto" w:fill="FFFFFF"/>
              </w:rPr>
              <w:t>Rwanda Environment Management Authority</w:t>
            </w:r>
            <w:r w:rsidRPr="00A43F1F">
              <w:rPr>
                <w:rStyle w:val="apple-converted-space"/>
                <w:rFonts w:ascii="Times" w:hAnsi="Times" w:cs="Lucida Sans Unicode"/>
                <w:color w:val="000000"/>
                <w:sz w:val="20"/>
                <w:szCs w:val="20"/>
                <w:shd w:val="clear" w:color="auto" w:fill="FFFFFF"/>
              </w:rPr>
              <w:t> (REMA)</w:t>
            </w:r>
          </w:p>
          <w:p w14:paraId="45E68D37" w14:textId="77777777" w:rsidR="00642EC1" w:rsidRPr="00A43F1F" w:rsidRDefault="00642EC1" w:rsidP="00642EC1">
            <w:pPr>
              <w:rPr>
                <w:rFonts w:ascii="Times" w:hAnsi="Times"/>
                <w:color w:val="000000"/>
                <w:sz w:val="20"/>
                <w:szCs w:val="20"/>
              </w:rPr>
            </w:pPr>
          </w:p>
        </w:tc>
        <w:tc>
          <w:tcPr>
            <w:tcW w:w="6750" w:type="dxa"/>
            <w:tcBorders>
              <w:top w:val="single" w:sz="4" w:space="0" w:color="000000"/>
              <w:left w:val="single" w:sz="4" w:space="0" w:color="000000"/>
              <w:bottom w:val="single" w:sz="4" w:space="0" w:color="000000"/>
              <w:right w:val="single" w:sz="4" w:space="0" w:color="000000"/>
            </w:tcBorders>
          </w:tcPr>
          <w:p w14:paraId="38C45936" w14:textId="77777777" w:rsidR="00642EC1" w:rsidRPr="00A43F1F" w:rsidRDefault="00642EC1" w:rsidP="00642EC1">
            <w:pPr>
              <w:jc w:val="both"/>
              <w:rPr>
                <w:rFonts w:ascii="Times" w:hAnsi="Times" w:cs="Lucida Sans Unicode"/>
                <w:color w:val="000000"/>
                <w:sz w:val="20"/>
                <w:szCs w:val="20"/>
                <w:shd w:val="clear" w:color="auto" w:fill="FFFFFF"/>
              </w:rPr>
            </w:pPr>
            <w:r w:rsidRPr="00A43F1F">
              <w:rPr>
                <w:rFonts w:ascii="Times" w:hAnsi="Times" w:cs="Lucida Sans Unicode"/>
                <w:color w:val="000000"/>
                <w:sz w:val="20"/>
                <w:szCs w:val="20"/>
                <w:shd w:val="clear" w:color="auto" w:fill="FFFFFF"/>
              </w:rPr>
              <w:t>Under supervision of the Ministry of Natural Resources, from the Law n°63/2013 of 27/08/2013 determining the mission, organization and functioning of Rwanda Environment Management Authority (REMA), REMA reserves the legal mandate for national environmental protection, conservation, promotion and overall management, including advisory to the government on all matters pertinent to the environment and climate change.</w:t>
            </w:r>
          </w:p>
          <w:p w14:paraId="5F9F4B7A" w14:textId="77777777" w:rsidR="00642EC1" w:rsidRPr="00A43F1F" w:rsidRDefault="00642EC1" w:rsidP="00642EC1">
            <w:pPr>
              <w:jc w:val="both"/>
              <w:rPr>
                <w:rFonts w:ascii="Times" w:hAnsi="Times"/>
                <w:sz w:val="20"/>
                <w:szCs w:val="20"/>
                <w:lang w:val="sk-SK"/>
              </w:rPr>
            </w:pPr>
            <w:r w:rsidRPr="00A43F1F">
              <w:rPr>
                <w:rFonts w:ascii="Times" w:hAnsi="Times"/>
                <w:sz w:val="20"/>
                <w:szCs w:val="20"/>
              </w:rPr>
              <w:t>Serves as the designated National Focal Point for SC</w:t>
            </w:r>
            <w:r w:rsidRPr="00A43F1F">
              <w:rPr>
                <w:rStyle w:val="apple-converted-space"/>
                <w:rFonts w:ascii="Times" w:hAnsi="Times" w:cs="Lucida Sans Unicode"/>
                <w:color w:val="000000"/>
                <w:sz w:val="20"/>
                <w:szCs w:val="20"/>
                <w:shd w:val="clear" w:color="auto" w:fill="FFFFFF"/>
              </w:rPr>
              <w:t> </w:t>
            </w:r>
          </w:p>
          <w:p w14:paraId="7D1F5F82" w14:textId="77777777" w:rsidR="00642EC1" w:rsidRPr="00A43F1F" w:rsidRDefault="00642EC1" w:rsidP="00642EC1">
            <w:pPr>
              <w:rPr>
                <w:rFonts w:ascii="Times" w:hAnsi="Times"/>
                <w:sz w:val="20"/>
                <w:szCs w:val="20"/>
              </w:rPr>
            </w:pPr>
          </w:p>
        </w:tc>
      </w:tr>
      <w:tr w:rsidR="00642EC1" w14:paraId="66D79E0D" w14:textId="77777777" w:rsidTr="00642EC1">
        <w:trPr>
          <w:trHeight w:hRule="exact" w:val="1404"/>
        </w:trPr>
        <w:tc>
          <w:tcPr>
            <w:tcW w:w="2576" w:type="dxa"/>
            <w:tcBorders>
              <w:top w:val="single" w:sz="4" w:space="0" w:color="000000"/>
              <w:left w:val="single" w:sz="4" w:space="0" w:color="000000"/>
              <w:bottom w:val="single" w:sz="4" w:space="0" w:color="000000"/>
              <w:right w:val="single" w:sz="4" w:space="0" w:color="000000"/>
            </w:tcBorders>
            <w:vAlign w:val="center"/>
          </w:tcPr>
          <w:p w14:paraId="0EBD0179" w14:textId="77777777" w:rsidR="00642EC1" w:rsidRPr="00A43F1F" w:rsidRDefault="00642EC1" w:rsidP="00642EC1">
            <w:pPr>
              <w:pStyle w:val="NoSpacing"/>
              <w:jc w:val="center"/>
              <w:rPr>
                <w:rFonts w:ascii="Times" w:hAnsi="Times"/>
                <w:sz w:val="20"/>
                <w:szCs w:val="20"/>
              </w:rPr>
            </w:pPr>
            <w:r w:rsidRPr="00A43F1F">
              <w:rPr>
                <w:rFonts w:ascii="Times" w:hAnsi="Times"/>
                <w:sz w:val="20"/>
                <w:szCs w:val="20"/>
              </w:rPr>
              <w:t>Rwanda Revenue Authority</w:t>
            </w:r>
          </w:p>
        </w:tc>
        <w:tc>
          <w:tcPr>
            <w:tcW w:w="6750" w:type="dxa"/>
            <w:tcBorders>
              <w:top w:val="single" w:sz="4" w:space="0" w:color="000000"/>
              <w:left w:val="single" w:sz="4" w:space="0" w:color="000000"/>
              <w:bottom w:val="single" w:sz="4" w:space="0" w:color="000000"/>
              <w:right w:val="single" w:sz="4" w:space="0" w:color="000000"/>
            </w:tcBorders>
          </w:tcPr>
          <w:p w14:paraId="03EE44F2" w14:textId="77777777" w:rsidR="00642EC1" w:rsidRPr="00A43F1F" w:rsidRDefault="00642EC1" w:rsidP="00642EC1">
            <w:pPr>
              <w:spacing w:line="232" w:lineRule="auto"/>
              <w:ind w:left="108" w:right="144"/>
              <w:jc w:val="both"/>
              <w:rPr>
                <w:rFonts w:ascii="Times" w:hAnsi="Times"/>
                <w:color w:val="000000"/>
                <w:spacing w:val="-3"/>
                <w:sz w:val="20"/>
                <w:szCs w:val="20"/>
              </w:rPr>
            </w:pPr>
            <w:r>
              <w:rPr>
                <w:rFonts w:ascii="Times" w:hAnsi="Times"/>
                <w:color w:val="000000"/>
                <w:spacing w:val="-3"/>
                <w:sz w:val="20"/>
                <w:szCs w:val="20"/>
              </w:rPr>
              <w:t>A</w:t>
            </w:r>
            <w:r w:rsidRPr="00A43F1F">
              <w:rPr>
                <w:rFonts w:ascii="Times" w:hAnsi="Times"/>
                <w:color w:val="000000"/>
                <w:spacing w:val="-3"/>
                <w:sz w:val="20"/>
                <w:szCs w:val="20"/>
              </w:rPr>
              <w:t xml:space="preserve"> quasi-autonomous body charged </w:t>
            </w:r>
            <w:r w:rsidRPr="00A43F1F">
              <w:rPr>
                <w:rFonts w:ascii="Times" w:hAnsi="Times"/>
                <w:color w:val="000000"/>
                <w:spacing w:val="-2"/>
                <w:sz w:val="20"/>
                <w:szCs w:val="20"/>
              </w:rPr>
              <w:t xml:space="preserve">with the task of assessing, collecting, and accounting for tax, customs </w:t>
            </w:r>
            <w:r w:rsidRPr="00A43F1F">
              <w:rPr>
                <w:rFonts w:ascii="Times" w:hAnsi="Times"/>
                <w:color w:val="000000"/>
                <w:spacing w:val="2"/>
                <w:sz w:val="20"/>
                <w:szCs w:val="20"/>
              </w:rPr>
              <w:t xml:space="preserve">and other specified revenues. This is achieved through effective </w:t>
            </w:r>
            <w:r w:rsidRPr="00A43F1F">
              <w:rPr>
                <w:rFonts w:ascii="Times" w:hAnsi="Times"/>
                <w:color w:val="000000"/>
                <w:spacing w:val="-5"/>
                <w:sz w:val="20"/>
                <w:szCs w:val="20"/>
              </w:rPr>
              <w:t xml:space="preserve">administration and enforcement of the laws including those related to </w:t>
            </w:r>
            <w:r w:rsidRPr="00A43F1F">
              <w:rPr>
                <w:rFonts w:ascii="Times" w:hAnsi="Times"/>
                <w:color w:val="000000"/>
                <w:spacing w:val="4"/>
                <w:sz w:val="20"/>
                <w:szCs w:val="20"/>
              </w:rPr>
              <w:t xml:space="preserve">prevention of harmful chemical substances or potentially toxic </w:t>
            </w:r>
            <w:r w:rsidRPr="00A43F1F">
              <w:rPr>
                <w:rFonts w:ascii="Times" w:hAnsi="Times"/>
                <w:color w:val="000000"/>
                <w:spacing w:val="-2"/>
                <w:sz w:val="20"/>
                <w:szCs w:val="20"/>
              </w:rPr>
              <w:t>chemical substances.</w:t>
            </w:r>
          </w:p>
        </w:tc>
      </w:tr>
      <w:tr w:rsidR="00642EC1" w14:paraId="7EA5F088" w14:textId="77777777" w:rsidTr="00054EDA">
        <w:trPr>
          <w:trHeight w:hRule="exact" w:val="1429"/>
        </w:trPr>
        <w:tc>
          <w:tcPr>
            <w:tcW w:w="2576" w:type="dxa"/>
            <w:tcBorders>
              <w:top w:val="single" w:sz="4" w:space="0" w:color="000000"/>
              <w:left w:val="single" w:sz="4" w:space="0" w:color="000000"/>
              <w:bottom w:val="single" w:sz="4" w:space="0" w:color="000000"/>
              <w:right w:val="single" w:sz="4" w:space="0" w:color="000000"/>
            </w:tcBorders>
            <w:vAlign w:val="center"/>
          </w:tcPr>
          <w:p w14:paraId="78D74404" w14:textId="77777777" w:rsidR="00642EC1" w:rsidRPr="00A43F1F" w:rsidRDefault="00642EC1" w:rsidP="00642EC1">
            <w:pPr>
              <w:jc w:val="center"/>
              <w:rPr>
                <w:rFonts w:ascii="Times" w:hAnsi="Times"/>
                <w:color w:val="000000"/>
                <w:sz w:val="20"/>
                <w:szCs w:val="20"/>
              </w:rPr>
            </w:pPr>
            <w:r w:rsidRPr="00A43F1F">
              <w:rPr>
                <w:rFonts w:ascii="Times" w:hAnsi="Times"/>
                <w:color w:val="000000"/>
                <w:sz w:val="20"/>
                <w:szCs w:val="20"/>
              </w:rPr>
              <w:t>Ministry of Health</w:t>
            </w:r>
          </w:p>
        </w:tc>
        <w:tc>
          <w:tcPr>
            <w:tcW w:w="6750" w:type="dxa"/>
            <w:tcBorders>
              <w:top w:val="single" w:sz="4" w:space="0" w:color="000000"/>
              <w:left w:val="single" w:sz="4" w:space="0" w:color="000000"/>
              <w:bottom w:val="single" w:sz="4" w:space="0" w:color="000000"/>
              <w:right w:val="single" w:sz="4" w:space="0" w:color="000000"/>
            </w:tcBorders>
          </w:tcPr>
          <w:p w14:paraId="755951D9" w14:textId="61C1965E" w:rsidR="00642EC1" w:rsidRPr="00A43F1F" w:rsidRDefault="00642EC1" w:rsidP="00642EC1">
            <w:pPr>
              <w:spacing w:line="232" w:lineRule="auto"/>
              <w:ind w:left="108" w:right="144"/>
              <w:jc w:val="both"/>
              <w:rPr>
                <w:rFonts w:ascii="Times" w:hAnsi="Times"/>
                <w:color w:val="000000"/>
                <w:spacing w:val="-2"/>
                <w:sz w:val="20"/>
                <w:szCs w:val="20"/>
              </w:rPr>
            </w:pPr>
            <w:r w:rsidRPr="00A43F1F">
              <w:rPr>
                <w:rFonts w:ascii="Times" w:hAnsi="Times"/>
                <w:color w:val="000000"/>
                <w:spacing w:val="-2"/>
                <w:sz w:val="20"/>
                <w:szCs w:val="20"/>
              </w:rPr>
              <w:t xml:space="preserve">Develops and implements policies to prevent harmful influence of </w:t>
            </w:r>
            <w:r w:rsidRPr="00A43F1F">
              <w:rPr>
                <w:rFonts w:ascii="Times" w:hAnsi="Times"/>
                <w:color w:val="000000"/>
                <w:spacing w:val="6"/>
                <w:sz w:val="20"/>
                <w:szCs w:val="20"/>
              </w:rPr>
              <w:t xml:space="preserve">chemical substances on human health and people livelihoods, </w:t>
            </w:r>
            <w:r w:rsidRPr="00A43F1F">
              <w:rPr>
                <w:rFonts w:ascii="Times" w:hAnsi="Times"/>
                <w:color w:val="000000"/>
                <w:spacing w:val="-1"/>
                <w:sz w:val="20"/>
                <w:szCs w:val="20"/>
              </w:rPr>
              <w:t xml:space="preserve">administers national registers of potentially toxic chemical substances </w:t>
            </w:r>
            <w:r w:rsidRPr="00A43F1F">
              <w:rPr>
                <w:rFonts w:ascii="Times" w:hAnsi="Times"/>
                <w:color w:val="000000"/>
                <w:spacing w:val="-3"/>
                <w:sz w:val="20"/>
                <w:szCs w:val="20"/>
              </w:rPr>
              <w:t>in the country. It monitors pesticides including POPs</w:t>
            </w:r>
            <w:r w:rsidR="00054EDA">
              <w:rPr>
                <w:rFonts w:ascii="Times" w:hAnsi="Times"/>
                <w:color w:val="000000"/>
                <w:spacing w:val="-3"/>
                <w:sz w:val="20"/>
                <w:szCs w:val="20"/>
              </w:rPr>
              <w:t xml:space="preserve"> and </w:t>
            </w:r>
            <w:r w:rsidR="00054EDA">
              <w:rPr>
                <w:rFonts w:ascii="Times" w:hAnsi="Times"/>
                <w:sz w:val="20"/>
                <w:szCs w:val="20"/>
              </w:rPr>
              <w:t>d</w:t>
            </w:r>
            <w:r w:rsidR="00054EDA" w:rsidRPr="00A43F1F">
              <w:rPr>
                <w:rFonts w:ascii="Times" w:hAnsi="Times"/>
                <w:sz w:val="20"/>
                <w:szCs w:val="20"/>
              </w:rPr>
              <w:t xml:space="preserve">evelops and implements policies related to occupational health </w:t>
            </w:r>
            <w:r w:rsidR="00054EDA" w:rsidRPr="00A43F1F">
              <w:rPr>
                <w:rFonts w:ascii="Times" w:hAnsi="Times"/>
                <w:spacing w:val="-1"/>
                <w:sz w:val="20"/>
                <w:szCs w:val="20"/>
              </w:rPr>
              <w:t>associated with chemical production and use.</w:t>
            </w:r>
          </w:p>
        </w:tc>
      </w:tr>
      <w:tr w:rsidR="00642EC1" w14:paraId="0A40037C" w14:textId="77777777" w:rsidTr="00642EC1">
        <w:trPr>
          <w:trHeight w:hRule="exact" w:val="865"/>
        </w:trPr>
        <w:tc>
          <w:tcPr>
            <w:tcW w:w="2576" w:type="dxa"/>
            <w:tcBorders>
              <w:top w:val="single" w:sz="4" w:space="0" w:color="000000"/>
              <w:left w:val="single" w:sz="4" w:space="0" w:color="000000"/>
              <w:bottom w:val="single" w:sz="4" w:space="0" w:color="000000"/>
              <w:right w:val="single" w:sz="4" w:space="0" w:color="000000"/>
            </w:tcBorders>
          </w:tcPr>
          <w:p w14:paraId="3F09979A" w14:textId="77777777" w:rsidR="00642EC1" w:rsidRPr="00A43F1F" w:rsidRDefault="00642EC1" w:rsidP="00642EC1">
            <w:pPr>
              <w:pStyle w:val="NoSpacing"/>
              <w:jc w:val="center"/>
              <w:rPr>
                <w:rFonts w:ascii="Times" w:hAnsi="Times"/>
                <w:sz w:val="20"/>
                <w:szCs w:val="20"/>
              </w:rPr>
            </w:pPr>
            <w:r w:rsidRPr="00A43F1F">
              <w:rPr>
                <w:rFonts w:ascii="Times" w:hAnsi="Times"/>
                <w:sz w:val="20"/>
                <w:szCs w:val="20"/>
              </w:rPr>
              <w:t xml:space="preserve">Ministry of Agriculture and </w:t>
            </w:r>
            <w:r w:rsidRPr="00A43F1F">
              <w:rPr>
                <w:rFonts w:ascii="Times" w:hAnsi="Times"/>
                <w:spacing w:val="-2"/>
                <w:sz w:val="20"/>
                <w:szCs w:val="20"/>
              </w:rPr>
              <w:t>Animal Resources</w:t>
            </w:r>
          </w:p>
        </w:tc>
        <w:tc>
          <w:tcPr>
            <w:tcW w:w="6750" w:type="dxa"/>
            <w:tcBorders>
              <w:top w:val="single" w:sz="4" w:space="0" w:color="000000"/>
              <w:left w:val="single" w:sz="4" w:space="0" w:color="000000"/>
              <w:bottom w:val="single" w:sz="4" w:space="0" w:color="000000"/>
              <w:right w:val="single" w:sz="4" w:space="0" w:color="000000"/>
            </w:tcBorders>
          </w:tcPr>
          <w:p w14:paraId="6E09D512" w14:textId="77777777" w:rsidR="00642EC1" w:rsidRPr="00A43F1F" w:rsidRDefault="00642EC1" w:rsidP="00642EC1">
            <w:pPr>
              <w:spacing w:line="232" w:lineRule="auto"/>
              <w:ind w:right="144"/>
              <w:jc w:val="both"/>
              <w:rPr>
                <w:rFonts w:ascii="Times" w:hAnsi="Times"/>
                <w:color w:val="000000"/>
                <w:spacing w:val="4"/>
                <w:sz w:val="20"/>
                <w:szCs w:val="20"/>
              </w:rPr>
            </w:pPr>
            <w:r w:rsidRPr="00A43F1F">
              <w:rPr>
                <w:rFonts w:ascii="Times" w:hAnsi="Times"/>
                <w:color w:val="000000"/>
                <w:spacing w:val="4"/>
                <w:sz w:val="20"/>
                <w:szCs w:val="20"/>
              </w:rPr>
              <w:t xml:space="preserve">Develops and administers policies on the use of fertilizers and pesticides in agriculture. </w:t>
            </w:r>
            <w:r w:rsidRPr="00A43F1F">
              <w:rPr>
                <w:rFonts w:ascii="Times" w:hAnsi="Times"/>
                <w:sz w:val="20"/>
                <w:szCs w:val="20"/>
              </w:rPr>
              <w:t>Responsible for obsolete pesticide management, particularly for common regulatory measures, infrastructure, technical expertise and training.</w:t>
            </w:r>
          </w:p>
        </w:tc>
      </w:tr>
      <w:tr w:rsidR="00642EC1" w14:paraId="1A2959FD" w14:textId="77777777" w:rsidTr="00642EC1">
        <w:trPr>
          <w:trHeight w:hRule="exact" w:val="572"/>
        </w:trPr>
        <w:tc>
          <w:tcPr>
            <w:tcW w:w="2576" w:type="dxa"/>
            <w:tcBorders>
              <w:top w:val="single" w:sz="4" w:space="0" w:color="000000"/>
              <w:left w:val="single" w:sz="4" w:space="0" w:color="000000"/>
              <w:bottom w:val="single" w:sz="4" w:space="0" w:color="000000"/>
              <w:right w:val="single" w:sz="4" w:space="0" w:color="000000"/>
            </w:tcBorders>
          </w:tcPr>
          <w:p w14:paraId="5597F026" w14:textId="77777777" w:rsidR="00642EC1" w:rsidRPr="00A43F1F" w:rsidRDefault="00642EC1" w:rsidP="00642EC1">
            <w:pPr>
              <w:pStyle w:val="NoSpacing"/>
              <w:jc w:val="center"/>
              <w:rPr>
                <w:rFonts w:ascii="Times" w:hAnsi="Times"/>
                <w:sz w:val="20"/>
                <w:szCs w:val="20"/>
              </w:rPr>
            </w:pPr>
            <w:r w:rsidRPr="00A43F1F">
              <w:rPr>
                <w:rFonts w:ascii="Times" w:hAnsi="Times"/>
                <w:color w:val="000000"/>
                <w:spacing w:val="-2"/>
                <w:sz w:val="20"/>
                <w:szCs w:val="20"/>
              </w:rPr>
              <w:t>Ministry of Trade and Industry</w:t>
            </w:r>
          </w:p>
        </w:tc>
        <w:tc>
          <w:tcPr>
            <w:tcW w:w="6750" w:type="dxa"/>
            <w:tcBorders>
              <w:top w:val="single" w:sz="4" w:space="0" w:color="000000"/>
              <w:left w:val="single" w:sz="4" w:space="0" w:color="000000"/>
              <w:bottom w:val="single" w:sz="4" w:space="0" w:color="000000"/>
              <w:right w:val="single" w:sz="4" w:space="0" w:color="000000"/>
            </w:tcBorders>
          </w:tcPr>
          <w:p w14:paraId="40E4BBF2" w14:textId="77777777" w:rsidR="00642EC1" w:rsidRPr="00A43F1F" w:rsidRDefault="00642EC1" w:rsidP="00642EC1">
            <w:pPr>
              <w:pStyle w:val="NoSpacing"/>
              <w:jc w:val="both"/>
              <w:rPr>
                <w:rFonts w:ascii="Times" w:hAnsi="Times"/>
                <w:spacing w:val="-10"/>
                <w:sz w:val="20"/>
                <w:szCs w:val="20"/>
              </w:rPr>
            </w:pPr>
            <w:r w:rsidRPr="00A43F1F">
              <w:rPr>
                <w:rFonts w:ascii="Times" w:hAnsi="Times"/>
                <w:spacing w:val="-10"/>
                <w:sz w:val="20"/>
                <w:szCs w:val="20"/>
              </w:rPr>
              <w:t xml:space="preserve">Responsible </w:t>
            </w:r>
            <w:r w:rsidRPr="00A43F1F">
              <w:rPr>
                <w:rFonts w:ascii="Times" w:hAnsi="Times"/>
                <w:spacing w:val="-20"/>
                <w:sz w:val="20"/>
                <w:szCs w:val="20"/>
              </w:rPr>
              <w:t xml:space="preserve">for </w:t>
            </w:r>
            <w:r w:rsidRPr="00A43F1F">
              <w:rPr>
                <w:rFonts w:ascii="Times" w:hAnsi="Times"/>
                <w:spacing w:val="-6"/>
                <w:sz w:val="20"/>
                <w:szCs w:val="20"/>
              </w:rPr>
              <w:t>development of</w:t>
            </w:r>
            <w:r w:rsidRPr="00A43F1F">
              <w:rPr>
                <w:rFonts w:ascii="Times" w:hAnsi="Times"/>
                <w:sz w:val="20"/>
                <w:szCs w:val="20"/>
              </w:rPr>
              <w:t xml:space="preserve"> </w:t>
            </w:r>
            <w:r w:rsidRPr="00A43F1F">
              <w:rPr>
                <w:rFonts w:ascii="Times" w:hAnsi="Times"/>
                <w:spacing w:val="-4"/>
                <w:sz w:val="20"/>
                <w:szCs w:val="20"/>
              </w:rPr>
              <w:t>industrial</w:t>
            </w:r>
            <w:r w:rsidRPr="00A43F1F">
              <w:rPr>
                <w:rFonts w:ascii="Times" w:hAnsi="Times"/>
                <w:spacing w:val="-46"/>
                <w:sz w:val="20"/>
                <w:szCs w:val="20"/>
              </w:rPr>
              <w:t xml:space="preserve">    </w:t>
            </w:r>
            <w:r w:rsidRPr="00A43F1F">
              <w:rPr>
                <w:rFonts w:ascii="Times" w:hAnsi="Times"/>
                <w:spacing w:val="-10"/>
                <w:sz w:val="20"/>
                <w:szCs w:val="20"/>
              </w:rPr>
              <w:t xml:space="preserve">development </w:t>
            </w:r>
            <w:r w:rsidRPr="00A43F1F">
              <w:rPr>
                <w:rFonts w:ascii="Times" w:hAnsi="Times"/>
                <w:spacing w:val="-8"/>
                <w:sz w:val="20"/>
                <w:szCs w:val="20"/>
              </w:rPr>
              <w:t xml:space="preserve">policy </w:t>
            </w:r>
            <w:r w:rsidRPr="00A43F1F">
              <w:rPr>
                <w:rFonts w:ascii="Times" w:hAnsi="Times"/>
                <w:sz w:val="20"/>
                <w:szCs w:val="20"/>
              </w:rPr>
              <w:t xml:space="preserve">and </w:t>
            </w:r>
            <w:r w:rsidRPr="00A43F1F">
              <w:rPr>
                <w:rFonts w:ascii="Times" w:hAnsi="Times"/>
                <w:spacing w:val="-4"/>
                <w:sz w:val="20"/>
                <w:szCs w:val="20"/>
              </w:rPr>
              <w:t xml:space="preserve">issues </w:t>
            </w:r>
            <w:r w:rsidRPr="00A43F1F">
              <w:rPr>
                <w:rFonts w:ascii="Times" w:hAnsi="Times"/>
                <w:spacing w:val="-12"/>
                <w:sz w:val="20"/>
                <w:szCs w:val="20"/>
              </w:rPr>
              <w:t xml:space="preserve">related </w:t>
            </w:r>
            <w:r w:rsidRPr="00A43F1F">
              <w:rPr>
                <w:rFonts w:ascii="Times" w:hAnsi="Times"/>
                <w:sz w:val="20"/>
                <w:szCs w:val="20"/>
              </w:rPr>
              <w:t xml:space="preserve">to </w:t>
            </w:r>
            <w:r w:rsidRPr="00A43F1F">
              <w:rPr>
                <w:rFonts w:ascii="Times" w:hAnsi="Times"/>
                <w:spacing w:val="-8"/>
                <w:sz w:val="20"/>
                <w:szCs w:val="20"/>
              </w:rPr>
              <w:t>standardization</w:t>
            </w:r>
            <w:r w:rsidRPr="00A43F1F">
              <w:rPr>
                <w:rFonts w:ascii="Times" w:hAnsi="Times"/>
                <w:spacing w:val="-8"/>
                <w:sz w:val="20"/>
                <w:szCs w:val="20"/>
              </w:rPr>
              <w:tab/>
            </w:r>
            <w:r w:rsidRPr="00A43F1F">
              <w:rPr>
                <w:rFonts w:ascii="Times" w:hAnsi="Times"/>
                <w:sz w:val="20"/>
                <w:szCs w:val="20"/>
              </w:rPr>
              <w:t>and metrology.</w:t>
            </w:r>
          </w:p>
          <w:p w14:paraId="220AFA19" w14:textId="77777777" w:rsidR="00642EC1" w:rsidRPr="00A43F1F" w:rsidRDefault="00642EC1" w:rsidP="00642EC1">
            <w:pPr>
              <w:spacing w:line="232" w:lineRule="auto"/>
              <w:ind w:right="144"/>
              <w:jc w:val="both"/>
              <w:rPr>
                <w:rFonts w:ascii="Times" w:hAnsi="Times"/>
                <w:color w:val="000000"/>
                <w:spacing w:val="4"/>
                <w:sz w:val="20"/>
                <w:szCs w:val="20"/>
              </w:rPr>
            </w:pPr>
          </w:p>
        </w:tc>
      </w:tr>
      <w:tr w:rsidR="00642EC1" w14:paraId="7BA9E462" w14:textId="77777777" w:rsidTr="00642EC1">
        <w:trPr>
          <w:trHeight w:hRule="exact" w:val="282"/>
        </w:trPr>
        <w:tc>
          <w:tcPr>
            <w:tcW w:w="2576" w:type="dxa"/>
            <w:tcBorders>
              <w:top w:val="single" w:sz="4" w:space="0" w:color="000000"/>
              <w:left w:val="single" w:sz="4" w:space="0" w:color="000000"/>
              <w:bottom w:val="single" w:sz="4" w:space="0" w:color="000000"/>
              <w:right w:val="single" w:sz="4" w:space="0" w:color="000000"/>
            </w:tcBorders>
          </w:tcPr>
          <w:p w14:paraId="3F6E0EA2" w14:textId="77777777" w:rsidR="00642EC1" w:rsidRPr="00A43F1F" w:rsidRDefault="00642EC1" w:rsidP="00642EC1">
            <w:pPr>
              <w:pStyle w:val="NoSpacing"/>
              <w:jc w:val="center"/>
              <w:rPr>
                <w:rFonts w:ascii="Times" w:hAnsi="Times"/>
                <w:color w:val="000000"/>
                <w:spacing w:val="-2"/>
                <w:sz w:val="20"/>
                <w:szCs w:val="20"/>
              </w:rPr>
            </w:pPr>
            <w:r w:rsidRPr="00A43F1F">
              <w:rPr>
                <w:rFonts w:ascii="Times" w:hAnsi="Times"/>
                <w:color w:val="000000"/>
                <w:sz w:val="20"/>
                <w:szCs w:val="20"/>
              </w:rPr>
              <w:t>Ministry of Interior</w:t>
            </w:r>
          </w:p>
        </w:tc>
        <w:tc>
          <w:tcPr>
            <w:tcW w:w="6750" w:type="dxa"/>
            <w:tcBorders>
              <w:top w:val="single" w:sz="4" w:space="0" w:color="000000"/>
              <w:left w:val="single" w:sz="4" w:space="0" w:color="000000"/>
              <w:bottom w:val="single" w:sz="4" w:space="0" w:color="000000"/>
              <w:right w:val="single" w:sz="4" w:space="0" w:color="000000"/>
            </w:tcBorders>
          </w:tcPr>
          <w:p w14:paraId="7C3440E1" w14:textId="77777777" w:rsidR="00642EC1" w:rsidRPr="00A43F1F" w:rsidRDefault="00642EC1" w:rsidP="00642EC1">
            <w:pPr>
              <w:pStyle w:val="NoSpacing"/>
              <w:jc w:val="both"/>
              <w:rPr>
                <w:rFonts w:ascii="Times" w:hAnsi="Times"/>
                <w:spacing w:val="-10"/>
                <w:sz w:val="20"/>
                <w:szCs w:val="20"/>
              </w:rPr>
            </w:pPr>
            <w:r w:rsidRPr="00A43F1F">
              <w:rPr>
                <w:rFonts w:ascii="Times" w:hAnsi="Times"/>
                <w:color w:val="000000"/>
                <w:spacing w:val="-4"/>
                <w:sz w:val="20"/>
                <w:szCs w:val="20"/>
              </w:rPr>
              <w:t xml:space="preserve">Implements government control over illegal application of chemical </w:t>
            </w:r>
            <w:r w:rsidRPr="00A43F1F">
              <w:rPr>
                <w:rFonts w:ascii="Times" w:hAnsi="Times"/>
                <w:color w:val="000000"/>
                <w:sz w:val="20"/>
                <w:szCs w:val="20"/>
              </w:rPr>
              <w:t>substances.</w:t>
            </w:r>
          </w:p>
        </w:tc>
      </w:tr>
      <w:tr w:rsidR="00642EC1" w14:paraId="31984A0A" w14:textId="77777777" w:rsidTr="00642EC1">
        <w:trPr>
          <w:trHeight w:hRule="exact" w:val="560"/>
        </w:trPr>
        <w:tc>
          <w:tcPr>
            <w:tcW w:w="2576" w:type="dxa"/>
            <w:tcBorders>
              <w:top w:val="single" w:sz="4" w:space="0" w:color="000000"/>
              <w:left w:val="single" w:sz="4" w:space="0" w:color="000000"/>
              <w:bottom w:val="single" w:sz="4" w:space="0" w:color="000000"/>
              <w:right w:val="single" w:sz="4" w:space="0" w:color="000000"/>
            </w:tcBorders>
            <w:vAlign w:val="center"/>
          </w:tcPr>
          <w:p w14:paraId="3FAB6C20" w14:textId="77777777" w:rsidR="00642EC1" w:rsidRPr="00A43F1F" w:rsidRDefault="00642EC1" w:rsidP="00642EC1">
            <w:pPr>
              <w:ind w:left="120"/>
              <w:jc w:val="center"/>
              <w:rPr>
                <w:rFonts w:ascii="Times" w:hAnsi="Times"/>
                <w:color w:val="000000"/>
                <w:sz w:val="20"/>
                <w:szCs w:val="20"/>
              </w:rPr>
            </w:pPr>
            <w:r w:rsidRPr="00A43F1F">
              <w:rPr>
                <w:rFonts w:ascii="Times" w:hAnsi="Times"/>
                <w:color w:val="000000"/>
                <w:sz w:val="20"/>
                <w:szCs w:val="20"/>
              </w:rPr>
              <w:t>Ministry of Justice</w:t>
            </w:r>
          </w:p>
        </w:tc>
        <w:tc>
          <w:tcPr>
            <w:tcW w:w="6750" w:type="dxa"/>
            <w:tcBorders>
              <w:top w:val="single" w:sz="4" w:space="0" w:color="000000"/>
              <w:left w:val="single" w:sz="4" w:space="0" w:color="000000"/>
              <w:bottom w:val="single" w:sz="4" w:space="0" w:color="000000"/>
              <w:right w:val="single" w:sz="4" w:space="0" w:color="000000"/>
            </w:tcBorders>
          </w:tcPr>
          <w:p w14:paraId="2E5FF073" w14:textId="77777777" w:rsidR="00642EC1" w:rsidRPr="00A43F1F" w:rsidRDefault="00642EC1" w:rsidP="00642EC1">
            <w:pPr>
              <w:pStyle w:val="NoSpacing"/>
              <w:rPr>
                <w:rFonts w:ascii="Times" w:hAnsi="Times"/>
                <w:spacing w:val="-4"/>
                <w:sz w:val="20"/>
                <w:szCs w:val="20"/>
              </w:rPr>
            </w:pPr>
            <w:r w:rsidRPr="00A43F1F">
              <w:rPr>
                <w:rFonts w:ascii="Times" w:hAnsi="Times"/>
                <w:sz w:val="20"/>
                <w:szCs w:val="20"/>
              </w:rPr>
              <w:t xml:space="preserve">Carries out governmental registration of all normative-legal </w:t>
            </w:r>
            <w:r w:rsidRPr="00A43F1F">
              <w:rPr>
                <w:rFonts w:ascii="Times" w:hAnsi="Times"/>
                <w:spacing w:val="-2"/>
                <w:sz w:val="20"/>
                <w:szCs w:val="20"/>
              </w:rPr>
              <w:t>statements related to chemical management.</w:t>
            </w:r>
          </w:p>
        </w:tc>
      </w:tr>
      <w:tr w:rsidR="00642EC1" w14:paraId="505A83A6" w14:textId="77777777" w:rsidTr="00642EC1">
        <w:trPr>
          <w:trHeight w:hRule="exact" w:val="566"/>
        </w:trPr>
        <w:tc>
          <w:tcPr>
            <w:tcW w:w="2576" w:type="dxa"/>
            <w:tcBorders>
              <w:top w:val="single" w:sz="4" w:space="0" w:color="000000"/>
              <w:left w:val="single" w:sz="4" w:space="0" w:color="000000"/>
              <w:bottom w:val="single" w:sz="4" w:space="0" w:color="000000"/>
              <w:right w:val="single" w:sz="4" w:space="0" w:color="000000"/>
            </w:tcBorders>
            <w:vAlign w:val="center"/>
          </w:tcPr>
          <w:p w14:paraId="3A5D2871" w14:textId="77777777" w:rsidR="00642EC1" w:rsidRPr="00A43F1F" w:rsidRDefault="00642EC1" w:rsidP="00642EC1">
            <w:pPr>
              <w:pStyle w:val="NoSpacing"/>
              <w:jc w:val="center"/>
              <w:rPr>
                <w:rFonts w:ascii="Times" w:hAnsi="Times"/>
                <w:color w:val="000000"/>
                <w:sz w:val="20"/>
                <w:szCs w:val="20"/>
              </w:rPr>
            </w:pPr>
            <w:r w:rsidRPr="00A43F1F">
              <w:rPr>
                <w:rFonts w:ascii="Times" w:hAnsi="Times"/>
                <w:sz w:val="20"/>
                <w:szCs w:val="20"/>
                <w:lang w:val="sk-SK"/>
              </w:rPr>
              <w:t>RECO (The National Electricity Company)</w:t>
            </w:r>
          </w:p>
        </w:tc>
        <w:tc>
          <w:tcPr>
            <w:tcW w:w="6750" w:type="dxa"/>
            <w:tcBorders>
              <w:top w:val="single" w:sz="4" w:space="0" w:color="000000"/>
              <w:left w:val="single" w:sz="4" w:space="0" w:color="000000"/>
              <w:bottom w:val="single" w:sz="4" w:space="0" w:color="000000"/>
              <w:right w:val="single" w:sz="4" w:space="0" w:color="000000"/>
            </w:tcBorders>
          </w:tcPr>
          <w:p w14:paraId="22E5437B" w14:textId="77777777" w:rsidR="00642EC1" w:rsidRPr="00A43F1F" w:rsidRDefault="00642EC1" w:rsidP="00642EC1">
            <w:pPr>
              <w:pStyle w:val="NoSpacing"/>
              <w:rPr>
                <w:rFonts w:ascii="Times" w:hAnsi="Times"/>
                <w:sz w:val="20"/>
                <w:szCs w:val="20"/>
              </w:rPr>
            </w:pPr>
            <w:r w:rsidRPr="00A43F1F">
              <w:rPr>
                <w:rFonts w:ascii="Times" w:hAnsi="Times"/>
                <w:sz w:val="20"/>
                <w:szCs w:val="20"/>
                <w:lang w:val="sk-SK"/>
              </w:rPr>
              <w:t>Identified as the main holder of PCB transformers representing actually more than 95% of the whole transformer population at the inception of the project.</w:t>
            </w:r>
          </w:p>
        </w:tc>
      </w:tr>
      <w:tr w:rsidR="00642EC1" w14:paraId="52867FD4" w14:textId="77777777" w:rsidTr="00642EC1">
        <w:trPr>
          <w:trHeight w:hRule="exact" w:val="1566"/>
        </w:trPr>
        <w:tc>
          <w:tcPr>
            <w:tcW w:w="2576" w:type="dxa"/>
            <w:tcBorders>
              <w:top w:val="single" w:sz="4" w:space="0" w:color="000000"/>
              <w:left w:val="single" w:sz="4" w:space="0" w:color="000000"/>
              <w:bottom w:val="single" w:sz="4" w:space="0" w:color="000000"/>
              <w:right w:val="single" w:sz="4" w:space="0" w:color="000000"/>
            </w:tcBorders>
            <w:vAlign w:val="center"/>
          </w:tcPr>
          <w:p w14:paraId="3B795976" w14:textId="77777777" w:rsidR="00642EC1" w:rsidRPr="00A43F1F" w:rsidRDefault="00642EC1" w:rsidP="00642EC1">
            <w:pPr>
              <w:pStyle w:val="NoSpacing"/>
              <w:jc w:val="center"/>
              <w:rPr>
                <w:rFonts w:ascii="Times" w:hAnsi="Times"/>
                <w:sz w:val="20"/>
                <w:szCs w:val="20"/>
                <w:lang w:val="sk-SK"/>
              </w:rPr>
            </w:pPr>
            <w:r w:rsidRPr="00A43F1F">
              <w:rPr>
                <w:sz w:val="20"/>
                <w:szCs w:val="20"/>
              </w:rPr>
              <w:t>National University of Rwanda and Kigali Institute of Sciences and Technology</w:t>
            </w:r>
          </w:p>
        </w:tc>
        <w:tc>
          <w:tcPr>
            <w:tcW w:w="6750" w:type="dxa"/>
            <w:tcBorders>
              <w:top w:val="single" w:sz="4" w:space="0" w:color="000000"/>
              <w:left w:val="single" w:sz="4" w:space="0" w:color="000000"/>
              <w:bottom w:val="single" w:sz="4" w:space="0" w:color="000000"/>
              <w:right w:val="single" w:sz="4" w:space="0" w:color="000000"/>
            </w:tcBorders>
          </w:tcPr>
          <w:p w14:paraId="3969DBC2" w14:textId="77777777" w:rsidR="00642EC1" w:rsidRDefault="00642EC1" w:rsidP="00642EC1">
            <w:pPr>
              <w:tabs>
                <w:tab w:val="left" w:pos="5602"/>
              </w:tabs>
              <w:spacing w:line="232" w:lineRule="auto"/>
              <w:ind w:left="108" w:right="144"/>
              <w:rPr>
                <w:color w:val="000000"/>
                <w:spacing w:val="-5"/>
              </w:rPr>
            </w:pPr>
            <w:r>
              <w:rPr>
                <w:color w:val="000000"/>
                <w:spacing w:val="-5"/>
                <w:sz w:val="20"/>
                <w:szCs w:val="20"/>
              </w:rPr>
              <w:t xml:space="preserve">Both </w:t>
            </w:r>
            <w:r w:rsidRPr="00A43F1F">
              <w:rPr>
                <w:color w:val="000000"/>
                <w:spacing w:val="-5"/>
                <w:sz w:val="20"/>
                <w:szCs w:val="20"/>
              </w:rPr>
              <w:t xml:space="preserve">aim to generate and disseminate high quality multi-disciplinary </w:t>
            </w:r>
            <w:r w:rsidRPr="00A43F1F">
              <w:rPr>
                <w:color w:val="000000"/>
                <w:spacing w:val="4"/>
                <w:sz w:val="20"/>
                <w:szCs w:val="20"/>
              </w:rPr>
              <w:t xml:space="preserve">knowledge </w:t>
            </w:r>
            <w:r>
              <w:rPr>
                <w:color w:val="000000"/>
                <w:spacing w:val="4"/>
                <w:sz w:val="20"/>
                <w:szCs w:val="20"/>
              </w:rPr>
              <w:t xml:space="preserve">and promote effective research, </w:t>
            </w:r>
            <w:r w:rsidRPr="00A43F1F">
              <w:rPr>
                <w:color w:val="000000"/>
                <w:spacing w:val="4"/>
                <w:sz w:val="20"/>
                <w:szCs w:val="20"/>
              </w:rPr>
              <w:t xml:space="preserve">skills training and </w:t>
            </w:r>
            <w:r w:rsidRPr="00A43F1F">
              <w:rPr>
                <w:color w:val="000000"/>
                <w:spacing w:val="3"/>
                <w:sz w:val="20"/>
                <w:szCs w:val="20"/>
              </w:rPr>
              <w:t xml:space="preserve">community service for national competitiveness and sustainable </w:t>
            </w:r>
            <w:r w:rsidRPr="00A43F1F">
              <w:rPr>
                <w:color w:val="000000"/>
                <w:spacing w:val="-4"/>
                <w:sz w:val="20"/>
                <w:szCs w:val="20"/>
              </w:rPr>
              <w:t>socio-economic development.</w:t>
            </w:r>
          </w:p>
          <w:p w14:paraId="2D207DCA" w14:textId="77777777" w:rsidR="00642EC1" w:rsidRPr="00A43F1F" w:rsidRDefault="00642EC1" w:rsidP="00642EC1">
            <w:pPr>
              <w:pStyle w:val="NoSpacing"/>
              <w:rPr>
                <w:rFonts w:ascii="Times" w:hAnsi="Times"/>
                <w:sz w:val="20"/>
                <w:szCs w:val="20"/>
                <w:lang w:val="sk-SK"/>
              </w:rPr>
            </w:pPr>
            <w:r w:rsidRPr="00BF6081">
              <w:rPr>
                <w:color w:val="000000"/>
                <w:spacing w:val="-5"/>
                <w:sz w:val="20"/>
                <w:szCs w:val="20"/>
              </w:rPr>
              <w:t xml:space="preserve">Their vision is to become innovative, world class and self-sustainable </w:t>
            </w:r>
            <w:r w:rsidRPr="00BF6081">
              <w:rPr>
                <w:color w:val="000000"/>
                <w:spacing w:val="2"/>
                <w:sz w:val="20"/>
                <w:szCs w:val="20"/>
              </w:rPr>
              <w:t xml:space="preserve">Universities that are responsive to national, regional and global </w:t>
            </w:r>
            <w:r w:rsidRPr="00BF6081">
              <w:rPr>
                <w:color w:val="000000"/>
                <w:sz w:val="20"/>
                <w:szCs w:val="20"/>
              </w:rPr>
              <w:t>challenges</w:t>
            </w:r>
            <w:r>
              <w:rPr>
                <w:color w:val="000000"/>
                <w:sz w:val="22"/>
              </w:rPr>
              <w:t>.</w:t>
            </w:r>
          </w:p>
        </w:tc>
      </w:tr>
    </w:tbl>
    <w:p w14:paraId="0CE2D2DE" w14:textId="77777777" w:rsidR="00642EC1" w:rsidRDefault="00642EC1" w:rsidP="00642EC1">
      <w:pPr>
        <w:rPr>
          <w:lang w:val="sk-SK"/>
        </w:rPr>
      </w:pPr>
    </w:p>
    <w:p w14:paraId="74C042DF" w14:textId="77777777" w:rsidR="00642EC1" w:rsidRDefault="00642EC1" w:rsidP="00642EC1">
      <w:pPr>
        <w:rPr>
          <w:rFonts w:ascii="Times" w:hAnsi="Times" w:cs="Times"/>
          <w:color w:val="000000"/>
        </w:rPr>
      </w:pPr>
      <w:r>
        <w:rPr>
          <w:rFonts w:ascii="Times" w:hAnsi="Times" w:cs="Times"/>
          <w:color w:val="000000"/>
        </w:rPr>
        <w:br w:type="page"/>
      </w:r>
    </w:p>
    <w:p w14:paraId="0ED25602" w14:textId="77777777" w:rsidR="00E7072D" w:rsidRDefault="006B1E03" w:rsidP="00642EC1">
      <w:pPr>
        <w:rPr>
          <w:rStyle w:val="Heading1Char"/>
        </w:rPr>
      </w:pPr>
      <w:bookmarkStart w:id="54" w:name="_Toc507403302"/>
      <w:bookmarkStart w:id="55" w:name="_Toc522862636"/>
      <w:r w:rsidRPr="006B1E03">
        <w:rPr>
          <w:rStyle w:val="Heading1Char"/>
        </w:rPr>
        <w:lastRenderedPageBreak/>
        <w:t>Annex</w:t>
      </w:r>
      <w:r w:rsidR="00C83E92">
        <w:rPr>
          <w:rStyle w:val="Heading1Char"/>
        </w:rPr>
        <w:t xml:space="preserve"> 5</w:t>
      </w:r>
      <w:r w:rsidR="00642EC1">
        <w:rPr>
          <w:rStyle w:val="Heading1Char"/>
        </w:rPr>
        <w:t>:</w:t>
      </w:r>
      <w:r w:rsidR="00E7072D">
        <w:rPr>
          <w:rStyle w:val="Heading1Char"/>
        </w:rPr>
        <w:t xml:space="preserve"> Evaluation Matrix</w:t>
      </w:r>
      <w:bookmarkEnd w:id="54"/>
      <w:bookmarkEnd w:id="55"/>
    </w:p>
    <w:p w14:paraId="363A3AE8" w14:textId="77777777" w:rsidR="00642EC1" w:rsidRDefault="00642EC1" w:rsidP="00642EC1">
      <w:pPr>
        <w:rPr>
          <w:rStyle w:val="Heading1Char"/>
        </w:rPr>
      </w:pPr>
    </w:p>
    <w:tbl>
      <w:tblPr>
        <w:tblW w:w="8897" w:type="dxa"/>
        <w:tblInd w:w="-113" w:type="dxa"/>
        <w:tblBorders>
          <w:left w:val="nil"/>
          <w:right w:val="nil"/>
        </w:tblBorders>
        <w:tblLayout w:type="fixed"/>
        <w:tblLook w:val="0000" w:firstRow="0" w:lastRow="0" w:firstColumn="0" w:lastColumn="0" w:noHBand="0" w:noVBand="0"/>
      </w:tblPr>
      <w:tblGrid>
        <w:gridCol w:w="1384"/>
        <w:gridCol w:w="2693"/>
        <w:gridCol w:w="2410"/>
        <w:gridCol w:w="2410"/>
      </w:tblGrid>
      <w:tr w:rsidR="00E7072D" w:rsidRPr="004D066C" w14:paraId="4F00A527" w14:textId="77777777" w:rsidTr="00400580">
        <w:tc>
          <w:tcPr>
            <w:tcW w:w="1384" w:type="dxa"/>
            <w:tcBorders>
              <w:top w:val="single" w:sz="4" w:space="0" w:color="0A0B0A"/>
              <w:left w:val="single" w:sz="4" w:space="0" w:color="0A0A09"/>
              <w:bottom w:val="single" w:sz="4" w:space="0" w:color="0A0B0A"/>
              <w:right w:val="single" w:sz="4" w:space="0" w:color="0A0A09"/>
            </w:tcBorders>
            <w:shd w:val="clear" w:color="auto" w:fill="auto"/>
            <w:tcMar>
              <w:top w:w="20" w:type="nil"/>
              <w:left w:w="20" w:type="nil"/>
              <w:bottom w:w="20" w:type="nil"/>
              <w:right w:w="20" w:type="nil"/>
            </w:tcMar>
            <w:vAlign w:val="center"/>
          </w:tcPr>
          <w:p w14:paraId="72F2A840" w14:textId="77777777" w:rsidR="00E7072D" w:rsidRPr="00B53B82" w:rsidRDefault="00E7072D" w:rsidP="00400580">
            <w:pPr>
              <w:autoSpaceDE w:val="0"/>
              <w:autoSpaceDN w:val="0"/>
              <w:adjustRightInd w:val="0"/>
              <w:spacing w:after="240" w:line="300" w:lineRule="atLeast"/>
              <w:jc w:val="center"/>
              <w:rPr>
                <w:color w:val="000000"/>
                <w:sz w:val="20"/>
                <w:szCs w:val="20"/>
              </w:rPr>
            </w:pPr>
            <w:r w:rsidRPr="00B53B82">
              <w:rPr>
                <w:b/>
                <w:bCs/>
                <w:color w:val="000000"/>
                <w:sz w:val="20"/>
                <w:szCs w:val="20"/>
              </w:rPr>
              <w:t>Evaluation Criteria</w:t>
            </w:r>
          </w:p>
        </w:tc>
        <w:tc>
          <w:tcPr>
            <w:tcW w:w="2693" w:type="dxa"/>
            <w:tcBorders>
              <w:top w:val="single" w:sz="4" w:space="0" w:color="0A0B0A"/>
              <w:left w:val="single" w:sz="4" w:space="0" w:color="0A0A09"/>
              <w:bottom w:val="single" w:sz="4" w:space="0" w:color="0A0B0A"/>
              <w:right w:val="single" w:sz="4" w:space="0" w:color="0A0A09"/>
            </w:tcBorders>
            <w:shd w:val="clear" w:color="auto" w:fill="auto"/>
            <w:tcMar>
              <w:top w:w="20" w:type="nil"/>
              <w:left w:w="20" w:type="nil"/>
              <w:bottom w:w="20" w:type="nil"/>
              <w:right w:w="20" w:type="nil"/>
            </w:tcMar>
            <w:vAlign w:val="center"/>
          </w:tcPr>
          <w:p w14:paraId="622D9483" w14:textId="77777777" w:rsidR="00E7072D" w:rsidRPr="00B53B82" w:rsidRDefault="00E7072D" w:rsidP="00400580">
            <w:pPr>
              <w:autoSpaceDE w:val="0"/>
              <w:autoSpaceDN w:val="0"/>
              <w:adjustRightInd w:val="0"/>
              <w:spacing w:after="240" w:line="300" w:lineRule="atLeast"/>
              <w:rPr>
                <w:b/>
                <w:bCs/>
                <w:color w:val="000000"/>
                <w:position w:val="8"/>
                <w:sz w:val="20"/>
                <w:szCs w:val="20"/>
              </w:rPr>
            </w:pPr>
            <w:r w:rsidRPr="00B53B82">
              <w:rPr>
                <w:b/>
                <w:bCs/>
                <w:color w:val="000000"/>
                <w:sz w:val="20"/>
                <w:szCs w:val="20"/>
              </w:rPr>
              <w:t>Evaluation Questions</w:t>
            </w:r>
          </w:p>
        </w:tc>
        <w:tc>
          <w:tcPr>
            <w:tcW w:w="2410" w:type="dxa"/>
            <w:tcBorders>
              <w:top w:val="single" w:sz="4" w:space="0" w:color="0A0B0A"/>
              <w:left w:val="single" w:sz="4" w:space="0" w:color="0A0A09"/>
              <w:bottom w:val="single" w:sz="4" w:space="0" w:color="0A0B0A"/>
              <w:right w:val="single" w:sz="4" w:space="0" w:color="0A0A09"/>
            </w:tcBorders>
            <w:shd w:val="clear" w:color="auto" w:fill="auto"/>
            <w:tcMar>
              <w:top w:w="20" w:type="nil"/>
              <w:left w:w="20" w:type="nil"/>
              <w:bottom w:w="20" w:type="nil"/>
              <w:right w:w="20" w:type="nil"/>
            </w:tcMar>
            <w:vAlign w:val="center"/>
          </w:tcPr>
          <w:p w14:paraId="09A749C6" w14:textId="77777777" w:rsidR="00E7072D" w:rsidRPr="00B53B82" w:rsidRDefault="00E7072D" w:rsidP="00400580">
            <w:pPr>
              <w:autoSpaceDE w:val="0"/>
              <w:autoSpaceDN w:val="0"/>
              <w:adjustRightInd w:val="0"/>
              <w:spacing w:after="240" w:line="300" w:lineRule="atLeast"/>
              <w:jc w:val="center"/>
              <w:rPr>
                <w:color w:val="000000"/>
                <w:sz w:val="20"/>
                <w:szCs w:val="20"/>
              </w:rPr>
            </w:pPr>
            <w:r w:rsidRPr="00B53B82">
              <w:rPr>
                <w:b/>
                <w:bCs/>
                <w:color w:val="000000"/>
                <w:sz w:val="20"/>
                <w:szCs w:val="20"/>
              </w:rPr>
              <w:t>Data Sources</w:t>
            </w:r>
          </w:p>
        </w:tc>
        <w:tc>
          <w:tcPr>
            <w:tcW w:w="2410" w:type="dxa"/>
            <w:tcBorders>
              <w:top w:val="single" w:sz="4" w:space="0" w:color="0A0B0A"/>
              <w:left w:val="single" w:sz="4" w:space="0" w:color="0A0A09"/>
              <w:bottom w:val="single" w:sz="4" w:space="0" w:color="0A0B0A"/>
              <w:right w:val="single" w:sz="4" w:space="0" w:color="0A0A09"/>
            </w:tcBorders>
            <w:shd w:val="clear" w:color="auto" w:fill="auto"/>
            <w:tcMar>
              <w:top w:w="20" w:type="nil"/>
              <w:left w:w="20" w:type="nil"/>
              <w:bottom w:w="20" w:type="nil"/>
              <w:right w:w="20" w:type="nil"/>
            </w:tcMar>
            <w:vAlign w:val="center"/>
          </w:tcPr>
          <w:p w14:paraId="71C5DEC8" w14:textId="77777777" w:rsidR="00E7072D" w:rsidRPr="00B53B82" w:rsidRDefault="00E7072D" w:rsidP="00400580">
            <w:pPr>
              <w:autoSpaceDE w:val="0"/>
              <w:autoSpaceDN w:val="0"/>
              <w:adjustRightInd w:val="0"/>
              <w:spacing w:after="240" w:line="300" w:lineRule="atLeast"/>
              <w:jc w:val="center"/>
              <w:rPr>
                <w:color w:val="000000"/>
                <w:sz w:val="20"/>
                <w:szCs w:val="20"/>
              </w:rPr>
            </w:pPr>
            <w:r w:rsidRPr="00B53B82">
              <w:rPr>
                <w:b/>
                <w:bCs/>
                <w:color w:val="000000"/>
                <w:sz w:val="20"/>
                <w:szCs w:val="20"/>
              </w:rPr>
              <w:t>Data Collection Methods</w:t>
            </w:r>
          </w:p>
        </w:tc>
      </w:tr>
      <w:tr w:rsidR="00E7072D" w:rsidRPr="004D066C" w14:paraId="6CB922B7" w14:textId="77777777" w:rsidTr="00400580">
        <w:tc>
          <w:tcPr>
            <w:tcW w:w="1384" w:type="dxa"/>
            <w:vMerge w:val="restart"/>
            <w:tcBorders>
              <w:top w:val="single" w:sz="4" w:space="0" w:color="0A0B0A"/>
              <w:left w:val="single" w:sz="4" w:space="0" w:color="0A0A08"/>
              <w:bottom w:val="single" w:sz="4" w:space="0" w:color="0A0B0A"/>
              <w:right w:val="single" w:sz="4" w:space="0" w:color="0A0A08"/>
            </w:tcBorders>
            <w:tcMar>
              <w:top w:w="20" w:type="nil"/>
              <w:left w:w="20" w:type="nil"/>
              <w:bottom w:w="20" w:type="nil"/>
              <w:right w:w="20" w:type="nil"/>
            </w:tcMar>
            <w:vAlign w:val="center"/>
          </w:tcPr>
          <w:p w14:paraId="66CCA4CE" w14:textId="77777777" w:rsidR="00E7072D" w:rsidRPr="00B53B82" w:rsidRDefault="00E7072D" w:rsidP="00400580">
            <w:pPr>
              <w:autoSpaceDE w:val="0"/>
              <w:autoSpaceDN w:val="0"/>
              <w:adjustRightInd w:val="0"/>
              <w:spacing w:after="240" w:line="280" w:lineRule="atLeast"/>
              <w:rPr>
                <w:color w:val="000000"/>
                <w:sz w:val="20"/>
                <w:szCs w:val="20"/>
              </w:rPr>
            </w:pPr>
            <w:r w:rsidRPr="00B53B82">
              <w:rPr>
                <w:color w:val="000000"/>
                <w:sz w:val="20"/>
                <w:szCs w:val="20"/>
              </w:rPr>
              <w:t xml:space="preserve">Relevance </w:t>
            </w:r>
          </w:p>
        </w:tc>
        <w:tc>
          <w:tcPr>
            <w:tcW w:w="2693"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53DB524B" w14:textId="77777777" w:rsidR="00E7072D" w:rsidRPr="00B53B82" w:rsidRDefault="00E7072D" w:rsidP="00400580">
            <w:pPr>
              <w:pStyle w:val="NoSpacing"/>
              <w:spacing w:before="60"/>
              <w:rPr>
                <w:sz w:val="20"/>
                <w:szCs w:val="20"/>
              </w:rPr>
            </w:pPr>
            <w:r w:rsidRPr="00B53B82">
              <w:rPr>
                <w:sz w:val="20"/>
                <w:szCs w:val="20"/>
              </w:rPr>
              <w:t>Is the initiative a</w:t>
            </w:r>
            <w:r w:rsidR="002A0EF4" w:rsidRPr="00B53B82">
              <w:rPr>
                <w:sz w:val="20"/>
                <w:szCs w:val="20"/>
              </w:rPr>
              <w:t xml:space="preserve">ligned </w:t>
            </w:r>
            <w:r w:rsidR="00292F70" w:rsidRPr="00B53B82">
              <w:rPr>
                <w:sz w:val="20"/>
                <w:szCs w:val="20"/>
              </w:rPr>
              <w:t xml:space="preserve">to the national development strategy (EDPRS 2, Vision 2020)? </w:t>
            </w:r>
          </w:p>
          <w:p w14:paraId="1FF0F0D3" w14:textId="77777777" w:rsidR="00E7072D" w:rsidRPr="00B53B82" w:rsidRDefault="00E7072D" w:rsidP="00400580">
            <w:pPr>
              <w:pStyle w:val="NoSpacing"/>
              <w:spacing w:before="60"/>
              <w:rPr>
                <w:sz w:val="20"/>
                <w:szCs w:val="20"/>
              </w:rPr>
            </w:pPr>
            <w:r w:rsidRPr="00B53B82">
              <w:rPr>
                <w:sz w:val="20"/>
                <w:szCs w:val="20"/>
              </w:rPr>
              <w:t>How does the project align with national strategies</w:t>
            </w:r>
            <w:r w:rsidR="00292F70" w:rsidRPr="00B53B82">
              <w:rPr>
                <w:sz w:val="20"/>
                <w:szCs w:val="20"/>
              </w:rPr>
              <w:t xml:space="preserve"> </w:t>
            </w:r>
            <w:r w:rsidRPr="00B53B82">
              <w:rPr>
                <w:sz w:val="20"/>
                <w:szCs w:val="20"/>
              </w:rPr>
              <w:t xml:space="preserve">in </w:t>
            </w:r>
            <w:r w:rsidR="00292F70" w:rsidRPr="00B53B82">
              <w:rPr>
                <w:sz w:val="20"/>
                <w:szCs w:val="20"/>
              </w:rPr>
              <w:t>the affected sectors and specific development challenges in the country?</w:t>
            </w:r>
          </w:p>
          <w:p w14:paraId="79537F81" w14:textId="77777777" w:rsidR="002A0EF4" w:rsidRPr="00B53B82" w:rsidRDefault="002A0EF4" w:rsidP="00400580">
            <w:pPr>
              <w:pStyle w:val="NoSpacing"/>
              <w:spacing w:before="60"/>
              <w:rPr>
                <w:sz w:val="20"/>
                <w:szCs w:val="20"/>
              </w:rPr>
            </w:pPr>
            <w:r w:rsidRPr="00B53B82">
              <w:rPr>
                <w:sz w:val="20"/>
                <w:szCs w:val="20"/>
              </w:rPr>
              <w:t xml:space="preserve">Where is this project implemented? </w:t>
            </w:r>
          </w:p>
          <w:p w14:paraId="134F6231" w14:textId="77777777" w:rsidR="002A0EF4" w:rsidRPr="00B53B82" w:rsidRDefault="002A0EF4" w:rsidP="002A0EF4">
            <w:pPr>
              <w:pStyle w:val="NoSpacing"/>
              <w:spacing w:before="60"/>
              <w:rPr>
                <w:sz w:val="20"/>
                <w:szCs w:val="20"/>
              </w:rPr>
            </w:pPr>
            <w:r w:rsidRPr="00B53B82">
              <w:rPr>
                <w:sz w:val="20"/>
                <w:szCs w:val="20"/>
              </w:rPr>
              <w:t>Who are the main beneficiaries of the project and h</w:t>
            </w:r>
            <w:r w:rsidR="00E7072D" w:rsidRPr="00B53B82">
              <w:rPr>
                <w:sz w:val="20"/>
                <w:szCs w:val="20"/>
              </w:rPr>
              <w:t>ow does the project address the</w:t>
            </w:r>
            <w:r w:rsidRPr="00B53B82">
              <w:rPr>
                <w:sz w:val="20"/>
                <w:szCs w:val="20"/>
              </w:rPr>
              <w:t>ir</w:t>
            </w:r>
            <w:r w:rsidR="00E7072D" w:rsidRPr="00B53B82">
              <w:rPr>
                <w:sz w:val="20"/>
                <w:szCs w:val="20"/>
              </w:rPr>
              <w:t xml:space="preserve"> human development needs</w:t>
            </w:r>
            <w:r w:rsidRPr="00B53B82">
              <w:rPr>
                <w:sz w:val="20"/>
                <w:szCs w:val="20"/>
              </w:rPr>
              <w:t>?</w:t>
            </w:r>
            <w:r w:rsidR="00E7072D" w:rsidRPr="00B53B82">
              <w:rPr>
                <w:sz w:val="20"/>
                <w:szCs w:val="20"/>
              </w:rPr>
              <w:t xml:space="preserve"> </w:t>
            </w:r>
          </w:p>
          <w:p w14:paraId="67769BAF" w14:textId="77777777" w:rsidR="00B53B82" w:rsidRPr="00B53B82" w:rsidRDefault="002A0EF4" w:rsidP="002A0EF4">
            <w:pPr>
              <w:pStyle w:val="NoSpacing"/>
              <w:rPr>
                <w:rFonts w:eastAsiaTheme="minorHAnsi"/>
                <w:sz w:val="20"/>
                <w:szCs w:val="20"/>
                <w:lang w:eastAsia="en-US"/>
              </w:rPr>
            </w:pPr>
            <w:r w:rsidRPr="00B53B82">
              <w:rPr>
                <w:rFonts w:eastAsiaTheme="minorHAnsi"/>
                <w:sz w:val="20"/>
                <w:szCs w:val="20"/>
                <w:lang w:eastAsia="en-US"/>
              </w:rPr>
              <w:t>To what extent are the objectives of the project still valid?</w:t>
            </w:r>
          </w:p>
          <w:p w14:paraId="4C3F7705" w14:textId="77777777" w:rsidR="002A0EF4" w:rsidRPr="00B53B82" w:rsidRDefault="00B53B82" w:rsidP="002A0EF4">
            <w:pPr>
              <w:pStyle w:val="NoSpacing"/>
              <w:rPr>
                <w:rFonts w:eastAsiaTheme="minorHAnsi"/>
                <w:sz w:val="20"/>
                <w:szCs w:val="20"/>
                <w:lang w:eastAsia="en-US"/>
              </w:rPr>
            </w:pPr>
            <w:r w:rsidRPr="00B53B82">
              <w:rPr>
                <w:rFonts w:eastAsiaTheme="minorHAnsi"/>
                <w:sz w:val="20"/>
                <w:szCs w:val="20"/>
                <w:lang w:eastAsia="en-US"/>
              </w:rPr>
              <w:t>Are the activities and</w:t>
            </w:r>
            <w:r>
              <w:rPr>
                <w:rFonts w:eastAsiaTheme="minorHAnsi"/>
                <w:sz w:val="20"/>
                <w:szCs w:val="20"/>
                <w:lang w:eastAsia="en-US"/>
              </w:rPr>
              <w:t xml:space="preserve"> outputs of the project consistent with attainment of its objectives?</w:t>
            </w:r>
            <w:r w:rsidRPr="00B53B82">
              <w:rPr>
                <w:rFonts w:eastAsiaTheme="minorHAnsi"/>
                <w:sz w:val="20"/>
                <w:szCs w:val="20"/>
                <w:lang w:eastAsia="en-US"/>
              </w:rPr>
              <w:t xml:space="preserve"> </w:t>
            </w:r>
            <w:r w:rsidR="002A0EF4" w:rsidRPr="00B53B82">
              <w:rPr>
                <w:rFonts w:eastAsiaTheme="minorHAnsi"/>
                <w:sz w:val="20"/>
                <w:szCs w:val="20"/>
                <w:lang w:eastAsia="en-US"/>
              </w:rPr>
              <w:t xml:space="preserve"> </w:t>
            </w:r>
            <w:r w:rsidR="002A0EF4" w:rsidRPr="00B53B82">
              <w:rPr>
                <w:rFonts w:ascii="MS Mincho" w:eastAsia="MS Mincho" w:hAnsi="MS Mincho" w:cs="MS Mincho"/>
                <w:sz w:val="20"/>
                <w:szCs w:val="20"/>
                <w:lang w:eastAsia="en-US"/>
              </w:rPr>
              <w:t> </w:t>
            </w:r>
          </w:p>
          <w:p w14:paraId="39C5CA9E" w14:textId="77777777" w:rsidR="002A0EF4" w:rsidRPr="00B53B82" w:rsidRDefault="002A0EF4" w:rsidP="002A0EF4">
            <w:pPr>
              <w:pStyle w:val="NoSpacing"/>
              <w:spacing w:before="60"/>
              <w:rPr>
                <w:sz w:val="20"/>
                <w:szCs w:val="20"/>
              </w:rPr>
            </w:pPr>
          </w:p>
        </w:tc>
        <w:tc>
          <w:tcPr>
            <w:tcW w:w="2410"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73FAD408" w14:textId="77777777" w:rsidR="00E7072D" w:rsidRPr="00B53B82" w:rsidRDefault="00E7072D" w:rsidP="00400580">
            <w:pPr>
              <w:pStyle w:val="NoSpacing"/>
              <w:spacing w:before="60"/>
              <w:rPr>
                <w:sz w:val="20"/>
                <w:szCs w:val="20"/>
              </w:rPr>
            </w:pPr>
            <w:r w:rsidRPr="00B53B82">
              <w:rPr>
                <w:sz w:val="20"/>
                <w:szCs w:val="20"/>
              </w:rPr>
              <w:t>UNDP programme/pro- ject documents</w:t>
            </w:r>
          </w:p>
          <w:p w14:paraId="78A51F6E" w14:textId="77777777" w:rsidR="00E7072D" w:rsidRPr="00B53B82" w:rsidRDefault="00E7072D" w:rsidP="00400580">
            <w:pPr>
              <w:pStyle w:val="NoSpacing"/>
              <w:spacing w:before="60"/>
              <w:rPr>
                <w:sz w:val="20"/>
                <w:szCs w:val="20"/>
              </w:rPr>
            </w:pPr>
            <w:r w:rsidRPr="00B53B82">
              <w:rPr>
                <w:sz w:val="20"/>
                <w:szCs w:val="20"/>
              </w:rPr>
              <w:t>UNDP programme/pro- ject Annual Work Plans</w:t>
            </w:r>
          </w:p>
          <w:p w14:paraId="71B3A7C8" w14:textId="575C3714" w:rsidR="00E7072D" w:rsidRPr="00B53B82" w:rsidRDefault="00E7072D" w:rsidP="00400580">
            <w:pPr>
              <w:pStyle w:val="NoSpacing"/>
              <w:spacing w:before="60"/>
              <w:rPr>
                <w:sz w:val="20"/>
                <w:szCs w:val="20"/>
              </w:rPr>
            </w:pPr>
            <w:r w:rsidRPr="00B53B82">
              <w:rPr>
                <w:color w:val="535353"/>
                <w:position w:val="-3"/>
                <w:sz w:val="20"/>
                <w:szCs w:val="20"/>
              </w:rPr>
              <w:t xml:space="preserve"> </w:t>
            </w:r>
            <w:r w:rsidRPr="00B53B82">
              <w:rPr>
                <w:sz w:val="20"/>
                <w:szCs w:val="20"/>
              </w:rPr>
              <w:t>Programmes/projects/ thematic areas evaluation reports</w:t>
            </w:r>
          </w:p>
          <w:p w14:paraId="1438A85B" w14:textId="77777777" w:rsidR="00E7072D" w:rsidRPr="00B53B82" w:rsidRDefault="00E7072D" w:rsidP="00400580">
            <w:pPr>
              <w:pStyle w:val="NoSpacing"/>
              <w:spacing w:before="60"/>
              <w:rPr>
                <w:sz w:val="20"/>
                <w:szCs w:val="20"/>
              </w:rPr>
            </w:pPr>
            <w:r w:rsidRPr="00B53B82">
              <w:rPr>
                <w:sz w:val="20"/>
                <w:szCs w:val="20"/>
              </w:rPr>
              <w:t>Government’s national planning documents</w:t>
            </w:r>
          </w:p>
          <w:p w14:paraId="5C9F78E8" w14:textId="77777777" w:rsidR="00E7072D" w:rsidRPr="00B53B82" w:rsidRDefault="00E7072D" w:rsidP="00400580">
            <w:pPr>
              <w:pStyle w:val="NoSpacing"/>
              <w:spacing w:before="60"/>
              <w:rPr>
                <w:sz w:val="20"/>
                <w:szCs w:val="20"/>
              </w:rPr>
            </w:pPr>
            <w:r w:rsidRPr="00B53B82">
              <w:rPr>
                <w:sz w:val="20"/>
                <w:szCs w:val="20"/>
              </w:rPr>
              <w:t>Human Development Reports</w:t>
            </w:r>
          </w:p>
          <w:p w14:paraId="48BA4325" w14:textId="77777777" w:rsidR="00251CF7" w:rsidRDefault="00E7072D" w:rsidP="00400580">
            <w:pPr>
              <w:pStyle w:val="NoSpacing"/>
              <w:spacing w:before="60"/>
              <w:rPr>
                <w:sz w:val="20"/>
                <w:szCs w:val="20"/>
              </w:rPr>
            </w:pPr>
            <w:r w:rsidRPr="00B53B82">
              <w:rPr>
                <w:sz w:val="20"/>
                <w:szCs w:val="20"/>
              </w:rPr>
              <w:t>MDG</w:t>
            </w:r>
            <w:r w:rsidR="00251CF7">
              <w:rPr>
                <w:sz w:val="20"/>
                <w:szCs w:val="20"/>
              </w:rPr>
              <w:t>/SDG</w:t>
            </w:r>
            <w:r w:rsidRPr="00B53B82">
              <w:rPr>
                <w:sz w:val="20"/>
                <w:szCs w:val="20"/>
              </w:rPr>
              <w:t xml:space="preserve"> progress reports </w:t>
            </w:r>
          </w:p>
          <w:p w14:paraId="0DC984F5" w14:textId="457173BA" w:rsidR="00E7072D" w:rsidRPr="00B53B82" w:rsidRDefault="00E7072D" w:rsidP="00400580">
            <w:pPr>
              <w:pStyle w:val="NoSpacing"/>
              <w:spacing w:before="60"/>
              <w:rPr>
                <w:sz w:val="20"/>
                <w:szCs w:val="20"/>
              </w:rPr>
            </w:pPr>
            <w:r w:rsidRPr="00B53B82">
              <w:rPr>
                <w:sz w:val="20"/>
                <w:szCs w:val="20"/>
              </w:rPr>
              <w:t>Government partners</w:t>
            </w:r>
            <w:r w:rsidR="00251CF7">
              <w:rPr>
                <w:sz w:val="20"/>
                <w:szCs w:val="20"/>
              </w:rPr>
              <w:t xml:space="preserve"> </w:t>
            </w:r>
            <w:r w:rsidRPr="00B53B82">
              <w:rPr>
                <w:sz w:val="20"/>
                <w:szCs w:val="20"/>
              </w:rPr>
              <w:t>progress reports</w:t>
            </w:r>
          </w:p>
          <w:p w14:paraId="06FE63BA" w14:textId="77777777" w:rsidR="00E7072D" w:rsidRPr="00B53B82" w:rsidRDefault="00E7072D" w:rsidP="00400580">
            <w:pPr>
              <w:pStyle w:val="NoSpacing"/>
              <w:spacing w:before="60"/>
            </w:pPr>
            <w:r w:rsidRPr="00B53B82">
              <w:rPr>
                <w:sz w:val="20"/>
                <w:szCs w:val="20"/>
              </w:rPr>
              <w:t>Interviews with beneficiaries</w:t>
            </w:r>
          </w:p>
        </w:tc>
        <w:tc>
          <w:tcPr>
            <w:tcW w:w="2410"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68449D4D" w14:textId="77777777" w:rsidR="00E7072D" w:rsidRPr="00B53B82" w:rsidRDefault="00E7072D" w:rsidP="00400580">
            <w:pPr>
              <w:pStyle w:val="NoSpacing"/>
              <w:spacing w:before="60"/>
              <w:rPr>
                <w:sz w:val="20"/>
                <w:szCs w:val="20"/>
              </w:rPr>
            </w:pPr>
            <w:r w:rsidRPr="00B53B82">
              <w:rPr>
                <w:sz w:val="20"/>
                <w:szCs w:val="20"/>
              </w:rPr>
              <w:t xml:space="preserve">Desk reviews of secondary data </w:t>
            </w:r>
          </w:p>
          <w:p w14:paraId="2B537ECC" w14:textId="77777777" w:rsidR="00E7072D" w:rsidRPr="00B53B82" w:rsidRDefault="00E7072D" w:rsidP="00400580">
            <w:pPr>
              <w:pStyle w:val="NoSpacing"/>
              <w:spacing w:before="60"/>
              <w:rPr>
                <w:sz w:val="20"/>
                <w:szCs w:val="20"/>
              </w:rPr>
            </w:pPr>
            <w:r w:rsidRPr="00B53B82">
              <w:rPr>
                <w:sz w:val="20"/>
                <w:szCs w:val="20"/>
              </w:rPr>
              <w:t xml:space="preserve">Interviews with government partners </w:t>
            </w:r>
          </w:p>
          <w:p w14:paraId="3D341A32" w14:textId="77777777" w:rsidR="00E7072D" w:rsidRPr="00B53B82" w:rsidRDefault="00E7072D" w:rsidP="00400580">
            <w:pPr>
              <w:pStyle w:val="NoSpacing"/>
              <w:spacing w:before="60"/>
              <w:rPr>
                <w:sz w:val="20"/>
                <w:szCs w:val="20"/>
              </w:rPr>
            </w:pPr>
            <w:r w:rsidRPr="00B53B82">
              <w:rPr>
                <w:sz w:val="20"/>
                <w:szCs w:val="20"/>
              </w:rPr>
              <w:t xml:space="preserve">Interviews with NGOs partners/service providers </w:t>
            </w:r>
          </w:p>
          <w:p w14:paraId="12DDD1F3" w14:textId="77777777" w:rsidR="00E7072D" w:rsidRPr="00B53B82" w:rsidRDefault="00E7072D" w:rsidP="00400580">
            <w:pPr>
              <w:pStyle w:val="NoSpacing"/>
              <w:spacing w:before="60"/>
              <w:rPr>
                <w:sz w:val="20"/>
                <w:szCs w:val="20"/>
              </w:rPr>
            </w:pPr>
            <w:r w:rsidRPr="00B53B82">
              <w:rPr>
                <w:sz w:val="20"/>
                <w:szCs w:val="20"/>
              </w:rPr>
              <w:t xml:space="preserve">Interviews with funding agencies and other UNCT </w:t>
            </w:r>
          </w:p>
          <w:p w14:paraId="62CC0C53" w14:textId="77777777" w:rsidR="00E7072D" w:rsidRPr="00B53B82" w:rsidRDefault="00E7072D" w:rsidP="00400580">
            <w:pPr>
              <w:pStyle w:val="NoSpacing"/>
              <w:spacing w:before="60"/>
              <w:rPr>
                <w:sz w:val="20"/>
                <w:szCs w:val="20"/>
              </w:rPr>
            </w:pPr>
            <w:r w:rsidRPr="00B53B82">
              <w:rPr>
                <w:sz w:val="20"/>
                <w:szCs w:val="20"/>
              </w:rPr>
              <w:t xml:space="preserve">Interview with civil soci- eties in the concerned sector </w:t>
            </w:r>
          </w:p>
          <w:p w14:paraId="4901BD12" w14:textId="77777777" w:rsidR="00E7072D" w:rsidRPr="00B53B82" w:rsidRDefault="00E7072D" w:rsidP="00400580">
            <w:pPr>
              <w:pStyle w:val="NoSpacing"/>
              <w:spacing w:before="60"/>
              <w:rPr>
                <w:sz w:val="20"/>
                <w:szCs w:val="20"/>
              </w:rPr>
            </w:pPr>
            <w:r w:rsidRPr="00B53B82">
              <w:rPr>
                <w:sz w:val="20"/>
                <w:szCs w:val="20"/>
              </w:rPr>
              <w:t xml:space="preserve">Interviews with political </w:t>
            </w:r>
            <w:proofErr w:type="gramStart"/>
            <w:r w:rsidRPr="00B53B82">
              <w:rPr>
                <w:sz w:val="20"/>
                <w:szCs w:val="20"/>
              </w:rPr>
              <w:t>parties</w:t>
            </w:r>
            <w:proofErr w:type="gramEnd"/>
            <w:r w:rsidRPr="00B53B82">
              <w:rPr>
                <w:sz w:val="20"/>
                <w:szCs w:val="20"/>
              </w:rPr>
              <w:t xml:space="preserve"> leader </w:t>
            </w:r>
          </w:p>
          <w:p w14:paraId="62BF2B1C" w14:textId="77777777" w:rsidR="00E7072D" w:rsidRPr="00B53B82" w:rsidRDefault="00E7072D" w:rsidP="00400580">
            <w:pPr>
              <w:pStyle w:val="NoSpacing"/>
              <w:spacing w:before="60"/>
              <w:rPr>
                <w:sz w:val="20"/>
                <w:szCs w:val="20"/>
              </w:rPr>
            </w:pPr>
            <w:r w:rsidRPr="00B53B82">
              <w:rPr>
                <w:sz w:val="20"/>
                <w:szCs w:val="20"/>
              </w:rPr>
              <w:t xml:space="preserve">Interviews with related parliamentary committees </w:t>
            </w:r>
          </w:p>
          <w:p w14:paraId="5AE5CDA0" w14:textId="77777777" w:rsidR="00E7072D" w:rsidRPr="00B53B82" w:rsidRDefault="00E7072D" w:rsidP="00400580">
            <w:pPr>
              <w:pStyle w:val="NoSpacing"/>
              <w:spacing w:before="60"/>
              <w:rPr>
                <w:sz w:val="20"/>
                <w:szCs w:val="20"/>
              </w:rPr>
            </w:pPr>
            <w:r w:rsidRPr="00B53B82">
              <w:rPr>
                <w:sz w:val="20"/>
                <w:szCs w:val="20"/>
              </w:rPr>
              <w:t xml:space="preserve">Related Constitutional bodies such as Human Rights, Women Rights, etc. </w:t>
            </w:r>
          </w:p>
          <w:p w14:paraId="3D0E6803" w14:textId="77777777" w:rsidR="00E7072D" w:rsidRPr="00B53B82" w:rsidRDefault="00E7072D" w:rsidP="00400580">
            <w:pPr>
              <w:pStyle w:val="NoSpacing"/>
              <w:spacing w:before="60"/>
            </w:pPr>
            <w:r w:rsidRPr="00B53B82">
              <w:rPr>
                <w:sz w:val="20"/>
                <w:szCs w:val="20"/>
              </w:rPr>
              <w:t>Field visits to selected projects</w:t>
            </w:r>
            <w:r w:rsidRPr="00B53B82">
              <w:t xml:space="preserve"> </w:t>
            </w:r>
          </w:p>
        </w:tc>
      </w:tr>
      <w:tr w:rsidR="00E7072D" w:rsidRPr="004D066C" w14:paraId="494EC792" w14:textId="77777777" w:rsidTr="00400580">
        <w:tblPrEx>
          <w:tblBorders>
            <w:top w:val="nil"/>
          </w:tblBorders>
        </w:tblPrEx>
        <w:trPr>
          <w:trHeight w:val="6911"/>
        </w:trPr>
        <w:tc>
          <w:tcPr>
            <w:tcW w:w="1384" w:type="dxa"/>
            <w:vMerge/>
            <w:tcBorders>
              <w:top w:val="single" w:sz="4" w:space="0" w:color="0A0B0A"/>
              <w:left w:val="single" w:sz="4" w:space="0" w:color="0A0A08"/>
              <w:bottom w:val="single" w:sz="4" w:space="0" w:color="0A0B0A"/>
              <w:right w:val="single" w:sz="4" w:space="0" w:color="0A0A08"/>
            </w:tcBorders>
            <w:tcMar>
              <w:top w:w="20" w:type="nil"/>
              <w:left w:w="20" w:type="nil"/>
              <w:bottom w:w="20" w:type="nil"/>
              <w:right w:w="20" w:type="nil"/>
            </w:tcMar>
            <w:vAlign w:val="center"/>
          </w:tcPr>
          <w:p w14:paraId="1575A857" w14:textId="77777777" w:rsidR="00E7072D" w:rsidRPr="00B53B82" w:rsidRDefault="00E7072D" w:rsidP="00400580">
            <w:pPr>
              <w:autoSpaceDE w:val="0"/>
              <w:autoSpaceDN w:val="0"/>
              <w:adjustRightInd w:val="0"/>
              <w:rPr>
                <w:color w:val="000000"/>
                <w:sz w:val="20"/>
                <w:szCs w:val="20"/>
              </w:rPr>
            </w:pPr>
          </w:p>
        </w:tc>
        <w:tc>
          <w:tcPr>
            <w:tcW w:w="2693"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5DC7CDC5" w14:textId="77777777" w:rsidR="00E7072D" w:rsidRPr="00B53B82" w:rsidRDefault="00E7072D" w:rsidP="00400580">
            <w:pPr>
              <w:pStyle w:val="NoSpacing"/>
              <w:spacing w:before="60"/>
              <w:rPr>
                <w:sz w:val="20"/>
                <w:szCs w:val="20"/>
              </w:rPr>
            </w:pPr>
            <w:r w:rsidRPr="00B53B82">
              <w:rPr>
                <w:sz w:val="20"/>
                <w:szCs w:val="20"/>
              </w:rPr>
              <w:t>Are UNDP approaches, resources, models, concep- tual framework relevant</w:t>
            </w:r>
            <w:r w:rsidRPr="00B53B82">
              <w:rPr>
                <w:rFonts w:ascii="MS Mincho" w:eastAsia="MS Mincho" w:hAnsi="MS Mincho" w:cs="MS Mincho"/>
                <w:sz w:val="20"/>
                <w:szCs w:val="20"/>
              </w:rPr>
              <w:t> </w:t>
            </w:r>
            <w:r w:rsidRPr="00B53B82">
              <w:rPr>
                <w:sz w:val="20"/>
                <w:szCs w:val="20"/>
              </w:rPr>
              <w:t xml:space="preserve">to achieve the planned outcome? </w:t>
            </w:r>
          </w:p>
          <w:p w14:paraId="552DF94C" w14:textId="77777777" w:rsidR="00E7072D" w:rsidRPr="00B53B82" w:rsidRDefault="00E7072D" w:rsidP="00400580">
            <w:pPr>
              <w:pStyle w:val="NoSpacing"/>
              <w:spacing w:before="60"/>
              <w:rPr>
                <w:sz w:val="20"/>
                <w:szCs w:val="20"/>
              </w:rPr>
            </w:pPr>
            <w:r w:rsidRPr="00B53B82">
              <w:rPr>
                <w:sz w:val="20"/>
                <w:szCs w:val="20"/>
              </w:rPr>
              <w:t xml:space="preserve">Are they sufficiently sensitive to the conflict- post-conflict environment in the country? </w:t>
            </w:r>
          </w:p>
          <w:p w14:paraId="5FC1C6AD" w14:textId="77777777" w:rsidR="00E7072D" w:rsidRPr="00B53B82" w:rsidRDefault="00E7072D" w:rsidP="00400580">
            <w:pPr>
              <w:pStyle w:val="NoSpacing"/>
              <w:spacing w:before="60"/>
              <w:rPr>
                <w:sz w:val="20"/>
                <w:szCs w:val="20"/>
              </w:rPr>
            </w:pPr>
            <w:r w:rsidRPr="00B53B82">
              <w:rPr>
                <w:sz w:val="20"/>
                <w:szCs w:val="20"/>
              </w:rPr>
              <w:t xml:space="preserve">To what extent has UNDP adopted participatory approaches in planning and delivery of the initiative and what has been feasible in the country context? </w:t>
            </w:r>
          </w:p>
          <w:p w14:paraId="27EFD488" w14:textId="77777777" w:rsidR="00E7072D" w:rsidRPr="00B53B82" w:rsidRDefault="00E7072D" w:rsidP="00400580">
            <w:pPr>
              <w:pStyle w:val="NoSpacing"/>
              <w:spacing w:before="60"/>
              <w:rPr>
                <w:sz w:val="20"/>
                <w:szCs w:val="20"/>
              </w:rPr>
            </w:pPr>
            <w:r w:rsidRPr="00B53B82">
              <w:rPr>
                <w:sz w:val="20"/>
                <w:szCs w:val="20"/>
              </w:rPr>
              <w:t xml:space="preserve">What analysis was done in designing the project? </w:t>
            </w:r>
          </w:p>
          <w:p w14:paraId="36B93EA6" w14:textId="77777777" w:rsidR="00E7072D" w:rsidRPr="00B53B82" w:rsidRDefault="00E7072D" w:rsidP="00400580">
            <w:pPr>
              <w:pStyle w:val="NoSpacing"/>
              <w:spacing w:before="60"/>
              <w:rPr>
                <w:sz w:val="20"/>
                <w:szCs w:val="20"/>
              </w:rPr>
            </w:pPr>
            <w:r w:rsidRPr="00B53B82">
              <w:rPr>
                <w:sz w:val="20"/>
                <w:szCs w:val="20"/>
              </w:rPr>
              <w:t xml:space="preserve">To what extent have indigenous peoples, women, conflict- displaced peoples, and other stakeholders been involved in pro- ject design? </w:t>
            </w:r>
          </w:p>
          <w:p w14:paraId="7BA52697" w14:textId="77777777" w:rsidR="00E7072D" w:rsidRPr="00B53B82" w:rsidRDefault="00E7072D" w:rsidP="00400580">
            <w:pPr>
              <w:pStyle w:val="NoSpacing"/>
              <w:spacing w:before="60"/>
              <w:rPr>
                <w:sz w:val="20"/>
                <w:szCs w:val="20"/>
              </w:rPr>
            </w:pPr>
            <w:r w:rsidRPr="00B53B82">
              <w:rPr>
                <w:sz w:val="20"/>
                <w:szCs w:val="20"/>
              </w:rPr>
              <w:t>Are the resources allocated sufficient to achieve the objectives of the project?</w:t>
            </w:r>
          </w:p>
        </w:tc>
        <w:tc>
          <w:tcPr>
            <w:tcW w:w="2410"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09C66938" w14:textId="77777777" w:rsidR="00E7072D" w:rsidRPr="00B53B82" w:rsidRDefault="00E7072D" w:rsidP="00400580">
            <w:pPr>
              <w:pStyle w:val="NoSpacing"/>
              <w:spacing w:before="60"/>
              <w:rPr>
                <w:sz w:val="20"/>
                <w:szCs w:val="20"/>
              </w:rPr>
            </w:pPr>
            <w:r w:rsidRPr="00B53B82">
              <w:rPr>
                <w:sz w:val="20"/>
                <w:szCs w:val="20"/>
              </w:rPr>
              <w:t xml:space="preserve">UNDP staff </w:t>
            </w:r>
          </w:p>
          <w:p w14:paraId="1BBF2E49" w14:textId="77777777" w:rsidR="00E7072D" w:rsidRPr="00B53B82" w:rsidRDefault="00E7072D" w:rsidP="00400580">
            <w:pPr>
              <w:pStyle w:val="NoSpacing"/>
              <w:spacing w:before="60"/>
              <w:rPr>
                <w:sz w:val="20"/>
                <w:szCs w:val="20"/>
              </w:rPr>
            </w:pPr>
            <w:r w:rsidRPr="00B53B82">
              <w:rPr>
                <w:sz w:val="20"/>
                <w:szCs w:val="20"/>
              </w:rPr>
              <w:t>Development partners (</w:t>
            </w:r>
            <w:r w:rsidR="00372FE8">
              <w:rPr>
                <w:sz w:val="20"/>
                <w:szCs w:val="20"/>
              </w:rPr>
              <w:t>UN agencies, bilateral development agencies</w:t>
            </w:r>
            <w:r w:rsidRPr="00B53B82">
              <w:rPr>
                <w:sz w:val="20"/>
                <w:szCs w:val="20"/>
              </w:rPr>
              <w:t xml:space="preserve">) </w:t>
            </w:r>
          </w:p>
          <w:p w14:paraId="105F6F0E" w14:textId="77777777" w:rsidR="00E7072D" w:rsidRPr="00B53B82" w:rsidRDefault="00E7072D" w:rsidP="00400580">
            <w:pPr>
              <w:pStyle w:val="NoSpacing"/>
              <w:spacing w:before="60"/>
              <w:rPr>
                <w:sz w:val="20"/>
                <w:szCs w:val="20"/>
              </w:rPr>
            </w:pPr>
            <w:r w:rsidRPr="00B53B82">
              <w:rPr>
                <w:sz w:val="20"/>
                <w:szCs w:val="20"/>
              </w:rPr>
              <w:t xml:space="preserve">Government partners involved in specific results/thematic areas </w:t>
            </w:r>
          </w:p>
          <w:p w14:paraId="383418F8" w14:textId="77777777" w:rsidR="00E7072D" w:rsidRPr="00B53B82" w:rsidRDefault="00E7072D" w:rsidP="00400580">
            <w:pPr>
              <w:pStyle w:val="NoSpacing"/>
              <w:spacing w:before="60"/>
              <w:rPr>
                <w:sz w:val="20"/>
                <w:szCs w:val="20"/>
              </w:rPr>
            </w:pPr>
            <w:r w:rsidRPr="00B53B82">
              <w:rPr>
                <w:sz w:val="20"/>
                <w:szCs w:val="20"/>
              </w:rPr>
              <w:t xml:space="preserve">Concerned civil society partners </w:t>
            </w:r>
          </w:p>
          <w:p w14:paraId="41AEB45E" w14:textId="77777777" w:rsidR="00E7072D" w:rsidRPr="00B53B82" w:rsidRDefault="00E7072D" w:rsidP="00400580">
            <w:pPr>
              <w:pStyle w:val="NoSpacing"/>
              <w:spacing w:before="60"/>
              <w:rPr>
                <w:sz w:val="20"/>
                <w:szCs w:val="20"/>
              </w:rPr>
            </w:pPr>
            <w:r w:rsidRPr="00B53B82">
              <w:rPr>
                <w:sz w:val="20"/>
                <w:szCs w:val="20"/>
              </w:rPr>
              <w:t xml:space="preserve">Concerned associations and federations </w:t>
            </w:r>
          </w:p>
        </w:tc>
        <w:tc>
          <w:tcPr>
            <w:tcW w:w="2410"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664A3E8E" w14:textId="77777777" w:rsidR="00E7072D" w:rsidRPr="00B53B82" w:rsidRDefault="00E7072D" w:rsidP="00400580">
            <w:pPr>
              <w:pStyle w:val="NoSpacing"/>
              <w:spacing w:before="60"/>
              <w:rPr>
                <w:sz w:val="20"/>
                <w:szCs w:val="20"/>
              </w:rPr>
            </w:pPr>
            <w:r w:rsidRPr="00B53B82">
              <w:rPr>
                <w:sz w:val="20"/>
                <w:szCs w:val="20"/>
              </w:rPr>
              <w:t xml:space="preserve">Interviews with UNDP staff, development part- ners and government partners, civil society partners, associations, and federations </w:t>
            </w:r>
          </w:p>
        </w:tc>
      </w:tr>
    </w:tbl>
    <w:p w14:paraId="6E4AFAC9" w14:textId="77777777" w:rsidR="00E7072D" w:rsidRDefault="00E7072D" w:rsidP="00E7072D">
      <w:pPr>
        <w:rPr>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278"/>
        <w:gridCol w:w="3456"/>
        <w:gridCol w:w="2697"/>
        <w:gridCol w:w="1625"/>
      </w:tblGrid>
      <w:tr w:rsidR="00E7072D" w:rsidRPr="004D066C" w14:paraId="5C89948E" w14:textId="77777777" w:rsidTr="00400580">
        <w:trPr>
          <w:trHeight w:val="684"/>
        </w:trPr>
        <w:tc>
          <w:tcPr>
            <w:tcW w:w="1278" w:type="dxa"/>
            <w:tcBorders>
              <w:top w:val="single" w:sz="4" w:space="0" w:color="070A07"/>
              <w:left w:val="single" w:sz="4" w:space="0" w:color="070707"/>
              <w:bottom w:val="single" w:sz="4" w:space="0" w:color="070A07"/>
              <w:right w:val="single" w:sz="4" w:space="0" w:color="070707"/>
            </w:tcBorders>
            <w:shd w:val="clear" w:color="auto" w:fill="auto"/>
            <w:vAlign w:val="center"/>
            <w:hideMark/>
          </w:tcPr>
          <w:p w14:paraId="4D83ED8D" w14:textId="77777777" w:rsidR="00E7072D" w:rsidRPr="004D066C" w:rsidRDefault="00E7072D" w:rsidP="00400580">
            <w:pPr>
              <w:autoSpaceDE w:val="0"/>
              <w:autoSpaceDN w:val="0"/>
              <w:adjustRightInd w:val="0"/>
              <w:spacing w:after="240" w:line="300" w:lineRule="atLeast"/>
              <w:jc w:val="center"/>
              <w:rPr>
                <w:color w:val="000000"/>
                <w:sz w:val="20"/>
                <w:szCs w:val="20"/>
                <w:lang w:val="sk-SK"/>
              </w:rPr>
            </w:pPr>
            <w:r>
              <w:rPr>
                <w:b/>
                <w:bCs/>
                <w:color w:val="000000"/>
                <w:sz w:val="20"/>
                <w:szCs w:val="20"/>
                <w:lang w:val="sk-SK"/>
              </w:rPr>
              <w:t>Evaluation Criteria</w:t>
            </w:r>
          </w:p>
        </w:tc>
        <w:tc>
          <w:tcPr>
            <w:tcW w:w="3456" w:type="dxa"/>
            <w:tcBorders>
              <w:top w:val="single" w:sz="4" w:space="0" w:color="070A07"/>
              <w:left w:val="single" w:sz="4" w:space="0" w:color="070707"/>
              <w:bottom w:val="single" w:sz="4" w:space="0" w:color="070A07"/>
              <w:right w:val="single" w:sz="4" w:space="0" w:color="070707"/>
            </w:tcBorders>
            <w:shd w:val="clear" w:color="auto" w:fill="auto"/>
            <w:vAlign w:val="center"/>
            <w:hideMark/>
          </w:tcPr>
          <w:p w14:paraId="593D0FDD" w14:textId="77777777" w:rsidR="00E7072D" w:rsidRPr="004D066C" w:rsidRDefault="00E7072D" w:rsidP="00400580">
            <w:pPr>
              <w:autoSpaceDE w:val="0"/>
              <w:autoSpaceDN w:val="0"/>
              <w:adjustRightInd w:val="0"/>
              <w:spacing w:after="240" w:line="300" w:lineRule="atLeast"/>
              <w:rPr>
                <w:b/>
                <w:bCs/>
                <w:color w:val="000000"/>
                <w:position w:val="8"/>
                <w:sz w:val="20"/>
                <w:szCs w:val="20"/>
                <w:lang w:val="sk-SK"/>
              </w:rPr>
            </w:pPr>
            <w:r>
              <w:rPr>
                <w:b/>
                <w:bCs/>
                <w:color w:val="000000"/>
                <w:sz w:val="20"/>
                <w:szCs w:val="20"/>
                <w:lang w:val="sk-SK"/>
              </w:rPr>
              <w:t>Evaluation Q</w:t>
            </w:r>
            <w:r w:rsidRPr="004D066C">
              <w:rPr>
                <w:b/>
                <w:bCs/>
                <w:color w:val="000000"/>
                <w:sz w:val="20"/>
                <w:szCs w:val="20"/>
                <w:lang w:val="sk-SK"/>
              </w:rPr>
              <w:t>uestions</w:t>
            </w:r>
          </w:p>
        </w:tc>
        <w:tc>
          <w:tcPr>
            <w:tcW w:w="2697" w:type="dxa"/>
            <w:tcBorders>
              <w:top w:val="single" w:sz="4" w:space="0" w:color="070A07"/>
              <w:left w:val="single" w:sz="4" w:space="0" w:color="070707"/>
              <w:bottom w:val="single" w:sz="4" w:space="0" w:color="070A07"/>
              <w:right w:val="single" w:sz="4" w:space="0" w:color="070707"/>
            </w:tcBorders>
            <w:shd w:val="clear" w:color="auto" w:fill="auto"/>
            <w:vAlign w:val="center"/>
            <w:hideMark/>
          </w:tcPr>
          <w:p w14:paraId="169682BB" w14:textId="77777777" w:rsidR="00E7072D" w:rsidRPr="004D066C" w:rsidRDefault="00E7072D" w:rsidP="00400580">
            <w:pPr>
              <w:autoSpaceDE w:val="0"/>
              <w:autoSpaceDN w:val="0"/>
              <w:adjustRightInd w:val="0"/>
              <w:spacing w:after="240" w:line="300" w:lineRule="atLeast"/>
              <w:jc w:val="center"/>
              <w:rPr>
                <w:color w:val="000000"/>
                <w:sz w:val="20"/>
                <w:szCs w:val="20"/>
                <w:lang w:val="sk-SK"/>
              </w:rPr>
            </w:pPr>
            <w:r>
              <w:rPr>
                <w:b/>
                <w:bCs/>
                <w:color w:val="000000"/>
                <w:sz w:val="20"/>
                <w:szCs w:val="20"/>
                <w:lang w:val="sk-SK"/>
              </w:rPr>
              <w:t>Data S</w:t>
            </w:r>
            <w:r w:rsidRPr="004D066C">
              <w:rPr>
                <w:b/>
                <w:bCs/>
                <w:color w:val="000000"/>
                <w:sz w:val="20"/>
                <w:szCs w:val="20"/>
                <w:lang w:val="sk-SK"/>
              </w:rPr>
              <w:t>ources</w:t>
            </w:r>
          </w:p>
        </w:tc>
        <w:tc>
          <w:tcPr>
            <w:tcW w:w="1625" w:type="dxa"/>
            <w:tcBorders>
              <w:top w:val="single" w:sz="4" w:space="0" w:color="070A07"/>
              <w:left w:val="single" w:sz="4" w:space="0" w:color="070707"/>
              <w:bottom w:val="single" w:sz="4" w:space="0" w:color="070A07"/>
              <w:right w:val="single" w:sz="4" w:space="0" w:color="070707"/>
            </w:tcBorders>
            <w:shd w:val="clear" w:color="auto" w:fill="auto"/>
            <w:vAlign w:val="center"/>
            <w:hideMark/>
          </w:tcPr>
          <w:p w14:paraId="2721F390" w14:textId="77777777" w:rsidR="00E7072D" w:rsidRPr="004D066C" w:rsidRDefault="00E7072D" w:rsidP="00400580">
            <w:pPr>
              <w:autoSpaceDE w:val="0"/>
              <w:autoSpaceDN w:val="0"/>
              <w:adjustRightInd w:val="0"/>
              <w:spacing w:after="240" w:line="300" w:lineRule="atLeast"/>
              <w:jc w:val="center"/>
              <w:rPr>
                <w:color w:val="000000"/>
                <w:sz w:val="20"/>
                <w:szCs w:val="20"/>
                <w:lang w:val="sk-SK"/>
              </w:rPr>
            </w:pPr>
            <w:r>
              <w:rPr>
                <w:b/>
                <w:bCs/>
                <w:color w:val="000000"/>
                <w:sz w:val="20"/>
                <w:szCs w:val="20"/>
                <w:lang w:val="sk-SK"/>
              </w:rPr>
              <w:t>Data Collection M</w:t>
            </w:r>
            <w:r w:rsidRPr="004D066C">
              <w:rPr>
                <w:b/>
                <w:bCs/>
                <w:color w:val="000000"/>
                <w:sz w:val="20"/>
                <w:szCs w:val="20"/>
                <w:lang w:val="sk-SK"/>
              </w:rPr>
              <w:t>ethods</w:t>
            </w:r>
          </w:p>
        </w:tc>
      </w:tr>
      <w:tr w:rsidR="00E7072D" w:rsidRPr="004D066C" w14:paraId="247E67EC" w14:textId="77777777" w:rsidTr="00400580">
        <w:tc>
          <w:tcPr>
            <w:tcW w:w="1278" w:type="dxa"/>
            <w:vMerge w:val="restart"/>
            <w:tcBorders>
              <w:top w:val="single" w:sz="4" w:space="0" w:color="070A07"/>
              <w:left w:val="single" w:sz="4" w:space="0" w:color="070707"/>
              <w:bottom w:val="single" w:sz="4" w:space="0" w:color="070A07"/>
              <w:right w:val="single" w:sz="4" w:space="0" w:color="070707"/>
            </w:tcBorders>
            <w:vAlign w:val="center"/>
            <w:hideMark/>
          </w:tcPr>
          <w:p w14:paraId="25150319" w14:textId="77777777" w:rsidR="00E7072D" w:rsidRPr="004F4BC5" w:rsidRDefault="00E7072D" w:rsidP="00400580">
            <w:pPr>
              <w:spacing w:before="100" w:beforeAutospacing="1" w:after="100" w:afterAutospacing="1"/>
              <w:rPr>
                <w:rFonts w:ascii="Times" w:hAnsi="Times"/>
                <w:sz w:val="20"/>
                <w:szCs w:val="20"/>
              </w:rPr>
            </w:pPr>
            <w:r w:rsidRPr="004F4BC5">
              <w:rPr>
                <w:rFonts w:ascii="Times" w:hAnsi="Times"/>
                <w:sz w:val="20"/>
                <w:szCs w:val="20"/>
              </w:rPr>
              <w:t xml:space="preserve">Effectiveness </w:t>
            </w:r>
          </w:p>
        </w:tc>
        <w:tc>
          <w:tcPr>
            <w:tcW w:w="3456" w:type="dxa"/>
            <w:tcBorders>
              <w:top w:val="single" w:sz="4" w:space="0" w:color="070A07"/>
              <w:left w:val="single" w:sz="4" w:space="0" w:color="070A07"/>
              <w:bottom w:val="single" w:sz="4" w:space="0" w:color="070A07"/>
              <w:right w:val="single" w:sz="4" w:space="0" w:color="070A07"/>
            </w:tcBorders>
            <w:vAlign w:val="center"/>
            <w:hideMark/>
          </w:tcPr>
          <w:p w14:paraId="3224A50F" w14:textId="77777777" w:rsidR="00E7072D" w:rsidRPr="003A4B4C" w:rsidRDefault="00E7072D" w:rsidP="00400580">
            <w:pPr>
              <w:pStyle w:val="NoSpacing"/>
              <w:spacing w:before="60"/>
              <w:rPr>
                <w:sz w:val="20"/>
                <w:szCs w:val="20"/>
              </w:rPr>
            </w:pPr>
            <w:r w:rsidRPr="003A4B4C">
              <w:rPr>
                <w:sz w:val="20"/>
                <w:szCs w:val="20"/>
              </w:rPr>
              <w:t>Did the project or programme imple- mentation contribute towards the stated outcome</w:t>
            </w:r>
            <w:r w:rsidR="00B53B82">
              <w:rPr>
                <w:sz w:val="20"/>
                <w:szCs w:val="20"/>
              </w:rPr>
              <w:t>s</w:t>
            </w:r>
            <w:r w:rsidRPr="003A4B4C">
              <w:rPr>
                <w:sz w:val="20"/>
                <w:szCs w:val="20"/>
              </w:rPr>
              <w:t xml:space="preserve">? Did it at least set dynamic changes and processes that move towards the long-term outcomes? </w:t>
            </w:r>
          </w:p>
          <w:p w14:paraId="42DCF529" w14:textId="77777777" w:rsidR="00E7072D" w:rsidRDefault="00B53B82" w:rsidP="00400580">
            <w:pPr>
              <w:pStyle w:val="NoSpacing"/>
              <w:spacing w:before="60"/>
              <w:rPr>
                <w:sz w:val="20"/>
                <w:szCs w:val="20"/>
              </w:rPr>
            </w:pPr>
            <w:r>
              <w:rPr>
                <w:sz w:val="20"/>
                <w:szCs w:val="20"/>
              </w:rPr>
              <w:t>What outputs has the project achieved and w</w:t>
            </w:r>
            <w:r w:rsidR="00E7072D" w:rsidRPr="003A4B4C">
              <w:rPr>
                <w:sz w:val="20"/>
                <w:szCs w:val="20"/>
              </w:rPr>
              <w:t xml:space="preserve">hat outcomes does the project intend to achieve? </w:t>
            </w:r>
          </w:p>
          <w:p w14:paraId="31B5EF07" w14:textId="77777777" w:rsidR="00B53B82" w:rsidRPr="003A4B4C" w:rsidRDefault="00B53B82" w:rsidP="00400580">
            <w:pPr>
              <w:pStyle w:val="NoSpacing"/>
              <w:spacing w:before="60"/>
              <w:rPr>
                <w:sz w:val="20"/>
                <w:szCs w:val="20"/>
              </w:rPr>
            </w:pPr>
            <w:r w:rsidRPr="003A4B4C">
              <w:rPr>
                <w:sz w:val="20"/>
                <w:szCs w:val="20"/>
              </w:rPr>
              <w:t xml:space="preserve">What changes </w:t>
            </w:r>
            <w:r w:rsidR="002D6545">
              <w:rPr>
                <w:sz w:val="20"/>
                <w:szCs w:val="20"/>
              </w:rPr>
              <w:t xml:space="preserve">and progress towards the outcomes </w:t>
            </w:r>
            <w:r w:rsidRPr="003A4B4C">
              <w:rPr>
                <w:sz w:val="20"/>
                <w:szCs w:val="20"/>
              </w:rPr>
              <w:t>can be observed as a result o</w:t>
            </w:r>
            <w:r w:rsidR="002D6545">
              <w:rPr>
                <w:sz w:val="20"/>
                <w:szCs w:val="20"/>
              </w:rPr>
              <w:t>f the</w:t>
            </w:r>
            <w:r>
              <w:rPr>
                <w:sz w:val="20"/>
                <w:szCs w:val="20"/>
              </w:rPr>
              <w:t xml:space="preserve"> outputs? </w:t>
            </w:r>
          </w:p>
          <w:p w14:paraId="2B9F9DCF" w14:textId="77777777" w:rsidR="00B53B82" w:rsidRDefault="00B53B82" w:rsidP="00400580">
            <w:pPr>
              <w:pStyle w:val="NoSpacing"/>
              <w:spacing w:before="60"/>
              <w:rPr>
                <w:sz w:val="20"/>
                <w:szCs w:val="20"/>
              </w:rPr>
            </w:pPr>
            <w:r>
              <w:rPr>
                <w:sz w:val="20"/>
                <w:szCs w:val="20"/>
              </w:rPr>
              <w:t>To what extent were the project objectives achieved?</w:t>
            </w:r>
          </w:p>
          <w:p w14:paraId="2575E5DE" w14:textId="77777777" w:rsidR="00B53B82" w:rsidRPr="003A4B4C" w:rsidRDefault="00B53B82" w:rsidP="00B53B82">
            <w:pPr>
              <w:pStyle w:val="NoSpacing"/>
              <w:spacing w:before="60"/>
              <w:rPr>
                <w:sz w:val="20"/>
                <w:szCs w:val="20"/>
              </w:rPr>
            </w:pPr>
            <w:r w:rsidRPr="003A4B4C">
              <w:rPr>
                <w:sz w:val="20"/>
                <w:szCs w:val="20"/>
              </w:rPr>
              <w:t xml:space="preserve">How does UNDP measure its progress towards expected results/outcomes? </w:t>
            </w:r>
          </w:p>
          <w:p w14:paraId="37003D0E" w14:textId="77777777" w:rsidR="00E7072D" w:rsidRPr="003A4B4C" w:rsidRDefault="00B53B82" w:rsidP="00400580">
            <w:pPr>
              <w:pStyle w:val="NoSpacing"/>
              <w:spacing w:before="60"/>
              <w:rPr>
                <w:sz w:val="20"/>
                <w:szCs w:val="20"/>
              </w:rPr>
            </w:pPr>
            <w:r>
              <w:rPr>
                <w:sz w:val="20"/>
                <w:szCs w:val="20"/>
              </w:rPr>
              <w:t>In addition to the project</w:t>
            </w:r>
            <w:r w:rsidR="00E7072D" w:rsidRPr="003A4B4C">
              <w:rPr>
                <w:sz w:val="20"/>
                <w:szCs w:val="20"/>
              </w:rPr>
              <w:t xml:space="preserve">, what other factors may have affected the results? </w:t>
            </w:r>
          </w:p>
          <w:p w14:paraId="1F331FE6" w14:textId="77777777" w:rsidR="00E7072D" w:rsidRPr="003A4B4C" w:rsidRDefault="00E7072D" w:rsidP="00400580">
            <w:pPr>
              <w:pStyle w:val="NoSpacing"/>
              <w:spacing w:before="60"/>
            </w:pPr>
            <w:r w:rsidRPr="003A4B4C">
              <w:rPr>
                <w:sz w:val="20"/>
                <w:szCs w:val="20"/>
              </w:rPr>
              <w:t>What were the unintended resu</w:t>
            </w:r>
            <w:r w:rsidR="00B53B82">
              <w:rPr>
                <w:sz w:val="20"/>
                <w:szCs w:val="20"/>
              </w:rPr>
              <w:t>lts (+ or -) of the project</w:t>
            </w:r>
            <w:r w:rsidRPr="003A4B4C">
              <w:rPr>
                <w:sz w:val="20"/>
                <w:szCs w:val="20"/>
              </w:rPr>
              <w:t>?</w:t>
            </w:r>
          </w:p>
        </w:tc>
        <w:tc>
          <w:tcPr>
            <w:tcW w:w="2697" w:type="dxa"/>
            <w:tcBorders>
              <w:top w:val="single" w:sz="4" w:space="0" w:color="070A07"/>
              <w:left w:val="single" w:sz="4" w:space="0" w:color="070A07"/>
              <w:bottom w:val="single" w:sz="4" w:space="0" w:color="070A07"/>
              <w:right w:val="single" w:sz="4" w:space="0" w:color="070A07"/>
            </w:tcBorders>
            <w:vAlign w:val="center"/>
            <w:hideMark/>
          </w:tcPr>
          <w:p w14:paraId="075B7DEB" w14:textId="77777777" w:rsidR="00E7072D" w:rsidRPr="003A4B4C" w:rsidRDefault="00E7072D" w:rsidP="00400580">
            <w:pPr>
              <w:pStyle w:val="NoSpacing"/>
              <w:spacing w:before="60"/>
              <w:rPr>
                <w:sz w:val="20"/>
                <w:szCs w:val="20"/>
              </w:rPr>
            </w:pPr>
            <w:r w:rsidRPr="003A4B4C">
              <w:rPr>
                <w:sz w:val="20"/>
                <w:szCs w:val="20"/>
              </w:rPr>
              <w:t xml:space="preserve">Project/programme/thematic areas evaluation reports </w:t>
            </w:r>
          </w:p>
          <w:p w14:paraId="5BFA5F29" w14:textId="77777777" w:rsidR="00E7072D" w:rsidRPr="003A4B4C" w:rsidRDefault="00E7072D" w:rsidP="00400580">
            <w:pPr>
              <w:pStyle w:val="NoSpacing"/>
              <w:spacing w:before="60"/>
              <w:rPr>
                <w:sz w:val="20"/>
                <w:szCs w:val="20"/>
              </w:rPr>
            </w:pPr>
            <w:r w:rsidRPr="003A4B4C">
              <w:rPr>
                <w:sz w:val="20"/>
                <w:szCs w:val="20"/>
              </w:rPr>
              <w:t>Progress reports on projects UNDP staff</w:t>
            </w:r>
            <w:r w:rsidRPr="003A4B4C">
              <w:rPr>
                <w:sz w:val="20"/>
                <w:szCs w:val="20"/>
              </w:rPr>
              <w:br/>
              <w:t xml:space="preserve">Development partners Government partners </w:t>
            </w:r>
          </w:p>
          <w:p w14:paraId="2F2189FA" w14:textId="77777777" w:rsidR="00E7072D" w:rsidRPr="003A4B4C" w:rsidRDefault="00E7072D" w:rsidP="00400580">
            <w:pPr>
              <w:pStyle w:val="NoSpacing"/>
              <w:spacing w:before="60"/>
              <w:rPr>
                <w:sz w:val="20"/>
                <w:szCs w:val="20"/>
              </w:rPr>
            </w:pPr>
            <w:r w:rsidRPr="003A4B4C">
              <w:rPr>
                <w:rFonts w:ascii="Wingdings" w:hAnsi="Wingdings"/>
                <w:color w:val="666666"/>
                <w:position w:val="-2"/>
                <w:sz w:val="20"/>
                <w:szCs w:val="20"/>
              </w:rPr>
              <w:t></w:t>
            </w:r>
            <w:r w:rsidRPr="003A4B4C">
              <w:rPr>
                <w:sz w:val="20"/>
                <w:szCs w:val="20"/>
              </w:rPr>
              <w:t xml:space="preserve">Beneficiaries </w:t>
            </w:r>
          </w:p>
        </w:tc>
        <w:tc>
          <w:tcPr>
            <w:tcW w:w="1625" w:type="dxa"/>
            <w:tcBorders>
              <w:top w:val="single" w:sz="4" w:space="0" w:color="070A07"/>
              <w:left w:val="single" w:sz="4" w:space="0" w:color="070A07"/>
              <w:bottom w:val="single" w:sz="4" w:space="0" w:color="070A07"/>
              <w:right w:val="single" w:sz="4" w:space="0" w:color="070A07"/>
            </w:tcBorders>
            <w:vAlign w:val="center"/>
            <w:hideMark/>
          </w:tcPr>
          <w:p w14:paraId="34B70CBE" w14:textId="77777777" w:rsidR="00E7072D" w:rsidRPr="003A4B4C" w:rsidRDefault="00E7072D" w:rsidP="00400580">
            <w:pPr>
              <w:pStyle w:val="NoSpacing"/>
              <w:spacing w:before="60"/>
              <w:rPr>
                <w:sz w:val="20"/>
                <w:szCs w:val="20"/>
              </w:rPr>
            </w:pPr>
            <w:r w:rsidRPr="003A4B4C">
              <w:rPr>
                <w:sz w:val="20"/>
                <w:szCs w:val="20"/>
              </w:rPr>
              <w:t xml:space="preserve">Desk reviews of secondary data </w:t>
            </w:r>
          </w:p>
          <w:p w14:paraId="6D70B574" w14:textId="77777777" w:rsidR="00E7072D" w:rsidRPr="003A4B4C" w:rsidRDefault="004F4BC5" w:rsidP="00400580">
            <w:pPr>
              <w:pStyle w:val="NoSpacing"/>
              <w:spacing w:before="60"/>
              <w:rPr>
                <w:sz w:val="20"/>
                <w:szCs w:val="20"/>
              </w:rPr>
            </w:pPr>
            <w:r>
              <w:rPr>
                <w:sz w:val="20"/>
                <w:szCs w:val="20"/>
              </w:rPr>
              <w:t>Interviews with govern</w:t>
            </w:r>
            <w:r w:rsidR="00E7072D" w:rsidRPr="003A4B4C">
              <w:rPr>
                <w:sz w:val="20"/>
                <w:szCs w:val="20"/>
              </w:rPr>
              <w:t>ment partners, development partners, UNDP staf</w:t>
            </w:r>
            <w:r>
              <w:rPr>
                <w:sz w:val="20"/>
                <w:szCs w:val="20"/>
              </w:rPr>
              <w:t>f, civil society partners, asso</w:t>
            </w:r>
            <w:r w:rsidR="00E7072D" w:rsidRPr="003A4B4C">
              <w:rPr>
                <w:sz w:val="20"/>
                <w:szCs w:val="20"/>
              </w:rPr>
              <w:t xml:space="preserve">ciations, and federations </w:t>
            </w:r>
          </w:p>
          <w:p w14:paraId="17EE1A94" w14:textId="77777777" w:rsidR="00E7072D" w:rsidRPr="003A4B4C" w:rsidRDefault="004F4BC5" w:rsidP="00400580">
            <w:pPr>
              <w:pStyle w:val="NoSpacing"/>
              <w:spacing w:before="60"/>
              <w:rPr>
                <w:sz w:val="20"/>
                <w:szCs w:val="20"/>
              </w:rPr>
            </w:pPr>
            <w:r>
              <w:rPr>
                <w:sz w:val="20"/>
                <w:szCs w:val="20"/>
              </w:rPr>
              <w:t>Field visits to selected sites</w:t>
            </w:r>
            <w:r w:rsidR="00E7072D" w:rsidRPr="003A4B4C">
              <w:rPr>
                <w:sz w:val="20"/>
                <w:szCs w:val="20"/>
              </w:rPr>
              <w:t xml:space="preserve"> </w:t>
            </w:r>
          </w:p>
        </w:tc>
      </w:tr>
      <w:tr w:rsidR="00E7072D" w:rsidRPr="004D066C" w14:paraId="2E6F2E9E" w14:textId="77777777" w:rsidTr="00400580">
        <w:tc>
          <w:tcPr>
            <w:tcW w:w="1278" w:type="dxa"/>
            <w:vMerge/>
            <w:tcBorders>
              <w:top w:val="single" w:sz="4" w:space="0" w:color="070A07"/>
              <w:left w:val="single" w:sz="4" w:space="0" w:color="070707"/>
              <w:bottom w:val="single" w:sz="4" w:space="0" w:color="070A07"/>
              <w:right w:val="single" w:sz="4" w:space="0" w:color="070707"/>
            </w:tcBorders>
            <w:vAlign w:val="center"/>
            <w:hideMark/>
          </w:tcPr>
          <w:p w14:paraId="20659F81" w14:textId="77777777" w:rsidR="00E7072D" w:rsidRPr="004D066C" w:rsidRDefault="00E7072D" w:rsidP="00400580">
            <w:pPr>
              <w:pStyle w:val="NoSpacing"/>
              <w:rPr>
                <w:sz w:val="20"/>
                <w:szCs w:val="20"/>
                <w:lang w:val="sk-SK"/>
              </w:rPr>
            </w:pPr>
          </w:p>
        </w:tc>
        <w:tc>
          <w:tcPr>
            <w:tcW w:w="3456" w:type="dxa"/>
            <w:tcBorders>
              <w:top w:val="single" w:sz="4" w:space="0" w:color="070A07"/>
              <w:left w:val="single" w:sz="4" w:space="0" w:color="070707"/>
              <w:bottom w:val="single" w:sz="4" w:space="0" w:color="070A07"/>
              <w:right w:val="single" w:sz="4" w:space="0" w:color="070707"/>
            </w:tcBorders>
            <w:vAlign w:val="center"/>
            <w:hideMark/>
          </w:tcPr>
          <w:p w14:paraId="75A4D860" w14:textId="77777777" w:rsidR="00E7072D" w:rsidRPr="00B53B82" w:rsidRDefault="00E7072D" w:rsidP="00400580">
            <w:pPr>
              <w:pStyle w:val="NoSpacing"/>
              <w:spacing w:before="60"/>
              <w:rPr>
                <w:sz w:val="20"/>
                <w:szCs w:val="20"/>
              </w:rPr>
            </w:pPr>
            <w:r w:rsidRPr="00B53B82">
              <w:rPr>
                <w:sz w:val="20"/>
                <w:szCs w:val="20"/>
              </w:rPr>
              <w:t xml:space="preserve">How broad are the outcomes (e.g., local community, district, regional, national)? </w:t>
            </w:r>
          </w:p>
          <w:p w14:paraId="500DC3C6" w14:textId="77777777" w:rsidR="00B53B82" w:rsidRDefault="00B53B82" w:rsidP="00400580">
            <w:pPr>
              <w:pStyle w:val="NoSpacing"/>
              <w:spacing w:before="60"/>
              <w:rPr>
                <w:sz w:val="20"/>
                <w:szCs w:val="20"/>
              </w:rPr>
            </w:pPr>
            <w:r>
              <w:rPr>
                <w:sz w:val="20"/>
                <w:szCs w:val="20"/>
              </w:rPr>
              <w:t>What has been the results of the capacity building/training components of the project? Were qualified trainers available to conduct trainings?</w:t>
            </w:r>
          </w:p>
          <w:p w14:paraId="3B1C6829" w14:textId="77777777" w:rsidR="00E7072D" w:rsidRPr="00B53B82" w:rsidRDefault="00E7072D" w:rsidP="00400580">
            <w:pPr>
              <w:pStyle w:val="NoSpacing"/>
              <w:spacing w:before="60"/>
              <w:rPr>
                <w:sz w:val="20"/>
                <w:szCs w:val="20"/>
              </w:rPr>
            </w:pPr>
            <w:r w:rsidRPr="00B53B82">
              <w:rPr>
                <w:sz w:val="20"/>
                <w:szCs w:val="20"/>
              </w:rPr>
              <w:t>Are the results of the project intended to reach local community, district, regional or national level?</w:t>
            </w:r>
          </w:p>
        </w:tc>
        <w:tc>
          <w:tcPr>
            <w:tcW w:w="2697" w:type="dxa"/>
            <w:tcBorders>
              <w:top w:val="single" w:sz="4" w:space="0" w:color="070A07"/>
              <w:left w:val="single" w:sz="4" w:space="0" w:color="070707"/>
              <w:bottom w:val="single" w:sz="4" w:space="0" w:color="070A07"/>
              <w:right w:val="single" w:sz="4" w:space="0" w:color="070707"/>
            </w:tcBorders>
            <w:vAlign w:val="center"/>
            <w:hideMark/>
          </w:tcPr>
          <w:p w14:paraId="4BD4AF95" w14:textId="77777777" w:rsidR="00E7072D" w:rsidRPr="00B53B82" w:rsidRDefault="00E7072D" w:rsidP="00400580">
            <w:pPr>
              <w:pStyle w:val="NoSpacing"/>
              <w:spacing w:before="60"/>
              <w:rPr>
                <w:sz w:val="20"/>
                <w:szCs w:val="20"/>
              </w:rPr>
            </w:pPr>
            <w:r w:rsidRPr="00B53B82">
              <w:rPr>
                <w:sz w:val="20"/>
                <w:szCs w:val="20"/>
              </w:rPr>
              <w:t xml:space="preserve">Evaluation reports </w:t>
            </w:r>
          </w:p>
          <w:p w14:paraId="3960B3EE" w14:textId="77777777" w:rsidR="00E7072D" w:rsidRPr="00B53B82" w:rsidRDefault="00E7072D" w:rsidP="00400580">
            <w:pPr>
              <w:pStyle w:val="NoSpacing"/>
              <w:spacing w:before="60"/>
              <w:rPr>
                <w:sz w:val="20"/>
                <w:szCs w:val="20"/>
              </w:rPr>
            </w:pPr>
            <w:r w:rsidRPr="00B53B82">
              <w:rPr>
                <w:sz w:val="20"/>
                <w:szCs w:val="20"/>
              </w:rPr>
              <w:t xml:space="preserve">Progress reports on projects </w:t>
            </w:r>
          </w:p>
        </w:tc>
        <w:tc>
          <w:tcPr>
            <w:tcW w:w="1625" w:type="dxa"/>
            <w:tcBorders>
              <w:top w:val="single" w:sz="4" w:space="0" w:color="070A07"/>
              <w:left w:val="single" w:sz="4" w:space="0" w:color="070707"/>
              <w:bottom w:val="single" w:sz="4" w:space="0" w:color="070A07"/>
              <w:right w:val="single" w:sz="4" w:space="0" w:color="070707"/>
            </w:tcBorders>
            <w:vAlign w:val="center"/>
            <w:hideMark/>
          </w:tcPr>
          <w:p w14:paraId="4DE39245" w14:textId="77777777" w:rsidR="00E7072D" w:rsidRPr="00B53B82" w:rsidRDefault="00E7072D" w:rsidP="00400580">
            <w:pPr>
              <w:pStyle w:val="NoSpacing"/>
              <w:spacing w:before="60"/>
              <w:rPr>
                <w:sz w:val="20"/>
                <w:szCs w:val="20"/>
              </w:rPr>
            </w:pPr>
            <w:r w:rsidRPr="00B53B82">
              <w:rPr>
                <w:sz w:val="20"/>
                <w:szCs w:val="20"/>
              </w:rPr>
              <w:t xml:space="preserve">Desk reviews of secondary data </w:t>
            </w:r>
          </w:p>
        </w:tc>
      </w:tr>
      <w:tr w:rsidR="00E7072D" w:rsidRPr="004D066C" w14:paraId="35812DD8" w14:textId="77777777" w:rsidTr="00400580">
        <w:tc>
          <w:tcPr>
            <w:tcW w:w="1278" w:type="dxa"/>
            <w:vMerge/>
            <w:tcBorders>
              <w:top w:val="single" w:sz="4" w:space="0" w:color="070A07"/>
              <w:left w:val="single" w:sz="4" w:space="0" w:color="070707"/>
              <w:bottom w:val="single" w:sz="4" w:space="0" w:color="070A07"/>
              <w:right w:val="single" w:sz="4" w:space="0" w:color="070707"/>
            </w:tcBorders>
            <w:vAlign w:val="center"/>
            <w:hideMark/>
          </w:tcPr>
          <w:p w14:paraId="7A5C3D29" w14:textId="77777777" w:rsidR="00E7072D" w:rsidRPr="004D066C" w:rsidRDefault="00E7072D" w:rsidP="00400580">
            <w:pPr>
              <w:pStyle w:val="NoSpacing"/>
              <w:rPr>
                <w:sz w:val="20"/>
                <w:szCs w:val="20"/>
                <w:lang w:val="sk-SK"/>
              </w:rPr>
            </w:pPr>
          </w:p>
        </w:tc>
        <w:tc>
          <w:tcPr>
            <w:tcW w:w="3456" w:type="dxa"/>
            <w:tcBorders>
              <w:top w:val="single" w:sz="4" w:space="0" w:color="070A07"/>
              <w:left w:val="single" w:sz="4" w:space="0" w:color="070A07"/>
              <w:bottom w:val="single" w:sz="4" w:space="0" w:color="070A07"/>
              <w:right w:val="single" w:sz="4" w:space="0" w:color="070A07"/>
            </w:tcBorders>
            <w:vAlign w:val="center"/>
            <w:hideMark/>
          </w:tcPr>
          <w:p w14:paraId="3FA33EF6" w14:textId="77777777" w:rsidR="00E7072D" w:rsidRPr="00863F67" w:rsidRDefault="00E7072D" w:rsidP="00400580">
            <w:pPr>
              <w:pStyle w:val="NoSpacing"/>
              <w:spacing w:before="60"/>
              <w:rPr>
                <w:sz w:val="20"/>
                <w:szCs w:val="20"/>
              </w:rPr>
            </w:pPr>
            <w:r w:rsidRPr="00863F67">
              <w:rPr>
                <w:sz w:val="20"/>
                <w:szCs w:val="20"/>
              </w:rPr>
              <w:t xml:space="preserve">Who are the </w:t>
            </w:r>
            <w:r w:rsidR="00B53B82">
              <w:rPr>
                <w:sz w:val="20"/>
                <w:szCs w:val="20"/>
              </w:rPr>
              <w:t xml:space="preserve">direct </w:t>
            </w:r>
            <w:r w:rsidRPr="00863F67">
              <w:rPr>
                <w:sz w:val="20"/>
                <w:szCs w:val="20"/>
              </w:rPr>
              <w:t>beneficiaries</w:t>
            </w:r>
            <w:r w:rsidR="00D022CC">
              <w:rPr>
                <w:sz w:val="20"/>
                <w:szCs w:val="20"/>
              </w:rPr>
              <w:t xml:space="preserve"> and how many of them were affected by the project</w:t>
            </w:r>
            <w:r w:rsidRPr="00863F67">
              <w:rPr>
                <w:sz w:val="20"/>
                <w:szCs w:val="20"/>
              </w:rPr>
              <w:t xml:space="preserve">? </w:t>
            </w:r>
          </w:p>
          <w:p w14:paraId="74B340F3" w14:textId="77777777" w:rsidR="00E7072D" w:rsidRDefault="00E7072D" w:rsidP="00400580">
            <w:pPr>
              <w:pStyle w:val="NoSpacing"/>
              <w:spacing w:before="60"/>
              <w:rPr>
                <w:sz w:val="20"/>
                <w:szCs w:val="20"/>
              </w:rPr>
            </w:pPr>
            <w:r w:rsidRPr="00863F67">
              <w:rPr>
                <w:sz w:val="20"/>
                <w:szCs w:val="20"/>
              </w:rPr>
              <w:t>Who are the</w:t>
            </w:r>
            <w:r w:rsidR="00B53B82">
              <w:rPr>
                <w:sz w:val="20"/>
                <w:szCs w:val="20"/>
              </w:rPr>
              <w:t xml:space="preserve"> </w:t>
            </w:r>
            <w:r w:rsidR="002D6545">
              <w:rPr>
                <w:sz w:val="20"/>
                <w:szCs w:val="20"/>
              </w:rPr>
              <w:t xml:space="preserve">ultimate </w:t>
            </w:r>
            <w:r w:rsidR="00B53B82">
              <w:rPr>
                <w:sz w:val="20"/>
                <w:szCs w:val="20"/>
              </w:rPr>
              <w:t>bene</w:t>
            </w:r>
            <w:r w:rsidRPr="00863F67">
              <w:rPr>
                <w:sz w:val="20"/>
                <w:szCs w:val="20"/>
              </w:rPr>
              <w:t xml:space="preserve">ficiaries and to what extent have they been reached by the project? </w:t>
            </w:r>
          </w:p>
          <w:p w14:paraId="1BCFA576" w14:textId="77777777" w:rsidR="002D6545" w:rsidRPr="00863F67" w:rsidRDefault="002D6545" w:rsidP="00400580">
            <w:pPr>
              <w:pStyle w:val="NoSpacing"/>
              <w:spacing w:before="60"/>
              <w:rPr>
                <w:sz w:val="20"/>
                <w:szCs w:val="20"/>
              </w:rPr>
            </w:pPr>
            <w:r w:rsidRPr="00863F67">
              <w:rPr>
                <w:sz w:val="20"/>
                <w:szCs w:val="20"/>
              </w:rPr>
              <w:t>To what extent do the poor, indigenous groups, women, and other disadvantaged an</w:t>
            </w:r>
            <w:r>
              <w:rPr>
                <w:sz w:val="20"/>
                <w:szCs w:val="20"/>
              </w:rPr>
              <w:t xml:space="preserve">d marginalized groups benefit? </w:t>
            </w:r>
          </w:p>
          <w:p w14:paraId="080B6B06" w14:textId="77777777" w:rsidR="00E7072D" w:rsidRPr="00863F67" w:rsidRDefault="00E7072D" w:rsidP="00400580">
            <w:pPr>
              <w:pStyle w:val="NoSpacing"/>
              <w:spacing w:before="60"/>
              <w:rPr>
                <w:sz w:val="20"/>
                <w:szCs w:val="20"/>
              </w:rPr>
            </w:pPr>
            <w:r w:rsidRPr="00863F67">
              <w:rPr>
                <w:sz w:val="20"/>
                <w:szCs w:val="20"/>
              </w:rPr>
              <w:t xml:space="preserve">How have the particular needs of disadvantaged groups been taken into account in the design and implementation, benefit sharing, monitoring and evaluation of the project/ programme? </w:t>
            </w:r>
          </w:p>
          <w:p w14:paraId="39157FC6" w14:textId="77777777" w:rsidR="00E7072D" w:rsidRDefault="00E7072D" w:rsidP="00400580">
            <w:pPr>
              <w:pStyle w:val="NoSpacing"/>
              <w:spacing w:before="60"/>
              <w:rPr>
                <w:sz w:val="20"/>
                <w:szCs w:val="20"/>
              </w:rPr>
            </w:pPr>
            <w:r w:rsidRPr="00863F67">
              <w:rPr>
                <w:sz w:val="20"/>
                <w:szCs w:val="20"/>
              </w:rPr>
              <w:t>Ho</w:t>
            </w:r>
            <w:r w:rsidR="00B53B82">
              <w:rPr>
                <w:sz w:val="20"/>
                <w:szCs w:val="20"/>
              </w:rPr>
              <w:t xml:space="preserve">w far has the regional context </w:t>
            </w:r>
            <w:r w:rsidRPr="00863F67">
              <w:rPr>
                <w:sz w:val="20"/>
                <w:szCs w:val="20"/>
              </w:rPr>
              <w:t>been taken into consideration while selecting the project/ programme?</w:t>
            </w:r>
          </w:p>
          <w:p w14:paraId="08D3AA6C" w14:textId="77777777" w:rsidR="002D6545" w:rsidRPr="003A4B4C" w:rsidRDefault="002D6545" w:rsidP="00400580">
            <w:pPr>
              <w:pStyle w:val="NoSpacing"/>
              <w:spacing w:before="60"/>
              <w:rPr>
                <w:rFonts w:ascii="Myriad" w:hAnsi="Myriad"/>
                <w:sz w:val="20"/>
                <w:szCs w:val="20"/>
              </w:rPr>
            </w:pPr>
            <w:r>
              <w:rPr>
                <w:sz w:val="20"/>
                <w:szCs w:val="20"/>
              </w:rPr>
              <w:t xml:space="preserve">Was there any partnership strategy in place for implementation of the project and if </w:t>
            </w:r>
            <w:proofErr w:type="gramStart"/>
            <w:r>
              <w:rPr>
                <w:sz w:val="20"/>
                <w:szCs w:val="20"/>
              </w:rPr>
              <w:t>so</w:t>
            </w:r>
            <w:proofErr w:type="gramEnd"/>
            <w:r>
              <w:rPr>
                <w:sz w:val="20"/>
                <w:szCs w:val="20"/>
              </w:rPr>
              <w:t xml:space="preserve"> how effective was it?</w:t>
            </w:r>
          </w:p>
        </w:tc>
        <w:tc>
          <w:tcPr>
            <w:tcW w:w="2697" w:type="dxa"/>
            <w:tcBorders>
              <w:top w:val="single" w:sz="4" w:space="0" w:color="070A07"/>
              <w:left w:val="single" w:sz="4" w:space="0" w:color="070A07"/>
              <w:bottom w:val="single" w:sz="4" w:space="0" w:color="070A07"/>
              <w:right w:val="single" w:sz="4" w:space="0" w:color="070A07"/>
            </w:tcBorders>
            <w:vAlign w:val="center"/>
            <w:hideMark/>
          </w:tcPr>
          <w:p w14:paraId="3B3D9C65" w14:textId="77777777" w:rsidR="00E7072D" w:rsidRDefault="00E7072D" w:rsidP="00400580">
            <w:pPr>
              <w:pStyle w:val="NoSpacing"/>
              <w:spacing w:before="60"/>
              <w:rPr>
                <w:sz w:val="20"/>
                <w:szCs w:val="20"/>
              </w:rPr>
            </w:pPr>
            <w:r w:rsidRPr="003A4B4C">
              <w:rPr>
                <w:sz w:val="20"/>
                <w:szCs w:val="20"/>
              </w:rPr>
              <w:t xml:space="preserve">Programme documents </w:t>
            </w:r>
          </w:p>
          <w:p w14:paraId="45A59A25" w14:textId="77777777" w:rsidR="00E7072D" w:rsidRDefault="00E7072D" w:rsidP="00400580">
            <w:pPr>
              <w:pStyle w:val="NoSpacing"/>
              <w:spacing w:before="60"/>
              <w:rPr>
                <w:rFonts w:ascii="Wingdings" w:hAnsi="Wingdings"/>
                <w:color w:val="666666"/>
                <w:position w:val="-2"/>
                <w:sz w:val="20"/>
                <w:szCs w:val="20"/>
              </w:rPr>
            </w:pPr>
            <w:r w:rsidRPr="003A4B4C">
              <w:rPr>
                <w:sz w:val="20"/>
                <w:szCs w:val="20"/>
              </w:rPr>
              <w:t xml:space="preserve">Annual Work Plans </w:t>
            </w:r>
          </w:p>
          <w:p w14:paraId="7D1753E8" w14:textId="77777777" w:rsidR="00E7072D" w:rsidRPr="00863F67" w:rsidRDefault="00E7072D" w:rsidP="00400580">
            <w:pPr>
              <w:pStyle w:val="NoSpacing"/>
              <w:rPr>
                <w:sz w:val="20"/>
                <w:szCs w:val="20"/>
                <w:lang w:val="sk-SK"/>
              </w:rPr>
            </w:pPr>
            <w:r>
              <w:rPr>
                <w:sz w:val="20"/>
                <w:szCs w:val="20"/>
                <w:lang w:val="sk-SK"/>
              </w:rPr>
              <w:t>Annual Progress Reports</w:t>
            </w:r>
          </w:p>
          <w:p w14:paraId="02FADCA7" w14:textId="49951845" w:rsidR="00E7072D" w:rsidRDefault="00E7072D" w:rsidP="00400580">
            <w:pPr>
              <w:pStyle w:val="NoSpacing"/>
              <w:spacing w:before="60"/>
              <w:rPr>
                <w:sz w:val="20"/>
                <w:szCs w:val="20"/>
              </w:rPr>
            </w:pPr>
            <w:r w:rsidRPr="003A4B4C">
              <w:rPr>
                <w:sz w:val="20"/>
                <w:szCs w:val="20"/>
              </w:rPr>
              <w:t>Evaluation reports</w:t>
            </w:r>
            <w:r w:rsidRPr="003A4B4C">
              <w:rPr>
                <w:sz w:val="20"/>
                <w:szCs w:val="20"/>
              </w:rPr>
              <w:br/>
              <w:t>MDG</w:t>
            </w:r>
            <w:r w:rsidR="00251CF7">
              <w:rPr>
                <w:sz w:val="20"/>
                <w:szCs w:val="20"/>
              </w:rPr>
              <w:t>/SDG</w:t>
            </w:r>
            <w:r w:rsidRPr="003A4B4C">
              <w:rPr>
                <w:sz w:val="20"/>
                <w:szCs w:val="20"/>
              </w:rPr>
              <w:t xml:space="preserve"> progress reports </w:t>
            </w:r>
          </w:p>
          <w:p w14:paraId="6CEF9F66" w14:textId="77777777" w:rsidR="00E7072D" w:rsidRPr="003A4B4C" w:rsidRDefault="00E7072D" w:rsidP="00400580">
            <w:pPr>
              <w:pStyle w:val="NoSpacing"/>
              <w:spacing w:before="60"/>
              <w:rPr>
                <w:sz w:val="20"/>
                <w:szCs w:val="20"/>
              </w:rPr>
            </w:pPr>
            <w:r w:rsidRPr="003A4B4C">
              <w:rPr>
                <w:sz w:val="20"/>
                <w:szCs w:val="20"/>
              </w:rPr>
              <w:t xml:space="preserve">Human Development Reports </w:t>
            </w:r>
          </w:p>
        </w:tc>
        <w:tc>
          <w:tcPr>
            <w:tcW w:w="1625" w:type="dxa"/>
            <w:tcBorders>
              <w:top w:val="single" w:sz="4" w:space="0" w:color="070A07"/>
              <w:left w:val="single" w:sz="4" w:space="0" w:color="070A07"/>
              <w:bottom w:val="single" w:sz="4" w:space="0" w:color="070A07"/>
              <w:right w:val="single" w:sz="4" w:space="0" w:color="070A07"/>
            </w:tcBorders>
            <w:vAlign w:val="center"/>
            <w:hideMark/>
          </w:tcPr>
          <w:p w14:paraId="3FC2F6C1" w14:textId="77777777" w:rsidR="00E7072D" w:rsidRPr="003A4B4C" w:rsidRDefault="00E7072D" w:rsidP="00400580">
            <w:pPr>
              <w:pStyle w:val="NoSpacing"/>
              <w:spacing w:before="60"/>
              <w:rPr>
                <w:sz w:val="20"/>
                <w:szCs w:val="20"/>
              </w:rPr>
            </w:pPr>
            <w:r w:rsidRPr="003A4B4C">
              <w:rPr>
                <w:sz w:val="20"/>
                <w:szCs w:val="20"/>
              </w:rPr>
              <w:t xml:space="preserve">Desk reviews of secondary data </w:t>
            </w:r>
          </w:p>
        </w:tc>
      </w:tr>
    </w:tbl>
    <w:p w14:paraId="37C8883E" w14:textId="77777777" w:rsidR="00E7072D" w:rsidRPr="004D066C" w:rsidRDefault="00E7072D" w:rsidP="00E7072D">
      <w:pPr>
        <w:pStyle w:val="NoSpacing"/>
        <w:rPr>
          <w:sz w:val="20"/>
          <w:szCs w:val="20"/>
        </w:rPr>
      </w:pPr>
    </w:p>
    <w:p w14:paraId="231F8506" w14:textId="77777777" w:rsidR="00E7072D" w:rsidRDefault="00E7072D">
      <w:pPr>
        <w:rPr>
          <w:sz w:val="20"/>
          <w:szCs w:val="20"/>
        </w:rPr>
      </w:pPr>
      <w:r>
        <w:rPr>
          <w:sz w:val="20"/>
          <w:szCs w:val="20"/>
        </w:rPr>
        <w:br w:type="page"/>
      </w:r>
    </w:p>
    <w:tbl>
      <w:tblPr>
        <w:tblW w:w="0" w:type="auto"/>
        <w:tblCellMar>
          <w:top w:w="15" w:type="dxa"/>
          <w:left w:w="15" w:type="dxa"/>
          <w:bottom w:w="15" w:type="dxa"/>
          <w:right w:w="15" w:type="dxa"/>
        </w:tblCellMar>
        <w:tblLook w:val="04A0" w:firstRow="1" w:lastRow="0" w:firstColumn="1" w:lastColumn="0" w:noHBand="0" w:noVBand="1"/>
      </w:tblPr>
      <w:tblGrid>
        <w:gridCol w:w="1233"/>
        <w:gridCol w:w="3582"/>
        <w:gridCol w:w="2693"/>
        <w:gridCol w:w="1548"/>
      </w:tblGrid>
      <w:tr w:rsidR="00E7072D" w:rsidRPr="00FA5F48" w14:paraId="59B59658" w14:textId="77777777" w:rsidTr="00400580">
        <w:tc>
          <w:tcPr>
            <w:tcW w:w="0" w:type="auto"/>
            <w:tcBorders>
              <w:top w:val="single" w:sz="4" w:space="0" w:color="070A07"/>
              <w:left w:val="single" w:sz="4" w:space="0" w:color="070707"/>
              <w:bottom w:val="single" w:sz="4" w:space="0" w:color="070A07"/>
              <w:right w:val="single" w:sz="4" w:space="0" w:color="070707"/>
            </w:tcBorders>
            <w:shd w:val="clear" w:color="auto" w:fill="auto"/>
            <w:vAlign w:val="center"/>
            <w:hideMark/>
          </w:tcPr>
          <w:p w14:paraId="0B3EEA22" w14:textId="77777777" w:rsidR="00E7072D" w:rsidRPr="00FA5F48" w:rsidRDefault="00E7072D" w:rsidP="00400580">
            <w:pPr>
              <w:autoSpaceDE w:val="0"/>
              <w:autoSpaceDN w:val="0"/>
              <w:adjustRightInd w:val="0"/>
              <w:spacing w:after="240" w:line="300" w:lineRule="atLeast"/>
              <w:jc w:val="center"/>
              <w:rPr>
                <w:color w:val="000000"/>
                <w:sz w:val="20"/>
                <w:szCs w:val="20"/>
              </w:rPr>
            </w:pPr>
            <w:r w:rsidRPr="00FA5F48">
              <w:rPr>
                <w:b/>
                <w:bCs/>
                <w:color w:val="000000"/>
                <w:sz w:val="20"/>
                <w:szCs w:val="20"/>
              </w:rPr>
              <w:lastRenderedPageBreak/>
              <w:t>Evaluation Criteria</w:t>
            </w:r>
          </w:p>
        </w:tc>
        <w:tc>
          <w:tcPr>
            <w:tcW w:w="3582" w:type="dxa"/>
            <w:tcBorders>
              <w:top w:val="single" w:sz="4" w:space="0" w:color="070A07"/>
              <w:left w:val="single" w:sz="4" w:space="0" w:color="070707"/>
              <w:bottom w:val="single" w:sz="4" w:space="0" w:color="070A07"/>
              <w:right w:val="single" w:sz="4" w:space="0" w:color="070707"/>
            </w:tcBorders>
            <w:shd w:val="clear" w:color="auto" w:fill="auto"/>
            <w:vAlign w:val="center"/>
            <w:hideMark/>
          </w:tcPr>
          <w:p w14:paraId="07A8E19D" w14:textId="77777777" w:rsidR="00E7072D" w:rsidRPr="00FA5F48" w:rsidRDefault="00E7072D" w:rsidP="00400580">
            <w:pPr>
              <w:autoSpaceDE w:val="0"/>
              <w:autoSpaceDN w:val="0"/>
              <w:adjustRightInd w:val="0"/>
              <w:spacing w:after="240" w:line="300" w:lineRule="atLeast"/>
              <w:rPr>
                <w:b/>
                <w:bCs/>
                <w:color w:val="000000"/>
                <w:position w:val="8"/>
                <w:sz w:val="20"/>
                <w:szCs w:val="20"/>
              </w:rPr>
            </w:pPr>
            <w:r w:rsidRPr="00FA5F48">
              <w:rPr>
                <w:b/>
                <w:bCs/>
                <w:color w:val="000000"/>
                <w:sz w:val="20"/>
                <w:szCs w:val="20"/>
              </w:rPr>
              <w:t>Evaluation Questions</w:t>
            </w:r>
          </w:p>
        </w:tc>
        <w:tc>
          <w:tcPr>
            <w:tcW w:w="2693" w:type="dxa"/>
            <w:tcBorders>
              <w:top w:val="single" w:sz="4" w:space="0" w:color="070A07"/>
              <w:left w:val="single" w:sz="4" w:space="0" w:color="070707"/>
              <w:bottom w:val="single" w:sz="4" w:space="0" w:color="070A07"/>
              <w:right w:val="single" w:sz="4" w:space="0" w:color="070707"/>
            </w:tcBorders>
            <w:shd w:val="clear" w:color="auto" w:fill="auto"/>
            <w:vAlign w:val="center"/>
            <w:hideMark/>
          </w:tcPr>
          <w:p w14:paraId="74E3ED8B" w14:textId="77777777" w:rsidR="00E7072D" w:rsidRPr="00FA5F48" w:rsidRDefault="00E7072D" w:rsidP="00400580">
            <w:pPr>
              <w:autoSpaceDE w:val="0"/>
              <w:autoSpaceDN w:val="0"/>
              <w:adjustRightInd w:val="0"/>
              <w:spacing w:after="240" w:line="300" w:lineRule="atLeast"/>
              <w:jc w:val="center"/>
              <w:rPr>
                <w:color w:val="000000"/>
                <w:sz w:val="20"/>
                <w:szCs w:val="20"/>
              </w:rPr>
            </w:pPr>
            <w:r w:rsidRPr="00FA5F48">
              <w:rPr>
                <w:b/>
                <w:bCs/>
                <w:color w:val="000000"/>
                <w:sz w:val="20"/>
                <w:szCs w:val="20"/>
              </w:rPr>
              <w:t>Data Sources</w:t>
            </w:r>
          </w:p>
        </w:tc>
        <w:tc>
          <w:tcPr>
            <w:tcW w:w="1548" w:type="dxa"/>
            <w:tcBorders>
              <w:top w:val="single" w:sz="4" w:space="0" w:color="070A07"/>
              <w:left w:val="single" w:sz="4" w:space="0" w:color="070707"/>
              <w:bottom w:val="single" w:sz="4" w:space="0" w:color="070A07"/>
              <w:right w:val="single" w:sz="4" w:space="0" w:color="070707"/>
            </w:tcBorders>
            <w:shd w:val="clear" w:color="auto" w:fill="auto"/>
            <w:vAlign w:val="center"/>
            <w:hideMark/>
          </w:tcPr>
          <w:p w14:paraId="671CDF76" w14:textId="77777777" w:rsidR="00E7072D" w:rsidRPr="00FA5F48" w:rsidRDefault="00E7072D" w:rsidP="00400580">
            <w:pPr>
              <w:autoSpaceDE w:val="0"/>
              <w:autoSpaceDN w:val="0"/>
              <w:adjustRightInd w:val="0"/>
              <w:spacing w:after="240" w:line="300" w:lineRule="atLeast"/>
              <w:jc w:val="center"/>
              <w:rPr>
                <w:color w:val="000000"/>
                <w:sz w:val="20"/>
                <w:szCs w:val="20"/>
              </w:rPr>
            </w:pPr>
            <w:r w:rsidRPr="00FA5F48">
              <w:rPr>
                <w:b/>
                <w:bCs/>
                <w:color w:val="000000"/>
                <w:sz w:val="20"/>
                <w:szCs w:val="20"/>
              </w:rPr>
              <w:t>Data Collection Methods</w:t>
            </w:r>
          </w:p>
        </w:tc>
      </w:tr>
      <w:tr w:rsidR="00E7072D" w:rsidRPr="00FA5F48" w14:paraId="6BC99EF0" w14:textId="77777777" w:rsidTr="00400580">
        <w:tc>
          <w:tcPr>
            <w:tcW w:w="0" w:type="auto"/>
            <w:vMerge w:val="restart"/>
            <w:tcBorders>
              <w:top w:val="single" w:sz="4" w:space="0" w:color="070A07"/>
              <w:left w:val="single" w:sz="4" w:space="0" w:color="070707"/>
              <w:bottom w:val="single" w:sz="4" w:space="0" w:color="070A07"/>
              <w:right w:val="single" w:sz="4" w:space="0" w:color="070707"/>
            </w:tcBorders>
            <w:vAlign w:val="center"/>
            <w:hideMark/>
          </w:tcPr>
          <w:p w14:paraId="26559E10" w14:textId="77777777" w:rsidR="00E7072D" w:rsidRPr="00FA5F48" w:rsidRDefault="00E7072D" w:rsidP="00400580">
            <w:pPr>
              <w:spacing w:before="100" w:beforeAutospacing="1" w:after="100" w:afterAutospacing="1"/>
              <w:rPr>
                <w:sz w:val="20"/>
                <w:szCs w:val="20"/>
              </w:rPr>
            </w:pPr>
            <w:r w:rsidRPr="00FA5F48">
              <w:rPr>
                <w:sz w:val="20"/>
                <w:szCs w:val="20"/>
              </w:rPr>
              <w:t xml:space="preserve">Efficiency </w:t>
            </w:r>
          </w:p>
        </w:tc>
        <w:tc>
          <w:tcPr>
            <w:tcW w:w="3582" w:type="dxa"/>
            <w:tcBorders>
              <w:top w:val="single" w:sz="4" w:space="0" w:color="070A07"/>
              <w:left w:val="single" w:sz="4" w:space="0" w:color="070A07"/>
              <w:bottom w:val="single" w:sz="4" w:space="0" w:color="070A07"/>
              <w:right w:val="single" w:sz="4" w:space="0" w:color="070A07"/>
            </w:tcBorders>
            <w:vAlign w:val="center"/>
            <w:hideMark/>
          </w:tcPr>
          <w:p w14:paraId="3D9D9B76" w14:textId="77777777" w:rsidR="00E7072D" w:rsidRPr="00FA5F48" w:rsidRDefault="004F4BC5" w:rsidP="00400580">
            <w:pPr>
              <w:pStyle w:val="NoSpacing"/>
              <w:spacing w:before="60"/>
              <w:rPr>
                <w:sz w:val="20"/>
                <w:szCs w:val="20"/>
              </w:rPr>
            </w:pPr>
            <w:r>
              <w:rPr>
                <w:sz w:val="20"/>
                <w:szCs w:val="20"/>
              </w:rPr>
              <w:t>Has the project or pro</w:t>
            </w:r>
            <w:r w:rsidR="00E7072D" w:rsidRPr="00FA5F48">
              <w:rPr>
                <w:sz w:val="20"/>
                <w:szCs w:val="20"/>
              </w:rPr>
              <w:t xml:space="preserve">gramme been implemented within </w:t>
            </w:r>
            <w:r>
              <w:rPr>
                <w:sz w:val="20"/>
                <w:szCs w:val="20"/>
              </w:rPr>
              <w:t xml:space="preserve">the original timeframe </w:t>
            </w:r>
            <w:r w:rsidR="00E7072D" w:rsidRPr="00FA5F48">
              <w:rPr>
                <w:sz w:val="20"/>
                <w:szCs w:val="20"/>
              </w:rPr>
              <w:t xml:space="preserve">and </w:t>
            </w:r>
            <w:r>
              <w:rPr>
                <w:sz w:val="20"/>
                <w:szCs w:val="20"/>
              </w:rPr>
              <w:t>budget?</w:t>
            </w:r>
            <w:r w:rsidR="00E7072D" w:rsidRPr="00FA5F48">
              <w:rPr>
                <w:sz w:val="20"/>
                <w:szCs w:val="20"/>
              </w:rPr>
              <w:t xml:space="preserve"> </w:t>
            </w:r>
          </w:p>
          <w:p w14:paraId="6261DAED" w14:textId="77777777" w:rsidR="00E7072D" w:rsidRPr="00FA5F48" w:rsidRDefault="00E7072D" w:rsidP="00400580">
            <w:pPr>
              <w:pStyle w:val="NoSpacing"/>
              <w:spacing w:before="60"/>
              <w:rPr>
                <w:sz w:val="20"/>
                <w:szCs w:val="20"/>
              </w:rPr>
            </w:pPr>
            <w:r w:rsidRPr="00FA5F48">
              <w:rPr>
                <w:sz w:val="20"/>
                <w:szCs w:val="20"/>
              </w:rPr>
              <w:t>Have UNDP and its partners taken prompt actions to solve implementation issues</w:t>
            </w:r>
            <w:r w:rsidR="004F4BC5">
              <w:rPr>
                <w:sz w:val="20"/>
                <w:szCs w:val="20"/>
              </w:rPr>
              <w:t>, if any</w:t>
            </w:r>
            <w:r w:rsidRPr="00FA5F48">
              <w:rPr>
                <w:sz w:val="20"/>
                <w:szCs w:val="20"/>
              </w:rPr>
              <w:t xml:space="preserve">? </w:t>
            </w:r>
          </w:p>
          <w:p w14:paraId="5F18A6DD" w14:textId="77777777" w:rsidR="00E7072D" w:rsidRPr="00FA5F48" w:rsidRDefault="00E7072D" w:rsidP="00400580">
            <w:pPr>
              <w:pStyle w:val="NoSpacing"/>
              <w:spacing w:before="60"/>
              <w:rPr>
                <w:sz w:val="20"/>
                <w:szCs w:val="20"/>
              </w:rPr>
            </w:pPr>
            <w:r w:rsidRPr="00FA5F48">
              <w:rPr>
                <w:sz w:val="20"/>
                <w:szCs w:val="20"/>
              </w:rPr>
              <w:t xml:space="preserve">Have there been time extensions on the project? What were the circumstances giving rise to the need for time extension? </w:t>
            </w:r>
          </w:p>
          <w:p w14:paraId="4FC65449" w14:textId="77777777" w:rsidR="00E7072D" w:rsidRPr="00FA5F48" w:rsidRDefault="00E7072D" w:rsidP="00400580">
            <w:pPr>
              <w:pStyle w:val="NoSpacing"/>
              <w:spacing w:before="60"/>
              <w:rPr>
                <w:sz w:val="20"/>
                <w:szCs w:val="20"/>
              </w:rPr>
            </w:pPr>
            <w:r w:rsidRPr="00FA5F48">
              <w:rPr>
                <w:sz w:val="20"/>
                <w:szCs w:val="20"/>
              </w:rPr>
              <w:t xml:space="preserve">Has there been over-expenditure or under-expenditure on the project? </w:t>
            </w:r>
          </w:p>
          <w:p w14:paraId="069C52DC" w14:textId="77777777" w:rsidR="00E7072D" w:rsidRDefault="00E7072D" w:rsidP="00400580">
            <w:pPr>
              <w:pStyle w:val="NoSpacing"/>
              <w:spacing w:before="60"/>
              <w:rPr>
                <w:sz w:val="20"/>
                <w:szCs w:val="20"/>
              </w:rPr>
            </w:pPr>
            <w:r w:rsidRPr="00FA5F48">
              <w:rPr>
                <w:sz w:val="20"/>
                <w:szCs w:val="20"/>
              </w:rPr>
              <w:t>What mechanisms does UNDP have in place to monitor implementation? Are these effective?</w:t>
            </w:r>
          </w:p>
          <w:p w14:paraId="36236956" w14:textId="77777777" w:rsidR="004F4BC5" w:rsidRPr="00FA5F48" w:rsidRDefault="004F4BC5" w:rsidP="00400580">
            <w:pPr>
              <w:pStyle w:val="NoSpacing"/>
              <w:spacing w:before="60"/>
              <w:rPr>
                <w:sz w:val="20"/>
                <w:szCs w:val="20"/>
              </w:rPr>
            </w:pPr>
            <w:r>
              <w:rPr>
                <w:sz w:val="20"/>
                <w:szCs w:val="20"/>
              </w:rPr>
              <w:t xml:space="preserve">Have there been any outside factors (e.g. </w:t>
            </w:r>
            <w:r w:rsidRPr="00FA5F48">
              <w:rPr>
                <w:sz w:val="20"/>
                <w:szCs w:val="20"/>
              </w:rPr>
              <w:t>political instability</w:t>
            </w:r>
            <w:r>
              <w:rPr>
                <w:sz w:val="20"/>
                <w:szCs w:val="20"/>
              </w:rPr>
              <w:t xml:space="preserve">) affecting </w:t>
            </w:r>
            <w:r w:rsidRPr="00FA5F48">
              <w:rPr>
                <w:sz w:val="20"/>
                <w:szCs w:val="20"/>
              </w:rPr>
              <w:t xml:space="preserve">on </w:t>
            </w:r>
            <w:r>
              <w:rPr>
                <w:sz w:val="20"/>
                <w:szCs w:val="20"/>
              </w:rPr>
              <w:t>implementation effectiveness?</w:t>
            </w:r>
            <w:r w:rsidRPr="00FA5F48">
              <w:rPr>
                <w:sz w:val="20"/>
                <w:szCs w:val="20"/>
              </w:rPr>
              <w:t xml:space="preserve"> </w:t>
            </w:r>
          </w:p>
        </w:tc>
        <w:tc>
          <w:tcPr>
            <w:tcW w:w="2693" w:type="dxa"/>
            <w:tcBorders>
              <w:top w:val="single" w:sz="4" w:space="0" w:color="070A07"/>
              <w:left w:val="single" w:sz="4" w:space="0" w:color="070A07"/>
              <w:bottom w:val="single" w:sz="4" w:space="0" w:color="070A07"/>
              <w:right w:val="single" w:sz="4" w:space="0" w:color="070A07"/>
            </w:tcBorders>
            <w:vAlign w:val="center"/>
            <w:hideMark/>
          </w:tcPr>
          <w:p w14:paraId="078CD08D" w14:textId="77777777" w:rsidR="00E7072D" w:rsidRPr="00FA5F48" w:rsidRDefault="00E7072D" w:rsidP="00400580">
            <w:pPr>
              <w:pStyle w:val="NoSpacing"/>
              <w:spacing w:before="60"/>
              <w:rPr>
                <w:rFonts w:ascii="Wingdings" w:hAnsi="Wingdings"/>
                <w:color w:val="666666"/>
                <w:position w:val="-2"/>
                <w:sz w:val="20"/>
                <w:szCs w:val="20"/>
              </w:rPr>
            </w:pPr>
            <w:r w:rsidRPr="00FA5F48">
              <w:rPr>
                <w:sz w:val="20"/>
                <w:szCs w:val="20"/>
              </w:rPr>
              <w:t xml:space="preserve">Programme documents </w:t>
            </w:r>
          </w:p>
          <w:p w14:paraId="40296F90" w14:textId="77777777" w:rsidR="00E7072D" w:rsidRPr="00FA5F48" w:rsidRDefault="00E7072D" w:rsidP="00400580">
            <w:pPr>
              <w:pStyle w:val="NoSpacing"/>
              <w:spacing w:before="60"/>
              <w:rPr>
                <w:rFonts w:ascii="Wingdings" w:hAnsi="Wingdings"/>
                <w:color w:val="666666"/>
                <w:position w:val="-2"/>
                <w:sz w:val="20"/>
                <w:szCs w:val="20"/>
              </w:rPr>
            </w:pPr>
            <w:r w:rsidRPr="00FA5F48">
              <w:rPr>
                <w:sz w:val="20"/>
                <w:szCs w:val="20"/>
              </w:rPr>
              <w:t xml:space="preserve">Annual Work Plans </w:t>
            </w:r>
          </w:p>
          <w:p w14:paraId="10A9C5F3" w14:textId="77777777" w:rsidR="00E7072D" w:rsidRPr="00FA5F48" w:rsidRDefault="00E7072D" w:rsidP="00400580">
            <w:pPr>
              <w:pStyle w:val="NoSpacing"/>
              <w:spacing w:before="60"/>
              <w:rPr>
                <w:sz w:val="20"/>
                <w:szCs w:val="20"/>
              </w:rPr>
            </w:pPr>
            <w:r w:rsidRPr="00FA5F48">
              <w:rPr>
                <w:sz w:val="20"/>
                <w:szCs w:val="20"/>
              </w:rPr>
              <w:t>Annual Progress Reports</w:t>
            </w:r>
          </w:p>
          <w:p w14:paraId="5C1BBE90" w14:textId="77777777" w:rsidR="00E7072D" w:rsidRPr="00FA5F48" w:rsidRDefault="00E7072D" w:rsidP="00400580">
            <w:pPr>
              <w:pStyle w:val="NoSpacing"/>
              <w:spacing w:before="60"/>
              <w:rPr>
                <w:sz w:val="20"/>
                <w:szCs w:val="20"/>
              </w:rPr>
            </w:pPr>
            <w:r w:rsidRPr="00FA5F48">
              <w:rPr>
                <w:sz w:val="20"/>
                <w:szCs w:val="20"/>
              </w:rPr>
              <w:t xml:space="preserve">Evaluation reports </w:t>
            </w:r>
          </w:p>
          <w:p w14:paraId="2F6A7880" w14:textId="77777777" w:rsidR="00E7072D" w:rsidRPr="00FA5F48" w:rsidRDefault="00E7072D" w:rsidP="00400580">
            <w:pPr>
              <w:pStyle w:val="NoSpacing"/>
              <w:spacing w:before="60"/>
              <w:rPr>
                <w:sz w:val="20"/>
                <w:szCs w:val="20"/>
              </w:rPr>
            </w:pPr>
            <w:r w:rsidRPr="00FA5F48">
              <w:rPr>
                <w:sz w:val="20"/>
                <w:szCs w:val="20"/>
              </w:rPr>
              <w:t xml:space="preserve">Government partners Development partners </w:t>
            </w:r>
          </w:p>
          <w:p w14:paraId="229D8657" w14:textId="77777777" w:rsidR="00E7072D" w:rsidRPr="00FA5F48" w:rsidRDefault="00E7072D" w:rsidP="00400580">
            <w:pPr>
              <w:pStyle w:val="NoSpacing"/>
              <w:spacing w:before="60"/>
              <w:rPr>
                <w:sz w:val="20"/>
                <w:szCs w:val="20"/>
              </w:rPr>
            </w:pPr>
            <w:r w:rsidRPr="00FA5F48">
              <w:rPr>
                <w:sz w:val="20"/>
                <w:szCs w:val="20"/>
              </w:rPr>
              <w:t xml:space="preserve">UNDP staff (Programme Implementation Support Unit) </w:t>
            </w:r>
          </w:p>
        </w:tc>
        <w:tc>
          <w:tcPr>
            <w:tcW w:w="1548" w:type="dxa"/>
            <w:tcBorders>
              <w:top w:val="single" w:sz="4" w:space="0" w:color="070A07"/>
              <w:left w:val="single" w:sz="4" w:space="0" w:color="070A07"/>
              <w:bottom w:val="single" w:sz="4" w:space="0" w:color="070A07"/>
              <w:right w:val="single" w:sz="4" w:space="0" w:color="070A07"/>
            </w:tcBorders>
            <w:vAlign w:val="center"/>
            <w:hideMark/>
          </w:tcPr>
          <w:p w14:paraId="10378828" w14:textId="77777777" w:rsidR="00E7072D" w:rsidRPr="00FA5F48" w:rsidRDefault="00E7072D" w:rsidP="00400580">
            <w:pPr>
              <w:pStyle w:val="NoSpacing"/>
              <w:spacing w:before="60"/>
              <w:rPr>
                <w:sz w:val="20"/>
                <w:szCs w:val="20"/>
              </w:rPr>
            </w:pPr>
            <w:r w:rsidRPr="00FA5F48">
              <w:rPr>
                <w:sz w:val="20"/>
                <w:szCs w:val="20"/>
              </w:rPr>
              <w:t xml:space="preserve">Desk reviews of secondary data </w:t>
            </w:r>
          </w:p>
          <w:p w14:paraId="3D6F241F" w14:textId="77777777" w:rsidR="00E7072D" w:rsidRPr="00FA5F48" w:rsidRDefault="00E7072D" w:rsidP="00400580">
            <w:pPr>
              <w:pStyle w:val="NoSpacing"/>
              <w:spacing w:before="60"/>
              <w:rPr>
                <w:sz w:val="20"/>
                <w:szCs w:val="20"/>
              </w:rPr>
            </w:pPr>
            <w:r w:rsidRPr="00FA5F48">
              <w:rPr>
                <w:sz w:val="20"/>
                <w:szCs w:val="20"/>
              </w:rPr>
              <w:t xml:space="preserve">Interviews with government partners and development partners </w:t>
            </w:r>
          </w:p>
        </w:tc>
      </w:tr>
      <w:tr w:rsidR="00E7072D" w:rsidRPr="00FA5F48" w14:paraId="6BDDE33F" w14:textId="77777777" w:rsidTr="00400580">
        <w:tc>
          <w:tcPr>
            <w:tcW w:w="0" w:type="auto"/>
            <w:vMerge/>
            <w:tcBorders>
              <w:top w:val="single" w:sz="4" w:space="0" w:color="070A07"/>
              <w:left w:val="single" w:sz="4" w:space="0" w:color="070707"/>
              <w:bottom w:val="single" w:sz="4" w:space="0" w:color="070A07"/>
              <w:right w:val="single" w:sz="4" w:space="0" w:color="070707"/>
            </w:tcBorders>
            <w:vAlign w:val="center"/>
            <w:hideMark/>
          </w:tcPr>
          <w:p w14:paraId="30E349AF" w14:textId="77777777" w:rsidR="00E7072D" w:rsidRPr="00FA5F48" w:rsidRDefault="00E7072D" w:rsidP="00400580"/>
        </w:tc>
        <w:tc>
          <w:tcPr>
            <w:tcW w:w="3582" w:type="dxa"/>
            <w:tcBorders>
              <w:top w:val="single" w:sz="4" w:space="0" w:color="070A07"/>
              <w:left w:val="single" w:sz="4" w:space="0" w:color="070A07"/>
              <w:bottom w:val="single" w:sz="4" w:space="0" w:color="070A07"/>
              <w:right w:val="single" w:sz="4" w:space="0" w:color="070A07"/>
            </w:tcBorders>
            <w:vAlign w:val="center"/>
            <w:hideMark/>
          </w:tcPr>
          <w:p w14:paraId="1A8E9904" w14:textId="77777777" w:rsidR="00E7072D" w:rsidRPr="00FA5F48" w:rsidRDefault="00E7072D" w:rsidP="00400580">
            <w:pPr>
              <w:pStyle w:val="NoSpacing"/>
              <w:spacing w:before="60"/>
              <w:rPr>
                <w:sz w:val="20"/>
                <w:szCs w:val="20"/>
              </w:rPr>
            </w:pPr>
            <w:r w:rsidRPr="00FA5F48">
              <w:rPr>
                <w:sz w:val="20"/>
                <w:szCs w:val="20"/>
              </w:rPr>
              <w:t>Were UNDP resource</w:t>
            </w:r>
            <w:r w:rsidR="004F4BC5">
              <w:rPr>
                <w:sz w:val="20"/>
                <w:szCs w:val="20"/>
              </w:rPr>
              <w:t>s focused on the set of activ</w:t>
            </w:r>
            <w:r w:rsidRPr="00FA5F48">
              <w:rPr>
                <w:sz w:val="20"/>
                <w:szCs w:val="20"/>
              </w:rPr>
              <w:t xml:space="preserve">ities that were expected to produce significant results? </w:t>
            </w:r>
          </w:p>
          <w:p w14:paraId="6B90EB25" w14:textId="77777777" w:rsidR="00E7072D" w:rsidRPr="00FA5F48" w:rsidRDefault="00E7072D" w:rsidP="00400580">
            <w:pPr>
              <w:pStyle w:val="NoSpacing"/>
              <w:spacing w:before="60"/>
              <w:rPr>
                <w:sz w:val="20"/>
                <w:szCs w:val="20"/>
              </w:rPr>
            </w:pPr>
            <w:r w:rsidRPr="00FA5F48">
              <w:rPr>
                <w:sz w:val="20"/>
                <w:szCs w:val="20"/>
              </w:rPr>
              <w:t>Was there any identified synergy between UNDP initiatives that contribut</w:t>
            </w:r>
            <w:r w:rsidR="004F4BC5">
              <w:rPr>
                <w:sz w:val="20"/>
                <w:szCs w:val="20"/>
              </w:rPr>
              <w:t>ed to reducing costs while sup</w:t>
            </w:r>
            <w:r w:rsidRPr="00FA5F48">
              <w:rPr>
                <w:sz w:val="20"/>
                <w:szCs w:val="20"/>
              </w:rPr>
              <w:t xml:space="preserve">porting results? </w:t>
            </w:r>
          </w:p>
          <w:p w14:paraId="3199C93A" w14:textId="77777777" w:rsidR="00E7072D" w:rsidRPr="00FA5F48" w:rsidRDefault="004F4BC5" w:rsidP="00400580">
            <w:pPr>
              <w:pStyle w:val="NoSpacing"/>
              <w:spacing w:before="60"/>
              <w:rPr>
                <w:sz w:val="20"/>
                <w:szCs w:val="20"/>
              </w:rPr>
            </w:pPr>
            <w:r>
              <w:rPr>
                <w:sz w:val="20"/>
                <w:szCs w:val="20"/>
              </w:rPr>
              <w:t xml:space="preserve">Gas there been a </w:t>
            </w:r>
            <w:r w:rsidR="00E7072D" w:rsidRPr="00FA5F48">
              <w:rPr>
                <w:sz w:val="20"/>
                <w:szCs w:val="20"/>
              </w:rPr>
              <w:t xml:space="preserve">Project Implementation Support Unit </w:t>
            </w:r>
            <w:r>
              <w:rPr>
                <w:sz w:val="20"/>
                <w:szCs w:val="20"/>
              </w:rPr>
              <w:t xml:space="preserve">and how it </w:t>
            </w:r>
            <w:r w:rsidR="00E7072D" w:rsidRPr="00FA5F48">
              <w:rPr>
                <w:sz w:val="20"/>
                <w:szCs w:val="20"/>
              </w:rPr>
              <w:t xml:space="preserve">assisted the efficiency of </w:t>
            </w:r>
            <w:r>
              <w:rPr>
                <w:sz w:val="20"/>
                <w:szCs w:val="20"/>
              </w:rPr>
              <w:t>implementation?</w:t>
            </w:r>
          </w:p>
          <w:p w14:paraId="73C9875D" w14:textId="77777777" w:rsidR="00E7072D" w:rsidRPr="00FA5F48" w:rsidRDefault="004F4BC5" w:rsidP="00400580">
            <w:pPr>
              <w:pStyle w:val="NoSpacing"/>
              <w:spacing w:before="60"/>
              <w:rPr>
                <w:sz w:val="20"/>
                <w:szCs w:val="20"/>
              </w:rPr>
            </w:pPr>
            <w:r>
              <w:rPr>
                <w:sz w:val="20"/>
                <w:szCs w:val="20"/>
              </w:rPr>
              <w:t>Were the project resources concen</w:t>
            </w:r>
            <w:r w:rsidR="00E7072D" w:rsidRPr="00FA5F48">
              <w:rPr>
                <w:sz w:val="20"/>
                <w:szCs w:val="20"/>
              </w:rPr>
              <w:t>trated on the</w:t>
            </w:r>
            <w:r>
              <w:rPr>
                <w:sz w:val="20"/>
                <w:szCs w:val="20"/>
              </w:rPr>
              <w:t xml:space="preserve"> most important initiatives or we</w:t>
            </w:r>
            <w:r w:rsidR="00E7072D" w:rsidRPr="00FA5F48">
              <w:rPr>
                <w:sz w:val="20"/>
                <w:szCs w:val="20"/>
              </w:rPr>
              <w:t>re they scattered/spread thinly across initiatives?</w:t>
            </w:r>
          </w:p>
        </w:tc>
        <w:tc>
          <w:tcPr>
            <w:tcW w:w="2693" w:type="dxa"/>
            <w:tcBorders>
              <w:top w:val="single" w:sz="4" w:space="0" w:color="070A07"/>
              <w:left w:val="single" w:sz="4" w:space="0" w:color="070A07"/>
              <w:bottom w:val="single" w:sz="4" w:space="0" w:color="070A07"/>
              <w:right w:val="single" w:sz="4" w:space="0" w:color="070A07"/>
            </w:tcBorders>
            <w:vAlign w:val="center"/>
            <w:hideMark/>
          </w:tcPr>
          <w:p w14:paraId="155AFE10" w14:textId="77777777" w:rsidR="00E7072D" w:rsidRPr="00FA5F48" w:rsidRDefault="00E7072D" w:rsidP="00400580">
            <w:pPr>
              <w:pStyle w:val="NoSpacing"/>
              <w:spacing w:before="60"/>
              <w:rPr>
                <w:sz w:val="20"/>
                <w:szCs w:val="20"/>
              </w:rPr>
            </w:pPr>
            <w:r w:rsidRPr="00FA5F48">
              <w:rPr>
                <w:sz w:val="20"/>
                <w:szCs w:val="20"/>
              </w:rPr>
              <w:t xml:space="preserve">Programme documents </w:t>
            </w:r>
          </w:p>
          <w:p w14:paraId="5ED16847" w14:textId="77777777" w:rsidR="00E7072D" w:rsidRPr="00FA5F48" w:rsidRDefault="00E7072D" w:rsidP="00400580">
            <w:pPr>
              <w:pStyle w:val="NoSpacing"/>
              <w:spacing w:before="60"/>
              <w:rPr>
                <w:sz w:val="20"/>
                <w:szCs w:val="20"/>
              </w:rPr>
            </w:pPr>
            <w:r w:rsidRPr="00FA5F48">
              <w:rPr>
                <w:sz w:val="20"/>
                <w:szCs w:val="20"/>
              </w:rPr>
              <w:t xml:space="preserve">Annual Work Plans </w:t>
            </w:r>
          </w:p>
          <w:p w14:paraId="229A5C0A" w14:textId="77777777" w:rsidR="00E7072D" w:rsidRPr="00FA5F48" w:rsidRDefault="00E7072D" w:rsidP="00400580">
            <w:pPr>
              <w:pStyle w:val="NoSpacing"/>
              <w:spacing w:before="60"/>
              <w:rPr>
                <w:sz w:val="20"/>
                <w:szCs w:val="20"/>
              </w:rPr>
            </w:pPr>
            <w:r w:rsidRPr="00FA5F48">
              <w:rPr>
                <w:sz w:val="20"/>
                <w:szCs w:val="20"/>
              </w:rPr>
              <w:t>Annual Progress Reports</w:t>
            </w:r>
          </w:p>
          <w:p w14:paraId="16C9A2DC" w14:textId="77777777" w:rsidR="00E7072D" w:rsidRPr="00FA5F48" w:rsidRDefault="00E7072D" w:rsidP="00400580">
            <w:pPr>
              <w:pStyle w:val="NoSpacing"/>
              <w:spacing w:before="60"/>
              <w:rPr>
                <w:rFonts w:ascii="Wingdings" w:hAnsi="Wingdings"/>
                <w:color w:val="666666"/>
                <w:position w:val="-2"/>
                <w:sz w:val="20"/>
                <w:szCs w:val="20"/>
              </w:rPr>
            </w:pPr>
            <w:r w:rsidRPr="00FA5F48">
              <w:rPr>
                <w:sz w:val="20"/>
                <w:szCs w:val="20"/>
              </w:rPr>
              <w:t xml:space="preserve">Evaluation reports </w:t>
            </w:r>
          </w:p>
          <w:p w14:paraId="50798060" w14:textId="77777777" w:rsidR="00E7072D" w:rsidRPr="00FA5F48" w:rsidRDefault="00E7072D" w:rsidP="00400580">
            <w:pPr>
              <w:pStyle w:val="NoSpacing"/>
              <w:spacing w:before="60"/>
              <w:rPr>
                <w:sz w:val="20"/>
                <w:szCs w:val="20"/>
              </w:rPr>
            </w:pPr>
            <w:r w:rsidRPr="00FA5F48">
              <w:rPr>
                <w:sz w:val="20"/>
                <w:szCs w:val="20"/>
              </w:rPr>
              <w:t xml:space="preserve">Government partners Development partners </w:t>
            </w:r>
          </w:p>
          <w:p w14:paraId="603ED464" w14:textId="77777777" w:rsidR="00E7072D" w:rsidRPr="00FA5F48" w:rsidRDefault="00E7072D" w:rsidP="00400580">
            <w:pPr>
              <w:pStyle w:val="NoSpacing"/>
              <w:spacing w:before="60"/>
              <w:rPr>
                <w:sz w:val="20"/>
                <w:szCs w:val="20"/>
              </w:rPr>
            </w:pPr>
            <w:r w:rsidRPr="00FA5F48">
              <w:rPr>
                <w:sz w:val="20"/>
                <w:szCs w:val="20"/>
              </w:rPr>
              <w:t xml:space="preserve">UNDP staff (Programme Implementation Support Unit) </w:t>
            </w:r>
          </w:p>
        </w:tc>
        <w:tc>
          <w:tcPr>
            <w:tcW w:w="1548" w:type="dxa"/>
            <w:tcBorders>
              <w:top w:val="single" w:sz="4" w:space="0" w:color="070A07"/>
              <w:left w:val="single" w:sz="4" w:space="0" w:color="070A07"/>
              <w:bottom w:val="single" w:sz="4" w:space="0" w:color="070A07"/>
              <w:right w:val="single" w:sz="4" w:space="0" w:color="070A07"/>
            </w:tcBorders>
            <w:vAlign w:val="center"/>
            <w:hideMark/>
          </w:tcPr>
          <w:p w14:paraId="6566E149" w14:textId="77777777" w:rsidR="00E7072D" w:rsidRPr="00FA5F48" w:rsidRDefault="00E7072D" w:rsidP="00400580">
            <w:pPr>
              <w:pStyle w:val="NoSpacing"/>
              <w:spacing w:before="60"/>
              <w:rPr>
                <w:sz w:val="20"/>
                <w:szCs w:val="20"/>
              </w:rPr>
            </w:pPr>
            <w:r w:rsidRPr="00FA5F48">
              <w:rPr>
                <w:sz w:val="20"/>
                <w:szCs w:val="20"/>
              </w:rPr>
              <w:t xml:space="preserve">Desk reviews of secondary data </w:t>
            </w:r>
          </w:p>
          <w:p w14:paraId="36DD8902" w14:textId="77777777" w:rsidR="00E7072D" w:rsidRPr="00FA5F48" w:rsidRDefault="00E7072D" w:rsidP="00400580">
            <w:pPr>
              <w:pStyle w:val="NoSpacing"/>
              <w:spacing w:before="60"/>
              <w:rPr>
                <w:sz w:val="20"/>
                <w:szCs w:val="20"/>
              </w:rPr>
            </w:pPr>
            <w:r w:rsidRPr="00FA5F48">
              <w:rPr>
                <w:sz w:val="20"/>
                <w:szCs w:val="20"/>
              </w:rPr>
              <w:t xml:space="preserve">Interviews with government partners and development partners </w:t>
            </w:r>
          </w:p>
        </w:tc>
      </w:tr>
    </w:tbl>
    <w:p w14:paraId="3A63D9B4" w14:textId="77777777" w:rsidR="00E7072D" w:rsidRPr="00FA5F48" w:rsidRDefault="00E7072D">
      <w:pPr>
        <w:rPr>
          <w:sz w:val="20"/>
          <w:szCs w:val="20"/>
        </w:rPr>
      </w:pPr>
    </w:p>
    <w:p w14:paraId="23A3A4EF" w14:textId="77777777" w:rsidR="00E7072D" w:rsidRPr="00FA5F48" w:rsidRDefault="00E7072D">
      <w:pPr>
        <w:rPr>
          <w:sz w:val="20"/>
          <w:szCs w:val="20"/>
        </w:rPr>
      </w:pPr>
      <w:r w:rsidRPr="00FA5F48">
        <w:rPr>
          <w:sz w:val="20"/>
          <w:szCs w:val="20"/>
        </w:rPr>
        <w:br w:type="page"/>
      </w:r>
    </w:p>
    <w:tbl>
      <w:tblPr>
        <w:tblW w:w="0" w:type="auto"/>
        <w:tblCellMar>
          <w:top w:w="15" w:type="dxa"/>
          <w:left w:w="15" w:type="dxa"/>
          <w:bottom w:w="15" w:type="dxa"/>
          <w:right w:w="15" w:type="dxa"/>
        </w:tblCellMar>
        <w:tblLook w:val="04A0" w:firstRow="1" w:lastRow="0" w:firstColumn="1" w:lastColumn="0" w:noHBand="0" w:noVBand="1"/>
      </w:tblPr>
      <w:tblGrid>
        <w:gridCol w:w="1233"/>
        <w:gridCol w:w="3582"/>
        <w:gridCol w:w="2693"/>
        <w:gridCol w:w="1548"/>
      </w:tblGrid>
      <w:tr w:rsidR="00E7072D" w:rsidRPr="00FA5F48" w14:paraId="6CF087BD" w14:textId="77777777" w:rsidTr="00400580">
        <w:tc>
          <w:tcPr>
            <w:tcW w:w="0" w:type="auto"/>
            <w:tcBorders>
              <w:top w:val="single" w:sz="4" w:space="0" w:color="070A07"/>
              <w:left w:val="single" w:sz="4" w:space="0" w:color="070705"/>
              <w:bottom w:val="single" w:sz="4" w:space="0" w:color="070A07"/>
              <w:right w:val="single" w:sz="4" w:space="0" w:color="070705"/>
            </w:tcBorders>
            <w:vAlign w:val="center"/>
          </w:tcPr>
          <w:p w14:paraId="57FB36CB" w14:textId="77777777" w:rsidR="00E7072D" w:rsidRPr="00FA5F48" w:rsidRDefault="00E7072D" w:rsidP="00400580">
            <w:pPr>
              <w:autoSpaceDE w:val="0"/>
              <w:autoSpaceDN w:val="0"/>
              <w:adjustRightInd w:val="0"/>
              <w:spacing w:after="240" w:line="300" w:lineRule="atLeast"/>
              <w:jc w:val="center"/>
              <w:rPr>
                <w:color w:val="000000"/>
                <w:sz w:val="20"/>
                <w:szCs w:val="20"/>
              </w:rPr>
            </w:pPr>
            <w:r w:rsidRPr="00FA5F48">
              <w:rPr>
                <w:b/>
                <w:bCs/>
                <w:color w:val="000000"/>
                <w:sz w:val="20"/>
                <w:szCs w:val="20"/>
              </w:rPr>
              <w:lastRenderedPageBreak/>
              <w:t>Evaluation Criteria</w:t>
            </w:r>
          </w:p>
        </w:tc>
        <w:tc>
          <w:tcPr>
            <w:tcW w:w="3582" w:type="dxa"/>
            <w:tcBorders>
              <w:top w:val="single" w:sz="4" w:space="0" w:color="070A07"/>
              <w:left w:val="single" w:sz="4" w:space="0" w:color="070A07"/>
              <w:bottom w:val="single" w:sz="4" w:space="0" w:color="070A07"/>
              <w:right w:val="single" w:sz="4" w:space="0" w:color="070A07"/>
            </w:tcBorders>
            <w:vAlign w:val="center"/>
          </w:tcPr>
          <w:p w14:paraId="5B71FF02" w14:textId="77777777" w:rsidR="00E7072D" w:rsidRPr="00FA5F48" w:rsidRDefault="00E7072D" w:rsidP="00400580">
            <w:pPr>
              <w:autoSpaceDE w:val="0"/>
              <w:autoSpaceDN w:val="0"/>
              <w:adjustRightInd w:val="0"/>
              <w:spacing w:after="240" w:line="300" w:lineRule="atLeast"/>
              <w:rPr>
                <w:b/>
                <w:bCs/>
                <w:color w:val="000000"/>
                <w:position w:val="8"/>
                <w:sz w:val="20"/>
                <w:szCs w:val="20"/>
              </w:rPr>
            </w:pPr>
            <w:r w:rsidRPr="00FA5F48">
              <w:rPr>
                <w:b/>
                <w:bCs/>
                <w:color w:val="000000"/>
                <w:sz w:val="20"/>
                <w:szCs w:val="20"/>
              </w:rPr>
              <w:t>Evaluation Questions</w:t>
            </w:r>
          </w:p>
        </w:tc>
        <w:tc>
          <w:tcPr>
            <w:tcW w:w="2693" w:type="dxa"/>
            <w:tcBorders>
              <w:top w:val="single" w:sz="4" w:space="0" w:color="070A07"/>
              <w:left w:val="single" w:sz="4" w:space="0" w:color="070A07"/>
              <w:bottom w:val="single" w:sz="4" w:space="0" w:color="070A07"/>
              <w:right w:val="single" w:sz="4" w:space="0" w:color="070A07"/>
            </w:tcBorders>
            <w:vAlign w:val="center"/>
          </w:tcPr>
          <w:p w14:paraId="3F50D3D5" w14:textId="77777777" w:rsidR="00E7072D" w:rsidRPr="00FA5F48" w:rsidRDefault="00E7072D" w:rsidP="00400580">
            <w:pPr>
              <w:autoSpaceDE w:val="0"/>
              <w:autoSpaceDN w:val="0"/>
              <w:adjustRightInd w:val="0"/>
              <w:spacing w:after="240" w:line="300" w:lineRule="atLeast"/>
              <w:jc w:val="center"/>
              <w:rPr>
                <w:color w:val="000000"/>
                <w:sz w:val="20"/>
                <w:szCs w:val="20"/>
              </w:rPr>
            </w:pPr>
            <w:r w:rsidRPr="00FA5F48">
              <w:rPr>
                <w:b/>
                <w:bCs/>
                <w:color w:val="000000"/>
                <w:sz w:val="20"/>
                <w:szCs w:val="20"/>
              </w:rPr>
              <w:t>Data Sources</w:t>
            </w:r>
          </w:p>
        </w:tc>
        <w:tc>
          <w:tcPr>
            <w:tcW w:w="1548" w:type="dxa"/>
            <w:tcBorders>
              <w:top w:val="single" w:sz="4" w:space="0" w:color="070A07"/>
              <w:left w:val="single" w:sz="4" w:space="0" w:color="070A07"/>
              <w:bottom w:val="single" w:sz="4" w:space="0" w:color="070A07"/>
              <w:right w:val="single" w:sz="4" w:space="0" w:color="070A07"/>
            </w:tcBorders>
            <w:vAlign w:val="center"/>
          </w:tcPr>
          <w:p w14:paraId="1ADB5FA2" w14:textId="77777777" w:rsidR="00E7072D" w:rsidRPr="00FA5F48" w:rsidRDefault="00E7072D" w:rsidP="00400580">
            <w:pPr>
              <w:autoSpaceDE w:val="0"/>
              <w:autoSpaceDN w:val="0"/>
              <w:adjustRightInd w:val="0"/>
              <w:spacing w:after="240" w:line="300" w:lineRule="atLeast"/>
              <w:jc w:val="center"/>
              <w:rPr>
                <w:color w:val="000000"/>
                <w:sz w:val="20"/>
                <w:szCs w:val="20"/>
              </w:rPr>
            </w:pPr>
            <w:r w:rsidRPr="00FA5F48">
              <w:rPr>
                <w:b/>
                <w:bCs/>
                <w:color w:val="000000"/>
                <w:sz w:val="20"/>
                <w:szCs w:val="20"/>
              </w:rPr>
              <w:t>Data Collection Methods</w:t>
            </w:r>
          </w:p>
        </w:tc>
      </w:tr>
      <w:tr w:rsidR="00E7072D" w:rsidRPr="00FA5F48" w14:paraId="46E21805" w14:textId="77777777" w:rsidTr="00400580">
        <w:tc>
          <w:tcPr>
            <w:tcW w:w="0" w:type="auto"/>
            <w:vMerge w:val="restart"/>
            <w:tcBorders>
              <w:top w:val="single" w:sz="4" w:space="0" w:color="070A07"/>
              <w:left w:val="single" w:sz="4" w:space="0" w:color="070705"/>
              <w:bottom w:val="single" w:sz="4" w:space="0" w:color="070A07"/>
              <w:right w:val="single" w:sz="4" w:space="0" w:color="070705"/>
            </w:tcBorders>
            <w:vAlign w:val="center"/>
            <w:hideMark/>
          </w:tcPr>
          <w:p w14:paraId="62945F36" w14:textId="77777777" w:rsidR="00E7072D" w:rsidRPr="00FA5F48" w:rsidRDefault="00E7072D" w:rsidP="00400580">
            <w:pPr>
              <w:spacing w:before="100" w:beforeAutospacing="1" w:after="100" w:afterAutospacing="1"/>
              <w:rPr>
                <w:sz w:val="20"/>
                <w:szCs w:val="20"/>
              </w:rPr>
            </w:pPr>
            <w:r w:rsidRPr="00FA5F48">
              <w:rPr>
                <w:sz w:val="20"/>
                <w:szCs w:val="20"/>
              </w:rPr>
              <w:t xml:space="preserve">Sustainability </w:t>
            </w:r>
          </w:p>
        </w:tc>
        <w:tc>
          <w:tcPr>
            <w:tcW w:w="3582" w:type="dxa"/>
            <w:tcBorders>
              <w:top w:val="single" w:sz="4" w:space="0" w:color="070A07"/>
              <w:left w:val="single" w:sz="4" w:space="0" w:color="070A07"/>
              <w:bottom w:val="single" w:sz="4" w:space="0" w:color="070A07"/>
              <w:right w:val="single" w:sz="4" w:space="0" w:color="070A07"/>
            </w:tcBorders>
            <w:vAlign w:val="center"/>
            <w:hideMark/>
          </w:tcPr>
          <w:p w14:paraId="711576B4" w14:textId="77777777" w:rsidR="002311BD" w:rsidRPr="00FA5F48" w:rsidRDefault="002311BD" w:rsidP="002311BD">
            <w:pPr>
              <w:pStyle w:val="NoSpacing"/>
              <w:spacing w:before="60"/>
              <w:rPr>
                <w:sz w:val="20"/>
                <w:szCs w:val="20"/>
              </w:rPr>
            </w:pPr>
            <w:r w:rsidRPr="00FA5F48">
              <w:rPr>
                <w:sz w:val="20"/>
                <w:szCs w:val="20"/>
              </w:rPr>
              <w:t xml:space="preserve">Does/did the project have an exit strategy? </w:t>
            </w:r>
          </w:p>
          <w:p w14:paraId="5F77BA4B" w14:textId="77777777" w:rsidR="00E7072D" w:rsidRPr="00FA5F48" w:rsidRDefault="00E7072D" w:rsidP="00400580">
            <w:pPr>
              <w:pStyle w:val="NoSpacing"/>
              <w:spacing w:before="60"/>
              <w:rPr>
                <w:sz w:val="20"/>
                <w:szCs w:val="20"/>
              </w:rPr>
            </w:pPr>
            <w:r w:rsidRPr="00FA5F48">
              <w:rPr>
                <w:sz w:val="20"/>
                <w:szCs w:val="20"/>
              </w:rPr>
              <w:t xml:space="preserve">How does UNDP propose to exit from projects that have run for several years? </w:t>
            </w:r>
          </w:p>
          <w:p w14:paraId="0F32C676" w14:textId="77777777" w:rsidR="00E7072D" w:rsidRPr="00FA5F48" w:rsidRDefault="00E7072D" w:rsidP="00400580">
            <w:pPr>
              <w:pStyle w:val="NoSpacing"/>
              <w:spacing w:before="60"/>
              <w:rPr>
                <w:sz w:val="20"/>
                <w:szCs w:val="20"/>
              </w:rPr>
            </w:pPr>
            <w:r w:rsidRPr="00FA5F48">
              <w:rPr>
                <w:sz w:val="20"/>
                <w:szCs w:val="20"/>
              </w:rPr>
              <w:t xml:space="preserve">To what extent does the exit strategy take into account the following: </w:t>
            </w:r>
          </w:p>
          <w:p w14:paraId="29F44FF8" w14:textId="77777777" w:rsidR="00E7072D" w:rsidRPr="00FD70B6" w:rsidRDefault="00E7072D" w:rsidP="00FD70B6">
            <w:pPr>
              <w:pStyle w:val="NoSpacing"/>
              <w:rPr>
                <w:sz w:val="20"/>
                <w:szCs w:val="20"/>
              </w:rPr>
            </w:pPr>
            <w:r w:rsidRPr="00FA5F48">
              <w:rPr>
                <w:color w:val="666666"/>
                <w:position w:val="-2"/>
              </w:rPr>
              <w:t>–  </w:t>
            </w:r>
            <w:r w:rsidR="002311BD" w:rsidRPr="00FD70B6">
              <w:rPr>
                <w:sz w:val="20"/>
                <w:szCs w:val="20"/>
              </w:rPr>
              <w:t>Political factors (sup</w:t>
            </w:r>
            <w:r w:rsidRPr="00FD70B6">
              <w:rPr>
                <w:sz w:val="20"/>
                <w:szCs w:val="20"/>
              </w:rPr>
              <w:t xml:space="preserve">port from national authorities) </w:t>
            </w:r>
          </w:p>
          <w:p w14:paraId="1CACB24A" w14:textId="77777777" w:rsidR="00E7072D" w:rsidRPr="00FD70B6" w:rsidRDefault="00E7072D" w:rsidP="00FD70B6">
            <w:pPr>
              <w:pStyle w:val="NoSpacing"/>
              <w:rPr>
                <w:sz w:val="20"/>
                <w:szCs w:val="20"/>
              </w:rPr>
            </w:pPr>
            <w:r w:rsidRPr="00FD70B6">
              <w:rPr>
                <w:sz w:val="20"/>
                <w:szCs w:val="20"/>
              </w:rPr>
              <w:t>–  </w:t>
            </w:r>
            <w:r w:rsidR="002311BD" w:rsidRPr="00FD70B6">
              <w:rPr>
                <w:sz w:val="20"/>
                <w:szCs w:val="20"/>
              </w:rPr>
              <w:t>Financial factors (avail</w:t>
            </w:r>
            <w:r w:rsidRPr="00FD70B6">
              <w:rPr>
                <w:sz w:val="20"/>
                <w:szCs w:val="20"/>
              </w:rPr>
              <w:t xml:space="preserve">able budgets) </w:t>
            </w:r>
          </w:p>
          <w:p w14:paraId="28408884" w14:textId="77777777" w:rsidR="00E7072D" w:rsidRPr="00FD70B6" w:rsidRDefault="00E7072D" w:rsidP="00FD70B6">
            <w:pPr>
              <w:pStyle w:val="NoSpacing"/>
              <w:rPr>
                <w:sz w:val="20"/>
                <w:szCs w:val="20"/>
              </w:rPr>
            </w:pPr>
            <w:r w:rsidRPr="00FD70B6">
              <w:rPr>
                <w:sz w:val="20"/>
                <w:szCs w:val="20"/>
              </w:rPr>
              <w:t xml:space="preserve">–  Technical factors (skills and expertise needed) </w:t>
            </w:r>
          </w:p>
          <w:p w14:paraId="4EC1FC4E" w14:textId="77777777" w:rsidR="00E7072D" w:rsidRPr="00FD70B6" w:rsidRDefault="00E7072D" w:rsidP="00FD70B6">
            <w:pPr>
              <w:pStyle w:val="NoSpacing"/>
              <w:rPr>
                <w:sz w:val="20"/>
                <w:szCs w:val="20"/>
              </w:rPr>
            </w:pPr>
            <w:r w:rsidRPr="00FD70B6">
              <w:rPr>
                <w:sz w:val="20"/>
                <w:szCs w:val="20"/>
              </w:rPr>
              <w:t>–  </w:t>
            </w:r>
            <w:r w:rsidR="002311BD" w:rsidRPr="00FD70B6">
              <w:rPr>
                <w:sz w:val="20"/>
                <w:szCs w:val="20"/>
              </w:rPr>
              <w:t>Environmental factors (environmental sustainability</w:t>
            </w:r>
            <w:r w:rsidRPr="00FD70B6">
              <w:rPr>
                <w:sz w:val="20"/>
                <w:szCs w:val="20"/>
              </w:rPr>
              <w:t>)</w:t>
            </w:r>
          </w:p>
          <w:p w14:paraId="02F919B3" w14:textId="77777777" w:rsidR="002311BD" w:rsidRPr="00FA5F48" w:rsidRDefault="002311BD" w:rsidP="00400580">
            <w:pPr>
              <w:pStyle w:val="NoSpacing"/>
              <w:spacing w:before="60"/>
              <w:rPr>
                <w:sz w:val="20"/>
                <w:szCs w:val="20"/>
              </w:rPr>
            </w:pPr>
            <w:r w:rsidRPr="00FA5F48">
              <w:rPr>
                <w:sz w:val="20"/>
                <w:szCs w:val="20"/>
              </w:rPr>
              <w:t xml:space="preserve">Were initiatives designed to have sustainable results given the identifiable risks? </w:t>
            </w:r>
          </w:p>
        </w:tc>
        <w:tc>
          <w:tcPr>
            <w:tcW w:w="2693" w:type="dxa"/>
            <w:tcBorders>
              <w:top w:val="single" w:sz="4" w:space="0" w:color="070A07"/>
              <w:left w:val="single" w:sz="4" w:space="0" w:color="070A07"/>
              <w:bottom w:val="single" w:sz="4" w:space="0" w:color="070A07"/>
              <w:right w:val="single" w:sz="4" w:space="0" w:color="070A07"/>
            </w:tcBorders>
            <w:vAlign w:val="center"/>
            <w:hideMark/>
          </w:tcPr>
          <w:p w14:paraId="295BA7F1" w14:textId="77777777" w:rsidR="00E7072D" w:rsidRPr="00FA5F48" w:rsidRDefault="00E7072D" w:rsidP="00400580">
            <w:pPr>
              <w:pStyle w:val="NoSpacing"/>
              <w:spacing w:before="60"/>
              <w:rPr>
                <w:rFonts w:ascii="Wingdings" w:hAnsi="Wingdings"/>
                <w:color w:val="666666"/>
                <w:position w:val="-2"/>
                <w:sz w:val="20"/>
                <w:szCs w:val="20"/>
              </w:rPr>
            </w:pPr>
            <w:r w:rsidRPr="00FA5F48">
              <w:rPr>
                <w:sz w:val="20"/>
                <w:szCs w:val="20"/>
              </w:rPr>
              <w:t xml:space="preserve">Programme documents </w:t>
            </w:r>
          </w:p>
          <w:p w14:paraId="3C46A012" w14:textId="77777777" w:rsidR="00E7072D" w:rsidRPr="00FA5F48" w:rsidRDefault="00E7072D" w:rsidP="00400580">
            <w:pPr>
              <w:pStyle w:val="NoSpacing"/>
              <w:spacing w:before="60"/>
              <w:rPr>
                <w:sz w:val="20"/>
                <w:szCs w:val="20"/>
              </w:rPr>
            </w:pPr>
            <w:r w:rsidRPr="00FA5F48">
              <w:rPr>
                <w:sz w:val="20"/>
                <w:szCs w:val="20"/>
              </w:rPr>
              <w:t xml:space="preserve">Annual Work Plans </w:t>
            </w:r>
          </w:p>
          <w:p w14:paraId="7C77A302" w14:textId="77777777" w:rsidR="00E7072D" w:rsidRPr="00FA5F48" w:rsidRDefault="00E7072D" w:rsidP="00400580">
            <w:pPr>
              <w:pStyle w:val="NoSpacing"/>
              <w:spacing w:before="60"/>
              <w:rPr>
                <w:sz w:val="20"/>
                <w:szCs w:val="20"/>
              </w:rPr>
            </w:pPr>
            <w:r w:rsidRPr="00FA5F48">
              <w:rPr>
                <w:sz w:val="20"/>
                <w:szCs w:val="20"/>
              </w:rPr>
              <w:t>Annual Progress Reports</w:t>
            </w:r>
          </w:p>
          <w:p w14:paraId="14B58714" w14:textId="77777777" w:rsidR="00E7072D" w:rsidRPr="00FA5F48" w:rsidRDefault="00E7072D" w:rsidP="00400580">
            <w:pPr>
              <w:pStyle w:val="NoSpacing"/>
              <w:spacing w:before="60"/>
              <w:rPr>
                <w:sz w:val="20"/>
                <w:szCs w:val="20"/>
              </w:rPr>
            </w:pPr>
            <w:r w:rsidRPr="00FA5F48">
              <w:rPr>
                <w:sz w:val="20"/>
                <w:szCs w:val="20"/>
              </w:rPr>
              <w:t xml:space="preserve">Evaluation reports </w:t>
            </w:r>
          </w:p>
        </w:tc>
        <w:tc>
          <w:tcPr>
            <w:tcW w:w="1548" w:type="dxa"/>
            <w:tcBorders>
              <w:top w:val="single" w:sz="4" w:space="0" w:color="070A07"/>
              <w:left w:val="single" w:sz="4" w:space="0" w:color="070A07"/>
              <w:bottom w:val="single" w:sz="4" w:space="0" w:color="070A07"/>
              <w:right w:val="single" w:sz="4" w:space="0" w:color="070A07"/>
            </w:tcBorders>
            <w:vAlign w:val="center"/>
            <w:hideMark/>
          </w:tcPr>
          <w:p w14:paraId="130BCDC7" w14:textId="77777777" w:rsidR="00E7072D" w:rsidRPr="00FA5F48" w:rsidRDefault="00E7072D" w:rsidP="00400580">
            <w:pPr>
              <w:pStyle w:val="NoSpacing"/>
              <w:spacing w:before="60"/>
              <w:rPr>
                <w:sz w:val="20"/>
                <w:szCs w:val="20"/>
              </w:rPr>
            </w:pPr>
            <w:r w:rsidRPr="00FA5F48">
              <w:rPr>
                <w:sz w:val="20"/>
                <w:szCs w:val="20"/>
              </w:rPr>
              <w:t xml:space="preserve">Desk reviews of secondary data </w:t>
            </w:r>
          </w:p>
        </w:tc>
      </w:tr>
      <w:tr w:rsidR="00E7072D" w:rsidRPr="00FA5F48" w14:paraId="45CEC156" w14:textId="77777777" w:rsidTr="00400580">
        <w:tc>
          <w:tcPr>
            <w:tcW w:w="0" w:type="auto"/>
            <w:vMerge/>
            <w:tcBorders>
              <w:top w:val="single" w:sz="4" w:space="0" w:color="070A07"/>
              <w:left w:val="single" w:sz="4" w:space="0" w:color="070705"/>
              <w:bottom w:val="single" w:sz="4" w:space="0" w:color="070A07"/>
              <w:right w:val="single" w:sz="4" w:space="0" w:color="070705"/>
            </w:tcBorders>
            <w:vAlign w:val="center"/>
            <w:hideMark/>
          </w:tcPr>
          <w:p w14:paraId="6AC051A7" w14:textId="77777777" w:rsidR="00E7072D" w:rsidRPr="00FA5F48" w:rsidRDefault="00E7072D" w:rsidP="00400580"/>
        </w:tc>
        <w:tc>
          <w:tcPr>
            <w:tcW w:w="3582" w:type="dxa"/>
            <w:tcBorders>
              <w:top w:val="single" w:sz="4" w:space="0" w:color="070A07"/>
              <w:left w:val="single" w:sz="4" w:space="0" w:color="070707"/>
              <w:bottom w:val="single" w:sz="4" w:space="0" w:color="070A07"/>
              <w:right w:val="single" w:sz="4" w:space="0" w:color="070707"/>
            </w:tcBorders>
            <w:vAlign w:val="center"/>
            <w:hideMark/>
          </w:tcPr>
          <w:p w14:paraId="6F096BB3" w14:textId="77777777" w:rsidR="00E7072D" w:rsidRPr="00FA5F48" w:rsidRDefault="00E7072D" w:rsidP="00400580">
            <w:pPr>
              <w:pStyle w:val="NoSpacing"/>
              <w:spacing w:before="60"/>
              <w:rPr>
                <w:sz w:val="20"/>
                <w:szCs w:val="20"/>
              </w:rPr>
            </w:pPr>
            <w:r w:rsidRPr="00FA5F48">
              <w:rPr>
                <w:sz w:val="20"/>
                <w:szCs w:val="20"/>
              </w:rPr>
              <w:t xml:space="preserve">What issues emerged during implementation as a threat to sustainability? </w:t>
            </w:r>
          </w:p>
          <w:p w14:paraId="5775B1C7" w14:textId="77777777" w:rsidR="00E7072D" w:rsidRPr="00FA5F48" w:rsidRDefault="00E7072D" w:rsidP="00400580">
            <w:pPr>
              <w:pStyle w:val="NoSpacing"/>
              <w:spacing w:before="60"/>
              <w:rPr>
                <w:sz w:val="20"/>
                <w:szCs w:val="20"/>
              </w:rPr>
            </w:pPr>
            <w:r w:rsidRPr="00FA5F48">
              <w:rPr>
                <w:sz w:val="20"/>
                <w:szCs w:val="20"/>
              </w:rPr>
              <w:t xml:space="preserve">What corrective measures were adopted? </w:t>
            </w:r>
          </w:p>
          <w:p w14:paraId="593213F5" w14:textId="77777777" w:rsidR="00E7072D" w:rsidRPr="00FA5F48" w:rsidRDefault="00E7072D" w:rsidP="00400580">
            <w:pPr>
              <w:pStyle w:val="NoSpacing"/>
              <w:spacing w:before="60"/>
              <w:rPr>
                <w:rFonts w:ascii="Wingdings" w:hAnsi="Wingdings"/>
                <w:color w:val="666666"/>
                <w:position w:val="-2"/>
                <w:sz w:val="20"/>
                <w:szCs w:val="20"/>
              </w:rPr>
            </w:pPr>
            <w:r w:rsidRPr="00FA5F48">
              <w:rPr>
                <w:sz w:val="20"/>
                <w:szCs w:val="20"/>
              </w:rPr>
              <w:t>How has UNDP addressed the challenge of building national capacity in the f</w:t>
            </w:r>
            <w:r w:rsidR="002311BD">
              <w:rPr>
                <w:sz w:val="20"/>
                <w:szCs w:val="20"/>
              </w:rPr>
              <w:t>ace of high turnover of govern</w:t>
            </w:r>
            <w:r w:rsidRPr="00FA5F48">
              <w:rPr>
                <w:sz w:val="20"/>
                <w:szCs w:val="20"/>
              </w:rPr>
              <w:t xml:space="preserve">ment officials? </w:t>
            </w:r>
          </w:p>
          <w:p w14:paraId="713470B9" w14:textId="77777777" w:rsidR="00E7072D" w:rsidRPr="00FA5F48" w:rsidRDefault="00E7072D" w:rsidP="00400580">
            <w:pPr>
              <w:pStyle w:val="NoSpacing"/>
              <w:spacing w:before="60"/>
              <w:rPr>
                <w:sz w:val="20"/>
                <w:szCs w:val="20"/>
              </w:rPr>
            </w:pPr>
            <w:r w:rsidRPr="00FA5F48">
              <w:rPr>
                <w:sz w:val="20"/>
                <w:szCs w:val="20"/>
              </w:rPr>
              <w:t xml:space="preserve">What unanticipated sustainability threats emerged during implementation? </w:t>
            </w:r>
          </w:p>
          <w:p w14:paraId="03D5576E" w14:textId="77777777" w:rsidR="00E7072D" w:rsidRPr="00FA5F48" w:rsidRDefault="00E7072D" w:rsidP="00400580">
            <w:pPr>
              <w:pStyle w:val="NoSpacing"/>
              <w:spacing w:before="60"/>
              <w:rPr>
                <w:sz w:val="20"/>
                <w:szCs w:val="20"/>
              </w:rPr>
            </w:pPr>
            <w:r w:rsidRPr="00FA5F48">
              <w:rPr>
                <w:sz w:val="20"/>
                <w:szCs w:val="20"/>
              </w:rPr>
              <w:t>What corrective measures did UNDP take?</w:t>
            </w:r>
          </w:p>
        </w:tc>
        <w:tc>
          <w:tcPr>
            <w:tcW w:w="2693" w:type="dxa"/>
            <w:tcBorders>
              <w:top w:val="single" w:sz="4" w:space="0" w:color="070A07"/>
              <w:left w:val="single" w:sz="4" w:space="0" w:color="070707"/>
              <w:bottom w:val="single" w:sz="4" w:space="0" w:color="070A07"/>
              <w:right w:val="single" w:sz="4" w:space="0" w:color="070707"/>
            </w:tcBorders>
            <w:vAlign w:val="center"/>
            <w:hideMark/>
          </w:tcPr>
          <w:p w14:paraId="2A87D1EE" w14:textId="77777777" w:rsidR="00E7072D" w:rsidRPr="00FA5F48" w:rsidRDefault="00E7072D" w:rsidP="00400580">
            <w:pPr>
              <w:pStyle w:val="NoSpacing"/>
              <w:spacing w:before="60"/>
              <w:rPr>
                <w:rFonts w:ascii="Wingdings" w:hAnsi="Wingdings"/>
                <w:color w:val="666666"/>
                <w:position w:val="-2"/>
                <w:sz w:val="20"/>
                <w:szCs w:val="20"/>
              </w:rPr>
            </w:pPr>
            <w:r w:rsidRPr="00FA5F48">
              <w:rPr>
                <w:sz w:val="20"/>
                <w:szCs w:val="20"/>
              </w:rPr>
              <w:t xml:space="preserve">Evaluation reports </w:t>
            </w:r>
          </w:p>
          <w:p w14:paraId="378D6F6D" w14:textId="77777777" w:rsidR="00E7072D" w:rsidRPr="00FA5F48" w:rsidRDefault="00E7072D" w:rsidP="00400580">
            <w:pPr>
              <w:pStyle w:val="NoSpacing"/>
              <w:spacing w:before="60"/>
              <w:rPr>
                <w:rFonts w:ascii="Wingdings" w:hAnsi="Wingdings"/>
                <w:color w:val="666666"/>
                <w:position w:val="-2"/>
                <w:sz w:val="20"/>
                <w:szCs w:val="20"/>
              </w:rPr>
            </w:pPr>
            <w:r w:rsidRPr="00FA5F48">
              <w:rPr>
                <w:sz w:val="20"/>
                <w:szCs w:val="20"/>
              </w:rPr>
              <w:t xml:space="preserve">Progress reports </w:t>
            </w:r>
          </w:p>
          <w:p w14:paraId="47F88BE1" w14:textId="77777777" w:rsidR="00E7072D" w:rsidRPr="00FA5F48" w:rsidRDefault="00E7072D" w:rsidP="00400580">
            <w:pPr>
              <w:pStyle w:val="NoSpacing"/>
              <w:spacing w:before="60"/>
              <w:rPr>
                <w:sz w:val="20"/>
                <w:szCs w:val="20"/>
              </w:rPr>
            </w:pPr>
            <w:r w:rsidRPr="00FA5F48">
              <w:rPr>
                <w:sz w:val="20"/>
                <w:szCs w:val="20"/>
              </w:rPr>
              <w:t xml:space="preserve">UNDP programme staff </w:t>
            </w:r>
          </w:p>
        </w:tc>
        <w:tc>
          <w:tcPr>
            <w:tcW w:w="1548" w:type="dxa"/>
            <w:tcBorders>
              <w:top w:val="single" w:sz="4" w:space="0" w:color="070A07"/>
              <w:left w:val="single" w:sz="4" w:space="0" w:color="070707"/>
              <w:bottom w:val="single" w:sz="4" w:space="0" w:color="070A07"/>
              <w:right w:val="single" w:sz="4" w:space="0" w:color="070707"/>
            </w:tcBorders>
            <w:vAlign w:val="center"/>
            <w:hideMark/>
          </w:tcPr>
          <w:p w14:paraId="251B0411" w14:textId="77777777" w:rsidR="00E7072D" w:rsidRPr="00FA5F48" w:rsidRDefault="00E7072D" w:rsidP="00400580">
            <w:pPr>
              <w:pStyle w:val="NoSpacing"/>
              <w:spacing w:before="60"/>
              <w:rPr>
                <w:sz w:val="20"/>
                <w:szCs w:val="20"/>
              </w:rPr>
            </w:pPr>
            <w:r w:rsidRPr="00FA5F48">
              <w:rPr>
                <w:sz w:val="20"/>
                <w:szCs w:val="20"/>
              </w:rPr>
              <w:t xml:space="preserve">Desk reviews of secondary data </w:t>
            </w:r>
          </w:p>
          <w:p w14:paraId="1877C50A" w14:textId="77777777" w:rsidR="00E7072D" w:rsidRPr="00FA5F48" w:rsidRDefault="00E7072D" w:rsidP="00400580">
            <w:pPr>
              <w:pStyle w:val="NoSpacing"/>
              <w:spacing w:before="60"/>
              <w:rPr>
                <w:sz w:val="20"/>
                <w:szCs w:val="20"/>
              </w:rPr>
            </w:pPr>
            <w:r w:rsidRPr="00FA5F48">
              <w:rPr>
                <w:sz w:val="20"/>
                <w:szCs w:val="20"/>
              </w:rPr>
              <w:t xml:space="preserve">Interview UNDP programme staff </w:t>
            </w:r>
          </w:p>
        </w:tc>
      </w:tr>
      <w:tr w:rsidR="00E7072D" w:rsidRPr="00FA5F48" w14:paraId="1A1B7EA9" w14:textId="77777777" w:rsidTr="00400580">
        <w:tc>
          <w:tcPr>
            <w:tcW w:w="0" w:type="auto"/>
            <w:vMerge/>
            <w:tcBorders>
              <w:top w:val="single" w:sz="4" w:space="0" w:color="070A07"/>
              <w:left w:val="single" w:sz="4" w:space="0" w:color="070705"/>
              <w:bottom w:val="single" w:sz="4" w:space="0" w:color="070A07"/>
              <w:right w:val="single" w:sz="4" w:space="0" w:color="070705"/>
            </w:tcBorders>
            <w:vAlign w:val="center"/>
            <w:hideMark/>
          </w:tcPr>
          <w:p w14:paraId="27DBDCA1" w14:textId="77777777" w:rsidR="00E7072D" w:rsidRPr="00FA5F48" w:rsidRDefault="00E7072D" w:rsidP="00400580"/>
        </w:tc>
        <w:tc>
          <w:tcPr>
            <w:tcW w:w="3582" w:type="dxa"/>
            <w:tcBorders>
              <w:top w:val="single" w:sz="4" w:space="0" w:color="070A07"/>
              <w:left w:val="single" w:sz="4" w:space="0" w:color="070707"/>
              <w:bottom w:val="single" w:sz="4" w:space="0" w:color="070A07"/>
              <w:right w:val="single" w:sz="4" w:space="0" w:color="070707"/>
            </w:tcBorders>
            <w:vAlign w:val="center"/>
            <w:hideMark/>
          </w:tcPr>
          <w:p w14:paraId="38ABE4E8" w14:textId="77777777" w:rsidR="00E7072D" w:rsidRPr="00FA5F48" w:rsidRDefault="00E7072D" w:rsidP="00400580">
            <w:pPr>
              <w:pStyle w:val="NoSpacing"/>
              <w:spacing w:before="60"/>
              <w:rPr>
                <w:sz w:val="20"/>
                <w:szCs w:val="20"/>
              </w:rPr>
            </w:pPr>
            <w:r w:rsidRPr="00FA5F48">
              <w:rPr>
                <w:sz w:val="20"/>
                <w:szCs w:val="20"/>
              </w:rPr>
              <w:t>How has UNDP ap</w:t>
            </w:r>
            <w:r w:rsidR="002311BD">
              <w:rPr>
                <w:sz w:val="20"/>
                <w:szCs w:val="20"/>
              </w:rPr>
              <w:t>proached the scaling up of suc</w:t>
            </w:r>
            <w:r w:rsidRPr="00FA5F48">
              <w:rPr>
                <w:sz w:val="20"/>
                <w:szCs w:val="20"/>
              </w:rPr>
              <w:t xml:space="preserve">cessful pilot initiatives and catalytic projects? </w:t>
            </w:r>
          </w:p>
          <w:p w14:paraId="357958A5" w14:textId="77777777" w:rsidR="00E7072D" w:rsidRPr="00FA5F48" w:rsidRDefault="00E7072D" w:rsidP="00400580">
            <w:pPr>
              <w:pStyle w:val="NoSpacing"/>
              <w:spacing w:before="60"/>
              <w:rPr>
                <w:sz w:val="20"/>
                <w:szCs w:val="20"/>
              </w:rPr>
            </w:pPr>
            <w:r w:rsidRPr="00FA5F48">
              <w:rPr>
                <w:sz w:val="20"/>
                <w:szCs w:val="20"/>
              </w:rPr>
              <w:t xml:space="preserve">Has the government taken on these initiatives? </w:t>
            </w:r>
          </w:p>
          <w:p w14:paraId="0B4A8CE8" w14:textId="77777777" w:rsidR="00E7072D" w:rsidRPr="00FA5F48" w:rsidRDefault="00E7072D" w:rsidP="00400580">
            <w:pPr>
              <w:pStyle w:val="NoSpacing"/>
              <w:spacing w:before="60"/>
              <w:rPr>
                <w:sz w:val="20"/>
                <w:szCs w:val="20"/>
              </w:rPr>
            </w:pPr>
            <w:r w:rsidRPr="00FA5F48">
              <w:rPr>
                <w:sz w:val="20"/>
                <w:szCs w:val="20"/>
              </w:rPr>
              <w:t xml:space="preserve">Have donors stepped in to scale up initiatives? </w:t>
            </w:r>
          </w:p>
          <w:p w14:paraId="460C6763" w14:textId="77777777" w:rsidR="00E7072D" w:rsidRPr="00FA5F48" w:rsidRDefault="00E7072D" w:rsidP="00400580">
            <w:pPr>
              <w:pStyle w:val="NoSpacing"/>
              <w:spacing w:before="60"/>
              <w:rPr>
                <w:sz w:val="20"/>
                <w:szCs w:val="20"/>
              </w:rPr>
            </w:pPr>
            <w:r w:rsidRPr="00FA5F48">
              <w:rPr>
                <w:sz w:val="20"/>
                <w:szCs w:val="20"/>
              </w:rPr>
              <w:t>What actions have been taken to scale up the project if it is a pilot initiative?</w:t>
            </w:r>
          </w:p>
        </w:tc>
        <w:tc>
          <w:tcPr>
            <w:tcW w:w="2693" w:type="dxa"/>
            <w:tcBorders>
              <w:top w:val="single" w:sz="4" w:space="0" w:color="070A07"/>
              <w:left w:val="single" w:sz="4" w:space="0" w:color="070707"/>
              <w:bottom w:val="single" w:sz="4" w:space="0" w:color="070A07"/>
              <w:right w:val="single" w:sz="4" w:space="0" w:color="070707"/>
            </w:tcBorders>
            <w:vAlign w:val="center"/>
            <w:hideMark/>
          </w:tcPr>
          <w:p w14:paraId="64E72943" w14:textId="77777777" w:rsidR="00E7072D" w:rsidRPr="00FA5F48" w:rsidRDefault="00E7072D" w:rsidP="00400580">
            <w:pPr>
              <w:pStyle w:val="NoSpacing"/>
              <w:spacing w:before="60"/>
              <w:rPr>
                <w:rFonts w:ascii="Wingdings" w:hAnsi="Wingdings"/>
                <w:color w:val="666666"/>
                <w:position w:val="-2"/>
                <w:sz w:val="20"/>
                <w:szCs w:val="20"/>
              </w:rPr>
            </w:pPr>
            <w:r w:rsidRPr="00FA5F48">
              <w:rPr>
                <w:sz w:val="20"/>
                <w:szCs w:val="20"/>
              </w:rPr>
              <w:t xml:space="preserve">Evaluation reports </w:t>
            </w:r>
          </w:p>
          <w:p w14:paraId="1326E98D" w14:textId="77777777" w:rsidR="00E7072D" w:rsidRPr="00FA5F48" w:rsidRDefault="00E7072D" w:rsidP="00400580">
            <w:pPr>
              <w:pStyle w:val="NoSpacing"/>
              <w:spacing w:before="60"/>
              <w:rPr>
                <w:rFonts w:ascii="Wingdings" w:hAnsi="Wingdings"/>
                <w:color w:val="666666"/>
                <w:position w:val="-2"/>
                <w:sz w:val="20"/>
                <w:szCs w:val="20"/>
              </w:rPr>
            </w:pPr>
            <w:r w:rsidRPr="00FA5F48">
              <w:rPr>
                <w:sz w:val="20"/>
                <w:szCs w:val="20"/>
              </w:rPr>
              <w:t xml:space="preserve">Progress reports </w:t>
            </w:r>
          </w:p>
          <w:p w14:paraId="56DA8383" w14:textId="77777777" w:rsidR="00E7072D" w:rsidRPr="00FA5F48" w:rsidRDefault="00E7072D" w:rsidP="00400580">
            <w:pPr>
              <w:pStyle w:val="NoSpacing"/>
              <w:spacing w:before="60"/>
              <w:rPr>
                <w:sz w:val="20"/>
                <w:szCs w:val="20"/>
              </w:rPr>
            </w:pPr>
            <w:r w:rsidRPr="00FA5F48">
              <w:rPr>
                <w:sz w:val="20"/>
                <w:szCs w:val="20"/>
              </w:rPr>
              <w:t xml:space="preserve">UNDP programme staff </w:t>
            </w:r>
          </w:p>
        </w:tc>
        <w:tc>
          <w:tcPr>
            <w:tcW w:w="1548" w:type="dxa"/>
            <w:tcBorders>
              <w:top w:val="single" w:sz="4" w:space="0" w:color="070A07"/>
              <w:left w:val="single" w:sz="4" w:space="0" w:color="070707"/>
              <w:bottom w:val="single" w:sz="4" w:space="0" w:color="070A07"/>
              <w:right w:val="single" w:sz="4" w:space="0" w:color="070707"/>
            </w:tcBorders>
            <w:vAlign w:val="center"/>
            <w:hideMark/>
          </w:tcPr>
          <w:p w14:paraId="17F428C3" w14:textId="77777777" w:rsidR="00E7072D" w:rsidRPr="00FA5F48" w:rsidRDefault="00E7072D" w:rsidP="00400580">
            <w:pPr>
              <w:pStyle w:val="NoSpacing"/>
              <w:spacing w:before="60"/>
              <w:rPr>
                <w:sz w:val="20"/>
                <w:szCs w:val="20"/>
              </w:rPr>
            </w:pPr>
            <w:r w:rsidRPr="00FA5F48">
              <w:rPr>
                <w:sz w:val="20"/>
                <w:szCs w:val="20"/>
              </w:rPr>
              <w:t xml:space="preserve">Desk reviews of secondary data </w:t>
            </w:r>
          </w:p>
          <w:p w14:paraId="0CCC7119" w14:textId="77777777" w:rsidR="00E7072D" w:rsidRPr="00FA5F48" w:rsidRDefault="00E7072D" w:rsidP="00400580">
            <w:pPr>
              <w:pStyle w:val="NoSpacing"/>
              <w:spacing w:before="60"/>
              <w:rPr>
                <w:sz w:val="20"/>
                <w:szCs w:val="20"/>
              </w:rPr>
            </w:pPr>
            <w:r w:rsidRPr="00FA5F48">
              <w:rPr>
                <w:sz w:val="20"/>
                <w:szCs w:val="20"/>
              </w:rPr>
              <w:t xml:space="preserve">Interview UNDP programme staff </w:t>
            </w:r>
          </w:p>
        </w:tc>
      </w:tr>
    </w:tbl>
    <w:p w14:paraId="2BD6E42D" w14:textId="77777777" w:rsidR="00C85976" w:rsidRPr="00FA5F48" w:rsidRDefault="00C85976" w:rsidP="00E7072D">
      <w:pPr>
        <w:rPr>
          <w:sz w:val="20"/>
          <w:szCs w:val="20"/>
        </w:rPr>
      </w:pPr>
    </w:p>
    <w:p w14:paraId="6DFC5076" w14:textId="77777777" w:rsidR="00C85976" w:rsidRPr="00FA5F48" w:rsidRDefault="00C85976" w:rsidP="00C85976">
      <w:r w:rsidRPr="00FA5F48">
        <w:br w:type="page"/>
      </w:r>
    </w:p>
    <w:tbl>
      <w:tblPr>
        <w:tblW w:w="0" w:type="auto"/>
        <w:tblCellMar>
          <w:top w:w="15" w:type="dxa"/>
          <w:left w:w="15" w:type="dxa"/>
          <w:bottom w:w="15" w:type="dxa"/>
          <w:right w:w="15" w:type="dxa"/>
        </w:tblCellMar>
        <w:tblLook w:val="04A0" w:firstRow="1" w:lastRow="0" w:firstColumn="1" w:lastColumn="0" w:noHBand="0" w:noVBand="1"/>
      </w:tblPr>
      <w:tblGrid>
        <w:gridCol w:w="1233"/>
        <w:gridCol w:w="3582"/>
        <w:gridCol w:w="2693"/>
        <w:gridCol w:w="1548"/>
      </w:tblGrid>
      <w:tr w:rsidR="00C85976" w:rsidRPr="00FA5F48" w14:paraId="2452AA10" w14:textId="77777777" w:rsidTr="00994F21">
        <w:tc>
          <w:tcPr>
            <w:tcW w:w="0" w:type="auto"/>
            <w:tcBorders>
              <w:top w:val="single" w:sz="4" w:space="0" w:color="070A07"/>
              <w:left w:val="single" w:sz="4" w:space="0" w:color="070707"/>
              <w:bottom w:val="single" w:sz="4" w:space="0" w:color="070A07"/>
              <w:right w:val="single" w:sz="4" w:space="0" w:color="070707"/>
            </w:tcBorders>
            <w:shd w:val="clear" w:color="auto" w:fill="auto"/>
            <w:vAlign w:val="center"/>
            <w:hideMark/>
          </w:tcPr>
          <w:p w14:paraId="03A7AEF7" w14:textId="77777777" w:rsidR="00C85976" w:rsidRPr="00FA5F48" w:rsidRDefault="00C85976" w:rsidP="00994F21">
            <w:pPr>
              <w:autoSpaceDE w:val="0"/>
              <w:autoSpaceDN w:val="0"/>
              <w:adjustRightInd w:val="0"/>
              <w:spacing w:after="240" w:line="300" w:lineRule="atLeast"/>
              <w:jc w:val="center"/>
              <w:rPr>
                <w:color w:val="000000"/>
                <w:sz w:val="20"/>
                <w:szCs w:val="20"/>
              </w:rPr>
            </w:pPr>
            <w:r w:rsidRPr="00FA5F48">
              <w:rPr>
                <w:b/>
                <w:bCs/>
                <w:color w:val="000000"/>
                <w:sz w:val="20"/>
                <w:szCs w:val="20"/>
              </w:rPr>
              <w:lastRenderedPageBreak/>
              <w:t>Evaluation Criteria</w:t>
            </w:r>
          </w:p>
        </w:tc>
        <w:tc>
          <w:tcPr>
            <w:tcW w:w="3582" w:type="dxa"/>
            <w:tcBorders>
              <w:top w:val="single" w:sz="4" w:space="0" w:color="070A07"/>
              <w:left w:val="single" w:sz="4" w:space="0" w:color="070707"/>
              <w:bottom w:val="single" w:sz="4" w:space="0" w:color="070A07"/>
              <w:right w:val="single" w:sz="4" w:space="0" w:color="070707"/>
            </w:tcBorders>
            <w:shd w:val="clear" w:color="auto" w:fill="auto"/>
            <w:vAlign w:val="center"/>
            <w:hideMark/>
          </w:tcPr>
          <w:p w14:paraId="52EFE304" w14:textId="77777777" w:rsidR="00C85976" w:rsidRPr="00FA5F48" w:rsidRDefault="00C85976" w:rsidP="00994F21">
            <w:pPr>
              <w:autoSpaceDE w:val="0"/>
              <w:autoSpaceDN w:val="0"/>
              <w:adjustRightInd w:val="0"/>
              <w:spacing w:after="240" w:line="300" w:lineRule="atLeast"/>
              <w:rPr>
                <w:b/>
                <w:bCs/>
                <w:color w:val="000000"/>
                <w:position w:val="8"/>
                <w:sz w:val="20"/>
                <w:szCs w:val="20"/>
              </w:rPr>
            </w:pPr>
            <w:r w:rsidRPr="00FA5F48">
              <w:rPr>
                <w:b/>
                <w:bCs/>
                <w:color w:val="000000"/>
                <w:sz w:val="20"/>
                <w:szCs w:val="20"/>
              </w:rPr>
              <w:t>Evaluation Questions</w:t>
            </w:r>
          </w:p>
        </w:tc>
        <w:tc>
          <w:tcPr>
            <w:tcW w:w="2693" w:type="dxa"/>
            <w:tcBorders>
              <w:top w:val="single" w:sz="4" w:space="0" w:color="070A07"/>
              <w:left w:val="single" w:sz="4" w:space="0" w:color="070707"/>
              <w:bottom w:val="single" w:sz="4" w:space="0" w:color="070A07"/>
              <w:right w:val="single" w:sz="4" w:space="0" w:color="070707"/>
            </w:tcBorders>
            <w:shd w:val="clear" w:color="auto" w:fill="auto"/>
            <w:vAlign w:val="center"/>
            <w:hideMark/>
          </w:tcPr>
          <w:p w14:paraId="57E4ED83" w14:textId="77777777" w:rsidR="00C85976" w:rsidRPr="00FA5F48" w:rsidRDefault="00C85976" w:rsidP="00994F21">
            <w:pPr>
              <w:autoSpaceDE w:val="0"/>
              <w:autoSpaceDN w:val="0"/>
              <w:adjustRightInd w:val="0"/>
              <w:spacing w:after="240" w:line="300" w:lineRule="atLeast"/>
              <w:jc w:val="center"/>
              <w:rPr>
                <w:color w:val="000000"/>
                <w:sz w:val="20"/>
                <w:szCs w:val="20"/>
              </w:rPr>
            </w:pPr>
            <w:r w:rsidRPr="00FA5F48">
              <w:rPr>
                <w:b/>
                <w:bCs/>
                <w:color w:val="000000"/>
                <w:sz w:val="20"/>
                <w:szCs w:val="20"/>
              </w:rPr>
              <w:t>Data Sources</w:t>
            </w:r>
          </w:p>
        </w:tc>
        <w:tc>
          <w:tcPr>
            <w:tcW w:w="1548" w:type="dxa"/>
            <w:tcBorders>
              <w:top w:val="single" w:sz="4" w:space="0" w:color="070A07"/>
              <w:left w:val="single" w:sz="4" w:space="0" w:color="070707"/>
              <w:bottom w:val="single" w:sz="4" w:space="0" w:color="070A07"/>
              <w:right w:val="single" w:sz="4" w:space="0" w:color="070707"/>
            </w:tcBorders>
            <w:shd w:val="clear" w:color="auto" w:fill="auto"/>
            <w:vAlign w:val="center"/>
            <w:hideMark/>
          </w:tcPr>
          <w:p w14:paraId="0478AB5C" w14:textId="77777777" w:rsidR="00C85976" w:rsidRPr="00FA5F48" w:rsidRDefault="00C85976" w:rsidP="00994F21">
            <w:pPr>
              <w:autoSpaceDE w:val="0"/>
              <w:autoSpaceDN w:val="0"/>
              <w:adjustRightInd w:val="0"/>
              <w:spacing w:after="240" w:line="300" w:lineRule="atLeast"/>
              <w:jc w:val="center"/>
              <w:rPr>
                <w:color w:val="000000"/>
                <w:sz w:val="20"/>
                <w:szCs w:val="20"/>
              </w:rPr>
            </w:pPr>
            <w:r w:rsidRPr="00FA5F48">
              <w:rPr>
                <w:b/>
                <w:bCs/>
                <w:color w:val="000000"/>
                <w:sz w:val="20"/>
                <w:szCs w:val="20"/>
              </w:rPr>
              <w:t>Data Collection Methods</w:t>
            </w:r>
          </w:p>
        </w:tc>
      </w:tr>
      <w:tr w:rsidR="00272986" w:rsidRPr="00FA5F48" w14:paraId="7C83E1E3" w14:textId="77777777" w:rsidTr="00994F21">
        <w:tc>
          <w:tcPr>
            <w:tcW w:w="0" w:type="auto"/>
            <w:vMerge w:val="restart"/>
            <w:tcBorders>
              <w:top w:val="single" w:sz="4" w:space="0" w:color="070A07"/>
              <w:left w:val="single" w:sz="4" w:space="0" w:color="070707"/>
              <w:right w:val="single" w:sz="4" w:space="0" w:color="070707"/>
            </w:tcBorders>
            <w:vAlign w:val="center"/>
            <w:hideMark/>
          </w:tcPr>
          <w:p w14:paraId="1252DFC9" w14:textId="77777777" w:rsidR="00272986" w:rsidRPr="00FA5F48" w:rsidRDefault="00272986" w:rsidP="00BB752A">
            <w:pPr>
              <w:pStyle w:val="NoSpacing"/>
              <w:rPr>
                <w:sz w:val="20"/>
                <w:szCs w:val="20"/>
              </w:rPr>
            </w:pPr>
            <w:r w:rsidRPr="00FA5F48">
              <w:rPr>
                <w:sz w:val="20"/>
                <w:szCs w:val="20"/>
              </w:rPr>
              <w:t>Progress towards impacts</w:t>
            </w:r>
          </w:p>
        </w:tc>
        <w:tc>
          <w:tcPr>
            <w:tcW w:w="3582" w:type="dxa"/>
            <w:tcBorders>
              <w:top w:val="single" w:sz="4" w:space="0" w:color="070A07"/>
              <w:left w:val="single" w:sz="4" w:space="0" w:color="070A07"/>
              <w:bottom w:val="single" w:sz="4" w:space="0" w:color="070A07"/>
              <w:right w:val="single" w:sz="4" w:space="0" w:color="070A07"/>
            </w:tcBorders>
            <w:vAlign w:val="center"/>
            <w:hideMark/>
          </w:tcPr>
          <w:p w14:paraId="105FEFCC" w14:textId="77777777" w:rsidR="00D022CC" w:rsidRPr="00FA5F48" w:rsidRDefault="00D022CC" w:rsidP="00994F21">
            <w:pPr>
              <w:pStyle w:val="NoSpacing"/>
              <w:spacing w:before="60"/>
              <w:rPr>
                <w:sz w:val="20"/>
                <w:szCs w:val="20"/>
              </w:rPr>
            </w:pPr>
            <w:r>
              <w:rPr>
                <w:sz w:val="20"/>
                <w:szCs w:val="20"/>
              </w:rPr>
              <w:t>What difference has the project made to the direct and ultimate beneficiaries?</w:t>
            </w:r>
          </w:p>
          <w:p w14:paraId="4B7F2D6A" w14:textId="77777777" w:rsidR="00D022CC" w:rsidRDefault="00D022CC" w:rsidP="00D022CC">
            <w:pPr>
              <w:pStyle w:val="NoSpacing"/>
              <w:spacing w:before="60"/>
              <w:rPr>
                <w:sz w:val="20"/>
                <w:szCs w:val="20"/>
              </w:rPr>
            </w:pPr>
            <w:r w:rsidRPr="00FA5F48">
              <w:rPr>
                <w:sz w:val="20"/>
                <w:szCs w:val="20"/>
              </w:rPr>
              <w:t>Which are the intermediate states that lead to impacts, have they been achieved and how?</w:t>
            </w:r>
          </w:p>
          <w:p w14:paraId="68FE2036" w14:textId="77777777" w:rsidR="00272986" w:rsidRPr="00FA5F48" w:rsidRDefault="00272986" w:rsidP="00994F21">
            <w:pPr>
              <w:pStyle w:val="NoSpacing"/>
              <w:spacing w:before="60"/>
              <w:rPr>
                <w:sz w:val="20"/>
                <w:szCs w:val="20"/>
              </w:rPr>
            </w:pPr>
            <w:r w:rsidRPr="00FA5F48">
              <w:rPr>
                <w:sz w:val="20"/>
                <w:szCs w:val="20"/>
              </w:rPr>
              <w:t>Which (if any) are still missing gaps between the project outcomes and realization of the expected impacts?</w:t>
            </w:r>
          </w:p>
          <w:p w14:paraId="78269640" w14:textId="77777777" w:rsidR="00272986" w:rsidRPr="00FA5F48" w:rsidRDefault="00272986" w:rsidP="00994F21">
            <w:pPr>
              <w:pStyle w:val="NoSpacing"/>
              <w:spacing w:before="60"/>
              <w:rPr>
                <w:sz w:val="20"/>
                <w:szCs w:val="20"/>
              </w:rPr>
            </w:pPr>
            <w:r w:rsidRPr="00FA5F48">
              <w:rPr>
                <w:sz w:val="20"/>
                <w:szCs w:val="20"/>
              </w:rPr>
              <w:t>Are the necessary conditions in place for enabling scaling up of out</w:t>
            </w:r>
            <w:r w:rsidR="007A2E7E">
              <w:rPr>
                <w:sz w:val="20"/>
                <w:szCs w:val="20"/>
              </w:rPr>
              <w:t>c</w:t>
            </w:r>
            <w:r w:rsidRPr="00FA5F48">
              <w:rPr>
                <w:sz w:val="20"/>
                <w:szCs w:val="20"/>
              </w:rPr>
              <w:t>omes into impacts?</w:t>
            </w:r>
          </w:p>
          <w:p w14:paraId="7B5EFEE5" w14:textId="77777777" w:rsidR="00272986" w:rsidRPr="00FA5F48" w:rsidRDefault="00272986" w:rsidP="00994F21">
            <w:pPr>
              <w:pStyle w:val="NoSpacing"/>
              <w:spacing w:before="60"/>
              <w:rPr>
                <w:sz w:val="20"/>
                <w:szCs w:val="20"/>
              </w:rPr>
            </w:pPr>
          </w:p>
        </w:tc>
        <w:tc>
          <w:tcPr>
            <w:tcW w:w="2693" w:type="dxa"/>
            <w:tcBorders>
              <w:top w:val="single" w:sz="4" w:space="0" w:color="070A07"/>
              <w:left w:val="single" w:sz="4" w:space="0" w:color="070A07"/>
              <w:bottom w:val="single" w:sz="4" w:space="0" w:color="070A07"/>
              <w:right w:val="single" w:sz="4" w:space="0" w:color="070A07"/>
            </w:tcBorders>
            <w:vAlign w:val="center"/>
            <w:hideMark/>
          </w:tcPr>
          <w:p w14:paraId="06659BE5" w14:textId="77777777" w:rsidR="00272986" w:rsidRPr="00FA5F48" w:rsidRDefault="00272986" w:rsidP="00994F21">
            <w:pPr>
              <w:pStyle w:val="NoSpacing"/>
              <w:spacing w:before="60"/>
              <w:rPr>
                <w:rFonts w:ascii="Wingdings" w:hAnsi="Wingdings"/>
                <w:color w:val="666666"/>
                <w:position w:val="-2"/>
                <w:sz w:val="20"/>
                <w:szCs w:val="20"/>
              </w:rPr>
            </w:pPr>
            <w:r w:rsidRPr="00FA5F48">
              <w:rPr>
                <w:sz w:val="20"/>
                <w:szCs w:val="20"/>
              </w:rPr>
              <w:t xml:space="preserve">Programme documents </w:t>
            </w:r>
          </w:p>
          <w:p w14:paraId="031A47AF" w14:textId="77777777" w:rsidR="00272986" w:rsidRPr="00FA5F48" w:rsidRDefault="00272986" w:rsidP="00994F21">
            <w:pPr>
              <w:pStyle w:val="NoSpacing"/>
              <w:spacing w:before="60"/>
              <w:rPr>
                <w:rFonts w:ascii="Wingdings" w:hAnsi="Wingdings"/>
                <w:color w:val="666666"/>
                <w:position w:val="-2"/>
                <w:sz w:val="20"/>
                <w:szCs w:val="20"/>
              </w:rPr>
            </w:pPr>
            <w:r w:rsidRPr="00FA5F48">
              <w:rPr>
                <w:sz w:val="20"/>
                <w:szCs w:val="20"/>
              </w:rPr>
              <w:t xml:space="preserve">Annual Work Plans </w:t>
            </w:r>
          </w:p>
          <w:p w14:paraId="223CAD7D" w14:textId="77777777" w:rsidR="00272986" w:rsidRPr="00FA5F48" w:rsidRDefault="00272986" w:rsidP="00994F21">
            <w:pPr>
              <w:pStyle w:val="NoSpacing"/>
              <w:spacing w:before="60"/>
              <w:rPr>
                <w:sz w:val="20"/>
                <w:szCs w:val="20"/>
              </w:rPr>
            </w:pPr>
            <w:r w:rsidRPr="00FA5F48">
              <w:rPr>
                <w:sz w:val="20"/>
                <w:szCs w:val="20"/>
              </w:rPr>
              <w:t>Annual Progress Reports</w:t>
            </w:r>
          </w:p>
          <w:p w14:paraId="0CD84EA3" w14:textId="77777777" w:rsidR="00272986" w:rsidRPr="00FA5F48" w:rsidRDefault="00272986" w:rsidP="00994F21">
            <w:pPr>
              <w:pStyle w:val="NoSpacing"/>
              <w:spacing w:before="60"/>
              <w:rPr>
                <w:sz w:val="20"/>
                <w:szCs w:val="20"/>
              </w:rPr>
            </w:pPr>
            <w:r w:rsidRPr="00FA5F48">
              <w:rPr>
                <w:sz w:val="20"/>
                <w:szCs w:val="20"/>
              </w:rPr>
              <w:t xml:space="preserve">Evaluation reports </w:t>
            </w:r>
          </w:p>
          <w:p w14:paraId="614D6C80" w14:textId="77777777" w:rsidR="00272986" w:rsidRPr="00FA5F48" w:rsidRDefault="00272986" w:rsidP="00994F21">
            <w:pPr>
              <w:pStyle w:val="NoSpacing"/>
              <w:spacing w:before="60"/>
              <w:rPr>
                <w:sz w:val="20"/>
                <w:szCs w:val="20"/>
              </w:rPr>
            </w:pPr>
            <w:r w:rsidRPr="00FA5F48">
              <w:rPr>
                <w:sz w:val="20"/>
                <w:szCs w:val="20"/>
              </w:rPr>
              <w:t xml:space="preserve">Government partners Development partners </w:t>
            </w:r>
          </w:p>
          <w:p w14:paraId="7248478F" w14:textId="77777777" w:rsidR="00272986" w:rsidRPr="00FA5F48" w:rsidRDefault="00272986" w:rsidP="00994F21">
            <w:pPr>
              <w:pStyle w:val="NoSpacing"/>
              <w:spacing w:before="60"/>
              <w:rPr>
                <w:sz w:val="20"/>
                <w:szCs w:val="20"/>
              </w:rPr>
            </w:pPr>
            <w:r w:rsidRPr="00FA5F48">
              <w:rPr>
                <w:sz w:val="20"/>
                <w:szCs w:val="20"/>
              </w:rPr>
              <w:t xml:space="preserve">UNDP staff (Programme Implementation Support Unit) </w:t>
            </w:r>
          </w:p>
        </w:tc>
        <w:tc>
          <w:tcPr>
            <w:tcW w:w="1548" w:type="dxa"/>
            <w:tcBorders>
              <w:top w:val="single" w:sz="4" w:space="0" w:color="070A07"/>
              <w:left w:val="single" w:sz="4" w:space="0" w:color="070A07"/>
              <w:bottom w:val="single" w:sz="4" w:space="0" w:color="070A07"/>
              <w:right w:val="single" w:sz="4" w:space="0" w:color="070A07"/>
            </w:tcBorders>
            <w:vAlign w:val="center"/>
            <w:hideMark/>
          </w:tcPr>
          <w:p w14:paraId="59EE29B7" w14:textId="77777777" w:rsidR="00272986" w:rsidRPr="00FA5F48" w:rsidRDefault="00272986" w:rsidP="00994F21">
            <w:pPr>
              <w:pStyle w:val="NoSpacing"/>
              <w:spacing w:before="60"/>
              <w:rPr>
                <w:sz w:val="20"/>
                <w:szCs w:val="20"/>
              </w:rPr>
            </w:pPr>
            <w:r w:rsidRPr="00FA5F48">
              <w:rPr>
                <w:sz w:val="20"/>
                <w:szCs w:val="20"/>
              </w:rPr>
              <w:t xml:space="preserve">Desk reviews of secondary data </w:t>
            </w:r>
          </w:p>
          <w:p w14:paraId="20C3398F" w14:textId="77777777" w:rsidR="00272986" w:rsidRPr="00FA5F48" w:rsidRDefault="00272986" w:rsidP="00994F21">
            <w:pPr>
              <w:pStyle w:val="NoSpacing"/>
              <w:spacing w:before="60"/>
              <w:rPr>
                <w:sz w:val="20"/>
                <w:szCs w:val="20"/>
              </w:rPr>
            </w:pPr>
            <w:r w:rsidRPr="00FA5F48">
              <w:rPr>
                <w:sz w:val="20"/>
                <w:szCs w:val="20"/>
              </w:rPr>
              <w:t xml:space="preserve">Interviews with government partners and development partners </w:t>
            </w:r>
          </w:p>
        </w:tc>
      </w:tr>
      <w:tr w:rsidR="00272986" w:rsidRPr="00FA5F48" w14:paraId="0B272A9F" w14:textId="77777777" w:rsidTr="00994F21">
        <w:trPr>
          <w:trHeight w:val="3120"/>
        </w:trPr>
        <w:tc>
          <w:tcPr>
            <w:tcW w:w="0" w:type="auto"/>
            <w:vMerge/>
            <w:tcBorders>
              <w:left w:val="single" w:sz="4" w:space="0" w:color="070707"/>
              <w:right w:val="single" w:sz="4" w:space="0" w:color="070707"/>
            </w:tcBorders>
            <w:vAlign w:val="center"/>
            <w:hideMark/>
          </w:tcPr>
          <w:p w14:paraId="6A7DB17B" w14:textId="77777777" w:rsidR="00272986" w:rsidRPr="00FA5F48" w:rsidRDefault="00272986" w:rsidP="00994F21"/>
        </w:tc>
        <w:tc>
          <w:tcPr>
            <w:tcW w:w="3582" w:type="dxa"/>
            <w:tcBorders>
              <w:top w:val="single" w:sz="4" w:space="0" w:color="070A07"/>
              <w:left w:val="single" w:sz="4" w:space="0" w:color="070A07"/>
              <w:bottom w:val="single" w:sz="4" w:space="0" w:color="070A07"/>
              <w:right w:val="single" w:sz="4" w:space="0" w:color="070A07"/>
            </w:tcBorders>
            <w:vAlign w:val="center"/>
            <w:hideMark/>
          </w:tcPr>
          <w:p w14:paraId="730EAACD" w14:textId="77777777" w:rsidR="00272986" w:rsidRPr="00FA5F48" w:rsidRDefault="00272986" w:rsidP="00994F21">
            <w:pPr>
              <w:pStyle w:val="NoSpacing"/>
              <w:spacing w:before="60"/>
              <w:rPr>
                <w:sz w:val="20"/>
                <w:szCs w:val="20"/>
              </w:rPr>
            </w:pPr>
            <w:r w:rsidRPr="00FA5F48">
              <w:rPr>
                <w:sz w:val="20"/>
                <w:szCs w:val="20"/>
              </w:rPr>
              <w:t>Have indigenous institutions been established and or strengthened to provide leadership and technical support to the transfer of project outcomes into impacts?</w:t>
            </w:r>
          </w:p>
          <w:p w14:paraId="14BB62A0" w14:textId="77777777" w:rsidR="00272986" w:rsidRPr="00FA5F48" w:rsidRDefault="00272986" w:rsidP="00994F21">
            <w:pPr>
              <w:pStyle w:val="NoSpacing"/>
              <w:spacing w:before="60"/>
              <w:rPr>
                <w:sz w:val="20"/>
                <w:szCs w:val="20"/>
              </w:rPr>
            </w:pPr>
            <w:r w:rsidRPr="00FA5F48">
              <w:rPr>
                <w:sz w:val="20"/>
                <w:szCs w:val="20"/>
              </w:rPr>
              <w:t>Have collaboration mechanisms between government agencies and their boundary partners established to implement the project-initiated measures?</w:t>
            </w:r>
          </w:p>
          <w:p w14:paraId="73C35A2E" w14:textId="77777777" w:rsidR="00272986" w:rsidRPr="00FA5F48" w:rsidRDefault="00272986" w:rsidP="00994F21">
            <w:pPr>
              <w:pStyle w:val="NoSpacing"/>
              <w:spacing w:before="60"/>
              <w:rPr>
                <w:sz w:val="20"/>
                <w:szCs w:val="20"/>
              </w:rPr>
            </w:pPr>
            <w:r w:rsidRPr="00FA5F48">
              <w:rPr>
                <w:sz w:val="20"/>
                <w:szCs w:val="20"/>
              </w:rPr>
              <w:t>Have the relevant government agencies undertaken measures to support the adoption of the project’s results and their inclusion as national priorities?</w:t>
            </w:r>
          </w:p>
        </w:tc>
        <w:tc>
          <w:tcPr>
            <w:tcW w:w="2693" w:type="dxa"/>
            <w:tcBorders>
              <w:top w:val="single" w:sz="4" w:space="0" w:color="070A07"/>
              <w:left w:val="single" w:sz="4" w:space="0" w:color="070A07"/>
              <w:bottom w:val="single" w:sz="4" w:space="0" w:color="070A07"/>
              <w:right w:val="single" w:sz="4" w:space="0" w:color="070A07"/>
            </w:tcBorders>
            <w:vAlign w:val="center"/>
            <w:hideMark/>
          </w:tcPr>
          <w:p w14:paraId="2867908C" w14:textId="77777777" w:rsidR="00272986" w:rsidRPr="00FA5F48" w:rsidRDefault="00272986" w:rsidP="00994F21">
            <w:pPr>
              <w:pStyle w:val="NoSpacing"/>
              <w:spacing w:before="60"/>
              <w:rPr>
                <w:sz w:val="20"/>
                <w:szCs w:val="20"/>
              </w:rPr>
            </w:pPr>
            <w:r w:rsidRPr="00FA5F48">
              <w:rPr>
                <w:sz w:val="20"/>
                <w:szCs w:val="20"/>
              </w:rPr>
              <w:t xml:space="preserve">Programme documents </w:t>
            </w:r>
          </w:p>
          <w:p w14:paraId="28210BD3" w14:textId="77777777" w:rsidR="00272986" w:rsidRPr="00FA5F48" w:rsidRDefault="00272986" w:rsidP="00994F21">
            <w:pPr>
              <w:pStyle w:val="NoSpacing"/>
              <w:spacing w:before="60"/>
              <w:rPr>
                <w:sz w:val="20"/>
                <w:szCs w:val="20"/>
              </w:rPr>
            </w:pPr>
            <w:r w:rsidRPr="00FA5F48">
              <w:rPr>
                <w:sz w:val="20"/>
                <w:szCs w:val="20"/>
              </w:rPr>
              <w:t xml:space="preserve">Annual Work Plans </w:t>
            </w:r>
          </w:p>
          <w:p w14:paraId="16CF63A3" w14:textId="77777777" w:rsidR="00272986" w:rsidRPr="00FA5F48" w:rsidRDefault="00272986" w:rsidP="00994F21">
            <w:pPr>
              <w:pStyle w:val="NoSpacing"/>
              <w:spacing w:before="60"/>
              <w:rPr>
                <w:sz w:val="20"/>
                <w:szCs w:val="20"/>
              </w:rPr>
            </w:pPr>
            <w:r w:rsidRPr="00FA5F48">
              <w:rPr>
                <w:sz w:val="20"/>
                <w:szCs w:val="20"/>
              </w:rPr>
              <w:t>Annual Progress Reports</w:t>
            </w:r>
          </w:p>
          <w:p w14:paraId="2D2E30B8" w14:textId="77777777" w:rsidR="00272986" w:rsidRPr="00FA5F48" w:rsidRDefault="00272986" w:rsidP="00994F21">
            <w:pPr>
              <w:pStyle w:val="NoSpacing"/>
              <w:spacing w:before="60"/>
              <w:rPr>
                <w:rFonts w:ascii="Wingdings" w:hAnsi="Wingdings"/>
                <w:color w:val="666666"/>
                <w:position w:val="-2"/>
                <w:sz w:val="20"/>
                <w:szCs w:val="20"/>
              </w:rPr>
            </w:pPr>
            <w:r w:rsidRPr="00FA5F48">
              <w:rPr>
                <w:sz w:val="20"/>
                <w:szCs w:val="20"/>
              </w:rPr>
              <w:t xml:space="preserve">Evaluation reports </w:t>
            </w:r>
          </w:p>
          <w:p w14:paraId="600FC7C7" w14:textId="77777777" w:rsidR="00272986" w:rsidRPr="00FA5F48" w:rsidRDefault="00272986" w:rsidP="00994F21">
            <w:pPr>
              <w:pStyle w:val="NoSpacing"/>
              <w:spacing w:before="60"/>
              <w:rPr>
                <w:sz w:val="20"/>
                <w:szCs w:val="20"/>
              </w:rPr>
            </w:pPr>
            <w:r w:rsidRPr="00FA5F48">
              <w:rPr>
                <w:sz w:val="20"/>
                <w:szCs w:val="20"/>
              </w:rPr>
              <w:t xml:space="preserve">Government partners Development partners </w:t>
            </w:r>
          </w:p>
          <w:p w14:paraId="586FFB54" w14:textId="77777777" w:rsidR="00272986" w:rsidRPr="00FA5F48" w:rsidRDefault="00272986" w:rsidP="00994F21">
            <w:pPr>
              <w:pStyle w:val="NoSpacing"/>
              <w:spacing w:before="60"/>
              <w:rPr>
                <w:sz w:val="20"/>
                <w:szCs w:val="20"/>
              </w:rPr>
            </w:pPr>
            <w:r w:rsidRPr="00FA5F48">
              <w:rPr>
                <w:sz w:val="20"/>
                <w:szCs w:val="20"/>
              </w:rPr>
              <w:t xml:space="preserve">UNDP staff (Programme Implementation Support Unit) </w:t>
            </w:r>
          </w:p>
        </w:tc>
        <w:tc>
          <w:tcPr>
            <w:tcW w:w="1548" w:type="dxa"/>
            <w:tcBorders>
              <w:top w:val="single" w:sz="4" w:space="0" w:color="070A07"/>
              <w:left w:val="single" w:sz="4" w:space="0" w:color="070A07"/>
              <w:bottom w:val="single" w:sz="4" w:space="0" w:color="070A07"/>
              <w:right w:val="single" w:sz="4" w:space="0" w:color="070A07"/>
            </w:tcBorders>
            <w:vAlign w:val="center"/>
            <w:hideMark/>
          </w:tcPr>
          <w:p w14:paraId="5B099DC8" w14:textId="77777777" w:rsidR="00272986" w:rsidRPr="00FA5F48" w:rsidRDefault="00272986" w:rsidP="00994F21">
            <w:pPr>
              <w:pStyle w:val="NoSpacing"/>
              <w:spacing w:before="60"/>
              <w:rPr>
                <w:sz w:val="20"/>
                <w:szCs w:val="20"/>
              </w:rPr>
            </w:pPr>
            <w:r w:rsidRPr="00FA5F48">
              <w:rPr>
                <w:sz w:val="20"/>
                <w:szCs w:val="20"/>
              </w:rPr>
              <w:t xml:space="preserve">Desk reviews of secondary data </w:t>
            </w:r>
          </w:p>
          <w:p w14:paraId="1AF6DA73" w14:textId="77777777" w:rsidR="00272986" w:rsidRPr="00FA5F48" w:rsidRDefault="00272986" w:rsidP="00994F21">
            <w:pPr>
              <w:pStyle w:val="NoSpacing"/>
              <w:spacing w:before="60"/>
              <w:rPr>
                <w:sz w:val="20"/>
                <w:szCs w:val="20"/>
              </w:rPr>
            </w:pPr>
            <w:r w:rsidRPr="00FA5F48">
              <w:rPr>
                <w:sz w:val="20"/>
                <w:szCs w:val="20"/>
              </w:rPr>
              <w:t xml:space="preserve">Interviews with government partners and development partners </w:t>
            </w:r>
          </w:p>
        </w:tc>
      </w:tr>
      <w:tr w:rsidR="00FA5F48" w:rsidRPr="00FA5F48" w14:paraId="690D3119" w14:textId="77777777" w:rsidTr="00994F21">
        <w:trPr>
          <w:trHeight w:val="3120"/>
        </w:trPr>
        <w:tc>
          <w:tcPr>
            <w:tcW w:w="0" w:type="auto"/>
            <w:vMerge/>
            <w:tcBorders>
              <w:left w:val="single" w:sz="4" w:space="0" w:color="070707"/>
              <w:bottom w:val="single" w:sz="4" w:space="0" w:color="070A07"/>
              <w:right w:val="single" w:sz="4" w:space="0" w:color="070707"/>
            </w:tcBorders>
            <w:vAlign w:val="center"/>
          </w:tcPr>
          <w:p w14:paraId="789ADC1E" w14:textId="77777777" w:rsidR="00FA5F48" w:rsidRPr="00FA5F48" w:rsidRDefault="00FA5F48" w:rsidP="00FA5F48"/>
        </w:tc>
        <w:tc>
          <w:tcPr>
            <w:tcW w:w="3582" w:type="dxa"/>
            <w:tcBorders>
              <w:top w:val="single" w:sz="4" w:space="0" w:color="070A07"/>
              <w:left w:val="single" w:sz="4" w:space="0" w:color="070A07"/>
              <w:bottom w:val="single" w:sz="4" w:space="0" w:color="070A07"/>
              <w:right w:val="single" w:sz="4" w:space="0" w:color="070A07"/>
            </w:tcBorders>
            <w:vAlign w:val="center"/>
          </w:tcPr>
          <w:p w14:paraId="67FB5A3D" w14:textId="77777777" w:rsidR="004E60CE" w:rsidRDefault="00D022CC" w:rsidP="00FA5F48">
            <w:pPr>
              <w:pStyle w:val="NoSpacing"/>
              <w:spacing w:before="60"/>
              <w:rPr>
                <w:sz w:val="20"/>
                <w:szCs w:val="20"/>
              </w:rPr>
            </w:pPr>
            <w:r>
              <w:rPr>
                <w:sz w:val="20"/>
                <w:szCs w:val="20"/>
              </w:rPr>
              <w:t>How did the project contribute to the achievement of UNDAP and EDPRS II?</w:t>
            </w:r>
          </w:p>
          <w:p w14:paraId="30C1D35E" w14:textId="77777777" w:rsidR="00FA5F48" w:rsidRPr="00FA5F48" w:rsidRDefault="00FA5F48" w:rsidP="00FA5F48">
            <w:pPr>
              <w:pStyle w:val="NoSpacing"/>
              <w:spacing w:before="60"/>
              <w:rPr>
                <w:sz w:val="20"/>
                <w:szCs w:val="20"/>
              </w:rPr>
            </w:pPr>
            <w:r w:rsidRPr="00FA5F48">
              <w:rPr>
                <w:sz w:val="20"/>
                <w:szCs w:val="20"/>
              </w:rPr>
              <w:t>Are there sufficient fundraising, investment and revenue-generating mechanisms and strategies to enable and support the outcome-impact pathways?</w:t>
            </w:r>
          </w:p>
          <w:p w14:paraId="16D684A2" w14:textId="77777777" w:rsidR="00FA5F48" w:rsidRPr="00FA5F48" w:rsidRDefault="00FA5F48" w:rsidP="00FA5F48">
            <w:pPr>
              <w:pStyle w:val="NoSpacing"/>
              <w:spacing w:before="60"/>
              <w:rPr>
                <w:sz w:val="20"/>
                <w:szCs w:val="20"/>
              </w:rPr>
            </w:pPr>
            <w:r w:rsidRPr="00FA5F48">
              <w:rPr>
                <w:sz w:val="20"/>
                <w:szCs w:val="20"/>
              </w:rPr>
              <w:t>Are government agencies encouraged/enabled to facilitate wider adoption of the project results?</w:t>
            </w:r>
          </w:p>
          <w:p w14:paraId="3EAAF944" w14:textId="77777777" w:rsidR="00FA5F48" w:rsidRPr="00FA5F48" w:rsidRDefault="00FA5F48" w:rsidP="00FA5F48">
            <w:pPr>
              <w:pStyle w:val="NoSpacing"/>
              <w:spacing w:before="60"/>
              <w:rPr>
                <w:sz w:val="20"/>
                <w:szCs w:val="20"/>
              </w:rPr>
            </w:pPr>
            <w:r w:rsidRPr="00FA5F48">
              <w:rPr>
                <w:sz w:val="20"/>
                <w:szCs w:val="20"/>
              </w:rPr>
              <w:t>Have senior and influential government officials endorsed the project’s innovative approaches and champion the development of a more enabling policies, mechanisms and strategies for wider adoption?</w:t>
            </w:r>
          </w:p>
        </w:tc>
        <w:tc>
          <w:tcPr>
            <w:tcW w:w="2693" w:type="dxa"/>
            <w:tcBorders>
              <w:top w:val="single" w:sz="4" w:space="0" w:color="070A07"/>
              <w:left w:val="single" w:sz="4" w:space="0" w:color="070A07"/>
              <w:bottom w:val="single" w:sz="4" w:space="0" w:color="070A07"/>
              <w:right w:val="single" w:sz="4" w:space="0" w:color="070A07"/>
            </w:tcBorders>
            <w:vAlign w:val="center"/>
          </w:tcPr>
          <w:p w14:paraId="40298B4E" w14:textId="77777777" w:rsidR="00FA5F48" w:rsidRPr="00FA5F48" w:rsidRDefault="00FA5F48" w:rsidP="00FA5F48">
            <w:pPr>
              <w:pStyle w:val="NoSpacing"/>
              <w:spacing w:before="60"/>
              <w:rPr>
                <w:sz w:val="20"/>
                <w:szCs w:val="20"/>
              </w:rPr>
            </w:pPr>
            <w:r w:rsidRPr="00FA5F48">
              <w:rPr>
                <w:sz w:val="20"/>
                <w:szCs w:val="20"/>
              </w:rPr>
              <w:t xml:space="preserve">Programme documents </w:t>
            </w:r>
          </w:p>
          <w:p w14:paraId="14D214DE" w14:textId="77777777" w:rsidR="00FA5F48" w:rsidRPr="00FA5F48" w:rsidRDefault="00FA5F48" w:rsidP="00FA5F48">
            <w:pPr>
              <w:pStyle w:val="NoSpacing"/>
              <w:spacing w:before="60"/>
              <w:rPr>
                <w:sz w:val="20"/>
                <w:szCs w:val="20"/>
              </w:rPr>
            </w:pPr>
            <w:r w:rsidRPr="00FA5F48">
              <w:rPr>
                <w:sz w:val="20"/>
                <w:szCs w:val="20"/>
              </w:rPr>
              <w:t xml:space="preserve">Annual Work Plans </w:t>
            </w:r>
          </w:p>
          <w:p w14:paraId="5A7740D8" w14:textId="77777777" w:rsidR="00FA5F48" w:rsidRPr="00FA5F48" w:rsidRDefault="00FA5F48" w:rsidP="00FA5F48">
            <w:pPr>
              <w:pStyle w:val="NoSpacing"/>
              <w:spacing w:before="60"/>
              <w:rPr>
                <w:sz w:val="20"/>
                <w:szCs w:val="20"/>
              </w:rPr>
            </w:pPr>
            <w:r w:rsidRPr="00FA5F48">
              <w:rPr>
                <w:sz w:val="20"/>
                <w:szCs w:val="20"/>
              </w:rPr>
              <w:t>Annual Progress Reports</w:t>
            </w:r>
          </w:p>
          <w:p w14:paraId="2BFF8127" w14:textId="77777777" w:rsidR="00FA5F48" w:rsidRPr="00FA5F48" w:rsidRDefault="00FA5F48" w:rsidP="00FA5F48">
            <w:pPr>
              <w:pStyle w:val="NoSpacing"/>
              <w:spacing w:before="60"/>
              <w:rPr>
                <w:rFonts w:ascii="Wingdings" w:hAnsi="Wingdings"/>
                <w:color w:val="666666"/>
                <w:position w:val="-2"/>
                <w:sz w:val="20"/>
                <w:szCs w:val="20"/>
              </w:rPr>
            </w:pPr>
            <w:r w:rsidRPr="00FA5F48">
              <w:rPr>
                <w:sz w:val="20"/>
                <w:szCs w:val="20"/>
              </w:rPr>
              <w:t xml:space="preserve">Evaluation reports </w:t>
            </w:r>
          </w:p>
          <w:p w14:paraId="040A711D" w14:textId="77777777" w:rsidR="00FA5F48" w:rsidRPr="00FA5F48" w:rsidRDefault="00FA5F48" w:rsidP="00FA5F48">
            <w:pPr>
              <w:pStyle w:val="NoSpacing"/>
              <w:spacing w:before="60"/>
              <w:rPr>
                <w:sz w:val="20"/>
                <w:szCs w:val="20"/>
              </w:rPr>
            </w:pPr>
            <w:r w:rsidRPr="00FA5F48">
              <w:rPr>
                <w:sz w:val="20"/>
                <w:szCs w:val="20"/>
              </w:rPr>
              <w:t xml:space="preserve">Government partners Development partners </w:t>
            </w:r>
          </w:p>
          <w:p w14:paraId="1FA22500" w14:textId="77777777" w:rsidR="00FA5F48" w:rsidRPr="00FA5F48" w:rsidRDefault="00FA5F48" w:rsidP="00FA5F48">
            <w:pPr>
              <w:pStyle w:val="NoSpacing"/>
              <w:spacing w:before="60"/>
              <w:rPr>
                <w:sz w:val="20"/>
                <w:szCs w:val="20"/>
              </w:rPr>
            </w:pPr>
            <w:r w:rsidRPr="00FA5F48">
              <w:rPr>
                <w:sz w:val="20"/>
                <w:szCs w:val="20"/>
              </w:rPr>
              <w:t xml:space="preserve">UNDP staff (Programme Implementation Support Unit) </w:t>
            </w:r>
          </w:p>
        </w:tc>
        <w:tc>
          <w:tcPr>
            <w:tcW w:w="1548" w:type="dxa"/>
            <w:tcBorders>
              <w:top w:val="single" w:sz="4" w:space="0" w:color="070A07"/>
              <w:left w:val="single" w:sz="4" w:space="0" w:color="070A07"/>
              <w:bottom w:val="single" w:sz="4" w:space="0" w:color="070A07"/>
              <w:right w:val="single" w:sz="4" w:space="0" w:color="070A07"/>
            </w:tcBorders>
            <w:vAlign w:val="center"/>
          </w:tcPr>
          <w:p w14:paraId="2A724512" w14:textId="77777777" w:rsidR="00FA5F48" w:rsidRPr="00FA5F48" w:rsidRDefault="00FA5F48" w:rsidP="00FA5F48">
            <w:pPr>
              <w:pStyle w:val="NoSpacing"/>
              <w:spacing w:before="60"/>
              <w:rPr>
                <w:sz w:val="20"/>
                <w:szCs w:val="20"/>
              </w:rPr>
            </w:pPr>
            <w:r w:rsidRPr="00FA5F48">
              <w:rPr>
                <w:sz w:val="20"/>
                <w:szCs w:val="20"/>
              </w:rPr>
              <w:t xml:space="preserve">Desk reviews of secondary data </w:t>
            </w:r>
          </w:p>
          <w:p w14:paraId="7CD095BB" w14:textId="77777777" w:rsidR="00FA5F48" w:rsidRPr="00FA5F48" w:rsidRDefault="00FA5F48" w:rsidP="00FA5F48">
            <w:pPr>
              <w:pStyle w:val="NoSpacing"/>
              <w:spacing w:before="60"/>
              <w:rPr>
                <w:sz w:val="20"/>
                <w:szCs w:val="20"/>
              </w:rPr>
            </w:pPr>
            <w:r w:rsidRPr="00FA5F48">
              <w:rPr>
                <w:sz w:val="20"/>
                <w:szCs w:val="20"/>
              </w:rPr>
              <w:t xml:space="preserve">Interviews with government partners and development partners </w:t>
            </w:r>
          </w:p>
        </w:tc>
      </w:tr>
    </w:tbl>
    <w:p w14:paraId="3A218A30" w14:textId="77777777" w:rsidR="00E7072D" w:rsidRDefault="00E7072D" w:rsidP="00E7072D">
      <w:pPr>
        <w:rPr>
          <w:sz w:val="20"/>
          <w:szCs w:val="20"/>
        </w:rPr>
      </w:pPr>
    </w:p>
    <w:p w14:paraId="33BF21D0" w14:textId="77777777" w:rsidR="00E7072D" w:rsidRDefault="00E7072D">
      <w:pPr>
        <w:rPr>
          <w:sz w:val="20"/>
          <w:szCs w:val="20"/>
        </w:rPr>
      </w:pPr>
      <w:r>
        <w:rPr>
          <w:sz w:val="20"/>
          <w:szCs w:val="20"/>
        </w:rPr>
        <w:br w:type="page"/>
      </w:r>
    </w:p>
    <w:tbl>
      <w:tblPr>
        <w:tblW w:w="0" w:type="auto"/>
        <w:tblCellMar>
          <w:top w:w="15" w:type="dxa"/>
          <w:left w:w="15" w:type="dxa"/>
          <w:bottom w:w="15" w:type="dxa"/>
          <w:right w:w="15" w:type="dxa"/>
        </w:tblCellMar>
        <w:tblLook w:val="04A0" w:firstRow="1" w:lastRow="0" w:firstColumn="1" w:lastColumn="0" w:noHBand="0" w:noVBand="1"/>
      </w:tblPr>
      <w:tblGrid>
        <w:gridCol w:w="1602"/>
        <w:gridCol w:w="2682"/>
        <w:gridCol w:w="2189"/>
        <w:gridCol w:w="2583"/>
      </w:tblGrid>
      <w:tr w:rsidR="00E7072D" w:rsidRPr="00E16A9E" w14:paraId="5E403B59" w14:textId="77777777" w:rsidTr="00400580">
        <w:tc>
          <w:tcPr>
            <w:tcW w:w="9056" w:type="dxa"/>
            <w:gridSpan w:val="4"/>
            <w:tcBorders>
              <w:top w:val="single" w:sz="4" w:space="0" w:color="070A07"/>
              <w:left w:val="single" w:sz="4" w:space="0" w:color="070A07"/>
              <w:bottom w:val="single" w:sz="4" w:space="0" w:color="070A07"/>
              <w:right w:val="single" w:sz="4" w:space="0" w:color="070A07"/>
            </w:tcBorders>
            <w:shd w:val="clear" w:color="auto" w:fill="auto"/>
            <w:vAlign w:val="center"/>
          </w:tcPr>
          <w:p w14:paraId="46810240" w14:textId="77777777" w:rsidR="00E7072D" w:rsidRPr="00E16A9E" w:rsidRDefault="00E7072D" w:rsidP="00400580">
            <w:pPr>
              <w:spacing w:before="100" w:beforeAutospacing="1" w:after="100" w:afterAutospacing="1"/>
              <w:rPr>
                <w:rFonts w:ascii="Helvetica" w:hAnsi="Helvetica"/>
                <w:b/>
                <w:bCs/>
                <w:sz w:val="20"/>
                <w:szCs w:val="20"/>
              </w:rPr>
            </w:pPr>
            <w:r w:rsidRPr="00E16A9E">
              <w:rPr>
                <w:rFonts w:ascii="Helvetica" w:hAnsi="Helvetica"/>
                <w:b/>
                <w:bCs/>
                <w:sz w:val="18"/>
                <w:szCs w:val="18"/>
              </w:rPr>
              <w:lastRenderedPageBreak/>
              <w:t>SAMPLE QUESTIONS RELATING TO THE PROMOTION OF UN VALUES FROM A HUMAN DEVELOPMENT PERSPECTIVE</w:t>
            </w:r>
          </w:p>
        </w:tc>
      </w:tr>
      <w:tr w:rsidR="00E7072D" w:rsidRPr="00E16A9E" w14:paraId="3DB973FF" w14:textId="77777777" w:rsidTr="00400580">
        <w:trPr>
          <w:trHeight w:val="378"/>
        </w:trPr>
        <w:tc>
          <w:tcPr>
            <w:tcW w:w="1602" w:type="dxa"/>
            <w:tcBorders>
              <w:top w:val="single" w:sz="4" w:space="0" w:color="070A07"/>
              <w:left w:val="single" w:sz="4" w:space="0" w:color="070A07"/>
              <w:bottom w:val="single" w:sz="4" w:space="0" w:color="070A07"/>
              <w:right w:val="single" w:sz="4" w:space="0" w:color="070A07"/>
            </w:tcBorders>
            <w:shd w:val="clear" w:color="auto" w:fill="auto"/>
            <w:vAlign w:val="center"/>
            <w:hideMark/>
          </w:tcPr>
          <w:p w14:paraId="6131A6F6" w14:textId="77777777" w:rsidR="00E7072D" w:rsidRPr="00E16A9E" w:rsidRDefault="00E7072D" w:rsidP="00400580">
            <w:pPr>
              <w:autoSpaceDE w:val="0"/>
              <w:autoSpaceDN w:val="0"/>
              <w:adjustRightInd w:val="0"/>
              <w:spacing w:after="240" w:line="300" w:lineRule="atLeast"/>
              <w:jc w:val="center"/>
              <w:rPr>
                <w:color w:val="000000"/>
                <w:sz w:val="20"/>
                <w:szCs w:val="20"/>
              </w:rPr>
            </w:pPr>
            <w:r w:rsidRPr="00E16A9E">
              <w:rPr>
                <w:b/>
                <w:bCs/>
                <w:color w:val="000000"/>
                <w:sz w:val="20"/>
                <w:szCs w:val="20"/>
              </w:rPr>
              <w:t>Evaluation Criteria</w:t>
            </w:r>
          </w:p>
        </w:tc>
        <w:tc>
          <w:tcPr>
            <w:tcW w:w="2682" w:type="dxa"/>
            <w:tcBorders>
              <w:top w:val="single" w:sz="4" w:space="0" w:color="070A07"/>
              <w:left w:val="single" w:sz="4" w:space="0" w:color="070A07"/>
              <w:bottom w:val="single" w:sz="4" w:space="0" w:color="070A07"/>
              <w:right w:val="single" w:sz="4" w:space="0" w:color="070A07"/>
            </w:tcBorders>
            <w:shd w:val="clear" w:color="auto" w:fill="auto"/>
            <w:vAlign w:val="center"/>
            <w:hideMark/>
          </w:tcPr>
          <w:p w14:paraId="48DF1F35" w14:textId="77777777" w:rsidR="00E7072D" w:rsidRPr="00E16A9E" w:rsidRDefault="00E7072D" w:rsidP="00400580">
            <w:pPr>
              <w:autoSpaceDE w:val="0"/>
              <w:autoSpaceDN w:val="0"/>
              <w:adjustRightInd w:val="0"/>
              <w:spacing w:after="240" w:line="300" w:lineRule="atLeast"/>
              <w:rPr>
                <w:b/>
                <w:bCs/>
                <w:color w:val="000000"/>
                <w:position w:val="8"/>
                <w:sz w:val="20"/>
                <w:szCs w:val="20"/>
              </w:rPr>
            </w:pPr>
            <w:r w:rsidRPr="00E16A9E">
              <w:rPr>
                <w:b/>
                <w:bCs/>
                <w:color w:val="000000"/>
                <w:sz w:val="20"/>
                <w:szCs w:val="20"/>
              </w:rPr>
              <w:t>Evaluation Questions</w:t>
            </w:r>
          </w:p>
        </w:tc>
        <w:tc>
          <w:tcPr>
            <w:tcW w:w="2189" w:type="dxa"/>
            <w:tcBorders>
              <w:top w:val="single" w:sz="4" w:space="0" w:color="070A07"/>
              <w:left w:val="single" w:sz="4" w:space="0" w:color="070A07"/>
              <w:bottom w:val="single" w:sz="4" w:space="0" w:color="070A07"/>
              <w:right w:val="single" w:sz="4" w:space="0" w:color="070A07"/>
            </w:tcBorders>
            <w:shd w:val="clear" w:color="auto" w:fill="auto"/>
            <w:vAlign w:val="center"/>
            <w:hideMark/>
          </w:tcPr>
          <w:p w14:paraId="32BD070D" w14:textId="77777777" w:rsidR="00E7072D" w:rsidRPr="00E16A9E" w:rsidRDefault="00E7072D" w:rsidP="00400580">
            <w:pPr>
              <w:autoSpaceDE w:val="0"/>
              <w:autoSpaceDN w:val="0"/>
              <w:adjustRightInd w:val="0"/>
              <w:spacing w:after="240" w:line="300" w:lineRule="atLeast"/>
              <w:jc w:val="center"/>
              <w:rPr>
                <w:color w:val="000000"/>
                <w:sz w:val="20"/>
                <w:szCs w:val="20"/>
              </w:rPr>
            </w:pPr>
            <w:r w:rsidRPr="00E16A9E">
              <w:rPr>
                <w:b/>
                <w:bCs/>
                <w:color w:val="000000"/>
                <w:sz w:val="20"/>
                <w:szCs w:val="20"/>
              </w:rPr>
              <w:t>Data Sources</w:t>
            </w:r>
          </w:p>
        </w:tc>
        <w:tc>
          <w:tcPr>
            <w:tcW w:w="2583" w:type="dxa"/>
            <w:tcBorders>
              <w:top w:val="single" w:sz="4" w:space="0" w:color="070A07"/>
              <w:left w:val="single" w:sz="4" w:space="0" w:color="070A07"/>
              <w:bottom w:val="single" w:sz="4" w:space="0" w:color="070A07"/>
              <w:right w:val="single" w:sz="4" w:space="0" w:color="070A07"/>
            </w:tcBorders>
            <w:shd w:val="clear" w:color="auto" w:fill="auto"/>
            <w:vAlign w:val="center"/>
            <w:hideMark/>
          </w:tcPr>
          <w:p w14:paraId="18C44C8D" w14:textId="77777777" w:rsidR="00E7072D" w:rsidRPr="00E16A9E" w:rsidRDefault="00E7072D" w:rsidP="00400580">
            <w:pPr>
              <w:autoSpaceDE w:val="0"/>
              <w:autoSpaceDN w:val="0"/>
              <w:adjustRightInd w:val="0"/>
              <w:spacing w:after="240" w:line="300" w:lineRule="atLeast"/>
              <w:jc w:val="center"/>
              <w:rPr>
                <w:color w:val="000000"/>
                <w:sz w:val="20"/>
                <w:szCs w:val="20"/>
              </w:rPr>
            </w:pPr>
            <w:r w:rsidRPr="00E16A9E">
              <w:rPr>
                <w:b/>
                <w:bCs/>
                <w:color w:val="000000"/>
                <w:sz w:val="20"/>
                <w:szCs w:val="20"/>
              </w:rPr>
              <w:t>Data Collection Methods</w:t>
            </w:r>
          </w:p>
        </w:tc>
      </w:tr>
      <w:tr w:rsidR="00E7072D" w:rsidRPr="00E16A9E" w14:paraId="3D49639B" w14:textId="77777777" w:rsidTr="00400580">
        <w:trPr>
          <w:gridAfter w:val="3"/>
          <w:wAfter w:w="7454" w:type="dxa"/>
        </w:trPr>
        <w:tc>
          <w:tcPr>
            <w:tcW w:w="1602" w:type="dxa"/>
            <w:tcBorders>
              <w:top w:val="single" w:sz="4" w:space="0" w:color="070A07"/>
              <w:left w:val="single" w:sz="4" w:space="0" w:color="070A07"/>
              <w:bottom w:val="single" w:sz="4" w:space="0" w:color="070A07"/>
              <w:right w:val="single" w:sz="4" w:space="0" w:color="070A07"/>
            </w:tcBorders>
            <w:vAlign w:val="center"/>
            <w:hideMark/>
          </w:tcPr>
          <w:p w14:paraId="0EA3CF03" w14:textId="77777777" w:rsidR="00E7072D" w:rsidRPr="00E16A9E" w:rsidRDefault="00E7072D" w:rsidP="00400580"/>
        </w:tc>
      </w:tr>
      <w:tr w:rsidR="00E7072D" w:rsidRPr="00E16A9E" w14:paraId="6760930F" w14:textId="77777777" w:rsidTr="00400580">
        <w:tc>
          <w:tcPr>
            <w:tcW w:w="1602" w:type="dxa"/>
            <w:tcBorders>
              <w:top w:val="single" w:sz="4" w:space="0" w:color="070A07"/>
              <w:left w:val="single" w:sz="4" w:space="0" w:color="070707"/>
              <w:bottom w:val="single" w:sz="4" w:space="0" w:color="070A07"/>
              <w:right w:val="single" w:sz="4" w:space="0" w:color="070707"/>
            </w:tcBorders>
            <w:vAlign w:val="center"/>
            <w:hideMark/>
          </w:tcPr>
          <w:p w14:paraId="437F1005" w14:textId="77777777" w:rsidR="00E7072D" w:rsidRPr="007A2E7E" w:rsidRDefault="00E7072D" w:rsidP="007A2E7E">
            <w:pPr>
              <w:pStyle w:val="NoSpacing"/>
              <w:rPr>
                <w:sz w:val="20"/>
                <w:szCs w:val="20"/>
              </w:rPr>
            </w:pPr>
            <w:r w:rsidRPr="007A2E7E">
              <w:rPr>
                <w:sz w:val="20"/>
                <w:szCs w:val="20"/>
              </w:rPr>
              <w:t xml:space="preserve">Supporting policy dialogue on human development issues </w:t>
            </w:r>
          </w:p>
        </w:tc>
        <w:tc>
          <w:tcPr>
            <w:tcW w:w="2682" w:type="dxa"/>
            <w:tcBorders>
              <w:top w:val="single" w:sz="4" w:space="0" w:color="070A07"/>
              <w:left w:val="single" w:sz="4" w:space="0" w:color="070707"/>
              <w:bottom w:val="single" w:sz="4" w:space="0" w:color="070A07"/>
              <w:right w:val="single" w:sz="4" w:space="0" w:color="070707"/>
            </w:tcBorders>
            <w:vAlign w:val="center"/>
            <w:hideMark/>
          </w:tcPr>
          <w:p w14:paraId="7C965A11" w14:textId="23216253" w:rsidR="00E7072D" w:rsidRPr="00E16A9E" w:rsidRDefault="00E7072D" w:rsidP="00400580">
            <w:pPr>
              <w:pStyle w:val="NoSpacing"/>
              <w:spacing w:before="60"/>
              <w:rPr>
                <w:sz w:val="20"/>
                <w:szCs w:val="20"/>
              </w:rPr>
            </w:pPr>
            <w:r w:rsidRPr="00E16A9E">
              <w:rPr>
                <w:sz w:val="20"/>
                <w:szCs w:val="20"/>
              </w:rPr>
              <w:t>To what extent did the initiative support the government in monitoring achievement of MDGs</w:t>
            </w:r>
            <w:r w:rsidR="00251CF7">
              <w:rPr>
                <w:sz w:val="20"/>
                <w:szCs w:val="20"/>
              </w:rPr>
              <w:t>/SDGs</w:t>
            </w:r>
            <w:r w:rsidRPr="00E16A9E">
              <w:rPr>
                <w:sz w:val="20"/>
                <w:szCs w:val="20"/>
              </w:rPr>
              <w:t xml:space="preserve">? </w:t>
            </w:r>
          </w:p>
          <w:p w14:paraId="2F0A3E9B" w14:textId="4D908DA4" w:rsidR="00E7072D" w:rsidRPr="00E16A9E" w:rsidRDefault="00E7072D" w:rsidP="00400580">
            <w:pPr>
              <w:pStyle w:val="NoSpacing"/>
              <w:spacing w:before="60"/>
              <w:rPr>
                <w:sz w:val="20"/>
                <w:szCs w:val="20"/>
              </w:rPr>
            </w:pPr>
            <w:r w:rsidRPr="00E16A9E">
              <w:rPr>
                <w:sz w:val="20"/>
                <w:szCs w:val="20"/>
              </w:rPr>
              <w:t>What assistance has the initiative provided sup- ported the government in promoting human development approach and monitoring MDGs</w:t>
            </w:r>
            <w:r w:rsidR="00251CF7">
              <w:rPr>
                <w:sz w:val="20"/>
                <w:szCs w:val="20"/>
              </w:rPr>
              <w:t>/SDGs</w:t>
            </w:r>
            <w:r w:rsidRPr="00E16A9E">
              <w:rPr>
                <w:sz w:val="20"/>
                <w:szCs w:val="20"/>
              </w:rPr>
              <w:t>? Comment on how effective this support has been.</w:t>
            </w:r>
          </w:p>
        </w:tc>
        <w:tc>
          <w:tcPr>
            <w:tcW w:w="2189" w:type="dxa"/>
            <w:tcBorders>
              <w:top w:val="single" w:sz="4" w:space="0" w:color="070A07"/>
              <w:left w:val="single" w:sz="4" w:space="0" w:color="070707"/>
              <w:bottom w:val="single" w:sz="4" w:space="0" w:color="070A07"/>
              <w:right w:val="single" w:sz="4" w:space="0" w:color="070707"/>
            </w:tcBorders>
            <w:vAlign w:val="center"/>
            <w:hideMark/>
          </w:tcPr>
          <w:p w14:paraId="371080AC" w14:textId="77777777" w:rsidR="00E7072D" w:rsidRPr="00E16A9E" w:rsidRDefault="00E7072D" w:rsidP="00400580">
            <w:pPr>
              <w:pStyle w:val="NoSpacing"/>
              <w:spacing w:before="60"/>
              <w:rPr>
                <w:sz w:val="20"/>
                <w:szCs w:val="20"/>
              </w:rPr>
            </w:pPr>
            <w:r w:rsidRPr="00E16A9E">
              <w:rPr>
                <w:sz w:val="20"/>
                <w:szCs w:val="20"/>
              </w:rPr>
              <w:t xml:space="preserve">Project documents </w:t>
            </w:r>
          </w:p>
          <w:p w14:paraId="0F252173" w14:textId="77777777" w:rsidR="00E7072D" w:rsidRPr="00E16A9E" w:rsidRDefault="00E7072D" w:rsidP="00400580">
            <w:pPr>
              <w:pStyle w:val="NoSpacing"/>
              <w:spacing w:before="60"/>
              <w:rPr>
                <w:sz w:val="20"/>
                <w:szCs w:val="20"/>
              </w:rPr>
            </w:pPr>
            <w:r w:rsidRPr="00E16A9E">
              <w:rPr>
                <w:sz w:val="20"/>
                <w:szCs w:val="20"/>
              </w:rPr>
              <w:t xml:space="preserve">Evaluation reports </w:t>
            </w:r>
          </w:p>
          <w:p w14:paraId="1E80FFE3" w14:textId="77777777" w:rsidR="00E7072D" w:rsidRPr="00E16A9E" w:rsidRDefault="00E7072D" w:rsidP="00400580">
            <w:pPr>
              <w:pStyle w:val="NoSpacing"/>
              <w:spacing w:before="60"/>
              <w:rPr>
                <w:sz w:val="20"/>
                <w:szCs w:val="20"/>
              </w:rPr>
            </w:pPr>
            <w:r w:rsidRPr="00E16A9E">
              <w:rPr>
                <w:sz w:val="20"/>
                <w:szCs w:val="20"/>
              </w:rPr>
              <w:t xml:space="preserve">HDR reports </w:t>
            </w:r>
          </w:p>
          <w:p w14:paraId="55E56967" w14:textId="42448347" w:rsidR="00E7072D" w:rsidRPr="00E16A9E" w:rsidRDefault="00E7072D" w:rsidP="00400580">
            <w:pPr>
              <w:pStyle w:val="NoSpacing"/>
              <w:spacing w:before="60"/>
              <w:rPr>
                <w:sz w:val="20"/>
                <w:szCs w:val="20"/>
              </w:rPr>
            </w:pPr>
            <w:r w:rsidRPr="00E16A9E">
              <w:rPr>
                <w:sz w:val="20"/>
                <w:szCs w:val="20"/>
              </w:rPr>
              <w:t>MDG</w:t>
            </w:r>
            <w:r w:rsidR="00251CF7">
              <w:rPr>
                <w:sz w:val="20"/>
                <w:szCs w:val="20"/>
              </w:rPr>
              <w:t>/SDG</w:t>
            </w:r>
            <w:r w:rsidRPr="00E16A9E">
              <w:rPr>
                <w:sz w:val="20"/>
                <w:szCs w:val="20"/>
              </w:rPr>
              <w:t xml:space="preserve"> reports </w:t>
            </w:r>
          </w:p>
          <w:p w14:paraId="5D096843" w14:textId="77777777" w:rsidR="00E7072D" w:rsidRPr="00E16A9E" w:rsidRDefault="00E7072D" w:rsidP="00400580">
            <w:pPr>
              <w:pStyle w:val="NoSpacing"/>
              <w:spacing w:before="60"/>
              <w:rPr>
                <w:sz w:val="20"/>
                <w:szCs w:val="20"/>
              </w:rPr>
            </w:pPr>
            <w:r w:rsidRPr="00E16A9E">
              <w:rPr>
                <w:sz w:val="20"/>
                <w:szCs w:val="20"/>
              </w:rPr>
              <w:t xml:space="preserve">National Planning Commission </w:t>
            </w:r>
          </w:p>
          <w:p w14:paraId="4CF1B5FE" w14:textId="77777777" w:rsidR="00E7072D" w:rsidRPr="00E16A9E" w:rsidRDefault="00E7072D" w:rsidP="00400580">
            <w:pPr>
              <w:pStyle w:val="NoSpacing"/>
              <w:spacing w:before="60"/>
              <w:rPr>
                <w:sz w:val="20"/>
                <w:szCs w:val="20"/>
              </w:rPr>
            </w:pPr>
            <w:r w:rsidRPr="00E16A9E">
              <w:rPr>
                <w:sz w:val="20"/>
                <w:szCs w:val="20"/>
              </w:rPr>
              <w:t xml:space="preserve">Ministry of Finance </w:t>
            </w:r>
          </w:p>
        </w:tc>
        <w:tc>
          <w:tcPr>
            <w:tcW w:w="2583" w:type="dxa"/>
            <w:tcBorders>
              <w:top w:val="single" w:sz="4" w:space="0" w:color="070A07"/>
              <w:left w:val="single" w:sz="4" w:space="0" w:color="070707"/>
              <w:bottom w:val="single" w:sz="4" w:space="0" w:color="070A07"/>
              <w:right w:val="single" w:sz="4" w:space="0" w:color="070707"/>
            </w:tcBorders>
            <w:vAlign w:val="center"/>
            <w:hideMark/>
          </w:tcPr>
          <w:p w14:paraId="6FDFC170" w14:textId="77777777" w:rsidR="00E7072D" w:rsidRPr="00E16A9E" w:rsidRDefault="00E7072D" w:rsidP="00400580">
            <w:pPr>
              <w:pStyle w:val="NoSpacing"/>
              <w:spacing w:before="60"/>
              <w:rPr>
                <w:sz w:val="20"/>
                <w:szCs w:val="20"/>
              </w:rPr>
            </w:pPr>
            <w:r w:rsidRPr="00E16A9E">
              <w:rPr>
                <w:sz w:val="20"/>
                <w:szCs w:val="20"/>
              </w:rPr>
              <w:t xml:space="preserve">Desk review of secondary data </w:t>
            </w:r>
          </w:p>
          <w:p w14:paraId="760CE2AA" w14:textId="77777777" w:rsidR="00E7072D" w:rsidRPr="00E16A9E" w:rsidRDefault="00E7072D" w:rsidP="00400580">
            <w:pPr>
              <w:pStyle w:val="NoSpacing"/>
              <w:spacing w:before="60"/>
              <w:rPr>
                <w:sz w:val="20"/>
                <w:szCs w:val="20"/>
              </w:rPr>
            </w:pPr>
            <w:r w:rsidRPr="00E16A9E">
              <w:rPr>
                <w:sz w:val="20"/>
                <w:szCs w:val="20"/>
              </w:rPr>
              <w:t xml:space="preserve">Interviews with government partners </w:t>
            </w:r>
          </w:p>
        </w:tc>
      </w:tr>
      <w:tr w:rsidR="00E7072D" w:rsidRPr="00E16A9E" w14:paraId="5E905488" w14:textId="77777777" w:rsidTr="00400580">
        <w:tc>
          <w:tcPr>
            <w:tcW w:w="1602" w:type="dxa"/>
            <w:tcBorders>
              <w:top w:val="single" w:sz="4" w:space="0" w:color="070A07"/>
              <w:left w:val="single" w:sz="4" w:space="0" w:color="070707"/>
              <w:bottom w:val="single" w:sz="4" w:space="0" w:color="070A07"/>
              <w:right w:val="single" w:sz="4" w:space="0" w:color="070707"/>
            </w:tcBorders>
            <w:vAlign w:val="center"/>
            <w:hideMark/>
          </w:tcPr>
          <w:p w14:paraId="7EF697AA" w14:textId="77777777" w:rsidR="00E7072D" w:rsidRPr="007A2E7E" w:rsidRDefault="00E7072D" w:rsidP="007A2E7E">
            <w:pPr>
              <w:pStyle w:val="NoSpacing"/>
              <w:rPr>
                <w:sz w:val="20"/>
                <w:szCs w:val="20"/>
              </w:rPr>
            </w:pPr>
            <w:r w:rsidRPr="007A2E7E">
              <w:rPr>
                <w:sz w:val="20"/>
                <w:szCs w:val="20"/>
              </w:rPr>
              <w:t xml:space="preserve">Contribution to gender equality </w:t>
            </w:r>
          </w:p>
        </w:tc>
        <w:tc>
          <w:tcPr>
            <w:tcW w:w="2682" w:type="dxa"/>
            <w:tcBorders>
              <w:top w:val="single" w:sz="4" w:space="0" w:color="070A07"/>
              <w:left w:val="single" w:sz="4" w:space="0" w:color="070707"/>
              <w:bottom w:val="single" w:sz="4" w:space="0" w:color="070A07"/>
              <w:right w:val="single" w:sz="4" w:space="0" w:color="070707"/>
            </w:tcBorders>
            <w:vAlign w:val="center"/>
            <w:hideMark/>
          </w:tcPr>
          <w:p w14:paraId="55254034" w14:textId="77777777" w:rsidR="00E7072D" w:rsidRPr="00E16A9E" w:rsidRDefault="00E7072D" w:rsidP="00400580">
            <w:pPr>
              <w:pStyle w:val="NoSpacing"/>
              <w:spacing w:before="60"/>
              <w:rPr>
                <w:sz w:val="20"/>
                <w:szCs w:val="20"/>
              </w:rPr>
            </w:pPr>
            <w:r w:rsidRPr="00E16A9E">
              <w:rPr>
                <w:sz w:val="20"/>
                <w:szCs w:val="20"/>
              </w:rPr>
              <w:t>To what extent was the UNDP initiative designed to appropriately incorpora</w:t>
            </w:r>
            <w:r w:rsidR="007A2E7E">
              <w:rPr>
                <w:sz w:val="20"/>
                <w:szCs w:val="20"/>
              </w:rPr>
              <w:t>te in each outcome area contri</w:t>
            </w:r>
            <w:r w:rsidRPr="00E16A9E">
              <w:rPr>
                <w:sz w:val="20"/>
                <w:szCs w:val="20"/>
              </w:rPr>
              <w:t xml:space="preserve">butions to attainment of gender equality? </w:t>
            </w:r>
          </w:p>
          <w:p w14:paraId="111CF704" w14:textId="77777777" w:rsidR="00E7072D" w:rsidRPr="00E16A9E" w:rsidRDefault="00E7072D" w:rsidP="00400580">
            <w:pPr>
              <w:pStyle w:val="NoSpacing"/>
              <w:spacing w:before="60"/>
              <w:rPr>
                <w:sz w:val="20"/>
                <w:szCs w:val="20"/>
              </w:rPr>
            </w:pPr>
            <w:r w:rsidRPr="00E16A9E">
              <w:rPr>
                <w:sz w:val="20"/>
                <w:szCs w:val="20"/>
              </w:rPr>
              <w:t xml:space="preserve">To what extent did UNDP support positive changes in terms of gender equality and were there any unintended effects? </w:t>
            </w:r>
          </w:p>
          <w:p w14:paraId="1F3D0C0D" w14:textId="77777777" w:rsidR="00E7072D" w:rsidRPr="00E16A9E" w:rsidRDefault="00E7072D" w:rsidP="00400580">
            <w:pPr>
              <w:pStyle w:val="NoSpacing"/>
              <w:spacing w:before="60"/>
              <w:rPr>
                <w:sz w:val="20"/>
                <w:szCs w:val="20"/>
              </w:rPr>
            </w:pPr>
            <w:r w:rsidRPr="00E16A9E">
              <w:rPr>
                <w:sz w:val="20"/>
                <w:szCs w:val="20"/>
              </w:rPr>
              <w:t>Provide example(s)</w:t>
            </w:r>
            <w:r w:rsidR="007A2E7E">
              <w:rPr>
                <w:sz w:val="20"/>
                <w:szCs w:val="20"/>
              </w:rPr>
              <w:t xml:space="preserve"> of how the initiative contrib</w:t>
            </w:r>
            <w:r w:rsidRPr="00E16A9E">
              <w:rPr>
                <w:sz w:val="20"/>
                <w:szCs w:val="20"/>
              </w:rPr>
              <w:t xml:space="preserve">utes to gender equality. </w:t>
            </w:r>
          </w:p>
          <w:p w14:paraId="04042006" w14:textId="77777777" w:rsidR="00E7072D" w:rsidRPr="00E16A9E" w:rsidRDefault="00E7072D" w:rsidP="00400580">
            <w:pPr>
              <w:pStyle w:val="NoSpacing"/>
              <w:spacing w:before="60"/>
              <w:rPr>
                <w:sz w:val="20"/>
                <w:szCs w:val="20"/>
              </w:rPr>
            </w:pPr>
            <w:r w:rsidRPr="00E16A9E">
              <w:rPr>
                <w:sz w:val="20"/>
                <w:szCs w:val="20"/>
              </w:rPr>
              <w:t>Can result</w:t>
            </w:r>
            <w:r w:rsidR="007A2E7E">
              <w:rPr>
                <w:sz w:val="20"/>
                <w:szCs w:val="20"/>
              </w:rPr>
              <w:t>s of the programme be disaggre</w:t>
            </w:r>
            <w:r w:rsidRPr="00E16A9E">
              <w:rPr>
                <w:sz w:val="20"/>
                <w:szCs w:val="20"/>
              </w:rPr>
              <w:t>gated by sex?</w:t>
            </w:r>
          </w:p>
        </w:tc>
        <w:tc>
          <w:tcPr>
            <w:tcW w:w="2189" w:type="dxa"/>
            <w:tcBorders>
              <w:top w:val="single" w:sz="4" w:space="0" w:color="070A07"/>
              <w:left w:val="single" w:sz="4" w:space="0" w:color="070707"/>
              <w:bottom w:val="single" w:sz="4" w:space="0" w:color="070A07"/>
              <w:right w:val="single" w:sz="4" w:space="0" w:color="070707"/>
            </w:tcBorders>
            <w:vAlign w:val="center"/>
            <w:hideMark/>
          </w:tcPr>
          <w:p w14:paraId="2D4D3CBB" w14:textId="77777777" w:rsidR="00E7072D" w:rsidRPr="00E16A9E" w:rsidRDefault="00E7072D" w:rsidP="00400580">
            <w:pPr>
              <w:pStyle w:val="NoSpacing"/>
              <w:spacing w:before="60"/>
              <w:rPr>
                <w:sz w:val="20"/>
                <w:szCs w:val="20"/>
              </w:rPr>
            </w:pPr>
            <w:r w:rsidRPr="00E16A9E">
              <w:rPr>
                <w:sz w:val="20"/>
                <w:szCs w:val="20"/>
              </w:rPr>
              <w:t xml:space="preserve">Project documents </w:t>
            </w:r>
          </w:p>
          <w:p w14:paraId="071F8E68" w14:textId="77777777" w:rsidR="00E7072D" w:rsidRPr="00E16A9E" w:rsidRDefault="00E7072D" w:rsidP="00400580">
            <w:pPr>
              <w:pStyle w:val="NoSpacing"/>
              <w:spacing w:before="60"/>
              <w:rPr>
                <w:sz w:val="20"/>
                <w:szCs w:val="20"/>
              </w:rPr>
            </w:pPr>
            <w:r w:rsidRPr="00E16A9E">
              <w:rPr>
                <w:sz w:val="20"/>
                <w:szCs w:val="20"/>
              </w:rPr>
              <w:t xml:space="preserve">Evaluation reports </w:t>
            </w:r>
          </w:p>
          <w:p w14:paraId="60A6CF4C" w14:textId="77777777" w:rsidR="00E7072D" w:rsidRPr="00E16A9E" w:rsidRDefault="00E7072D" w:rsidP="00400580">
            <w:pPr>
              <w:pStyle w:val="NoSpacing"/>
              <w:spacing w:before="60"/>
              <w:rPr>
                <w:sz w:val="20"/>
                <w:szCs w:val="20"/>
              </w:rPr>
            </w:pPr>
            <w:r w:rsidRPr="00E16A9E">
              <w:rPr>
                <w:sz w:val="20"/>
                <w:szCs w:val="20"/>
              </w:rPr>
              <w:t xml:space="preserve">UNDP staff </w:t>
            </w:r>
          </w:p>
          <w:p w14:paraId="7A6B7431" w14:textId="77777777" w:rsidR="00E7072D" w:rsidRPr="00E16A9E" w:rsidRDefault="00E7072D" w:rsidP="00400580">
            <w:pPr>
              <w:pStyle w:val="NoSpacing"/>
              <w:spacing w:before="60"/>
              <w:rPr>
                <w:sz w:val="20"/>
                <w:szCs w:val="20"/>
              </w:rPr>
            </w:pPr>
            <w:r w:rsidRPr="00E16A9E">
              <w:rPr>
                <w:sz w:val="20"/>
                <w:szCs w:val="20"/>
              </w:rPr>
              <w:t xml:space="preserve">Government partners </w:t>
            </w:r>
          </w:p>
          <w:p w14:paraId="075576FD" w14:textId="77777777" w:rsidR="00E7072D" w:rsidRPr="00E16A9E" w:rsidRDefault="00E7072D" w:rsidP="00400580">
            <w:pPr>
              <w:pStyle w:val="NoSpacing"/>
              <w:spacing w:before="60"/>
              <w:rPr>
                <w:sz w:val="20"/>
                <w:szCs w:val="20"/>
              </w:rPr>
            </w:pPr>
            <w:r w:rsidRPr="00E16A9E">
              <w:rPr>
                <w:sz w:val="20"/>
                <w:szCs w:val="20"/>
              </w:rPr>
              <w:t xml:space="preserve">Beneficiaries </w:t>
            </w:r>
          </w:p>
        </w:tc>
        <w:tc>
          <w:tcPr>
            <w:tcW w:w="2583" w:type="dxa"/>
            <w:tcBorders>
              <w:top w:val="single" w:sz="4" w:space="0" w:color="070A07"/>
              <w:left w:val="single" w:sz="4" w:space="0" w:color="070707"/>
              <w:bottom w:val="single" w:sz="4" w:space="0" w:color="070A07"/>
              <w:right w:val="single" w:sz="4" w:space="0" w:color="070707"/>
            </w:tcBorders>
            <w:vAlign w:val="center"/>
            <w:hideMark/>
          </w:tcPr>
          <w:p w14:paraId="74C26CB2" w14:textId="77777777" w:rsidR="00E7072D" w:rsidRPr="00E16A9E" w:rsidRDefault="00E7072D" w:rsidP="00400580">
            <w:pPr>
              <w:pStyle w:val="NoSpacing"/>
              <w:spacing w:before="60"/>
              <w:rPr>
                <w:sz w:val="20"/>
                <w:szCs w:val="20"/>
              </w:rPr>
            </w:pPr>
            <w:r w:rsidRPr="00E16A9E">
              <w:rPr>
                <w:sz w:val="20"/>
                <w:szCs w:val="20"/>
              </w:rPr>
              <w:t xml:space="preserve">Desk review of secondary data </w:t>
            </w:r>
          </w:p>
          <w:p w14:paraId="61D0EFFC" w14:textId="77777777" w:rsidR="00E7072D" w:rsidRPr="00E16A9E" w:rsidRDefault="00E7072D" w:rsidP="00400580">
            <w:pPr>
              <w:pStyle w:val="NoSpacing"/>
              <w:spacing w:before="60"/>
              <w:rPr>
                <w:sz w:val="20"/>
                <w:szCs w:val="20"/>
              </w:rPr>
            </w:pPr>
            <w:r w:rsidRPr="00E16A9E">
              <w:rPr>
                <w:sz w:val="20"/>
                <w:szCs w:val="20"/>
              </w:rPr>
              <w:t xml:space="preserve">Interviews with UNDP staff and government partners </w:t>
            </w:r>
          </w:p>
          <w:p w14:paraId="27937230" w14:textId="77777777" w:rsidR="00E7072D" w:rsidRPr="00E16A9E" w:rsidRDefault="00E7072D" w:rsidP="00400580">
            <w:pPr>
              <w:pStyle w:val="NoSpacing"/>
              <w:spacing w:before="60"/>
              <w:rPr>
                <w:sz w:val="20"/>
                <w:szCs w:val="20"/>
              </w:rPr>
            </w:pPr>
            <w:r w:rsidRPr="00E16A9E">
              <w:rPr>
                <w:sz w:val="20"/>
                <w:szCs w:val="20"/>
              </w:rPr>
              <w:t xml:space="preserve">Observations from field visits </w:t>
            </w:r>
          </w:p>
        </w:tc>
      </w:tr>
      <w:tr w:rsidR="00E7072D" w:rsidRPr="00E16A9E" w14:paraId="0ADA291E" w14:textId="77777777" w:rsidTr="00400580">
        <w:tc>
          <w:tcPr>
            <w:tcW w:w="1602" w:type="dxa"/>
            <w:tcBorders>
              <w:top w:val="single" w:sz="4" w:space="0" w:color="070A07"/>
              <w:left w:val="single" w:sz="4" w:space="0" w:color="070707"/>
              <w:bottom w:val="single" w:sz="4" w:space="0" w:color="070A07"/>
              <w:right w:val="single" w:sz="4" w:space="0" w:color="070707"/>
            </w:tcBorders>
            <w:vAlign w:val="center"/>
            <w:hideMark/>
          </w:tcPr>
          <w:p w14:paraId="6207CEFA" w14:textId="77777777" w:rsidR="00E7072D" w:rsidRPr="007A2E7E" w:rsidRDefault="00E7072D" w:rsidP="007A2E7E">
            <w:pPr>
              <w:pStyle w:val="NoSpacing"/>
              <w:rPr>
                <w:sz w:val="20"/>
                <w:szCs w:val="20"/>
              </w:rPr>
            </w:pPr>
            <w:r w:rsidRPr="007A2E7E">
              <w:rPr>
                <w:sz w:val="20"/>
                <w:szCs w:val="20"/>
              </w:rPr>
              <w:t xml:space="preserve">Addressing equity issues (social inclusion) </w:t>
            </w:r>
          </w:p>
        </w:tc>
        <w:tc>
          <w:tcPr>
            <w:tcW w:w="2682" w:type="dxa"/>
            <w:tcBorders>
              <w:top w:val="single" w:sz="4" w:space="0" w:color="070A07"/>
              <w:left w:val="single" w:sz="4" w:space="0" w:color="070707"/>
              <w:bottom w:val="single" w:sz="4" w:space="0" w:color="070A07"/>
              <w:right w:val="single" w:sz="4" w:space="0" w:color="070707"/>
            </w:tcBorders>
            <w:vAlign w:val="center"/>
            <w:hideMark/>
          </w:tcPr>
          <w:p w14:paraId="609C4A66" w14:textId="77777777" w:rsidR="00E7072D" w:rsidRPr="00E16A9E" w:rsidRDefault="00E7072D" w:rsidP="00400580">
            <w:pPr>
              <w:pStyle w:val="NoSpacing"/>
              <w:spacing w:before="60"/>
              <w:rPr>
                <w:sz w:val="20"/>
                <w:szCs w:val="20"/>
              </w:rPr>
            </w:pPr>
            <w:r w:rsidRPr="00E16A9E">
              <w:rPr>
                <w:sz w:val="20"/>
                <w:szCs w:val="20"/>
              </w:rPr>
              <w:t xml:space="preserve">How did the UNDP initiative take into account the plight and needs of vulnerable and disadvantaged to promote social equity, for example, women, youth, disabled persons? </w:t>
            </w:r>
          </w:p>
          <w:p w14:paraId="66DF1560" w14:textId="77777777" w:rsidR="00E7072D" w:rsidRPr="00E16A9E" w:rsidRDefault="00E7072D" w:rsidP="00400580">
            <w:pPr>
              <w:pStyle w:val="NoSpacing"/>
              <w:spacing w:before="60"/>
              <w:rPr>
                <w:sz w:val="20"/>
                <w:szCs w:val="20"/>
              </w:rPr>
            </w:pPr>
            <w:r w:rsidRPr="00E16A9E">
              <w:rPr>
                <w:sz w:val="20"/>
                <w:szCs w:val="20"/>
              </w:rPr>
              <w:t xml:space="preserve">Provide example(s) of how the initiative takes into account the needs of vulnerable and dis- advantaged groups, for example, women, youth, disabled persons. </w:t>
            </w:r>
          </w:p>
          <w:p w14:paraId="1743FA6A" w14:textId="77777777" w:rsidR="00E7072D" w:rsidRPr="00E16A9E" w:rsidRDefault="007A2E7E" w:rsidP="00400580">
            <w:pPr>
              <w:pStyle w:val="NoSpacing"/>
              <w:spacing w:before="60"/>
              <w:rPr>
                <w:sz w:val="20"/>
                <w:szCs w:val="20"/>
              </w:rPr>
            </w:pPr>
            <w:r>
              <w:rPr>
                <w:sz w:val="20"/>
                <w:szCs w:val="20"/>
              </w:rPr>
              <w:t>How has UNDP pro</w:t>
            </w:r>
            <w:r w:rsidR="00E7072D" w:rsidRPr="00E16A9E">
              <w:rPr>
                <w:sz w:val="20"/>
                <w:szCs w:val="20"/>
              </w:rPr>
              <w:t>grammed social inclusion into the initiative?</w:t>
            </w:r>
          </w:p>
        </w:tc>
        <w:tc>
          <w:tcPr>
            <w:tcW w:w="2189" w:type="dxa"/>
            <w:tcBorders>
              <w:top w:val="single" w:sz="4" w:space="0" w:color="070A07"/>
              <w:left w:val="single" w:sz="4" w:space="0" w:color="070707"/>
              <w:bottom w:val="single" w:sz="4" w:space="0" w:color="070A07"/>
              <w:right w:val="single" w:sz="4" w:space="0" w:color="070707"/>
            </w:tcBorders>
            <w:vAlign w:val="center"/>
            <w:hideMark/>
          </w:tcPr>
          <w:p w14:paraId="25EA759F" w14:textId="77777777" w:rsidR="00E7072D" w:rsidRPr="00E16A9E" w:rsidRDefault="00E7072D" w:rsidP="00400580">
            <w:pPr>
              <w:pStyle w:val="NoSpacing"/>
              <w:spacing w:before="60"/>
              <w:rPr>
                <w:sz w:val="20"/>
                <w:szCs w:val="20"/>
              </w:rPr>
            </w:pPr>
            <w:r w:rsidRPr="00E16A9E">
              <w:rPr>
                <w:sz w:val="20"/>
                <w:szCs w:val="20"/>
              </w:rPr>
              <w:t xml:space="preserve">Project documents </w:t>
            </w:r>
          </w:p>
          <w:p w14:paraId="2EAF28AF" w14:textId="77777777" w:rsidR="00E7072D" w:rsidRPr="00E16A9E" w:rsidRDefault="00E7072D" w:rsidP="00400580">
            <w:pPr>
              <w:pStyle w:val="NoSpacing"/>
              <w:spacing w:before="60"/>
              <w:rPr>
                <w:sz w:val="20"/>
                <w:szCs w:val="20"/>
              </w:rPr>
            </w:pPr>
            <w:r w:rsidRPr="00E16A9E">
              <w:rPr>
                <w:sz w:val="20"/>
                <w:szCs w:val="20"/>
              </w:rPr>
              <w:t xml:space="preserve">Evaluation reports </w:t>
            </w:r>
          </w:p>
          <w:p w14:paraId="10B885D6" w14:textId="77777777" w:rsidR="00E7072D" w:rsidRPr="00E16A9E" w:rsidRDefault="00E7072D" w:rsidP="00400580">
            <w:pPr>
              <w:pStyle w:val="NoSpacing"/>
              <w:spacing w:before="60"/>
              <w:rPr>
                <w:sz w:val="20"/>
                <w:szCs w:val="20"/>
              </w:rPr>
            </w:pPr>
            <w:r w:rsidRPr="00E16A9E">
              <w:rPr>
                <w:sz w:val="20"/>
                <w:szCs w:val="20"/>
              </w:rPr>
              <w:t xml:space="preserve">UNDP staff </w:t>
            </w:r>
          </w:p>
          <w:p w14:paraId="11F3286E" w14:textId="77777777" w:rsidR="00E7072D" w:rsidRPr="00E16A9E" w:rsidRDefault="00E7072D" w:rsidP="00400580">
            <w:pPr>
              <w:pStyle w:val="NoSpacing"/>
              <w:spacing w:before="60"/>
              <w:rPr>
                <w:sz w:val="20"/>
                <w:szCs w:val="20"/>
              </w:rPr>
            </w:pPr>
            <w:r w:rsidRPr="00E16A9E">
              <w:rPr>
                <w:sz w:val="20"/>
                <w:szCs w:val="20"/>
              </w:rPr>
              <w:t xml:space="preserve">Government partners </w:t>
            </w:r>
          </w:p>
          <w:p w14:paraId="3862B497" w14:textId="77777777" w:rsidR="00E7072D" w:rsidRPr="00E16A9E" w:rsidRDefault="00E7072D" w:rsidP="00400580">
            <w:pPr>
              <w:pStyle w:val="NoSpacing"/>
              <w:spacing w:before="60"/>
              <w:rPr>
                <w:sz w:val="20"/>
                <w:szCs w:val="20"/>
              </w:rPr>
            </w:pPr>
            <w:r w:rsidRPr="00E16A9E">
              <w:rPr>
                <w:sz w:val="20"/>
                <w:szCs w:val="20"/>
              </w:rPr>
              <w:t xml:space="preserve">Beneficiaries </w:t>
            </w:r>
          </w:p>
        </w:tc>
        <w:tc>
          <w:tcPr>
            <w:tcW w:w="2583" w:type="dxa"/>
            <w:tcBorders>
              <w:top w:val="single" w:sz="4" w:space="0" w:color="070A07"/>
              <w:left w:val="single" w:sz="4" w:space="0" w:color="070707"/>
              <w:bottom w:val="single" w:sz="4" w:space="0" w:color="070A07"/>
              <w:right w:val="single" w:sz="4" w:space="0" w:color="070707"/>
            </w:tcBorders>
            <w:vAlign w:val="center"/>
            <w:hideMark/>
          </w:tcPr>
          <w:p w14:paraId="3DB6DA46" w14:textId="77777777" w:rsidR="00E7072D" w:rsidRPr="00E16A9E" w:rsidRDefault="00E7072D" w:rsidP="00400580">
            <w:pPr>
              <w:pStyle w:val="NoSpacing"/>
              <w:spacing w:before="60"/>
              <w:rPr>
                <w:sz w:val="20"/>
                <w:szCs w:val="20"/>
              </w:rPr>
            </w:pPr>
            <w:r w:rsidRPr="00E16A9E">
              <w:rPr>
                <w:sz w:val="20"/>
                <w:szCs w:val="20"/>
              </w:rPr>
              <w:t xml:space="preserve">Desk review of secondary data </w:t>
            </w:r>
          </w:p>
          <w:p w14:paraId="2AE08BF8" w14:textId="77777777" w:rsidR="00E7072D" w:rsidRPr="00E16A9E" w:rsidRDefault="00E7072D" w:rsidP="00400580">
            <w:pPr>
              <w:pStyle w:val="NoSpacing"/>
              <w:spacing w:before="60"/>
              <w:rPr>
                <w:sz w:val="20"/>
                <w:szCs w:val="20"/>
              </w:rPr>
            </w:pPr>
            <w:r w:rsidRPr="00E16A9E">
              <w:rPr>
                <w:sz w:val="20"/>
                <w:szCs w:val="20"/>
              </w:rPr>
              <w:t xml:space="preserve">Interviews with UNDP staff and government partners </w:t>
            </w:r>
          </w:p>
          <w:p w14:paraId="03666916" w14:textId="77777777" w:rsidR="00E7072D" w:rsidRPr="00E16A9E" w:rsidRDefault="00E7072D" w:rsidP="00400580">
            <w:pPr>
              <w:pStyle w:val="NoSpacing"/>
              <w:spacing w:before="60"/>
              <w:rPr>
                <w:sz w:val="20"/>
                <w:szCs w:val="20"/>
              </w:rPr>
            </w:pPr>
            <w:r w:rsidRPr="00E16A9E">
              <w:rPr>
                <w:sz w:val="20"/>
                <w:szCs w:val="20"/>
              </w:rPr>
              <w:t xml:space="preserve">Observations from field visits </w:t>
            </w:r>
          </w:p>
        </w:tc>
      </w:tr>
    </w:tbl>
    <w:p w14:paraId="6E68193F" w14:textId="77777777" w:rsidR="00BC5137" w:rsidRDefault="00BC5137" w:rsidP="00EE1F96">
      <w:pPr>
        <w:pStyle w:val="Heading1"/>
        <w:sectPr w:rsidR="00BC5137" w:rsidSect="008848AF">
          <w:headerReference w:type="default" r:id="rId22"/>
          <w:footerReference w:type="default" r:id="rId23"/>
          <w:pgSz w:w="11900" w:h="16840"/>
          <w:pgMar w:top="1417" w:right="1417" w:bottom="1417" w:left="1417" w:header="708" w:footer="708" w:gutter="0"/>
          <w:pgNumType w:start="1"/>
          <w:cols w:space="708"/>
          <w:docGrid w:linePitch="360"/>
        </w:sectPr>
      </w:pPr>
    </w:p>
    <w:p w14:paraId="2A9D6C51" w14:textId="77777777" w:rsidR="00544F00" w:rsidRDefault="00544F00" w:rsidP="00EE1F96">
      <w:pPr>
        <w:pStyle w:val="Heading1"/>
      </w:pPr>
      <w:bookmarkStart w:id="56" w:name="_Toc507403305"/>
      <w:bookmarkStart w:id="57" w:name="_Toc522862637"/>
      <w:r>
        <w:lastRenderedPageBreak/>
        <w:t>An</w:t>
      </w:r>
      <w:r w:rsidR="00C83E92">
        <w:t>nex 6</w:t>
      </w:r>
      <w:r>
        <w:t>: Project Results Framework</w:t>
      </w:r>
      <w:bookmarkEnd w:id="56"/>
      <w:bookmarkEnd w:id="57"/>
    </w:p>
    <w:tbl>
      <w:tblPr>
        <w:tblW w:w="13701"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1"/>
      </w:tblGrid>
      <w:tr w:rsidR="00810E5A" w:rsidRPr="006F2301" w14:paraId="54B27656" w14:textId="77777777" w:rsidTr="00810E5A">
        <w:tc>
          <w:tcPr>
            <w:tcW w:w="13701" w:type="dxa"/>
            <w:shd w:val="clear" w:color="auto" w:fill="auto"/>
          </w:tcPr>
          <w:p w14:paraId="74511E96" w14:textId="77777777" w:rsidR="00810E5A" w:rsidRPr="001E4426" w:rsidRDefault="00810E5A" w:rsidP="00810E5A">
            <w:pPr>
              <w:spacing w:before="60" w:after="60"/>
              <w:rPr>
                <w:b/>
                <w:bCs/>
                <w:sz w:val="18"/>
                <w:szCs w:val="18"/>
              </w:rPr>
            </w:pPr>
            <w:r w:rsidRPr="001E4426">
              <w:rPr>
                <w:b/>
                <w:bCs/>
                <w:sz w:val="18"/>
                <w:szCs w:val="18"/>
              </w:rPr>
              <w:t xml:space="preserve">This project will contribute to achieving the following Country Programme Outcome as defined in CPAP or CPD: </w:t>
            </w:r>
          </w:p>
          <w:p w14:paraId="670F656A" w14:textId="77777777" w:rsidR="00810E5A" w:rsidRPr="001E4426" w:rsidRDefault="00810E5A" w:rsidP="00810E5A">
            <w:pPr>
              <w:spacing w:before="60" w:after="60"/>
              <w:rPr>
                <w:b/>
                <w:bCs/>
                <w:sz w:val="18"/>
                <w:szCs w:val="18"/>
              </w:rPr>
            </w:pPr>
            <w:r w:rsidRPr="001E4426">
              <w:rPr>
                <w:bCs/>
                <w:sz w:val="18"/>
                <w:szCs w:val="18"/>
              </w:rPr>
              <w:t>Sustainable development principles integrated into poverty reduction policies and programmes.</w:t>
            </w:r>
          </w:p>
        </w:tc>
      </w:tr>
      <w:tr w:rsidR="00810E5A" w:rsidRPr="006F2301" w14:paraId="140FBFA3" w14:textId="77777777" w:rsidTr="00810E5A">
        <w:trPr>
          <w:trHeight w:val="245"/>
        </w:trPr>
        <w:tc>
          <w:tcPr>
            <w:tcW w:w="13701" w:type="dxa"/>
            <w:shd w:val="clear" w:color="auto" w:fill="auto"/>
          </w:tcPr>
          <w:p w14:paraId="5D72B17C" w14:textId="77777777" w:rsidR="00810E5A" w:rsidRPr="001E4426" w:rsidRDefault="00810E5A" w:rsidP="00810E5A">
            <w:pPr>
              <w:spacing w:before="60" w:after="60"/>
              <w:rPr>
                <w:b/>
                <w:bCs/>
                <w:sz w:val="18"/>
                <w:szCs w:val="18"/>
              </w:rPr>
            </w:pPr>
            <w:r w:rsidRPr="001E4426">
              <w:rPr>
                <w:b/>
                <w:bCs/>
                <w:sz w:val="18"/>
                <w:szCs w:val="18"/>
              </w:rPr>
              <w:t>Country Programme Outcome Indicators:</w:t>
            </w:r>
          </w:p>
        </w:tc>
      </w:tr>
      <w:tr w:rsidR="00810E5A" w:rsidRPr="006F2301" w14:paraId="2A45E92C" w14:textId="77777777" w:rsidTr="00810E5A">
        <w:trPr>
          <w:trHeight w:val="244"/>
        </w:trPr>
        <w:tc>
          <w:tcPr>
            <w:tcW w:w="13701" w:type="dxa"/>
            <w:shd w:val="clear" w:color="auto" w:fill="auto"/>
          </w:tcPr>
          <w:p w14:paraId="3B377EAC" w14:textId="77777777" w:rsidR="00810E5A" w:rsidRPr="001E4426" w:rsidRDefault="00810E5A" w:rsidP="00810E5A">
            <w:pPr>
              <w:spacing w:before="60" w:after="60"/>
              <w:rPr>
                <w:b/>
                <w:bCs/>
                <w:sz w:val="18"/>
                <w:szCs w:val="18"/>
              </w:rPr>
            </w:pPr>
            <w:r w:rsidRPr="001E4426">
              <w:rPr>
                <w:b/>
                <w:bCs/>
                <w:sz w:val="18"/>
                <w:szCs w:val="18"/>
              </w:rPr>
              <w:t xml:space="preserve">Primary applicable Key Environment and Sustainable Development Key Result Area (same as that on the cover page, circle one):  </w:t>
            </w:r>
          </w:p>
          <w:p w14:paraId="5B0357A3" w14:textId="77777777" w:rsidR="00810E5A" w:rsidRPr="001E4426" w:rsidRDefault="00810E5A" w:rsidP="00810E5A">
            <w:pPr>
              <w:spacing w:before="60" w:after="60"/>
              <w:rPr>
                <w:b/>
                <w:bCs/>
                <w:sz w:val="18"/>
                <w:szCs w:val="18"/>
              </w:rPr>
            </w:pPr>
            <w:r w:rsidRPr="001E4426">
              <w:rPr>
                <w:bCs/>
                <w:sz w:val="18"/>
                <w:szCs w:val="18"/>
              </w:rPr>
              <w:t>Expanding access to environmental and energy services for the poor.</w:t>
            </w:r>
          </w:p>
        </w:tc>
      </w:tr>
      <w:tr w:rsidR="00810E5A" w:rsidRPr="006F2301" w14:paraId="638A3805" w14:textId="77777777" w:rsidTr="00810E5A">
        <w:tc>
          <w:tcPr>
            <w:tcW w:w="13701" w:type="dxa"/>
            <w:shd w:val="clear" w:color="auto" w:fill="auto"/>
          </w:tcPr>
          <w:p w14:paraId="570F1879" w14:textId="77777777" w:rsidR="00810E5A" w:rsidRPr="001E4426" w:rsidRDefault="00810E5A" w:rsidP="00810E5A">
            <w:pPr>
              <w:spacing w:before="60" w:after="60"/>
              <w:rPr>
                <w:b/>
                <w:bCs/>
                <w:sz w:val="18"/>
                <w:szCs w:val="18"/>
              </w:rPr>
            </w:pPr>
            <w:r w:rsidRPr="001E4426">
              <w:rPr>
                <w:b/>
                <w:bCs/>
                <w:sz w:val="18"/>
                <w:szCs w:val="18"/>
              </w:rPr>
              <w:t xml:space="preserve">Applicable GEF Strategic Objective and Program: </w:t>
            </w:r>
          </w:p>
          <w:p w14:paraId="792AAB7A" w14:textId="77777777" w:rsidR="00810E5A" w:rsidRPr="001E4426" w:rsidRDefault="00810E5A" w:rsidP="00810E5A">
            <w:pPr>
              <w:spacing w:before="60" w:after="60"/>
              <w:rPr>
                <w:bCs/>
                <w:sz w:val="18"/>
                <w:szCs w:val="18"/>
              </w:rPr>
            </w:pPr>
            <w:r w:rsidRPr="001E4426">
              <w:rPr>
                <w:b/>
                <w:bCs/>
                <w:sz w:val="18"/>
                <w:szCs w:val="18"/>
              </w:rPr>
              <w:t xml:space="preserve">Objectives: </w:t>
            </w:r>
            <w:r w:rsidRPr="001E4426">
              <w:rPr>
                <w:bCs/>
                <w:sz w:val="18"/>
                <w:szCs w:val="18"/>
              </w:rPr>
              <w:t>To reduce and eliminate production, use and releases of POPs</w:t>
            </w:r>
          </w:p>
          <w:p w14:paraId="75015922" w14:textId="77777777" w:rsidR="00810E5A" w:rsidRPr="001E4426" w:rsidRDefault="00810E5A" w:rsidP="00C170C6">
            <w:pPr>
              <w:spacing w:before="60" w:after="60"/>
              <w:rPr>
                <w:bCs/>
                <w:sz w:val="18"/>
                <w:szCs w:val="18"/>
              </w:rPr>
            </w:pPr>
            <w:r w:rsidRPr="001E4426">
              <w:rPr>
                <w:b/>
                <w:bCs/>
                <w:sz w:val="18"/>
                <w:szCs w:val="18"/>
              </w:rPr>
              <w:t>Program:</w:t>
            </w:r>
            <w:r w:rsidRPr="001E4426">
              <w:rPr>
                <w:bCs/>
                <w:sz w:val="18"/>
                <w:szCs w:val="18"/>
              </w:rPr>
              <w:t xml:space="preserve"> (1) POPs SP1 Strengthening Capacities for NIP Development and Implementation, </w:t>
            </w:r>
          </w:p>
          <w:p w14:paraId="4FC56A42" w14:textId="77777777" w:rsidR="00810E5A" w:rsidRPr="001E4426" w:rsidRDefault="00810E5A" w:rsidP="00810E5A">
            <w:pPr>
              <w:spacing w:before="60" w:after="60"/>
              <w:ind w:left="720"/>
              <w:rPr>
                <w:b/>
                <w:bCs/>
                <w:sz w:val="18"/>
                <w:szCs w:val="18"/>
                <w:highlight w:val="yellow"/>
              </w:rPr>
            </w:pPr>
            <w:r w:rsidRPr="001E4426">
              <w:rPr>
                <w:bCs/>
                <w:sz w:val="18"/>
                <w:szCs w:val="18"/>
              </w:rPr>
              <w:t>(2) POPs SP2 Partnering in Investments for NIP Implementation</w:t>
            </w:r>
          </w:p>
        </w:tc>
      </w:tr>
      <w:tr w:rsidR="00810E5A" w:rsidRPr="006F2301" w14:paraId="4D2800F3" w14:textId="77777777" w:rsidTr="00810E5A">
        <w:tc>
          <w:tcPr>
            <w:tcW w:w="13701" w:type="dxa"/>
            <w:shd w:val="clear" w:color="auto" w:fill="auto"/>
          </w:tcPr>
          <w:p w14:paraId="4894140C" w14:textId="77777777" w:rsidR="00810E5A" w:rsidRPr="001E4426" w:rsidRDefault="00810E5A" w:rsidP="00810E5A">
            <w:pPr>
              <w:spacing w:before="60" w:after="60"/>
              <w:rPr>
                <w:b/>
                <w:bCs/>
                <w:sz w:val="18"/>
                <w:szCs w:val="18"/>
              </w:rPr>
            </w:pPr>
            <w:r w:rsidRPr="001E4426">
              <w:rPr>
                <w:b/>
                <w:bCs/>
                <w:sz w:val="18"/>
                <w:szCs w:val="18"/>
              </w:rPr>
              <w:t xml:space="preserve">Applicable GEF Expected Outcomes: </w:t>
            </w:r>
          </w:p>
          <w:p w14:paraId="73D1F057" w14:textId="77777777" w:rsidR="00810E5A" w:rsidRPr="001E4426" w:rsidRDefault="00810E5A" w:rsidP="00095A82">
            <w:pPr>
              <w:numPr>
                <w:ilvl w:val="0"/>
                <w:numId w:val="19"/>
              </w:numPr>
              <w:spacing w:before="60" w:after="60"/>
              <w:rPr>
                <w:bCs/>
                <w:sz w:val="18"/>
                <w:szCs w:val="18"/>
              </w:rPr>
            </w:pPr>
            <w:r w:rsidRPr="001E4426">
              <w:rPr>
                <w:bCs/>
                <w:sz w:val="18"/>
                <w:szCs w:val="18"/>
              </w:rPr>
              <w:t>GEF eligible countries have the capacity to implement the measures required to meet their obligations under the Convention, including POPs reduction measures. As such measures will address the full range of chemicals (e.g., pesticides, industrial chemicals, and unintentionally produced by-products). Countries will also be implementing measures that will improve their general capacity to achieve the sound management of chemicals.</w:t>
            </w:r>
          </w:p>
          <w:p w14:paraId="57FE2D98" w14:textId="77777777" w:rsidR="00810E5A" w:rsidRPr="001E4426" w:rsidRDefault="00810E5A" w:rsidP="00095A82">
            <w:pPr>
              <w:numPr>
                <w:ilvl w:val="0"/>
                <w:numId w:val="19"/>
              </w:numPr>
              <w:spacing w:before="60" w:after="60"/>
              <w:rPr>
                <w:bCs/>
                <w:sz w:val="18"/>
                <w:szCs w:val="18"/>
              </w:rPr>
            </w:pPr>
            <w:r w:rsidRPr="001E4426">
              <w:rPr>
                <w:bCs/>
                <w:sz w:val="18"/>
                <w:szCs w:val="18"/>
              </w:rPr>
              <w:t>Sustainably-reduced POPs production, use, and releases, through phase-out, destruction in an environmentally sound manner, and use of substitute products and alternative processes, that lead to reduced environmental and health risks resulting from POPs.</w:t>
            </w:r>
          </w:p>
        </w:tc>
      </w:tr>
      <w:tr w:rsidR="00810E5A" w:rsidRPr="006F2301" w14:paraId="5CDF3513" w14:textId="77777777" w:rsidTr="001E4426">
        <w:trPr>
          <w:trHeight w:val="3752"/>
        </w:trPr>
        <w:tc>
          <w:tcPr>
            <w:tcW w:w="13701" w:type="dxa"/>
            <w:shd w:val="clear" w:color="auto" w:fill="auto"/>
          </w:tcPr>
          <w:p w14:paraId="12B9573A" w14:textId="77777777" w:rsidR="00810E5A" w:rsidRPr="001E4426" w:rsidRDefault="00810E5A" w:rsidP="00810E5A">
            <w:pPr>
              <w:spacing w:before="60" w:after="60"/>
              <w:rPr>
                <w:b/>
                <w:bCs/>
                <w:sz w:val="18"/>
                <w:szCs w:val="18"/>
              </w:rPr>
            </w:pPr>
            <w:r w:rsidRPr="001E4426">
              <w:rPr>
                <w:b/>
                <w:bCs/>
                <w:sz w:val="18"/>
                <w:szCs w:val="18"/>
              </w:rPr>
              <w:t>Applicable GEF Outcome Indicators:</w:t>
            </w:r>
          </w:p>
          <w:p w14:paraId="6B540397" w14:textId="77777777" w:rsidR="00810E5A" w:rsidRPr="001E4426" w:rsidRDefault="00810E5A" w:rsidP="00095A82">
            <w:pPr>
              <w:numPr>
                <w:ilvl w:val="0"/>
                <w:numId w:val="20"/>
              </w:numPr>
              <w:spacing w:before="60" w:after="60"/>
              <w:rPr>
                <w:sz w:val="18"/>
                <w:szCs w:val="18"/>
              </w:rPr>
            </w:pPr>
            <w:r w:rsidRPr="001E4426">
              <w:rPr>
                <w:iCs/>
                <w:sz w:val="18"/>
                <w:szCs w:val="18"/>
              </w:rPr>
              <w:t>Indicators for Outcome 2</w:t>
            </w:r>
            <w:r w:rsidRPr="001E4426">
              <w:rPr>
                <w:sz w:val="18"/>
                <w:szCs w:val="18"/>
              </w:rPr>
              <w:t>:</w:t>
            </w:r>
            <w:r w:rsidRPr="001E4426">
              <w:rPr>
                <w:b/>
                <w:sz w:val="18"/>
                <w:szCs w:val="18"/>
              </w:rPr>
              <w:t xml:space="preserve"> </w:t>
            </w:r>
            <w:r w:rsidRPr="001E4426">
              <w:rPr>
                <w:sz w:val="18"/>
                <w:szCs w:val="18"/>
              </w:rPr>
              <w:t>Legislative support to aid the operation of PCB management system</w:t>
            </w:r>
          </w:p>
          <w:p w14:paraId="111AA88D" w14:textId="77777777" w:rsidR="00810E5A" w:rsidRPr="001E4426" w:rsidRDefault="00810E5A" w:rsidP="00095A82">
            <w:pPr>
              <w:numPr>
                <w:ilvl w:val="1"/>
                <w:numId w:val="20"/>
              </w:numPr>
              <w:spacing w:before="60" w:after="60"/>
              <w:rPr>
                <w:sz w:val="18"/>
                <w:szCs w:val="18"/>
              </w:rPr>
            </w:pPr>
            <w:r w:rsidRPr="001E4426">
              <w:rPr>
                <w:sz w:val="18"/>
                <w:szCs w:val="18"/>
              </w:rPr>
              <w:t>legislative and regulatory framework in place in supported countries for the management of POPs and the sound management of chemicals in general;</w:t>
            </w:r>
          </w:p>
          <w:p w14:paraId="46C0E3E4" w14:textId="77777777" w:rsidR="00810E5A" w:rsidRPr="001E4426" w:rsidRDefault="00810E5A" w:rsidP="00095A82">
            <w:pPr>
              <w:numPr>
                <w:ilvl w:val="0"/>
                <w:numId w:val="20"/>
              </w:numPr>
              <w:spacing w:before="60" w:after="60"/>
              <w:rPr>
                <w:sz w:val="18"/>
                <w:szCs w:val="18"/>
              </w:rPr>
            </w:pPr>
            <w:r w:rsidRPr="001E4426">
              <w:rPr>
                <w:sz w:val="18"/>
                <w:szCs w:val="18"/>
              </w:rPr>
              <w:t>Indicators for Outcome 3: Stakeholders and public sensitized and PCB equipment holders handle equipment in well informed and responsible manner (capacity building)</w:t>
            </w:r>
          </w:p>
          <w:p w14:paraId="70F38448" w14:textId="77777777" w:rsidR="00810E5A" w:rsidRPr="001E4426" w:rsidRDefault="00810E5A" w:rsidP="00095A82">
            <w:pPr>
              <w:numPr>
                <w:ilvl w:val="1"/>
                <w:numId w:val="20"/>
              </w:numPr>
              <w:spacing w:before="60" w:after="60"/>
              <w:rPr>
                <w:sz w:val="18"/>
                <w:szCs w:val="18"/>
              </w:rPr>
            </w:pPr>
            <w:r w:rsidRPr="001E4426">
              <w:rPr>
                <w:sz w:val="18"/>
                <w:szCs w:val="18"/>
              </w:rPr>
              <w:t>Strengthened and sustainable administrative capacity, including chemicals management administration within the central government in supported countries;</w:t>
            </w:r>
          </w:p>
          <w:p w14:paraId="4926B1EC" w14:textId="77777777" w:rsidR="00810E5A" w:rsidRPr="001E4426" w:rsidRDefault="00810E5A" w:rsidP="00095A82">
            <w:pPr>
              <w:numPr>
                <w:ilvl w:val="1"/>
                <w:numId w:val="20"/>
              </w:numPr>
              <w:spacing w:before="60" w:after="60"/>
              <w:rPr>
                <w:sz w:val="18"/>
                <w:szCs w:val="18"/>
              </w:rPr>
            </w:pPr>
            <w:r w:rsidRPr="001E4426">
              <w:rPr>
                <w:sz w:val="18"/>
                <w:szCs w:val="18"/>
              </w:rPr>
              <w:t>Strengthened and sustainable capacity for enforcement in supported countries.</w:t>
            </w:r>
          </w:p>
          <w:p w14:paraId="6C8476A2" w14:textId="77777777" w:rsidR="00810E5A" w:rsidRPr="001E4426" w:rsidRDefault="00810E5A" w:rsidP="00095A82">
            <w:pPr>
              <w:numPr>
                <w:ilvl w:val="0"/>
                <w:numId w:val="20"/>
              </w:numPr>
              <w:spacing w:before="60" w:after="60"/>
              <w:rPr>
                <w:sz w:val="18"/>
                <w:szCs w:val="18"/>
              </w:rPr>
            </w:pPr>
            <w:r w:rsidRPr="001E4426">
              <w:rPr>
                <w:iCs/>
                <w:sz w:val="18"/>
                <w:szCs w:val="18"/>
              </w:rPr>
              <w:t xml:space="preserve">Indicators for Outcome 4: </w:t>
            </w:r>
            <w:r w:rsidRPr="001E4426">
              <w:rPr>
                <w:sz w:val="18"/>
                <w:szCs w:val="18"/>
              </w:rPr>
              <w:t>Safe disposal of PCB equipment, oils and waste material</w:t>
            </w:r>
          </w:p>
          <w:p w14:paraId="30C82521" w14:textId="77777777" w:rsidR="00810E5A" w:rsidRPr="001E4426" w:rsidRDefault="00810E5A" w:rsidP="00095A82">
            <w:pPr>
              <w:numPr>
                <w:ilvl w:val="1"/>
                <w:numId w:val="20"/>
              </w:numPr>
              <w:spacing w:before="60" w:after="60"/>
              <w:rPr>
                <w:sz w:val="18"/>
                <w:szCs w:val="18"/>
              </w:rPr>
            </w:pPr>
            <w:r w:rsidRPr="001E4426">
              <w:rPr>
                <w:sz w:val="18"/>
                <w:szCs w:val="18"/>
              </w:rPr>
              <w:t>POPs phased out from use (tons and cost per ton per compound)</w:t>
            </w:r>
          </w:p>
          <w:p w14:paraId="09453BA2" w14:textId="77777777" w:rsidR="00810E5A" w:rsidRPr="001E4426" w:rsidRDefault="00810E5A" w:rsidP="00095A82">
            <w:pPr>
              <w:numPr>
                <w:ilvl w:val="1"/>
                <w:numId w:val="20"/>
              </w:numPr>
              <w:spacing w:before="60" w:after="60"/>
              <w:rPr>
                <w:sz w:val="18"/>
                <w:szCs w:val="18"/>
              </w:rPr>
            </w:pPr>
            <w:r w:rsidRPr="001E4426">
              <w:rPr>
                <w:sz w:val="18"/>
                <w:szCs w:val="18"/>
              </w:rPr>
              <w:t>POPs destroyed in an environmentally sound manner (tons and cost per</w:t>
            </w:r>
            <w:r w:rsidR="00CD0B59" w:rsidRPr="001E4426">
              <w:rPr>
                <w:sz w:val="18"/>
                <w:szCs w:val="18"/>
              </w:rPr>
              <w:t xml:space="preserve"> </w:t>
            </w:r>
            <w:r w:rsidRPr="001E4426">
              <w:rPr>
                <w:sz w:val="18"/>
                <w:szCs w:val="18"/>
              </w:rPr>
              <w:t>ton per compound and mode of destruction)</w:t>
            </w:r>
          </w:p>
          <w:p w14:paraId="400D64C2" w14:textId="77777777" w:rsidR="00810E5A" w:rsidRPr="001E4426" w:rsidRDefault="00810E5A" w:rsidP="00810E5A">
            <w:pPr>
              <w:autoSpaceDE w:val="0"/>
              <w:autoSpaceDN w:val="0"/>
              <w:adjustRightInd w:val="0"/>
              <w:spacing w:before="60" w:after="60"/>
              <w:ind w:left="1440"/>
              <w:rPr>
                <w:sz w:val="18"/>
                <w:szCs w:val="18"/>
                <w:highlight w:val="yellow"/>
              </w:rPr>
            </w:pPr>
            <w:r w:rsidRPr="001E4426">
              <w:rPr>
                <w:sz w:val="18"/>
                <w:szCs w:val="18"/>
              </w:rPr>
              <w:t>Reduced exposure to POPs, measured as the number of people living in close proximity to POPs wastes that have been disposed of or contained</w:t>
            </w:r>
          </w:p>
        </w:tc>
      </w:tr>
    </w:tbl>
    <w:p w14:paraId="7A04087E" w14:textId="77777777" w:rsidR="00810E5A" w:rsidRPr="006F2301" w:rsidRDefault="00810E5A" w:rsidP="00810E5A">
      <w:pPr>
        <w:rPr>
          <w:b/>
          <w:bCs/>
          <w:sz w:val="20"/>
          <w:szCs w:val="20"/>
          <w:highlight w:val="yellow"/>
        </w:rPr>
      </w:pPr>
    </w:p>
    <w:tbl>
      <w:tblPr>
        <w:tblW w:w="13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3"/>
        <w:gridCol w:w="2284"/>
        <w:gridCol w:w="2436"/>
        <w:gridCol w:w="22"/>
        <w:gridCol w:w="2484"/>
        <w:gridCol w:w="14"/>
        <w:gridCol w:w="22"/>
        <w:gridCol w:w="2390"/>
        <w:gridCol w:w="20"/>
        <w:gridCol w:w="22"/>
        <w:gridCol w:w="2382"/>
        <w:gridCol w:w="72"/>
      </w:tblGrid>
      <w:tr w:rsidR="00443E70" w:rsidRPr="006F2301" w14:paraId="686FCD13" w14:textId="77777777" w:rsidTr="001E4426">
        <w:trPr>
          <w:tblHeader/>
          <w:jc w:val="center"/>
        </w:trPr>
        <w:tc>
          <w:tcPr>
            <w:tcW w:w="1833" w:type="dxa"/>
            <w:shd w:val="clear" w:color="auto" w:fill="FFFFFF"/>
            <w:vAlign w:val="center"/>
          </w:tcPr>
          <w:p w14:paraId="07C6CDE0" w14:textId="77777777" w:rsidR="00810E5A" w:rsidRPr="00CD0B59" w:rsidRDefault="00810E5A" w:rsidP="00CD0B59">
            <w:pPr>
              <w:spacing w:before="0" w:after="0"/>
              <w:jc w:val="center"/>
              <w:rPr>
                <w:b/>
                <w:sz w:val="16"/>
                <w:szCs w:val="16"/>
              </w:rPr>
            </w:pPr>
            <w:r w:rsidRPr="00CD0B59">
              <w:rPr>
                <w:b/>
                <w:sz w:val="16"/>
                <w:szCs w:val="16"/>
              </w:rPr>
              <w:lastRenderedPageBreak/>
              <w:t>Project Strategy</w:t>
            </w:r>
          </w:p>
        </w:tc>
        <w:tc>
          <w:tcPr>
            <w:tcW w:w="2284" w:type="dxa"/>
            <w:shd w:val="clear" w:color="auto" w:fill="FFFFFF"/>
            <w:vAlign w:val="center"/>
          </w:tcPr>
          <w:p w14:paraId="70D4C6D7" w14:textId="77777777" w:rsidR="00810E5A" w:rsidRPr="00CD0B59" w:rsidRDefault="00810E5A" w:rsidP="00CD0B59">
            <w:pPr>
              <w:spacing w:before="0" w:after="0"/>
              <w:jc w:val="center"/>
              <w:rPr>
                <w:b/>
                <w:sz w:val="16"/>
                <w:szCs w:val="16"/>
              </w:rPr>
            </w:pPr>
            <w:r w:rsidRPr="00CD0B59">
              <w:rPr>
                <w:b/>
                <w:sz w:val="16"/>
                <w:szCs w:val="16"/>
              </w:rPr>
              <w:t>Objectively verifiable indicators</w:t>
            </w:r>
          </w:p>
        </w:tc>
        <w:tc>
          <w:tcPr>
            <w:tcW w:w="2458" w:type="dxa"/>
            <w:gridSpan w:val="2"/>
            <w:shd w:val="clear" w:color="auto" w:fill="FFFFFF"/>
            <w:vAlign w:val="center"/>
          </w:tcPr>
          <w:p w14:paraId="2DDD1659" w14:textId="77777777" w:rsidR="00810E5A" w:rsidRPr="00CD0B59" w:rsidRDefault="00810E5A" w:rsidP="00CD0B59">
            <w:pPr>
              <w:spacing w:before="0" w:after="0"/>
              <w:jc w:val="center"/>
              <w:rPr>
                <w:b/>
                <w:sz w:val="16"/>
                <w:szCs w:val="16"/>
              </w:rPr>
            </w:pPr>
            <w:r w:rsidRPr="00CD0B59">
              <w:rPr>
                <w:b/>
                <w:sz w:val="16"/>
                <w:szCs w:val="16"/>
              </w:rPr>
              <w:t>Baseline</w:t>
            </w:r>
          </w:p>
        </w:tc>
        <w:tc>
          <w:tcPr>
            <w:tcW w:w="2520" w:type="dxa"/>
            <w:gridSpan w:val="3"/>
            <w:shd w:val="clear" w:color="auto" w:fill="FFFFFF"/>
            <w:vAlign w:val="center"/>
          </w:tcPr>
          <w:p w14:paraId="15AF3212" w14:textId="77777777" w:rsidR="00810E5A" w:rsidRPr="00CD0B59" w:rsidRDefault="00810E5A" w:rsidP="00CD0B59">
            <w:pPr>
              <w:spacing w:before="0" w:after="0"/>
              <w:jc w:val="center"/>
              <w:rPr>
                <w:b/>
                <w:sz w:val="16"/>
                <w:szCs w:val="16"/>
              </w:rPr>
            </w:pPr>
            <w:r w:rsidRPr="00CD0B59">
              <w:rPr>
                <w:b/>
                <w:sz w:val="16"/>
                <w:szCs w:val="16"/>
              </w:rPr>
              <w:t>Target</w:t>
            </w:r>
          </w:p>
        </w:tc>
        <w:tc>
          <w:tcPr>
            <w:tcW w:w="2432" w:type="dxa"/>
            <w:gridSpan w:val="3"/>
            <w:shd w:val="clear" w:color="auto" w:fill="FFFFFF"/>
            <w:vAlign w:val="center"/>
          </w:tcPr>
          <w:p w14:paraId="7D2098EE" w14:textId="77777777" w:rsidR="00810E5A" w:rsidRPr="00CD0B59" w:rsidRDefault="00810E5A" w:rsidP="00CD0B59">
            <w:pPr>
              <w:spacing w:before="0" w:after="0"/>
              <w:jc w:val="center"/>
              <w:rPr>
                <w:b/>
                <w:sz w:val="16"/>
                <w:szCs w:val="16"/>
              </w:rPr>
            </w:pPr>
            <w:r w:rsidRPr="00CD0B59">
              <w:rPr>
                <w:b/>
                <w:sz w:val="16"/>
                <w:szCs w:val="16"/>
              </w:rPr>
              <w:t>Sources of verification</w:t>
            </w:r>
          </w:p>
        </w:tc>
        <w:tc>
          <w:tcPr>
            <w:tcW w:w="2454" w:type="dxa"/>
            <w:gridSpan w:val="2"/>
            <w:shd w:val="clear" w:color="auto" w:fill="FFFFFF"/>
            <w:vAlign w:val="center"/>
          </w:tcPr>
          <w:p w14:paraId="6697CBBC" w14:textId="77777777" w:rsidR="00810E5A" w:rsidRPr="00CD0B59" w:rsidRDefault="00810E5A" w:rsidP="00CD0B59">
            <w:pPr>
              <w:spacing w:before="0" w:after="0"/>
              <w:jc w:val="center"/>
              <w:rPr>
                <w:b/>
                <w:sz w:val="16"/>
                <w:szCs w:val="16"/>
              </w:rPr>
            </w:pPr>
            <w:r w:rsidRPr="00CD0B59">
              <w:rPr>
                <w:b/>
                <w:sz w:val="16"/>
                <w:szCs w:val="16"/>
              </w:rPr>
              <w:t>Assumptions</w:t>
            </w:r>
          </w:p>
        </w:tc>
      </w:tr>
      <w:tr w:rsidR="00443E70" w:rsidRPr="006F2301" w14:paraId="4BA0CFDC" w14:textId="77777777" w:rsidTr="001E4426">
        <w:trPr>
          <w:trHeight w:val="2741"/>
          <w:jc w:val="center"/>
        </w:trPr>
        <w:tc>
          <w:tcPr>
            <w:tcW w:w="1833" w:type="dxa"/>
            <w:shd w:val="clear" w:color="auto" w:fill="auto"/>
            <w:vAlign w:val="center"/>
          </w:tcPr>
          <w:p w14:paraId="241B53AE" w14:textId="77777777" w:rsidR="00810E5A" w:rsidRPr="00CD0B59" w:rsidRDefault="00810E5A" w:rsidP="00CD0B59">
            <w:pPr>
              <w:rPr>
                <w:sz w:val="16"/>
                <w:szCs w:val="16"/>
              </w:rPr>
            </w:pPr>
            <w:r w:rsidRPr="00CD0B59">
              <w:rPr>
                <w:b/>
                <w:sz w:val="16"/>
                <w:szCs w:val="16"/>
              </w:rPr>
              <w:t>Objective:</w:t>
            </w:r>
            <w:r w:rsidRPr="00CD0B59">
              <w:rPr>
                <w:sz w:val="16"/>
                <w:szCs w:val="16"/>
              </w:rPr>
              <w:t xml:space="preserve"> Minimizing environmental and health risks associated with PCBs though strengthening technical and regulatory capacity for the environmentally sound management and disposal of PCBs in Rwanda</w:t>
            </w:r>
          </w:p>
        </w:tc>
        <w:tc>
          <w:tcPr>
            <w:tcW w:w="2284" w:type="dxa"/>
            <w:shd w:val="clear" w:color="auto" w:fill="auto"/>
            <w:vAlign w:val="center"/>
          </w:tcPr>
          <w:p w14:paraId="476604C4" w14:textId="77777777" w:rsidR="00810E5A" w:rsidRPr="00A01A35" w:rsidRDefault="00810E5A" w:rsidP="001E4426">
            <w:pPr>
              <w:spacing w:before="40" w:after="0"/>
              <w:rPr>
                <w:sz w:val="16"/>
                <w:szCs w:val="16"/>
              </w:rPr>
            </w:pPr>
            <w:r w:rsidRPr="00A01A35">
              <w:rPr>
                <w:sz w:val="16"/>
                <w:szCs w:val="16"/>
              </w:rPr>
              <w:t>Established and sustainable operational and regulatory capacity undertaking identification and management of PCBs in compliance with Stockholm Convention obligations by 2020</w:t>
            </w:r>
          </w:p>
          <w:p w14:paraId="2FD1A2C7" w14:textId="77777777" w:rsidR="00810E5A" w:rsidRPr="00A01A35" w:rsidRDefault="00810E5A" w:rsidP="001E4426">
            <w:pPr>
              <w:spacing w:before="40" w:after="0"/>
              <w:rPr>
                <w:sz w:val="16"/>
                <w:szCs w:val="16"/>
              </w:rPr>
            </w:pPr>
            <w:r w:rsidRPr="00A01A35">
              <w:rPr>
                <w:sz w:val="16"/>
                <w:szCs w:val="16"/>
              </w:rPr>
              <w:t xml:space="preserve">1. Legislation and guidelines adopted 2. Central warehouse with 350 tons of waste 3. Tonnage of PCBs safely disposed </w:t>
            </w:r>
          </w:p>
          <w:p w14:paraId="185E8263" w14:textId="77777777" w:rsidR="00810E5A" w:rsidRPr="00A01A35" w:rsidRDefault="00810E5A" w:rsidP="001E4426">
            <w:pPr>
              <w:spacing w:before="40" w:after="0"/>
              <w:rPr>
                <w:sz w:val="16"/>
                <w:szCs w:val="16"/>
              </w:rPr>
            </w:pPr>
          </w:p>
        </w:tc>
        <w:tc>
          <w:tcPr>
            <w:tcW w:w="2458" w:type="dxa"/>
            <w:gridSpan w:val="2"/>
            <w:shd w:val="clear" w:color="auto" w:fill="auto"/>
            <w:vAlign w:val="center"/>
          </w:tcPr>
          <w:p w14:paraId="7CBCDE7C" w14:textId="77777777" w:rsidR="00810E5A" w:rsidRPr="00A01A35" w:rsidRDefault="00810E5A" w:rsidP="001E4426">
            <w:pPr>
              <w:spacing w:before="40" w:after="0"/>
              <w:rPr>
                <w:color w:val="000000" w:themeColor="text1"/>
                <w:sz w:val="16"/>
                <w:szCs w:val="16"/>
              </w:rPr>
            </w:pPr>
            <w:r w:rsidRPr="00A01A35">
              <w:rPr>
                <w:color w:val="000000" w:themeColor="text1"/>
                <w:sz w:val="16"/>
                <w:szCs w:val="16"/>
              </w:rPr>
              <w:t xml:space="preserve">NIP adopted based on preliminary knowledge of issue. </w:t>
            </w:r>
          </w:p>
          <w:p w14:paraId="74B04908" w14:textId="77777777" w:rsidR="00810E5A" w:rsidRPr="00A01A35" w:rsidRDefault="00810E5A" w:rsidP="001E4426">
            <w:pPr>
              <w:spacing w:before="40" w:after="0"/>
              <w:rPr>
                <w:color w:val="000000" w:themeColor="text1"/>
                <w:sz w:val="16"/>
                <w:szCs w:val="16"/>
              </w:rPr>
            </w:pPr>
            <w:r w:rsidRPr="00A01A35">
              <w:rPr>
                <w:color w:val="000000" w:themeColor="text1"/>
                <w:sz w:val="16"/>
                <w:szCs w:val="16"/>
              </w:rPr>
              <w:t>Absence of implementation capacity, either institutionally or physically.</w:t>
            </w:r>
          </w:p>
          <w:p w14:paraId="29EEC034" w14:textId="77777777" w:rsidR="00810E5A" w:rsidRPr="00A01A35" w:rsidRDefault="00810E5A" w:rsidP="001E4426">
            <w:pPr>
              <w:spacing w:before="40" w:after="0"/>
              <w:rPr>
                <w:color w:val="FF0000"/>
                <w:sz w:val="16"/>
                <w:szCs w:val="16"/>
              </w:rPr>
            </w:pPr>
            <w:r w:rsidRPr="00A01A35">
              <w:rPr>
                <w:color w:val="000000" w:themeColor="text1"/>
                <w:sz w:val="16"/>
                <w:szCs w:val="16"/>
              </w:rPr>
              <w:t>Fragmented institutional responsibility for issue</w:t>
            </w:r>
            <w:r w:rsidRPr="00A01A35">
              <w:rPr>
                <w:sz w:val="16"/>
                <w:szCs w:val="16"/>
              </w:rPr>
              <w:t xml:space="preserve">. </w:t>
            </w:r>
          </w:p>
        </w:tc>
        <w:tc>
          <w:tcPr>
            <w:tcW w:w="2520" w:type="dxa"/>
            <w:gridSpan w:val="3"/>
            <w:shd w:val="clear" w:color="auto" w:fill="auto"/>
            <w:vAlign w:val="center"/>
          </w:tcPr>
          <w:p w14:paraId="47504DF4" w14:textId="77777777" w:rsidR="00810E5A" w:rsidRPr="00A01A35" w:rsidRDefault="00810E5A" w:rsidP="001E4426">
            <w:pPr>
              <w:spacing w:before="40" w:after="0"/>
              <w:rPr>
                <w:sz w:val="16"/>
                <w:szCs w:val="16"/>
              </w:rPr>
            </w:pPr>
            <w:r w:rsidRPr="00A01A35">
              <w:rPr>
                <w:sz w:val="16"/>
                <w:szCs w:val="16"/>
              </w:rPr>
              <w:t>Functional regulatory regime covering import/export, identification, capture and securing PCBs for future disposal.</w:t>
            </w:r>
          </w:p>
          <w:p w14:paraId="6ECB52EB" w14:textId="77777777" w:rsidR="00810E5A" w:rsidRPr="00054EDA" w:rsidRDefault="00810E5A" w:rsidP="001E4426">
            <w:pPr>
              <w:spacing w:before="40" w:after="0"/>
              <w:rPr>
                <w:sz w:val="16"/>
                <w:szCs w:val="16"/>
              </w:rPr>
            </w:pPr>
            <w:r w:rsidRPr="00054EDA">
              <w:rPr>
                <w:sz w:val="16"/>
                <w:szCs w:val="16"/>
              </w:rPr>
              <w:t>Operation capacity for ESM of current and future stockpiles and waste.</w:t>
            </w:r>
          </w:p>
          <w:p w14:paraId="0938F3F1" w14:textId="77777777" w:rsidR="00810E5A" w:rsidRPr="00054EDA" w:rsidRDefault="00810E5A" w:rsidP="001E4426">
            <w:pPr>
              <w:spacing w:before="40" w:after="0"/>
              <w:rPr>
                <w:sz w:val="16"/>
                <w:szCs w:val="16"/>
              </w:rPr>
            </w:pPr>
            <w:r w:rsidRPr="00054EDA">
              <w:rPr>
                <w:sz w:val="16"/>
                <w:szCs w:val="16"/>
              </w:rPr>
              <w:t>Informed PCB holders and qualified service providers to undertake PCB management activities.</w:t>
            </w:r>
          </w:p>
          <w:p w14:paraId="68F30DAF" w14:textId="77777777" w:rsidR="00810E5A" w:rsidRPr="00A01A35" w:rsidRDefault="00810E5A" w:rsidP="001E4426">
            <w:pPr>
              <w:spacing w:before="40" w:after="0"/>
              <w:rPr>
                <w:sz w:val="16"/>
                <w:szCs w:val="16"/>
              </w:rPr>
            </w:pPr>
            <w:r w:rsidRPr="00054EDA">
              <w:rPr>
                <w:sz w:val="16"/>
                <w:szCs w:val="16"/>
              </w:rPr>
              <w:t>Clear assignment of responsibilities within the government.</w:t>
            </w:r>
          </w:p>
        </w:tc>
        <w:tc>
          <w:tcPr>
            <w:tcW w:w="2432" w:type="dxa"/>
            <w:gridSpan w:val="3"/>
            <w:shd w:val="clear" w:color="auto" w:fill="auto"/>
            <w:vAlign w:val="center"/>
          </w:tcPr>
          <w:p w14:paraId="4F60E810" w14:textId="77777777" w:rsidR="00810E5A" w:rsidRPr="00A01A35" w:rsidRDefault="00810E5A" w:rsidP="001E4426">
            <w:pPr>
              <w:spacing w:before="40" w:after="0"/>
              <w:rPr>
                <w:sz w:val="16"/>
                <w:szCs w:val="16"/>
              </w:rPr>
            </w:pPr>
            <w:r w:rsidRPr="00A01A35">
              <w:rPr>
                <w:sz w:val="16"/>
                <w:szCs w:val="16"/>
              </w:rPr>
              <w:t>Regulatory monitoring of sources of PCBs and work of service providers.</w:t>
            </w:r>
          </w:p>
          <w:p w14:paraId="53B38075" w14:textId="77777777" w:rsidR="00810E5A" w:rsidRPr="00A01A35" w:rsidRDefault="00810E5A" w:rsidP="001E4426">
            <w:pPr>
              <w:spacing w:before="40" w:after="0"/>
              <w:rPr>
                <w:sz w:val="16"/>
                <w:szCs w:val="16"/>
              </w:rPr>
            </w:pPr>
            <w:r w:rsidRPr="00A01A35">
              <w:rPr>
                <w:sz w:val="16"/>
                <w:szCs w:val="16"/>
              </w:rPr>
              <w:t>National environmental performance reports.</w:t>
            </w:r>
          </w:p>
          <w:p w14:paraId="2853EFC2" w14:textId="77777777" w:rsidR="00810E5A" w:rsidRPr="00A01A35" w:rsidRDefault="00810E5A" w:rsidP="001E4426">
            <w:pPr>
              <w:spacing w:before="40" w:after="0"/>
              <w:rPr>
                <w:sz w:val="16"/>
                <w:szCs w:val="16"/>
              </w:rPr>
            </w:pPr>
            <w:r w:rsidRPr="00A01A35">
              <w:rPr>
                <w:sz w:val="16"/>
                <w:szCs w:val="16"/>
              </w:rPr>
              <w:t xml:space="preserve">Country Convention compliance status reporting. </w:t>
            </w:r>
          </w:p>
          <w:p w14:paraId="3721A47E" w14:textId="77777777" w:rsidR="00810E5A" w:rsidRPr="00A01A35" w:rsidRDefault="00810E5A" w:rsidP="001E4426">
            <w:pPr>
              <w:spacing w:before="40" w:after="0"/>
              <w:rPr>
                <w:sz w:val="16"/>
                <w:szCs w:val="16"/>
              </w:rPr>
            </w:pPr>
            <w:r w:rsidRPr="00A01A35">
              <w:rPr>
                <w:sz w:val="16"/>
                <w:szCs w:val="16"/>
              </w:rPr>
              <w:t xml:space="preserve">Project Progress and M&amp;E reports </w:t>
            </w:r>
            <w:r w:rsidR="00443E70">
              <w:rPr>
                <w:sz w:val="16"/>
                <w:szCs w:val="16"/>
              </w:rPr>
              <w:t>1.</w:t>
            </w:r>
            <w:r w:rsidRPr="00A01A35">
              <w:rPr>
                <w:sz w:val="16"/>
                <w:szCs w:val="16"/>
              </w:rPr>
              <w:t xml:space="preserve"> Offical Gazzette2. Visit reports with photographs 3. Disposal Certificate</w:t>
            </w:r>
          </w:p>
          <w:p w14:paraId="20B04666" w14:textId="77777777" w:rsidR="00810E5A" w:rsidRPr="00A01A35" w:rsidRDefault="00810E5A" w:rsidP="001E4426">
            <w:pPr>
              <w:spacing w:before="40" w:after="0"/>
              <w:rPr>
                <w:sz w:val="16"/>
                <w:szCs w:val="16"/>
              </w:rPr>
            </w:pPr>
          </w:p>
        </w:tc>
        <w:tc>
          <w:tcPr>
            <w:tcW w:w="2454" w:type="dxa"/>
            <w:gridSpan w:val="2"/>
            <w:shd w:val="clear" w:color="auto" w:fill="auto"/>
            <w:vAlign w:val="center"/>
          </w:tcPr>
          <w:p w14:paraId="25897B9E" w14:textId="77777777" w:rsidR="00810E5A" w:rsidRPr="00A01A35" w:rsidRDefault="00810E5A" w:rsidP="001E4426">
            <w:pPr>
              <w:spacing w:before="40" w:after="0"/>
              <w:rPr>
                <w:sz w:val="16"/>
                <w:szCs w:val="16"/>
              </w:rPr>
            </w:pPr>
            <w:r w:rsidRPr="00A01A35">
              <w:rPr>
                <w:sz w:val="16"/>
                <w:szCs w:val="16"/>
              </w:rPr>
              <w:t>Overall government commitment and assumption of appropriate responsibility.</w:t>
            </w:r>
          </w:p>
          <w:p w14:paraId="26581798" w14:textId="77777777" w:rsidR="00810E5A" w:rsidRPr="00A01A35" w:rsidRDefault="00810E5A" w:rsidP="001E4426">
            <w:pPr>
              <w:spacing w:before="40" w:after="0"/>
              <w:rPr>
                <w:sz w:val="16"/>
                <w:szCs w:val="16"/>
              </w:rPr>
            </w:pPr>
            <w:r w:rsidRPr="00A01A35">
              <w:rPr>
                <w:sz w:val="16"/>
                <w:szCs w:val="16"/>
              </w:rPr>
              <w:t>Regulatory enforcement resources and capacity available.</w:t>
            </w:r>
          </w:p>
          <w:p w14:paraId="1C8DE8BB" w14:textId="77777777" w:rsidR="00810E5A" w:rsidRPr="00A01A35" w:rsidRDefault="00810E5A" w:rsidP="001E4426">
            <w:pPr>
              <w:spacing w:before="40" w:after="0"/>
              <w:rPr>
                <w:sz w:val="16"/>
                <w:szCs w:val="16"/>
              </w:rPr>
            </w:pPr>
            <w:r w:rsidRPr="00A01A35">
              <w:rPr>
                <w:sz w:val="16"/>
                <w:szCs w:val="16"/>
              </w:rPr>
              <w:t>Accurate monitoring and reporting.</w:t>
            </w:r>
          </w:p>
          <w:p w14:paraId="0B25FE7E" w14:textId="77777777" w:rsidR="00810E5A" w:rsidRPr="00A01A35" w:rsidRDefault="00810E5A" w:rsidP="001E4426">
            <w:pPr>
              <w:spacing w:before="40" w:after="0"/>
              <w:rPr>
                <w:sz w:val="16"/>
                <w:szCs w:val="16"/>
              </w:rPr>
            </w:pPr>
            <w:r w:rsidRPr="00A01A35">
              <w:rPr>
                <w:sz w:val="16"/>
                <w:szCs w:val="16"/>
              </w:rPr>
              <w:t>Availability of candidate service providers in the government and/or private sector.</w:t>
            </w:r>
          </w:p>
        </w:tc>
      </w:tr>
      <w:tr w:rsidR="001E4426" w:rsidRPr="006F2301" w14:paraId="53F012BE" w14:textId="77777777" w:rsidTr="00E75B55">
        <w:trPr>
          <w:trHeight w:val="256"/>
          <w:jc w:val="center"/>
        </w:trPr>
        <w:tc>
          <w:tcPr>
            <w:tcW w:w="13981" w:type="dxa"/>
            <w:gridSpan w:val="12"/>
            <w:shd w:val="clear" w:color="auto" w:fill="auto"/>
            <w:vAlign w:val="center"/>
          </w:tcPr>
          <w:p w14:paraId="73530B94" w14:textId="77777777" w:rsidR="001E4426" w:rsidRPr="001E4426" w:rsidRDefault="001E4426" w:rsidP="001E4426">
            <w:pPr>
              <w:spacing w:before="40" w:after="0"/>
              <w:rPr>
                <w:b/>
                <w:sz w:val="16"/>
                <w:szCs w:val="16"/>
              </w:rPr>
            </w:pPr>
            <w:r>
              <w:rPr>
                <w:b/>
                <w:sz w:val="16"/>
                <w:szCs w:val="16"/>
              </w:rPr>
              <w:t>Outcome 1: Updated PCB inventory per category of holders (database) and reinforced local capacity to maintain and update PCB inventory on annual basis</w:t>
            </w:r>
          </w:p>
        </w:tc>
      </w:tr>
      <w:tr w:rsidR="00443E70" w:rsidRPr="006F2301" w14:paraId="2716C4F2" w14:textId="77777777" w:rsidTr="001E4426">
        <w:tblPrEx>
          <w:tblCellMar>
            <w:left w:w="0" w:type="dxa"/>
            <w:right w:w="0" w:type="dxa"/>
          </w:tblCellMar>
        </w:tblPrEx>
        <w:trPr>
          <w:trHeight w:val="330"/>
          <w:jc w:val="center"/>
        </w:trPr>
        <w:tc>
          <w:tcPr>
            <w:tcW w:w="1833" w:type="dxa"/>
            <w:vMerge w:val="restart"/>
            <w:shd w:val="clear" w:color="auto" w:fill="auto"/>
            <w:vAlign w:val="center"/>
          </w:tcPr>
          <w:p w14:paraId="3C0BE51B" w14:textId="77777777" w:rsidR="00810E5A" w:rsidRPr="00CD0B59" w:rsidRDefault="00810E5A" w:rsidP="00CD0B59">
            <w:pPr>
              <w:rPr>
                <w:sz w:val="16"/>
                <w:szCs w:val="16"/>
              </w:rPr>
            </w:pPr>
            <w:bookmarkStart w:id="58" w:name="_Toc270779903"/>
            <w:bookmarkStart w:id="59" w:name="_Toc270780063"/>
            <w:r w:rsidRPr="00CD0B59">
              <w:rPr>
                <w:b/>
                <w:sz w:val="16"/>
                <w:szCs w:val="16"/>
              </w:rPr>
              <w:t>Outcome 1</w:t>
            </w:r>
            <w:bookmarkEnd w:id="58"/>
            <w:bookmarkEnd w:id="59"/>
            <w:r w:rsidR="001E4426">
              <w:rPr>
                <w:b/>
                <w:sz w:val="16"/>
                <w:szCs w:val="16"/>
              </w:rPr>
              <w:t>.1</w:t>
            </w:r>
            <w:r w:rsidR="001E4426">
              <w:rPr>
                <w:sz w:val="16"/>
                <w:szCs w:val="16"/>
              </w:rPr>
              <w:t>:</w:t>
            </w:r>
            <w:r w:rsidRPr="00CD0B59">
              <w:rPr>
                <w:sz w:val="16"/>
                <w:szCs w:val="16"/>
              </w:rPr>
              <w:t xml:space="preserve"> Updated the PCB inventory per category of holders (database) and reinforced local capacity to maintain and update PCB inventory on annual basis</w:t>
            </w:r>
          </w:p>
        </w:tc>
        <w:tc>
          <w:tcPr>
            <w:tcW w:w="2284" w:type="dxa"/>
            <w:vAlign w:val="center"/>
          </w:tcPr>
          <w:p w14:paraId="2F610DBC" w14:textId="77777777" w:rsidR="00810E5A" w:rsidRPr="00A01A35" w:rsidRDefault="00810E5A" w:rsidP="001E4426">
            <w:pPr>
              <w:spacing w:before="40" w:after="0"/>
              <w:rPr>
                <w:sz w:val="16"/>
                <w:szCs w:val="16"/>
              </w:rPr>
            </w:pPr>
            <w:bookmarkStart w:id="60" w:name="_Toc270779904"/>
            <w:bookmarkStart w:id="61" w:name="_Toc270780064"/>
            <w:r w:rsidRPr="00A01A35">
              <w:rPr>
                <w:sz w:val="16"/>
                <w:szCs w:val="16"/>
              </w:rPr>
              <w:t>Detail</w:t>
            </w:r>
            <w:r w:rsidRPr="00A01A35">
              <w:rPr>
                <w:bCs/>
                <w:sz w:val="16"/>
                <w:szCs w:val="16"/>
              </w:rPr>
              <w:t>ed</w:t>
            </w:r>
            <w:r w:rsidRPr="00A01A35">
              <w:rPr>
                <w:sz w:val="16"/>
                <w:szCs w:val="16"/>
              </w:rPr>
              <w:t xml:space="preserve"> inventory of PCB containing</w:t>
            </w:r>
            <w:r w:rsidRPr="00A01A35">
              <w:rPr>
                <w:bCs/>
                <w:sz w:val="16"/>
                <w:szCs w:val="16"/>
              </w:rPr>
              <w:t xml:space="preserve"> and contaminated equipment in service, </w:t>
            </w:r>
            <w:r w:rsidRPr="00A01A35">
              <w:rPr>
                <w:sz w:val="16"/>
                <w:szCs w:val="16"/>
              </w:rPr>
              <w:t>existing PCB waste stockpiles and PCB contaminated sites in place end of 2011</w:t>
            </w:r>
            <w:bookmarkEnd w:id="60"/>
            <w:bookmarkEnd w:id="61"/>
          </w:p>
        </w:tc>
        <w:tc>
          <w:tcPr>
            <w:tcW w:w="2458" w:type="dxa"/>
            <w:gridSpan w:val="2"/>
            <w:vAlign w:val="center"/>
          </w:tcPr>
          <w:p w14:paraId="39589F5E" w14:textId="77777777" w:rsidR="00810E5A" w:rsidRPr="00A01A35" w:rsidRDefault="00810E5A" w:rsidP="001E4426">
            <w:pPr>
              <w:spacing w:before="40" w:after="0"/>
              <w:rPr>
                <w:sz w:val="16"/>
                <w:szCs w:val="16"/>
              </w:rPr>
            </w:pPr>
            <w:r w:rsidRPr="00A01A35">
              <w:rPr>
                <w:sz w:val="16"/>
                <w:szCs w:val="16"/>
              </w:rPr>
              <w:t xml:space="preserve">Incomplete inventory of </w:t>
            </w:r>
            <w:proofErr w:type="gramStart"/>
            <w:r w:rsidRPr="00A01A35">
              <w:rPr>
                <w:sz w:val="16"/>
                <w:szCs w:val="16"/>
              </w:rPr>
              <w:t>in service</w:t>
            </w:r>
            <w:proofErr w:type="gramEnd"/>
            <w:r w:rsidRPr="00A01A35">
              <w:rPr>
                <w:sz w:val="16"/>
                <w:szCs w:val="16"/>
              </w:rPr>
              <w:t xml:space="preserve"> equipment and inventories of PCB waste stockpiles, cross contaminated equipment and contaminated sites. </w:t>
            </w:r>
          </w:p>
          <w:p w14:paraId="17E6AA39" w14:textId="77777777" w:rsidR="00810E5A" w:rsidRPr="00A01A35" w:rsidRDefault="00810E5A" w:rsidP="001E4426">
            <w:pPr>
              <w:spacing w:before="40" w:after="0"/>
              <w:rPr>
                <w:color w:val="FF0000"/>
                <w:sz w:val="16"/>
                <w:szCs w:val="16"/>
              </w:rPr>
            </w:pPr>
          </w:p>
        </w:tc>
        <w:tc>
          <w:tcPr>
            <w:tcW w:w="2520" w:type="dxa"/>
            <w:gridSpan w:val="3"/>
            <w:vAlign w:val="center"/>
          </w:tcPr>
          <w:p w14:paraId="071D14B8" w14:textId="77777777" w:rsidR="00810E5A" w:rsidRPr="00A01A35" w:rsidRDefault="00810E5A" w:rsidP="001E4426">
            <w:pPr>
              <w:spacing w:before="40" w:after="0"/>
              <w:rPr>
                <w:sz w:val="16"/>
                <w:szCs w:val="16"/>
              </w:rPr>
            </w:pPr>
            <w:r w:rsidRPr="00A01A35">
              <w:rPr>
                <w:sz w:val="16"/>
                <w:szCs w:val="16"/>
              </w:rPr>
              <w:t>Tracking system for in-service equipment, waste stockpiles and contaminated sites that will be maintained on an ongoing basis</w:t>
            </w:r>
          </w:p>
        </w:tc>
        <w:tc>
          <w:tcPr>
            <w:tcW w:w="2432" w:type="dxa"/>
            <w:gridSpan w:val="3"/>
            <w:vAlign w:val="center"/>
          </w:tcPr>
          <w:p w14:paraId="01B07951" w14:textId="77777777" w:rsidR="00810E5A" w:rsidRPr="00A01A35" w:rsidRDefault="00810E5A" w:rsidP="001E4426">
            <w:pPr>
              <w:spacing w:before="40" w:after="0"/>
              <w:rPr>
                <w:sz w:val="16"/>
                <w:szCs w:val="16"/>
              </w:rPr>
            </w:pPr>
            <w:r w:rsidRPr="00A01A35">
              <w:rPr>
                <w:sz w:val="16"/>
                <w:szCs w:val="16"/>
              </w:rPr>
              <w:t>On-site verification by trained experts.</w:t>
            </w:r>
          </w:p>
          <w:p w14:paraId="6A2ABAD1" w14:textId="77777777" w:rsidR="00810E5A" w:rsidRPr="00A01A35" w:rsidRDefault="00810E5A" w:rsidP="001E4426">
            <w:pPr>
              <w:spacing w:before="40" w:after="0"/>
              <w:rPr>
                <w:sz w:val="16"/>
                <w:szCs w:val="16"/>
              </w:rPr>
            </w:pPr>
            <w:r w:rsidRPr="00A01A35">
              <w:rPr>
                <w:sz w:val="16"/>
                <w:szCs w:val="16"/>
              </w:rPr>
              <w:t>Screening sampling results.</w:t>
            </w:r>
          </w:p>
          <w:p w14:paraId="044DCC15" w14:textId="77777777" w:rsidR="00810E5A" w:rsidRPr="00A01A35" w:rsidRDefault="00810E5A" w:rsidP="001E4426">
            <w:pPr>
              <w:spacing w:before="40" w:after="0"/>
              <w:rPr>
                <w:sz w:val="16"/>
                <w:szCs w:val="16"/>
              </w:rPr>
            </w:pPr>
            <w:r w:rsidRPr="00A01A35">
              <w:rPr>
                <w:sz w:val="16"/>
                <w:szCs w:val="16"/>
              </w:rPr>
              <w:t>Regulatory reporting on labeling and registry measures.</w:t>
            </w:r>
          </w:p>
          <w:p w14:paraId="379AF82D" w14:textId="77777777" w:rsidR="00810E5A" w:rsidRPr="00A01A35" w:rsidRDefault="00810E5A" w:rsidP="001E4426">
            <w:pPr>
              <w:spacing w:before="40" w:after="0"/>
              <w:rPr>
                <w:sz w:val="16"/>
                <w:szCs w:val="16"/>
              </w:rPr>
            </w:pPr>
            <w:r w:rsidRPr="00A01A35">
              <w:rPr>
                <w:sz w:val="16"/>
                <w:szCs w:val="16"/>
              </w:rPr>
              <w:t>Convention reporting.</w:t>
            </w:r>
          </w:p>
        </w:tc>
        <w:tc>
          <w:tcPr>
            <w:tcW w:w="2454" w:type="dxa"/>
            <w:gridSpan w:val="2"/>
            <w:vAlign w:val="center"/>
          </w:tcPr>
          <w:p w14:paraId="4F2FB92D" w14:textId="77777777" w:rsidR="00810E5A" w:rsidRPr="00A01A35" w:rsidRDefault="00810E5A" w:rsidP="001E4426">
            <w:pPr>
              <w:spacing w:before="40" w:after="0"/>
              <w:rPr>
                <w:sz w:val="16"/>
                <w:szCs w:val="16"/>
              </w:rPr>
            </w:pPr>
            <w:r w:rsidRPr="00A01A35">
              <w:rPr>
                <w:sz w:val="16"/>
                <w:szCs w:val="16"/>
              </w:rPr>
              <w:t>Cooperation of PCB holders (RECO and private sector).</w:t>
            </w:r>
          </w:p>
          <w:p w14:paraId="74DFE396" w14:textId="77777777" w:rsidR="00810E5A" w:rsidRPr="00A01A35" w:rsidRDefault="00810E5A" w:rsidP="001E4426">
            <w:pPr>
              <w:spacing w:before="40" w:after="0"/>
              <w:rPr>
                <w:sz w:val="16"/>
                <w:szCs w:val="16"/>
              </w:rPr>
            </w:pPr>
            <w:r w:rsidRPr="00A01A35">
              <w:rPr>
                <w:sz w:val="16"/>
                <w:szCs w:val="16"/>
              </w:rPr>
              <w:t>Parallel implementation of labeling and registration measures.</w:t>
            </w:r>
          </w:p>
          <w:p w14:paraId="4C2AF571" w14:textId="77777777" w:rsidR="00810E5A" w:rsidRPr="00A01A35" w:rsidRDefault="00810E5A" w:rsidP="001E4426">
            <w:pPr>
              <w:spacing w:before="40" w:after="0"/>
              <w:rPr>
                <w:sz w:val="16"/>
                <w:szCs w:val="16"/>
              </w:rPr>
            </w:pPr>
            <w:r w:rsidRPr="00A01A35">
              <w:rPr>
                <w:sz w:val="16"/>
                <w:szCs w:val="16"/>
              </w:rPr>
              <w:t>Ongoing budget support for monitoring and sampling.</w:t>
            </w:r>
          </w:p>
        </w:tc>
      </w:tr>
      <w:tr w:rsidR="00443E70" w:rsidRPr="006F2301" w14:paraId="01D39981" w14:textId="77777777" w:rsidTr="001E4426">
        <w:tblPrEx>
          <w:tblCellMar>
            <w:left w:w="0" w:type="dxa"/>
            <w:right w:w="0" w:type="dxa"/>
          </w:tblCellMar>
        </w:tblPrEx>
        <w:trPr>
          <w:trHeight w:val="330"/>
          <w:jc w:val="center"/>
        </w:trPr>
        <w:tc>
          <w:tcPr>
            <w:tcW w:w="1833" w:type="dxa"/>
            <w:vMerge/>
            <w:shd w:val="clear" w:color="auto" w:fill="auto"/>
            <w:vAlign w:val="center"/>
          </w:tcPr>
          <w:p w14:paraId="2F8E4A09" w14:textId="77777777" w:rsidR="00810E5A" w:rsidRPr="00CD0B59" w:rsidRDefault="00810E5A" w:rsidP="00CD0B59">
            <w:pPr>
              <w:rPr>
                <w:sz w:val="16"/>
                <w:szCs w:val="16"/>
              </w:rPr>
            </w:pPr>
          </w:p>
        </w:tc>
        <w:tc>
          <w:tcPr>
            <w:tcW w:w="2284" w:type="dxa"/>
            <w:vAlign w:val="center"/>
          </w:tcPr>
          <w:p w14:paraId="00BB181C" w14:textId="77777777" w:rsidR="00810E5A" w:rsidRPr="00A01A35" w:rsidRDefault="00810E5A" w:rsidP="001E4426">
            <w:pPr>
              <w:spacing w:before="40" w:after="0"/>
              <w:rPr>
                <w:sz w:val="16"/>
                <w:szCs w:val="16"/>
              </w:rPr>
            </w:pPr>
            <w:bookmarkStart w:id="62" w:name="_Toc270779905"/>
            <w:bookmarkStart w:id="63" w:name="_Toc270780065"/>
            <w:r w:rsidRPr="00A01A35">
              <w:rPr>
                <w:sz w:val="16"/>
                <w:szCs w:val="16"/>
              </w:rPr>
              <w:t>Data management and tracking system operational and used for reporting end of 2011.</w:t>
            </w:r>
            <w:bookmarkEnd w:id="62"/>
            <w:bookmarkEnd w:id="63"/>
          </w:p>
        </w:tc>
        <w:tc>
          <w:tcPr>
            <w:tcW w:w="2458" w:type="dxa"/>
            <w:gridSpan w:val="2"/>
            <w:vAlign w:val="center"/>
          </w:tcPr>
          <w:p w14:paraId="24989FAC" w14:textId="77777777" w:rsidR="00810E5A" w:rsidRPr="00A01A35" w:rsidRDefault="00810E5A" w:rsidP="001E4426">
            <w:pPr>
              <w:spacing w:before="40" w:after="0"/>
              <w:rPr>
                <w:sz w:val="16"/>
                <w:szCs w:val="16"/>
              </w:rPr>
            </w:pPr>
            <w:bookmarkStart w:id="64" w:name="_Toc270779906"/>
            <w:bookmarkStart w:id="65" w:name="_Toc270780066"/>
            <w:r w:rsidRPr="00A01A35">
              <w:rPr>
                <w:sz w:val="16"/>
                <w:szCs w:val="16"/>
              </w:rPr>
              <w:t>No formal consolidated PCB information system or associated reporting capability.</w:t>
            </w:r>
            <w:bookmarkEnd w:id="64"/>
            <w:bookmarkEnd w:id="65"/>
            <w:r w:rsidRPr="00A01A35">
              <w:rPr>
                <w:sz w:val="16"/>
                <w:szCs w:val="16"/>
              </w:rPr>
              <w:t xml:space="preserve"> </w:t>
            </w:r>
          </w:p>
        </w:tc>
        <w:tc>
          <w:tcPr>
            <w:tcW w:w="2520" w:type="dxa"/>
            <w:gridSpan w:val="3"/>
            <w:vAlign w:val="center"/>
          </w:tcPr>
          <w:p w14:paraId="0E32577D" w14:textId="77777777" w:rsidR="00810E5A" w:rsidRPr="00A01A35" w:rsidRDefault="00810E5A" w:rsidP="001E4426">
            <w:pPr>
              <w:spacing w:before="40" w:after="0"/>
              <w:rPr>
                <w:sz w:val="16"/>
                <w:szCs w:val="16"/>
              </w:rPr>
            </w:pPr>
            <w:bookmarkStart w:id="66" w:name="_Toc270779907"/>
            <w:bookmarkStart w:id="67" w:name="_Toc270780067"/>
            <w:r w:rsidRPr="00A01A35">
              <w:rPr>
                <w:sz w:val="16"/>
                <w:szCs w:val="16"/>
              </w:rPr>
              <w:t>Publicly accessible PCB information system operational, maintained, and used for reporting and information exchange under the Convention</w:t>
            </w:r>
            <w:bookmarkEnd w:id="66"/>
            <w:bookmarkEnd w:id="67"/>
          </w:p>
          <w:p w14:paraId="3C5318C2" w14:textId="77777777" w:rsidR="00810E5A" w:rsidRPr="00A01A35" w:rsidRDefault="00810E5A" w:rsidP="001E4426">
            <w:pPr>
              <w:spacing w:before="40" w:after="0"/>
              <w:rPr>
                <w:color w:val="FF0000"/>
                <w:sz w:val="16"/>
                <w:szCs w:val="16"/>
              </w:rPr>
            </w:pPr>
          </w:p>
        </w:tc>
        <w:tc>
          <w:tcPr>
            <w:tcW w:w="2432" w:type="dxa"/>
            <w:gridSpan w:val="3"/>
            <w:vAlign w:val="center"/>
          </w:tcPr>
          <w:p w14:paraId="5AE9B177" w14:textId="77777777" w:rsidR="00810E5A" w:rsidRPr="00A01A35" w:rsidRDefault="00810E5A" w:rsidP="001E4426">
            <w:pPr>
              <w:spacing w:before="40" w:after="0"/>
              <w:rPr>
                <w:sz w:val="16"/>
                <w:szCs w:val="16"/>
              </w:rPr>
            </w:pPr>
            <w:bookmarkStart w:id="68" w:name="_Toc270779908"/>
            <w:bookmarkStart w:id="69" w:name="_Toc270780068"/>
            <w:r w:rsidRPr="00A01A35">
              <w:rPr>
                <w:sz w:val="16"/>
                <w:szCs w:val="16"/>
              </w:rPr>
              <w:t>Obligation of response from stakeholders.</w:t>
            </w:r>
            <w:bookmarkEnd w:id="68"/>
            <w:bookmarkEnd w:id="69"/>
          </w:p>
          <w:p w14:paraId="524A0270" w14:textId="77777777" w:rsidR="00810E5A" w:rsidRPr="00A01A35" w:rsidRDefault="00810E5A" w:rsidP="001E4426">
            <w:pPr>
              <w:spacing w:before="40" w:after="0"/>
              <w:rPr>
                <w:sz w:val="16"/>
                <w:szCs w:val="16"/>
              </w:rPr>
            </w:pPr>
            <w:r w:rsidRPr="00A01A35">
              <w:rPr>
                <w:sz w:val="16"/>
                <w:szCs w:val="16"/>
              </w:rPr>
              <w:t>Validation of information as PCB management activities are implemented.</w:t>
            </w:r>
          </w:p>
          <w:p w14:paraId="7C4C6537" w14:textId="77777777" w:rsidR="00810E5A" w:rsidRPr="00A01A35" w:rsidRDefault="00810E5A" w:rsidP="001E4426">
            <w:pPr>
              <w:spacing w:before="40" w:after="0"/>
              <w:rPr>
                <w:sz w:val="16"/>
                <w:szCs w:val="16"/>
              </w:rPr>
            </w:pPr>
            <w:r w:rsidRPr="00A01A35">
              <w:rPr>
                <w:sz w:val="16"/>
                <w:szCs w:val="16"/>
              </w:rPr>
              <w:t>Use in convention reporting.: Database hosted in REMA</w:t>
            </w:r>
          </w:p>
        </w:tc>
        <w:tc>
          <w:tcPr>
            <w:tcW w:w="2454" w:type="dxa"/>
            <w:gridSpan w:val="2"/>
            <w:vAlign w:val="center"/>
          </w:tcPr>
          <w:p w14:paraId="19D3E9B7" w14:textId="77777777" w:rsidR="00810E5A" w:rsidRPr="00A01A35" w:rsidRDefault="00810E5A" w:rsidP="001E4426">
            <w:pPr>
              <w:spacing w:before="40" w:after="0"/>
              <w:rPr>
                <w:sz w:val="16"/>
                <w:szCs w:val="16"/>
              </w:rPr>
            </w:pPr>
            <w:bookmarkStart w:id="70" w:name="_Toc270779909"/>
            <w:bookmarkStart w:id="71" w:name="_Toc270780069"/>
            <w:r w:rsidRPr="00A01A35">
              <w:rPr>
                <w:sz w:val="16"/>
                <w:szCs w:val="16"/>
              </w:rPr>
              <w:t>Responsible agency assigned and resourced to operate and maintain system.</w:t>
            </w:r>
            <w:bookmarkEnd w:id="70"/>
            <w:bookmarkEnd w:id="71"/>
          </w:p>
          <w:p w14:paraId="71B9D956" w14:textId="77777777" w:rsidR="00810E5A" w:rsidRPr="00A01A35" w:rsidRDefault="00810E5A" w:rsidP="001E4426">
            <w:pPr>
              <w:spacing w:before="40" w:after="0"/>
              <w:rPr>
                <w:sz w:val="16"/>
                <w:szCs w:val="16"/>
              </w:rPr>
            </w:pPr>
            <w:r w:rsidRPr="00A01A35">
              <w:rPr>
                <w:sz w:val="16"/>
                <w:szCs w:val="16"/>
              </w:rPr>
              <w:t>Detailed tracking system available</w:t>
            </w:r>
          </w:p>
        </w:tc>
      </w:tr>
      <w:tr w:rsidR="00443E70" w:rsidRPr="006F2301" w14:paraId="46B7F1BA" w14:textId="77777777" w:rsidTr="001E4426">
        <w:tblPrEx>
          <w:tblCellMar>
            <w:left w:w="0" w:type="dxa"/>
            <w:right w:w="0" w:type="dxa"/>
          </w:tblCellMar>
        </w:tblPrEx>
        <w:trPr>
          <w:trHeight w:val="330"/>
          <w:jc w:val="center"/>
        </w:trPr>
        <w:tc>
          <w:tcPr>
            <w:tcW w:w="1833" w:type="dxa"/>
            <w:vMerge/>
            <w:shd w:val="clear" w:color="auto" w:fill="auto"/>
            <w:vAlign w:val="center"/>
          </w:tcPr>
          <w:p w14:paraId="2DB494A6" w14:textId="77777777" w:rsidR="00810E5A" w:rsidRPr="00CD0B59" w:rsidRDefault="00810E5A" w:rsidP="00CD0B59">
            <w:pPr>
              <w:rPr>
                <w:sz w:val="16"/>
                <w:szCs w:val="16"/>
              </w:rPr>
            </w:pPr>
          </w:p>
        </w:tc>
        <w:tc>
          <w:tcPr>
            <w:tcW w:w="2284" w:type="dxa"/>
            <w:vAlign w:val="center"/>
          </w:tcPr>
          <w:p w14:paraId="03B77349" w14:textId="77777777" w:rsidR="00810E5A" w:rsidRPr="00A01A35" w:rsidRDefault="00810E5A" w:rsidP="001E4426">
            <w:pPr>
              <w:spacing w:before="40" w:after="0"/>
              <w:rPr>
                <w:sz w:val="16"/>
                <w:szCs w:val="16"/>
              </w:rPr>
            </w:pPr>
            <w:r w:rsidRPr="00A01A35">
              <w:rPr>
                <w:sz w:val="16"/>
                <w:szCs w:val="16"/>
              </w:rPr>
              <w:t xml:space="preserve">Supply of lab equipment and consumables for the screening of 1200 units with staff trained in their use by 2011. </w:t>
            </w:r>
          </w:p>
          <w:p w14:paraId="2FCE6CDF" w14:textId="77777777" w:rsidR="00810E5A" w:rsidRPr="00A01A35" w:rsidRDefault="00810E5A" w:rsidP="001E4426">
            <w:pPr>
              <w:spacing w:before="40" w:after="0"/>
              <w:rPr>
                <w:sz w:val="16"/>
                <w:szCs w:val="16"/>
              </w:rPr>
            </w:pPr>
          </w:p>
        </w:tc>
        <w:tc>
          <w:tcPr>
            <w:tcW w:w="2458" w:type="dxa"/>
            <w:gridSpan w:val="2"/>
            <w:vAlign w:val="center"/>
          </w:tcPr>
          <w:p w14:paraId="1D336714" w14:textId="77777777" w:rsidR="00662953" w:rsidRDefault="00810E5A" w:rsidP="001E4426">
            <w:pPr>
              <w:spacing w:before="40" w:after="0"/>
              <w:rPr>
                <w:sz w:val="16"/>
                <w:szCs w:val="16"/>
              </w:rPr>
            </w:pPr>
            <w:bookmarkStart w:id="72" w:name="_Toc270779910"/>
            <w:bookmarkStart w:id="73" w:name="_Toc270780070"/>
            <w:r w:rsidRPr="00A01A35">
              <w:rPr>
                <w:sz w:val="16"/>
                <w:szCs w:val="16"/>
              </w:rPr>
              <w:t>Absence of capability to cost-effectively identify and categorize PCB contaminated materials acting as a major barrier to inventory development</w:t>
            </w:r>
            <w:bookmarkEnd w:id="72"/>
            <w:bookmarkEnd w:id="73"/>
            <w:r w:rsidRPr="00A01A35">
              <w:rPr>
                <w:sz w:val="16"/>
                <w:szCs w:val="16"/>
              </w:rPr>
              <w:t xml:space="preserve"> and tracking </w:t>
            </w:r>
          </w:p>
          <w:p w14:paraId="5806295B" w14:textId="77777777" w:rsidR="00810E5A" w:rsidRPr="00A01A35" w:rsidRDefault="00810E5A" w:rsidP="001E4426">
            <w:pPr>
              <w:spacing w:before="40" w:after="0"/>
              <w:rPr>
                <w:sz w:val="16"/>
                <w:szCs w:val="16"/>
              </w:rPr>
            </w:pPr>
            <w:r w:rsidRPr="00A01A35">
              <w:rPr>
                <w:sz w:val="16"/>
                <w:szCs w:val="16"/>
              </w:rPr>
              <w:t>Currently no laboratory is equipped to specifically undertake PCB analysis</w:t>
            </w:r>
          </w:p>
        </w:tc>
        <w:tc>
          <w:tcPr>
            <w:tcW w:w="2520" w:type="dxa"/>
            <w:gridSpan w:val="3"/>
            <w:vAlign w:val="center"/>
          </w:tcPr>
          <w:p w14:paraId="7F6D5FA5" w14:textId="77777777" w:rsidR="00810E5A" w:rsidRPr="00A01A35" w:rsidRDefault="00810E5A" w:rsidP="001E4426">
            <w:pPr>
              <w:spacing w:before="40" w:after="0"/>
              <w:rPr>
                <w:sz w:val="16"/>
                <w:szCs w:val="16"/>
              </w:rPr>
            </w:pPr>
            <w:bookmarkStart w:id="74" w:name="_Toc270779911"/>
            <w:bookmarkStart w:id="75" w:name="_Toc270780071"/>
            <w:r w:rsidRPr="00A01A35">
              <w:rPr>
                <w:sz w:val="16"/>
                <w:szCs w:val="16"/>
              </w:rPr>
              <w:t>One accredited national laboratory capable of doing routine PCB analysis in soil, water and air samples inclusive of trained personnel and accessible to responsible regulatory authorities, PCB holders and service providers</w:t>
            </w:r>
          </w:p>
          <w:p w14:paraId="21FB4A1C" w14:textId="77777777" w:rsidR="00810E5A" w:rsidRPr="00A01A35" w:rsidRDefault="00810E5A" w:rsidP="001E4426">
            <w:pPr>
              <w:spacing w:before="40" w:after="0"/>
              <w:rPr>
                <w:sz w:val="16"/>
                <w:szCs w:val="16"/>
              </w:rPr>
            </w:pPr>
            <w:r w:rsidRPr="00054EDA">
              <w:rPr>
                <w:sz w:val="16"/>
                <w:szCs w:val="16"/>
              </w:rPr>
              <w:t>Screening capacity to effectively support tracking database as PCB management is undertaken into the future.</w:t>
            </w:r>
            <w:bookmarkEnd w:id="74"/>
            <w:bookmarkEnd w:id="75"/>
            <w:r w:rsidRPr="00A01A35">
              <w:rPr>
                <w:sz w:val="16"/>
                <w:szCs w:val="16"/>
              </w:rPr>
              <w:t xml:space="preserve"> </w:t>
            </w:r>
          </w:p>
        </w:tc>
        <w:tc>
          <w:tcPr>
            <w:tcW w:w="2432" w:type="dxa"/>
            <w:gridSpan w:val="3"/>
            <w:vAlign w:val="center"/>
          </w:tcPr>
          <w:p w14:paraId="4056CFBD" w14:textId="77777777" w:rsidR="00810E5A" w:rsidRPr="00A01A35" w:rsidRDefault="00810E5A" w:rsidP="001E4426">
            <w:pPr>
              <w:spacing w:before="40" w:after="0"/>
              <w:rPr>
                <w:sz w:val="16"/>
                <w:szCs w:val="16"/>
              </w:rPr>
            </w:pPr>
            <w:r w:rsidRPr="00A01A35">
              <w:rPr>
                <w:sz w:val="16"/>
                <w:szCs w:val="16"/>
              </w:rPr>
              <w:t>Regulatory reporting on labeling and registry measures.</w:t>
            </w:r>
          </w:p>
          <w:p w14:paraId="5D6C6F02" w14:textId="77777777" w:rsidR="00810E5A" w:rsidRPr="00A01A35" w:rsidRDefault="00810E5A" w:rsidP="001E4426">
            <w:pPr>
              <w:spacing w:before="40" w:after="0"/>
              <w:rPr>
                <w:sz w:val="16"/>
                <w:szCs w:val="16"/>
              </w:rPr>
            </w:pPr>
            <w:r w:rsidRPr="00A01A35">
              <w:rPr>
                <w:sz w:val="16"/>
                <w:szCs w:val="16"/>
              </w:rPr>
              <w:t>Data base reports</w:t>
            </w:r>
          </w:p>
          <w:p w14:paraId="23EB8867" w14:textId="77777777" w:rsidR="00810E5A" w:rsidRPr="00A01A35" w:rsidRDefault="00810E5A" w:rsidP="001E4426">
            <w:pPr>
              <w:spacing w:before="40" w:after="0"/>
              <w:rPr>
                <w:sz w:val="16"/>
                <w:szCs w:val="16"/>
              </w:rPr>
            </w:pPr>
            <w:r w:rsidRPr="00A01A35">
              <w:rPr>
                <w:sz w:val="16"/>
                <w:szCs w:val="16"/>
              </w:rPr>
              <w:t>Project Progress and M&amp;E reports.</w:t>
            </w:r>
          </w:p>
          <w:p w14:paraId="1DDCA7BE" w14:textId="77777777" w:rsidR="00810E5A" w:rsidRPr="00A01A35" w:rsidRDefault="00810E5A" w:rsidP="001E4426">
            <w:pPr>
              <w:spacing w:before="40" w:after="0"/>
              <w:rPr>
                <w:sz w:val="16"/>
                <w:szCs w:val="16"/>
              </w:rPr>
            </w:pPr>
            <w:r w:rsidRPr="00A01A35">
              <w:rPr>
                <w:sz w:val="16"/>
                <w:szCs w:val="16"/>
              </w:rPr>
              <w:t>Legal agreements on access and use.</w:t>
            </w:r>
          </w:p>
          <w:p w14:paraId="351BF313" w14:textId="77777777" w:rsidR="00810E5A" w:rsidRPr="00A01A35" w:rsidRDefault="00810E5A" w:rsidP="001E4426">
            <w:pPr>
              <w:spacing w:before="40" w:after="0"/>
              <w:rPr>
                <w:sz w:val="16"/>
                <w:szCs w:val="16"/>
              </w:rPr>
            </w:pPr>
            <w:r w:rsidRPr="00A01A35">
              <w:rPr>
                <w:sz w:val="16"/>
                <w:szCs w:val="16"/>
              </w:rPr>
              <w:t>Procurement documents on supply of equipment as necessary.</w:t>
            </w:r>
          </w:p>
          <w:p w14:paraId="0C48EB95" w14:textId="77777777" w:rsidR="00810E5A" w:rsidRPr="00A01A35" w:rsidRDefault="00810E5A" w:rsidP="001E4426">
            <w:pPr>
              <w:spacing w:before="40" w:after="0"/>
              <w:rPr>
                <w:sz w:val="16"/>
                <w:szCs w:val="16"/>
              </w:rPr>
            </w:pPr>
            <w:r w:rsidRPr="00A01A35">
              <w:rPr>
                <w:sz w:val="16"/>
                <w:szCs w:val="16"/>
              </w:rPr>
              <w:t>Accreditation documents and training certificates.  Laboratory records.</w:t>
            </w:r>
          </w:p>
        </w:tc>
        <w:tc>
          <w:tcPr>
            <w:tcW w:w="2454" w:type="dxa"/>
            <w:gridSpan w:val="2"/>
            <w:vAlign w:val="center"/>
          </w:tcPr>
          <w:p w14:paraId="64827823" w14:textId="77777777" w:rsidR="00810E5A" w:rsidRPr="00A01A35" w:rsidRDefault="00810E5A" w:rsidP="001E4426">
            <w:pPr>
              <w:spacing w:before="40" w:after="0"/>
              <w:rPr>
                <w:sz w:val="16"/>
                <w:szCs w:val="16"/>
              </w:rPr>
            </w:pPr>
            <w:bookmarkStart w:id="76" w:name="_Toc270779912"/>
            <w:bookmarkStart w:id="77" w:name="_Toc270780072"/>
            <w:r w:rsidRPr="00A01A35">
              <w:rPr>
                <w:sz w:val="16"/>
                <w:szCs w:val="16"/>
              </w:rPr>
              <w:t>Cooperation of PCB holders</w:t>
            </w:r>
            <w:bookmarkEnd w:id="76"/>
            <w:bookmarkEnd w:id="77"/>
          </w:p>
          <w:p w14:paraId="7C47BBB7" w14:textId="77777777" w:rsidR="00810E5A" w:rsidRPr="00A01A35" w:rsidRDefault="00810E5A" w:rsidP="001E4426">
            <w:pPr>
              <w:spacing w:before="40" w:after="0"/>
              <w:rPr>
                <w:sz w:val="16"/>
                <w:szCs w:val="16"/>
              </w:rPr>
            </w:pPr>
            <w:bookmarkStart w:id="78" w:name="_Toc270779913"/>
            <w:bookmarkStart w:id="79" w:name="_Toc270780073"/>
            <w:r w:rsidRPr="00A01A35">
              <w:rPr>
                <w:sz w:val="16"/>
                <w:szCs w:val="16"/>
              </w:rPr>
              <w:t>Availability of personnel</w:t>
            </w:r>
            <w:bookmarkEnd w:id="78"/>
            <w:bookmarkEnd w:id="79"/>
          </w:p>
          <w:p w14:paraId="66F955FC" w14:textId="77777777" w:rsidR="00810E5A" w:rsidRPr="00A01A35" w:rsidRDefault="00810E5A" w:rsidP="001E4426">
            <w:pPr>
              <w:spacing w:before="40" w:after="0"/>
              <w:rPr>
                <w:sz w:val="16"/>
                <w:szCs w:val="16"/>
              </w:rPr>
            </w:pPr>
            <w:r w:rsidRPr="00A01A35">
              <w:rPr>
                <w:sz w:val="16"/>
                <w:szCs w:val="16"/>
              </w:rPr>
              <w:t>Availability and acceptance of internationally accepted screening tools.</w:t>
            </w:r>
          </w:p>
          <w:p w14:paraId="0664A427" w14:textId="77777777" w:rsidR="00810E5A" w:rsidRPr="00A01A35" w:rsidRDefault="00810E5A" w:rsidP="001E4426">
            <w:pPr>
              <w:spacing w:before="40" w:after="0"/>
              <w:rPr>
                <w:sz w:val="16"/>
                <w:szCs w:val="16"/>
              </w:rPr>
            </w:pPr>
            <w:r w:rsidRPr="00A01A35">
              <w:rPr>
                <w:sz w:val="16"/>
                <w:szCs w:val="16"/>
              </w:rPr>
              <w:t>Commitment of authorities to sustain the capability.</w:t>
            </w:r>
          </w:p>
          <w:p w14:paraId="5DFA2C74" w14:textId="77777777" w:rsidR="00810E5A" w:rsidRPr="00A01A35" w:rsidRDefault="00810E5A" w:rsidP="001E4426">
            <w:pPr>
              <w:spacing w:before="40" w:after="0"/>
              <w:rPr>
                <w:sz w:val="16"/>
                <w:szCs w:val="16"/>
              </w:rPr>
            </w:pPr>
            <w:r w:rsidRPr="00A01A35">
              <w:rPr>
                <w:sz w:val="16"/>
                <w:szCs w:val="16"/>
              </w:rPr>
              <w:t xml:space="preserve">Availability and agreement on long term access to a suitable facility for purposes of upgrading. </w:t>
            </w:r>
          </w:p>
          <w:p w14:paraId="6188587F" w14:textId="77777777" w:rsidR="00810E5A" w:rsidRPr="00A01A35" w:rsidRDefault="00810E5A" w:rsidP="001E4426">
            <w:pPr>
              <w:spacing w:before="40" w:after="0"/>
              <w:rPr>
                <w:sz w:val="16"/>
                <w:szCs w:val="16"/>
              </w:rPr>
            </w:pPr>
            <w:r w:rsidRPr="00A01A35">
              <w:rPr>
                <w:sz w:val="16"/>
                <w:szCs w:val="16"/>
              </w:rPr>
              <w:t>Government commitment to support the operation of such a facility in the long term.</w:t>
            </w:r>
          </w:p>
        </w:tc>
      </w:tr>
      <w:tr w:rsidR="00443E70" w:rsidRPr="006F2301" w14:paraId="6B7EC303" w14:textId="77777777" w:rsidTr="00443E70">
        <w:tblPrEx>
          <w:tblCellMar>
            <w:left w:w="0" w:type="dxa"/>
            <w:right w:w="0" w:type="dxa"/>
          </w:tblCellMar>
        </w:tblPrEx>
        <w:trPr>
          <w:trHeight w:val="1040"/>
          <w:jc w:val="center"/>
        </w:trPr>
        <w:tc>
          <w:tcPr>
            <w:tcW w:w="1833" w:type="dxa"/>
            <w:vMerge/>
            <w:shd w:val="clear" w:color="auto" w:fill="auto"/>
            <w:vAlign w:val="center"/>
          </w:tcPr>
          <w:p w14:paraId="19C15480" w14:textId="77777777" w:rsidR="00810E5A" w:rsidRPr="00CD0B59" w:rsidRDefault="00810E5A" w:rsidP="00CD0B59">
            <w:pPr>
              <w:rPr>
                <w:sz w:val="16"/>
                <w:szCs w:val="16"/>
              </w:rPr>
            </w:pPr>
          </w:p>
        </w:tc>
        <w:tc>
          <w:tcPr>
            <w:tcW w:w="2284" w:type="dxa"/>
            <w:vAlign w:val="center"/>
          </w:tcPr>
          <w:p w14:paraId="28D36381" w14:textId="77777777" w:rsidR="00810E5A" w:rsidRPr="00A01A35" w:rsidRDefault="00810E5A" w:rsidP="001E4426">
            <w:pPr>
              <w:spacing w:before="40" w:after="0"/>
              <w:rPr>
                <w:sz w:val="16"/>
                <w:szCs w:val="16"/>
              </w:rPr>
            </w:pPr>
            <w:bookmarkStart w:id="80" w:name="_Toc270779914"/>
            <w:bookmarkStart w:id="81" w:name="_Toc270780074"/>
            <w:r w:rsidRPr="00A01A35">
              <w:rPr>
                <w:sz w:val="16"/>
                <w:szCs w:val="16"/>
              </w:rPr>
              <w:t>Technical instructions on identification, sampling, data management</w:t>
            </w:r>
          </w:p>
          <w:bookmarkEnd w:id="80"/>
          <w:bookmarkEnd w:id="81"/>
          <w:p w14:paraId="509D1DC2" w14:textId="77777777" w:rsidR="00810E5A" w:rsidRPr="00A01A35" w:rsidRDefault="00810E5A" w:rsidP="001E4426">
            <w:pPr>
              <w:spacing w:before="40" w:after="0"/>
              <w:rPr>
                <w:sz w:val="16"/>
                <w:szCs w:val="16"/>
              </w:rPr>
            </w:pPr>
          </w:p>
        </w:tc>
        <w:tc>
          <w:tcPr>
            <w:tcW w:w="2458" w:type="dxa"/>
            <w:gridSpan w:val="2"/>
            <w:vAlign w:val="center"/>
          </w:tcPr>
          <w:p w14:paraId="368B89C6" w14:textId="77777777" w:rsidR="00810E5A" w:rsidRPr="00A01A35" w:rsidRDefault="00810E5A" w:rsidP="001E4426">
            <w:pPr>
              <w:spacing w:before="40" w:after="0"/>
              <w:rPr>
                <w:sz w:val="16"/>
                <w:szCs w:val="16"/>
              </w:rPr>
            </w:pPr>
            <w:bookmarkStart w:id="82" w:name="_Toc270779915"/>
            <w:bookmarkStart w:id="83" w:name="_Toc270780075"/>
            <w:r w:rsidRPr="00A01A35">
              <w:rPr>
                <w:sz w:val="16"/>
                <w:szCs w:val="16"/>
              </w:rPr>
              <w:t>No consolidated guidance available to holders of PCBs, relevant authorities or service providers on the practical primary management of PCBs.</w:t>
            </w:r>
            <w:bookmarkEnd w:id="82"/>
            <w:bookmarkEnd w:id="83"/>
            <w:r w:rsidRPr="00A01A35">
              <w:rPr>
                <w:sz w:val="16"/>
                <w:szCs w:val="16"/>
              </w:rPr>
              <w:t xml:space="preserve"> </w:t>
            </w:r>
          </w:p>
        </w:tc>
        <w:tc>
          <w:tcPr>
            <w:tcW w:w="2520" w:type="dxa"/>
            <w:gridSpan w:val="3"/>
            <w:vAlign w:val="center"/>
          </w:tcPr>
          <w:p w14:paraId="223132CB" w14:textId="77777777" w:rsidR="00810E5A" w:rsidRPr="00A01A35" w:rsidRDefault="00810E5A" w:rsidP="00443E70">
            <w:pPr>
              <w:spacing w:before="40" w:after="0"/>
              <w:rPr>
                <w:sz w:val="16"/>
                <w:szCs w:val="16"/>
              </w:rPr>
            </w:pPr>
            <w:bookmarkStart w:id="84" w:name="_Toc270779916"/>
            <w:bookmarkStart w:id="85" w:name="_Toc270780076"/>
            <w:r w:rsidRPr="00A01A35">
              <w:rPr>
                <w:sz w:val="16"/>
                <w:szCs w:val="16"/>
              </w:rPr>
              <w:t>Availability and application of technical instructions for management of current and future PCB inventories</w:t>
            </w:r>
            <w:bookmarkEnd w:id="84"/>
            <w:bookmarkEnd w:id="85"/>
            <w:r w:rsidRPr="00A01A35">
              <w:rPr>
                <w:sz w:val="16"/>
                <w:szCs w:val="16"/>
              </w:rPr>
              <w:t xml:space="preserve"> and tracking system</w:t>
            </w:r>
          </w:p>
        </w:tc>
        <w:tc>
          <w:tcPr>
            <w:tcW w:w="2432" w:type="dxa"/>
            <w:gridSpan w:val="3"/>
            <w:vAlign w:val="center"/>
          </w:tcPr>
          <w:p w14:paraId="5476629F" w14:textId="77777777" w:rsidR="00810E5A" w:rsidRPr="00A01A35" w:rsidRDefault="00443E70" w:rsidP="001E4426">
            <w:pPr>
              <w:spacing w:before="40" w:after="0"/>
              <w:rPr>
                <w:sz w:val="16"/>
                <w:szCs w:val="16"/>
              </w:rPr>
            </w:pPr>
            <w:bookmarkStart w:id="86" w:name="_Toc270779917"/>
            <w:bookmarkStart w:id="87" w:name="_Toc270780077"/>
            <w:r>
              <w:rPr>
                <w:sz w:val="16"/>
                <w:szCs w:val="16"/>
              </w:rPr>
              <w:t>P</w:t>
            </w:r>
            <w:r w:rsidR="00810E5A" w:rsidRPr="00A01A35">
              <w:rPr>
                <w:sz w:val="16"/>
                <w:szCs w:val="16"/>
              </w:rPr>
              <w:t>roject Progress and M&amp;E reports.</w:t>
            </w:r>
            <w:bookmarkEnd w:id="86"/>
            <w:bookmarkEnd w:id="87"/>
          </w:p>
          <w:p w14:paraId="5CB25589" w14:textId="77777777" w:rsidR="00810E5A" w:rsidRPr="00A01A35" w:rsidRDefault="00810E5A" w:rsidP="001E4426">
            <w:pPr>
              <w:spacing w:before="40" w:after="0"/>
              <w:rPr>
                <w:sz w:val="16"/>
                <w:szCs w:val="16"/>
              </w:rPr>
            </w:pPr>
            <w:r w:rsidRPr="00A01A35">
              <w:rPr>
                <w:sz w:val="16"/>
                <w:szCs w:val="16"/>
              </w:rPr>
              <w:t>Expanded identification of PCB equipment in inventory.</w:t>
            </w:r>
          </w:p>
          <w:p w14:paraId="40885890" w14:textId="77777777" w:rsidR="00810E5A" w:rsidRPr="00A01A35" w:rsidRDefault="00810E5A" w:rsidP="001E4426">
            <w:pPr>
              <w:spacing w:before="40" w:after="0"/>
              <w:rPr>
                <w:sz w:val="16"/>
                <w:szCs w:val="16"/>
              </w:rPr>
            </w:pPr>
            <w:r w:rsidRPr="00A01A35">
              <w:rPr>
                <w:sz w:val="16"/>
                <w:szCs w:val="16"/>
              </w:rPr>
              <w:t xml:space="preserve">Lab manuals </w:t>
            </w:r>
          </w:p>
        </w:tc>
        <w:tc>
          <w:tcPr>
            <w:tcW w:w="2454" w:type="dxa"/>
            <w:gridSpan w:val="2"/>
            <w:vAlign w:val="center"/>
          </w:tcPr>
          <w:p w14:paraId="49BA6673" w14:textId="77777777" w:rsidR="00810E5A" w:rsidRPr="00A01A35" w:rsidRDefault="00810E5A" w:rsidP="001E4426">
            <w:pPr>
              <w:spacing w:before="40" w:after="0"/>
              <w:rPr>
                <w:sz w:val="16"/>
                <w:szCs w:val="16"/>
              </w:rPr>
            </w:pPr>
            <w:bookmarkStart w:id="88" w:name="_Toc270779918"/>
            <w:bookmarkStart w:id="89" w:name="_Toc270780078"/>
            <w:r w:rsidRPr="00A01A35">
              <w:rPr>
                <w:sz w:val="16"/>
                <w:szCs w:val="16"/>
              </w:rPr>
              <w:t>Implementation of regulatory labeling and registry measures.</w:t>
            </w:r>
            <w:bookmarkEnd w:id="88"/>
            <w:bookmarkEnd w:id="89"/>
          </w:p>
          <w:p w14:paraId="0EF93753" w14:textId="77777777" w:rsidR="00810E5A" w:rsidRPr="00A01A35" w:rsidRDefault="00810E5A" w:rsidP="001E4426">
            <w:pPr>
              <w:spacing w:before="40" w:after="0"/>
              <w:rPr>
                <w:sz w:val="16"/>
                <w:szCs w:val="16"/>
              </w:rPr>
            </w:pPr>
            <w:bookmarkStart w:id="90" w:name="_Toc270779919"/>
            <w:bookmarkStart w:id="91" w:name="_Toc270780079"/>
            <w:r w:rsidRPr="00A01A35">
              <w:rPr>
                <w:sz w:val="16"/>
                <w:szCs w:val="16"/>
              </w:rPr>
              <w:t>Cooperation of PCB holders.</w:t>
            </w:r>
            <w:bookmarkEnd w:id="90"/>
            <w:bookmarkEnd w:id="91"/>
          </w:p>
          <w:p w14:paraId="09CC3410" w14:textId="77777777" w:rsidR="00810E5A" w:rsidRPr="00A01A35" w:rsidRDefault="00810E5A" w:rsidP="001E4426">
            <w:pPr>
              <w:spacing w:before="40" w:after="0"/>
              <w:rPr>
                <w:sz w:val="16"/>
                <w:szCs w:val="16"/>
              </w:rPr>
            </w:pPr>
            <w:r w:rsidRPr="00A01A35">
              <w:rPr>
                <w:sz w:val="16"/>
                <w:szCs w:val="16"/>
              </w:rPr>
              <w:t>Availability of authorized service providers</w:t>
            </w:r>
          </w:p>
          <w:p w14:paraId="79F5F32B" w14:textId="77777777" w:rsidR="00810E5A" w:rsidRPr="00A01A35" w:rsidRDefault="00810E5A" w:rsidP="001E4426">
            <w:pPr>
              <w:spacing w:before="40" w:after="0"/>
              <w:rPr>
                <w:sz w:val="16"/>
                <w:szCs w:val="16"/>
              </w:rPr>
            </w:pPr>
          </w:p>
        </w:tc>
      </w:tr>
      <w:tr w:rsidR="00443E70" w:rsidRPr="006F2301" w14:paraId="079CAC49" w14:textId="77777777" w:rsidTr="001E4426">
        <w:tblPrEx>
          <w:tblCellMar>
            <w:left w:w="0" w:type="dxa"/>
            <w:right w:w="0" w:type="dxa"/>
          </w:tblCellMar>
        </w:tblPrEx>
        <w:trPr>
          <w:trHeight w:val="330"/>
          <w:jc w:val="center"/>
        </w:trPr>
        <w:tc>
          <w:tcPr>
            <w:tcW w:w="1833" w:type="dxa"/>
            <w:shd w:val="clear" w:color="auto" w:fill="auto"/>
            <w:vAlign w:val="center"/>
          </w:tcPr>
          <w:p w14:paraId="790C36CF" w14:textId="77777777" w:rsidR="00810E5A" w:rsidRPr="00CD0B59" w:rsidRDefault="001A1F19" w:rsidP="00CD0B59">
            <w:pPr>
              <w:rPr>
                <w:sz w:val="16"/>
                <w:szCs w:val="16"/>
              </w:rPr>
            </w:pPr>
            <w:r>
              <w:rPr>
                <w:b/>
                <w:sz w:val="16"/>
                <w:szCs w:val="16"/>
              </w:rPr>
              <w:t xml:space="preserve">Outcome 1.2: </w:t>
            </w:r>
            <w:r>
              <w:rPr>
                <w:sz w:val="16"/>
                <w:szCs w:val="16"/>
              </w:rPr>
              <w:t>R</w:t>
            </w:r>
            <w:r w:rsidR="00810E5A" w:rsidRPr="00CD0B59">
              <w:rPr>
                <w:sz w:val="16"/>
                <w:szCs w:val="16"/>
              </w:rPr>
              <w:t>ECO (principal PCB holder) and other possible holders are accessed to establish partnership scheme(s) for early/mature equipment replacement</w:t>
            </w:r>
          </w:p>
        </w:tc>
        <w:tc>
          <w:tcPr>
            <w:tcW w:w="2284" w:type="dxa"/>
            <w:vAlign w:val="center"/>
          </w:tcPr>
          <w:p w14:paraId="649F929E" w14:textId="77777777" w:rsidR="00810E5A" w:rsidRPr="00CD0B59" w:rsidRDefault="00810E5A" w:rsidP="00CD0B59">
            <w:pPr>
              <w:rPr>
                <w:sz w:val="16"/>
                <w:szCs w:val="16"/>
              </w:rPr>
            </w:pPr>
            <w:r w:rsidRPr="00CD0B59">
              <w:rPr>
                <w:sz w:val="16"/>
                <w:szCs w:val="16"/>
              </w:rPr>
              <w:t>Phase out program and disposal plan established by the end of 2011</w:t>
            </w:r>
          </w:p>
          <w:p w14:paraId="58C89522" w14:textId="77777777" w:rsidR="00810E5A" w:rsidRPr="00CD0B59" w:rsidRDefault="00810E5A" w:rsidP="00CD0B59">
            <w:pPr>
              <w:rPr>
                <w:sz w:val="16"/>
                <w:szCs w:val="16"/>
              </w:rPr>
            </w:pPr>
            <w:r w:rsidRPr="00CD0B59">
              <w:rPr>
                <w:sz w:val="16"/>
                <w:szCs w:val="16"/>
              </w:rPr>
              <w:t>Purchase of new transformers</w:t>
            </w:r>
          </w:p>
        </w:tc>
        <w:tc>
          <w:tcPr>
            <w:tcW w:w="2458" w:type="dxa"/>
            <w:gridSpan w:val="2"/>
            <w:vAlign w:val="center"/>
          </w:tcPr>
          <w:p w14:paraId="220E1C1C" w14:textId="77777777" w:rsidR="00810E5A" w:rsidRPr="00CD0B59" w:rsidRDefault="00810E5A" w:rsidP="00CD0B59">
            <w:pPr>
              <w:rPr>
                <w:sz w:val="16"/>
                <w:szCs w:val="16"/>
              </w:rPr>
            </w:pPr>
            <w:r w:rsidRPr="00CD0B59">
              <w:rPr>
                <w:sz w:val="16"/>
                <w:szCs w:val="16"/>
              </w:rPr>
              <w:t>Phase out criteria limited to electricity supply and economical parameters</w:t>
            </w:r>
          </w:p>
        </w:tc>
        <w:tc>
          <w:tcPr>
            <w:tcW w:w="2520" w:type="dxa"/>
            <w:gridSpan w:val="3"/>
            <w:vAlign w:val="center"/>
          </w:tcPr>
          <w:p w14:paraId="12592116" w14:textId="77777777" w:rsidR="00810E5A" w:rsidRPr="00CD0B59" w:rsidRDefault="00810E5A" w:rsidP="00CD0B59">
            <w:pPr>
              <w:rPr>
                <w:sz w:val="16"/>
                <w:szCs w:val="16"/>
              </w:rPr>
            </w:pPr>
            <w:r w:rsidRPr="00CD0B59">
              <w:rPr>
                <w:sz w:val="16"/>
                <w:szCs w:val="16"/>
              </w:rPr>
              <w:t>Availability and application of technical instructions for management of current and future PCB inventories and tracking system</w:t>
            </w:r>
          </w:p>
          <w:p w14:paraId="00570457" w14:textId="77777777" w:rsidR="00810E5A" w:rsidRPr="00CD0B59" w:rsidRDefault="00810E5A" w:rsidP="00CD0B59">
            <w:pPr>
              <w:rPr>
                <w:sz w:val="16"/>
                <w:szCs w:val="16"/>
              </w:rPr>
            </w:pPr>
            <w:r w:rsidRPr="00054EDA">
              <w:rPr>
                <w:sz w:val="16"/>
                <w:szCs w:val="16"/>
              </w:rPr>
              <w:t>Reco staff technically able to manage disposal plan</w:t>
            </w:r>
            <w:r w:rsidRPr="00CD0B59">
              <w:rPr>
                <w:sz w:val="16"/>
                <w:szCs w:val="16"/>
              </w:rPr>
              <w:t xml:space="preserve"> </w:t>
            </w:r>
          </w:p>
        </w:tc>
        <w:tc>
          <w:tcPr>
            <w:tcW w:w="2432" w:type="dxa"/>
            <w:gridSpan w:val="3"/>
            <w:vAlign w:val="center"/>
          </w:tcPr>
          <w:p w14:paraId="254E2BB0" w14:textId="77777777" w:rsidR="00810E5A" w:rsidRPr="00CD0B59" w:rsidRDefault="00810E5A" w:rsidP="00CD0B59">
            <w:pPr>
              <w:rPr>
                <w:sz w:val="16"/>
                <w:szCs w:val="16"/>
              </w:rPr>
            </w:pPr>
            <w:r w:rsidRPr="00CD0B59">
              <w:rPr>
                <w:sz w:val="16"/>
                <w:szCs w:val="16"/>
              </w:rPr>
              <w:t>Project Progress and M&amp;E reports.</w:t>
            </w:r>
          </w:p>
          <w:p w14:paraId="42EECD9D" w14:textId="77777777" w:rsidR="00810E5A" w:rsidRPr="00CD0B59" w:rsidRDefault="00810E5A" w:rsidP="00CD0B59">
            <w:pPr>
              <w:rPr>
                <w:sz w:val="16"/>
                <w:szCs w:val="16"/>
              </w:rPr>
            </w:pPr>
            <w:r w:rsidRPr="00CD0B59">
              <w:rPr>
                <w:sz w:val="16"/>
                <w:szCs w:val="16"/>
              </w:rPr>
              <w:t xml:space="preserve">Receipt for transformer purchase </w:t>
            </w:r>
          </w:p>
        </w:tc>
        <w:tc>
          <w:tcPr>
            <w:tcW w:w="2454" w:type="dxa"/>
            <w:gridSpan w:val="2"/>
            <w:vAlign w:val="center"/>
          </w:tcPr>
          <w:p w14:paraId="5E52DD9E" w14:textId="77777777" w:rsidR="00810E5A" w:rsidRPr="00CD0B59" w:rsidRDefault="00810E5A" w:rsidP="00CD0B59">
            <w:pPr>
              <w:rPr>
                <w:sz w:val="16"/>
                <w:szCs w:val="16"/>
              </w:rPr>
            </w:pPr>
            <w:r w:rsidRPr="00CD0B59">
              <w:rPr>
                <w:sz w:val="16"/>
                <w:szCs w:val="16"/>
              </w:rPr>
              <w:t>Cooperation of PCB holders.</w:t>
            </w:r>
          </w:p>
          <w:p w14:paraId="2C0CF195" w14:textId="77777777" w:rsidR="00810E5A" w:rsidRPr="00CD0B59" w:rsidRDefault="00810E5A" w:rsidP="00CD0B59">
            <w:pPr>
              <w:rPr>
                <w:sz w:val="16"/>
                <w:szCs w:val="16"/>
              </w:rPr>
            </w:pPr>
            <w:r w:rsidRPr="00CD0B59">
              <w:rPr>
                <w:sz w:val="16"/>
                <w:szCs w:val="16"/>
              </w:rPr>
              <w:t>Needed financial resources available for replacement cost</w:t>
            </w:r>
          </w:p>
        </w:tc>
      </w:tr>
      <w:tr w:rsidR="00810E5A" w:rsidRPr="006F2301" w14:paraId="6F0B5F05" w14:textId="77777777" w:rsidTr="00CD0B59">
        <w:tblPrEx>
          <w:tblCellMar>
            <w:left w:w="0" w:type="dxa"/>
            <w:right w:w="0" w:type="dxa"/>
          </w:tblCellMar>
        </w:tblPrEx>
        <w:trPr>
          <w:trHeight w:val="330"/>
          <w:jc w:val="center"/>
        </w:trPr>
        <w:tc>
          <w:tcPr>
            <w:tcW w:w="13981" w:type="dxa"/>
            <w:gridSpan w:val="12"/>
            <w:shd w:val="clear" w:color="auto" w:fill="auto"/>
            <w:vAlign w:val="center"/>
          </w:tcPr>
          <w:p w14:paraId="208A271E" w14:textId="77777777" w:rsidR="00810E5A" w:rsidRPr="00443E70" w:rsidRDefault="00443E70" w:rsidP="00443E70">
            <w:pPr>
              <w:spacing w:before="40" w:after="0"/>
              <w:rPr>
                <w:b/>
                <w:sz w:val="16"/>
                <w:szCs w:val="16"/>
              </w:rPr>
            </w:pPr>
            <w:r w:rsidRPr="00443E70">
              <w:rPr>
                <w:b/>
                <w:sz w:val="16"/>
                <w:szCs w:val="16"/>
              </w:rPr>
              <w:t>Outcome 2:</w:t>
            </w:r>
            <w:r w:rsidR="00810E5A" w:rsidRPr="00443E70">
              <w:rPr>
                <w:b/>
                <w:sz w:val="16"/>
                <w:szCs w:val="16"/>
              </w:rPr>
              <w:t xml:space="preserve"> Legislative support to aid the operation of PCB management system</w:t>
            </w:r>
          </w:p>
        </w:tc>
      </w:tr>
      <w:tr w:rsidR="00443E70" w:rsidRPr="006F2301" w14:paraId="7336499A" w14:textId="77777777" w:rsidTr="001E4426">
        <w:tblPrEx>
          <w:tblCellMar>
            <w:left w:w="0" w:type="dxa"/>
            <w:right w:w="0" w:type="dxa"/>
          </w:tblCellMar>
        </w:tblPrEx>
        <w:trPr>
          <w:trHeight w:val="330"/>
          <w:jc w:val="center"/>
        </w:trPr>
        <w:tc>
          <w:tcPr>
            <w:tcW w:w="1833" w:type="dxa"/>
            <w:vMerge w:val="restart"/>
            <w:shd w:val="clear" w:color="auto" w:fill="auto"/>
            <w:vAlign w:val="center"/>
          </w:tcPr>
          <w:p w14:paraId="22493AB4" w14:textId="77777777" w:rsidR="00810E5A" w:rsidRPr="00CD0B59" w:rsidRDefault="00810E5A" w:rsidP="00CD0B59">
            <w:pPr>
              <w:rPr>
                <w:sz w:val="16"/>
                <w:szCs w:val="16"/>
              </w:rPr>
            </w:pPr>
            <w:r w:rsidRPr="00CD0B59">
              <w:rPr>
                <w:b/>
                <w:sz w:val="16"/>
                <w:szCs w:val="16"/>
              </w:rPr>
              <w:t>Outcome 2.1</w:t>
            </w:r>
            <w:r w:rsidRPr="00CD0B59">
              <w:rPr>
                <w:sz w:val="16"/>
                <w:szCs w:val="16"/>
              </w:rPr>
              <w:t>:PCB legislation and technical guidance developed and implemented</w:t>
            </w:r>
          </w:p>
        </w:tc>
        <w:tc>
          <w:tcPr>
            <w:tcW w:w="2284" w:type="dxa"/>
            <w:vAlign w:val="center"/>
          </w:tcPr>
          <w:p w14:paraId="6E5DD6D7" w14:textId="77777777" w:rsidR="00810E5A" w:rsidRPr="00443E70" w:rsidRDefault="00810E5A" w:rsidP="00443E70">
            <w:pPr>
              <w:spacing w:before="40" w:after="0"/>
              <w:rPr>
                <w:sz w:val="16"/>
                <w:szCs w:val="16"/>
              </w:rPr>
            </w:pPr>
            <w:r w:rsidRPr="00443E70">
              <w:rPr>
                <w:sz w:val="16"/>
                <w:szCs w:val="16"/>
              </w:rPr>
              <w:t>Regulations requiring registration, labeling and status reporting of potential all PCB and PCB containing materials in use end of 2010.</w:t>
            </w:r>
          </w:p>
        </w:tc>
        <w:tc>
          <w:tcPr>
            <w:tcW w:w="2458" w:type="dxa"/>
            <w:gridSpan w:val="2"/>
            <w:vAlign w:val="center"/>
          </w:tcPr>
          <w:p w14:paraId="2107F2F0" w14:textId="77777777" w:rsidR="00810E5A" w:rsidRPr="00443E70" w:rsidRDefault="00810E5A" w:rsidP="00443E70">
            <w:pPr>
              <w:spacing w:before="40" w:after="0"/>
              <w:rPr>
                <w:sz w:val="16"/>
                <w:szCs w:val="16"/>
              </w:rPr>
            </w:pPr>
            <w:r w:rsidRPr="00443E70">
              <w:rPr>
                <w:sz w:val="16"/>
                <w:szCs w:val="16"/>
              </w:rPr>
              <w:t>No current regulations requiring declaration/reporting/unique identification by holders of presence of PCB waste stockpiles or PCB containing equipment.</w:t>
            </w:r>
          </w:p>
        </w:tc>
        <w:tc>
          <w:tcPr>
            <w:tcW w:w="2520" w:type="dxa"/>
            <w:gridSpan w:val="3"/>
            <w:vAlign w:val="center"/>
          </w:tcPr>
          <w:p w14:paraId="48FFAC57" w14:textId="77777777" w:rsidR="00810E5A" w:rsidRPr="00443E70" w:rsidRDefault="00810E5A" w:rsidP="00443E70">
            <w:pPr>
              <w:spacing w:before="40" w:after="0"/>
              <w:rPr>
                <w:sz w:val="16"/>
                <w:szCs w:val="16"/>
              </w:rPr>
            </w:pPr>
            <w:r w:rsidRPr="00443E70">
              <w:rPr>
                <w:sz w:val="16"/>
                <w:szCs w:val="16"/>
              </w:rPr>
              <w:t>A comprehensive national regulatory registry of all PCB containing equipment in service that is maintained and updated such that its status and fate can be tracked</w:t>
            </w:r>
          </w:p>
        </w:tc>
        <w:tc>
          <w:tcPr>
            <w:tcW w:w="2432" w:type="dxa"/>
            <w:gridSpan w:val="3"/>
            <w:vAlign w:val="center"/>
          </w:tcPr>
          <w:p w14:paraId="13836691" w14:textId="77777777" w:rsidR="00810E5A" w:rsidRPr="00443E70" w:rsidRDefault="00810E5A" w:rsidP="00443E70">
            <w:pPr>
              <w:spacing w:before="40" w:after="0"/>
              <w:rPr>
                <w:sz w:val="16"/>
                <w:szCs w:val="16"/>
              </w:rPr>
            </w:pPr>
            <w:r w:rsidRPr="00443E70">
              <w:rPr>
                <w:sz w:val="16"/>
                <w:szCs w:val="16"/>
              </w:rPr>
              <w:t>Project Progress and M&amp;E reports</w:t>
            </w:r>
          </w:p>
          <w:p w14:paraId="33027DCD" w14:textId="77777777" w:rsidR="00810E5A" w:rsidRPr="00443E70" w:rsidRDefault="00810E5A" w:rsidP="00443E70">
            <w:pPr>
              <w:spacing w:before="40" w:after="0"/>
              <w:rPr>
                <w:sz w:val="16"/>
                <w:szCs w:val="16"/>
              </w:rPr>
            </w:pPr>
            <w:r w:rsidRPr="00443E70">
              <w:rPr>
                <w:sz w:val="16"/>
                <w:szCs w:val="16"/>
              </w:rPr>
              <w:t>National legal and regulatory registers. Official journal (gazette)</w:t>
            </w:r>
          </w:p>
          <w:p w14:paraId="01A0F300" w14:textId="77777777" w:rsidR="00810E5A" w:rsidRPr="00443E70" w:rsidRDefault="00810E5A" w:rsidP="00443E70">
            <w:pPr>
              <w:spacing w:before="40" w:after="0"/>
              <w:rPr>
                <w:sz w:val="16"/>
                <w:szCs w:val="16"/>
              </w:rPr>
            </w:pPr>
            <w:r w:rsidRPr="00443E70">
              <w:rPr>
                <w:sz w:val="16"/>
                <w:szCs w:val="16"/>
              </w:rPr>
              <w:t xml:space="preserve">Analysis report of PCB inventory results and response rates. </w:t>
            </w:r>
          </w:p>
          <w:p w14:paraId="1696EC18" w14:textId="77777777" w:rsidR="00810E5A" w:rsidRPr="00443E70" w:rsidRDefault="00810E5A" w:rsidP="00443E70">
            <w:pPr>
              <w:spacing w:before="40" w:after="0"/>
              <w:rPr>
                <w:sz w:val="16"/>
                <w:szCs w:val="16"/>
              </w:rPr>
            </w:pPr>
          </w:p>
        </w:tc>
        <w:tc>
          <w:tcPr>
            <w:tcW w:w="2454" w:type="dxa"/>
            <w:gridSpan w:val="2"/>
            <w:vAlign w:val="center"/>
          </w:tcPr>
          <w:p w14:paraId="36EC04D3" w14:textId="77777777" w:rsidR="00810E5A" w:rsidRPr="00443E70" w:rsidRDefault="00810E5A" w:rsidP="00443E70">
            <w:pPr>
              <w:spacing w:before="40" w:after="0"/>
              <w:rPr>
                <w:sz w:val="16"/>
                <w:szCs w:val="16"/>
              </w:rPr>
            </w:pPr>
            <w:r w:rsidRPr="00443E70">
              <w:rPr>
                <w:sz w:val="16"/>
                <w:szCs w:val="16"/>
              </w:rPr>
              <w:t>Cooperation and compliance of PCB holders and service providers.</w:t>
            </w:r>
          </w:p>
          <w:p w14:paraId="1781E929" w14:textId="77777777" w:rsidR="00810E5A" w:rsidRPr="00443E70" w:rsidRDefault="00810E5A" w:rsidP="00443E70">
            <w:pPr>
              <w:spacing w:before="40" w:after="0"/>
              <w:rPr>
                <w:sz w:val="16"/>
                <w:szCs w:val="16"/>
              </w:rPr>
            </w:pPr>
            <w:r w:rsidRPr="00443E70">
              <w:rPr>
                <w:sz w:val="16"/>
                <w:szCs w:val="16"/>
              </w:rPr>
              <w:t>Government commitment to timely processing of required regulations.</w:t>
            </w:r>
          </w:p>
          <w:p w14:paraId="6DDA853C" w14:textId="77777777" w:rsidR="00810E5A" w:rsidRPr="00443E70" w:rsidRDefault="00810E5A" w:rsidP="00443E70">
            <w:pPr>
              <w:spacing w:before="40" w:after="0"/>
              <w:rPr>
                <w:sz w:val="16"/>
                <w:szCs w:val="16"/>
              </w:rPr>
            </w:pPr>
            <w:r w:rsidRPr="00443E70">
              <w:rPr>
                <w:sz w:val="16"/>
                <w:szCs w:val="16"/>
              </w:rPr>
              <w:t>Sustaining government support for enforcement of regulatory measures and compliance reporting on them</w:t>
            </w:r>
          </w:p>
        </w:tc>
      </w:tr>
      <w:tr w:rsidR="00B82BD4" w:rsidRPr="006F2301" w14:paraId="5C9DBDE4" w14:textId="77777777" w:rsidTr="001E4426">
        <w:tblPrEx>
          <w:tblCellMar>
            <w:left w:w="0" w:type="dxa"/>
            <w:right w:w="0" w:type="dxa"/>
          </w:tblCellMar>
        </w:tblPrEx>
        <w:trPr>
          <w:trHeight w:val="2136"/>
          <w:jc w:val="center"/>
        </w:trPr>
        <w:tc>
          <w:tcPr>
            <w:tcW w:w="1833" w:type="dxa"/>
            <w:vMerge/>
            <w:shd w:val="clear" w:color="auto" w:fill="auto"/>
            <w:vAlign w:val="center"/>
          </w:tcPr>
          <w:p w14:paraId="04B28E10" w14:textId="77777777" w:rsidR="00810E5A" w:rsidRPr="00CD0B59" w:rsidRDefault="00810E5A" w:rsidP="00CD0B59">
            <w:pPr>
              <w:rPr>
                <w:sz w:val="16"/>
                <w:szCs w:val="16"/>
              </w:rPr>
            </w:pPr>
          </w:p>
        </w:tc>
        <w:tc>
          <w:tcPr>
            <w:tcW w:w="2284" w:type="dxa"/>
            <w:vAlign w:val="center"/>
          </w:tcPr>
          <w:p w14:paraId="5100ABB1" w14:textId="77777777" w:rsidR="00810E5A" w:rsidRPr="00443E70" w:rsidRDefault="00810E5A" w:rsidP="00443E70">
            <w:pPr>
              <w:spacing w:before="40" w:after="0"/>
              <w:rPr>
                <w:sz w:val="16"/>
                <w:szCs w:val="16"/>
              </w:rPr>
            </w:pPr>
            <w:r w:rsidRPr="00443E70">
              <w:rPr>
                <w:sz w:val="16"/>
                <w:szCs w:val="16"/>
              </w:rPr>
              <w:t>Adoption of appropriate hazardous waste classification of PCBs and PCB contaminated materials in 2010.</w:t>
            </w:r>
          </w:p>
        </w:tc>
        <w:tc>
          <w:tcPr>
            <w:tcW w:w="2458" w:type="dxa"/>
            <w:gridSpan w:val="2"/>
            <w:vAlign w:val="center"/>
          </w:tcPr>
          <w:p w14:paraId="21C781C4" w14:textId="77777777" w:rsidR="00810E5A" w:rsidRPr="00443E70" w:rsidRDefault="00810E5A" w:rsidP="00443E70">
            <w:pPr>
              <w:spacing w:before="40" w:after="0"/>
              <w:rPr>
                <w:sz w:val="16"/>
                <w:szCs w:val="16"/>
              </w:rPr>
            </w:pPr>
            <w:r w:rsidRPr="00443E70">
              <w:rPr>
                <w:sz w:val="16"/>
                <w:szCs w:val="16"/>
              </w:rPr>
              <w:t>PCB waste classification not well defined in current waste management regulations allowing potential avoidance of proper management.</w:t>
            </w:r>
          </w:p>
        </w:tc>
        <w:tc>
          <w:tcPr>
            <w:tcW w:w="2520" w:type="dxa"/>
            <w:gridSpan w:val="3"/>
            <w:vAlign w:val="center"/>
          </w:tcPr>
          <w:p w14:paraId="7DC9F538" w14:textId="77777777" w:rsidR="00810E5A" w:rsidRPr="00443E70" w:rsidRDefault="00810E5A" w:rsidP="00443E70">
            <w:pPr>
              <w:spacing w:before="40" w:after="0"/>
              <w:rPr>
                <w:sz w:val="16"/>
                <w:szCs w:val="16"/>
              </w:rPr>
            </w:pPr>
            <w:r w:rsidRPr="00443E70">
              <w:rPr>
                <w:sz w:val="16"/>
                <w:szCs w:val="16"/>
              </w:rPr>
              <w:t xml:space="preserve">Explicit inclusion of high concentration PCB wastes as priority hazardous wastes in national waste management legislation/regulations. </w:t>
            </w:r>
          </w:p>
          <w:p w14:paraId="47D16E50" w14:textId="77777777" w:rsidR="00810E5A" w:rsidRPr="00443E70" w:rsidRDefault="00810E5A" w:rsidP="00443E70">
            <w:pPr>
              <w:spacing w:before="40" w:after="0"/>
              <w:rPr>
                <w:sz w:val="16"/>
                <w:szCs w:val="16"/>
              </w:rPr>
            </w:pPr>
            <w:r w:rsidRPr="00443E70">
              <w:rPr>
                <w:sz w:val="16"/>
                <w:szCs w:val="16"/>
              </w:rPr>
              <w:t>Consistency of these with applicable international standards and the Basel Convention on trans-boundary movement of hazardous waste.</w:t>
            </w:r>
          </w:p>
        </w:tc>
        <w:tc>
          <w:tcPr>
            <w:tcW w:w="2432" w:type="dxa"/>
            <w:gridSpan w:val="3"/>
            <w:vAlign w:val="center"/>
          </w:tcPr>
          <w:p w14:paraId="4881CE66" w14:textId="77777777" w:rsidR="00810E5A" w:rsidRPr="00443E70" w:rsidRDefault="00810E5A" w:rsidP="00443E70">
            <w:pPr>
              <w:spacing w:before="40" w:after="0"/>
              <w:rPr>
                <w:sz w:val="16"/>
                <w:szCs w:val="16"/>
              </w:rPr>
            </w:pPr>
            <w:r w:rsidRPr="00443E70">
              <w:rPr>
                <w:sz w:val="16"/>
                <w:szCs w:val="16"/>
              </w:rPr>
              <w:t>National legal and regulatory registers.</w:t>
            </w:r>
          </w:p>
          <w:p w14:paraId="36D80901" w14:textId="77777777" w:rsidR="00810E5A" w:rsidRPr="00443E70" w:rsidRDefault="00810E5A" w:rsidP="00443E70">
            <w:pPr>
              <w:spacing w:before="40" w:after="0"/>
              <w:rPr>
                <w:sz w:val="16"/>
                <w:szCs w:val="16"/>
              </w:rPr>
            </w:pPr>
            <w:r w:rsidRPr="00443E70">
              <w:rPr>
                <w:sz w:val="16"/>
                <w:szCs w:val="16"/>
              </w:rPr>
              <w:t>Equivalency comparisons with international standards.</w:t>
            </w:r>
          </w:p>
          <w:p w14:paraId="18DE3F10" w14:textId="77777777" w:rsidR="00810E5A" w:rsidRPr="00443E70" w:rsidRDefault="00810E5A" w:rsidP="00443E70">
            <w:pPr>
              <w:spacing w:before="40" w:after="0"/>
              <w:rPr>
                <w:sz w:val="16"/>
                <w:szCs w:val="16"/>
              </w:rPr>
            </w:pPr>
            <w:r w:rsidRPr="00443E70">
              <w:rPr>
                <w:sz w:val="16"/>
                <w:szCs w:val="16"/>
              </w:rPr>
              <w:t>Basel convention reporting.</w:t>
            </w:r>
          </w:p>
        </w:tc>
        <w:tc>
          <w:tcPr>
            <w:tcW w:w="2454" w:type="dxa"/>
            <w:gridSpan w:val="2"/>
            <w:vAlign w:val="center"/>
          </w:tcPr>
          <w:p w14:paraId="2125F82B" w14:textId="77777777" w:rsidR="00810E5A" w:rsidRPr="00443E70" w:rsidRDefault="00810E5A" w:rsidP="00443E70">
            <w:pPr>
              <w:spacing w:before="40" w:after="0"/>
              <w:rPr>
                <w:sz w:val="16"/>
                <w:szCs w:val="16"/>
              </w:rPr>
            </w:pPr>
            <w:r w:rsidRPr="00443E70">
              <w:rPr>
                <w:sz w:val="16"/>
                <w:szCs w:val="16"/>
              </w:rPr>
              <w:t>Government commitment to timely processing and application of required regulations.</w:t>
            </w:r>
          </w:p>
          <w:p w14:paraId="48AE5BAB" w14:textId="77777777" w:rsidR="00810E5A" w:rsidRPr="00443E70" w:rsidRDefault="00810E5A" w:rsidP="00443E70">
            <w:pPr>
              <w:spacing w:before="40" w:after="0"/>
              <w:rPr>
                <w:sz w:val="16"/>
                <w:szCs w:val="16"/>
              </w:rPr>
            </w:pPr>
            <w:r w:rsidRPr="00443E70">
              <w:rPr>
                <w:sz w:val="16"/>
                <w:szCs w:val="16"/>
              </w:rPr>
              <w:t>Acceptance of international experience and precedents respecting regulatory practice and standards.</w:t>
            </w:r>
          </w:p>
          <w:p w14:paraId="63FF84FD" w14:textId="77777777" w:rsidR="00810E5A" w:rsidRPr="00443E70" w:rsidRDefault="00810E5A" w:rsidP="00443E70">
            <w:pPr>
              <w:spacing w:before="40" w:after="0"/>
              <w:rPr>
                <w:sz w:val="16"/>
                <w:szCs w:val="16"/>
              </w:rPr>
            </w:pPr>
            <w:r w:rsidRPr="00443E70">
              <w:rPr>
                <w:sz w:val="16"/>
                <w:szCs w:val="16"/>
              </w:rPr>
              <w:t>.</w:t>
            </w:r>
          </w:p>
        </w:tc>
      </w:tr>
      <w:tr w:rsidR="00B82BD4" w:rsidRPr="006F2301" w14:paraId="07042938" w14:textId="77777777" w:rsidTr="001E4426">
        <w:tblPrEx>
          <w:tblCellMar>
            <w:left w:w="0" w:type="dxa"/>
            <w:right w:w="0" w:type="dxa"/>
          </w:tblCellMar>
        </w:tblPrEx>
        <w:trPr>
          <w:trHeight w:val="330"/>
          <w:jc w:val="center"/>
        </w:trPr>
        <w:tc>
          <w:tcPr>
            <w:tcW w:w="1833" w:type="dxa"/>
            <w:vMerge/>
            <w:shd w:val="clear" w:color="auto" w:fill="auto"/>
            <w:vAlign w:val="center"/>
          </w:tcPr>
          <w:p w14:paraId="2A8AC7D2" w14:textId="77777777" w:rsidR="00810E5A" w:rsidRPr="006F2301" w:rsidRDefault="00810E5A" w:rsidP="00CD0B59"/>
        </w:tc>
        <w:tc>
          <w:tcPr>
            <w:tcW w:w="2284" w:type="dxa"/>
            <w:vAlign w:val="center"/>
          </w:tcPr>
          <w:p w14:paraId="29207DA9" w14:textId="77777777" w:rsidR="00810E5A" w:rsidRPr="00443E70" w:rsidRDefault="00810E5A" w:rsidP="00443E70">
            <w:pPr>
              <w:spacing w:before="40" w:after="0"/>
              <w:rPr>
                <w:sz w:val="16"/>
                <w:szCs w:val="16"/>
              </w:rPr>
            </w:pPr>
            <w:r w:rsidRPr="00443E70">
              <w:rPr>
                <w:sz w:val="16"/>
                <w:szCs w:val="16"/>
              </w:rPr>
              <w:t>Enactment of legal ban on new use, re-use, trade, import, and export of PCBs and PCB contaminated equipment and materials in 2010.</w:t>
            </w:r>
          </w:p>
        </w:tc>
        <w:tc>
          <w:tcPr>
            <w:tcW w:w="2436" w:type="dxa"/>
            <w:vAlign w:val="center"/>
          </w:tcPr>
          <w:p w14:paraId="5E8182FA" w14:textId="77777777" w:rsidR="00810E5A" w:rsidRPr="00443E70" w:rsidRDefault="00810E5A" w:rsidP="00443E70">
            <w:pPr>
              <w:spacing w:before="40" w:after="0"/>
              <w:rPr>
                <w:sz w:val="16"/>
                <w:szCs w:val="16"/>
              </w:rPr>
            </w:pPr>
            <w:proofErr w:type="gramStart"/>
            <w:r w:rsidRPr="00443E70">
              <w:rPr>
                <w:sz w:val="16"/>
                <w:szCs w:val="16"/>
              </w:rPr>
              <w:t>No regulation of OCB trade,</w:t>
            </w:r>
            <w:proofErr w:type="gramEnd"/>
            <w:r w:rsidRPr="00443E70">
              <w:rPr>
                <w:sz w:val="16"/>
                <w:szCs w:val="16"/>
              </w:rPr>
              <w:t xml:space="preserve"> use and import/export.</w:t>
            </w:r>
          </w:p>
          <w:p w14:paraId="298A8EB5" w14:textId="77777777" w:rsidR="00810E5A" w:rsidRPr="00443E70" w:rsidRDefault="00810E5A" w:rsidP="00443E70">
            <w:pPr>
              <w:spacing w:before="40" w:after="0"/>
              <w:rPr>
                <w:sz w:val="16"/>
                <w:szCs w:val="16"/>
              </w:rPr>
            </w:pPr>
            <w:r w:rsidRPr="00443E70">
              <w:rPr>
                <w:sz w:val="16"/>
                <w:szCs w:val="16"/>
              </w:rPr>
              <w:t>Uncontrolled trade in contaminated PCB equipment occurs including export of stockpiles and waste and import of used PCB equipment.</w:t>
            </w:r>
          </w:p>
          <w:p w14:paraId="43918015" w14:textId="77777777" w:rsidR="00810E5A" w:rsidRPr="00443E70" w:rsidRDefault="00810E5A" w:rsidP="00443E70">
            <w:pPr>
              <w:spacing w:before="40" w:after="0"/>
              <w:rPr>
                <w:sz w:val="16"/>
                <w:szCs w:val="16"/>
              </w:rPr>
            </w:pPr>
            <w:r w:rsidRPr="00443E70">
              <w:rPr>
                <w:sz w:val="16"/>
                <w:szCs w:val="16"/>
              </w:rPr>
              <w:t>Re-Use of PCBs occurs.</w:t>
            </w:r>
          </w:p>
          <w:p w14:paraId="3FEB86A9" w14:textId="77777777" w:rsidR="00810E5A" w:rsidRPr="00443E70" w:rsidRDefault="00810E5A" w:rsidP="00443E70">
            <w:pPr>
              <w:spacing w:before="40" w:after="0"/>
              <w:rPr>
                <w:color w:val="FF0000"/>
                <w:sz w:val="16"/>
                <w:szCs w:val="16"/>
              </w:rPr>
            </w:pPr>
            <w:r w:rsidRPr="00443E70">
              <w:rPr>
                <w:sz w:val="16"/>
                <w:szCs w:val="16"/>
              </w:rPr>
              <w:t>In appropriate</w:t>
            </w:r>
            <w:r w:rsidRPr="00443E70">
              <w:rPr>
                <w:color w:val="FF0000"/>
                <w:sz w:val="16"/>
                <w:szCs w:val="16"/>
              </w:rPr>
              <w:t xml:space="preserve"> </w:t>
            </w:r>
            <w:r w:rsidRPr="00443E70">
              <w:rPr>
                <w:sz w:val="16"/>
                <w:szCs w:val="16"/>
              </w:rPr>
              <w:t>declassification of PCB contaminated equipment occurs</w:t>
            </w:r>
          </w:p>
        </w:tc>
        <w:tc>
          <w:tcPr>
            <w:tcW w:w="2520" w:type="dxa"/>
            <w:gridSpan w:val="3"/>
            <w:vAlign w:val="center"/>
          </w:tcPr>
          <w:p w14:paraId="4999E3DA" w14:textId="77777777" w:rsidR="00810E5A" w:rsidRPr="00443E70" w:rsidRDefault="00810E5A" w:rsidP="00443E70">
            <w:pPr>
              <w:spacing w:before="40" w:after="0"/>
              <w:rPr>
                <w:sz w:val="16"/>
                <w:szCs w:val="16"/>
              </w:rPr>
            </w:pPr>
            <w:r w:rsidRPr="00443E70">
              <w:rPr>
                <w:sz w:val="16"/>
                <w:szCs w:val="16"/>
              </w:rPr>
              <w:t>Effective implementation and enforcement of use, re-use, trade, import and export bans including ensuring trade in scrapped contaminated PCB equipment and import of used PCB equipment is eliminated.</w:t>
            </w:r>
          </w:p>
        </w:tc>
        <w:tc>
          <w:tcPr>
            <w:tcW w:w="2432" w:type="dxa"/>
            <w:gridSpan w:val="3"/>
            <w:vAlign w:val="center"/>
          </w:tcPr>
          <w:p w14:paraId="2FC6EF99" w14:textId="77777777" w:rsidR="00810E5A" w:rsidRPr="00443E70" w:rsidRDefault="00810E5A" w:rsidP="00443E70">
            <w:pPr>
              <w:spacing w:before="40" w:after="0"/>
              <w:rPr>
                <w:sz w:val="16"/>
                <w:szCs w:val="16"/>
              </w:rPr>
            </w:pPr>
            <w:r w:rsidRPr="00443E70">
              <w:rPr>
                <w:sz w:val="16"/>
                <w:szCs w:val="16"/>
              </w:rPr>
              <w:t>National legal and regulatory registers.</w:t>
            </w:r>
          </w:p>
          <w:p w14:paraId="7DE28C68" w14:textId="77777777" w:rsidR="00810E5A" w:rsidRPr="00443E70" w:rsidRDefault="00810E5A" w:rsidP="00443E70">
            <w:pPr>
              <w:spacing w:before="40" w:after="0"/>
              <w:rPr>
                <w:sz w:val="16"/>
                <w:szCs w:val="16"/>
              </w:rPr>
            </w:pPr>
            <w:r w:rsidRPr="00443E70">
              <w:rPr>
                <w:sz w:val="16"/>
                <w:szCs w:val="16"/>
              </w:rPr>
              <w:t>Customs reporting information</w:t>
            </w:r>
          </w:p>
          <w:p w14:paraId="77316B16" w14:textId="77777777" w:rsidR="00810E5A" w:rsidRPr="00443E70" w:rsidRDefault="00810E5A" w:rsidP="00443E70">
            <w:pPr>
              <w:spacing w:before="40" w:after="0"/>
              <w:rPr>
                <w:sz w:val="16"/>
                <w:szCs w:val="16"/>
              </w:rPr>
            </w:pPr>
            <w:r w:rsidRPr="00443E70">
              <w:rPr>
                <w:sz w:val="16"/>
                <w:szCs w:val="16"/>
              </w:rPr>
              <w:t>Control through inventory reporting, and effective identification, labeling and registry of PCB contaminated equipment in service.</w:t>
            </w:r>
          </w:p>
          <w:p w14:paraId="3DE62E31" w14:textId="77777777" w:rsidR="00810E5A" w:rsidRPr="00443E70" w:rsidRDefault="00810E5A" w:rsidP="00443E70">
            <w:pPr>
              <w:spacing w:before="40" w:after="0"/>
              <w:rPr>
                <w:sz w:val="16"/>
                <w:szCs w:val="16"/>
              </w:rPr>
            </w:pPr>
            <w:r w:rsidRPr="00443E70">
              <w:rPr>
                <w:sz w:val="16"/>
                <w:szCs w:val="16"/>
              </w:rPr>
              <w:t>Compliance reporting required of potential PCB holders under applicable regulations.</w:t>
            </w:r>
          </w:p>
          <w:p w14:paraId="4286E9BD" w14:textId="77777777" w:rsidR="00810E5A" w:rsidRPr="00443E70" w:rsidRDefault="00810E5A" w:rsidP="00443E70">
            <w:pPr>
              <w:spacing w:before="40" w:after="0"/>
              <w:rPr>
                <w:sz w:val="16"/>
                <w:szCs w:val="16"/>
              </w:rPr>
            </w:pPr>
            <w:r w:rsidRPr="00443E70">
              <w:rPr>
                <w:sz w:val="16"/>
                <w:szCs w:val="16"/>
              </w:rPr>
              <w:lastRenderedPageBreak/>
              <w:t>Basel Convention reporting.</w:t>
            </w:r>
          </w:p>
        </w:tc>
        <w:tc>
          <w:tcPr>
            <w:tcW w:w="2476" w:type="dxa"/>
            <w:gridSpan w:val="3"/>
            <w:vAlign w:val="center"/>
          </w:tcPr>
          <w:p w14:paraId="4CC1CCA1" w14:textId="77777777" w:rsidR="00810E5A" w:rsidRPr="00443E70" w:rsidRDefault="00810E5A" w:rsidP="00443E70">
            <w:pPr>
              <w:spacing w:before="40" w:after="0"/>
              <w:rPr>
                <w:sz w:val="16"/>
                <w:szCs w:val="16"/>
              </w:rPr>
            </w:pPr>
            <w:r w:rsidRPr="00443E70">
              <w:rPr>
                <w:sz w:val="16"/>
                <w:szCs w:val="16"/>
              </w:rPr>
              <w:lastRenderedPageBreak/>
              <w:t>Cooperation and compliance of PCB holders, service providers and customs officials.</w:t>
            </w:r>
          </w:p>
          <w:p w14:paraId="41D41594" w14:textId="77777777" w:rsidR="00810E5A" w:rsidRPr="00443E70" w:rsidRDefault="00810E5A" w:rsidP="00443E70">
            <w:pPr>
              <w:spacing w:before="40" w:after="0"/>
              <w:rPr>
                <w:sz w:val="16"/>
                <w:szCs w:val="16"/>
              </w:rPr>
            </w:pPr>
            <w:r w:rsidRPr="00443E70">
              <w:rPr>
                <w:sz w:val="16"/>
                <w:szCs w:val="16"/>
              </w:rPr>
              <w:t>Government commitment to timely processing of required regulations.</w:t>
            </w:r>
          </w:p>
          <w:p w14:paraId="004CA77C" w14:textId="77777777" w:rsidR="00810E5A" w:rsidRPr="00443E70" w:rsidRDefault="00810E5A" w:rsidP="00443E70">
            <w:pPr>
              <w:spacing w:before="40" w:after="0"/>
              <w:rPr>
                <w:sz w:val="16"/>
                <w:szCs w:val="16"/>
              </w:rPr>
            </w:pPr>
            <w:r w:rsidRPr="00443E70">
              <w:rPr>
                <w:sz w:val="16"/>
                <w:szCs w:val="16"/>
              </w:rPr>
              <w:t>Acceptance of international experience and precedents respecting regulatory practice and standards.</w:t>
            </w:r>
          </w:p>
          <w:p w14:paraId="17C1F5EC" w14:textId="77777777" w:rsidR="00810E5A" w:rsidRPr="00443E70" w:rsidRDefault="00810E5A" w:rsidP="00443E70">
            <w:pPr>
              <w:spacing w:before="40" w:after="0"/>
              <w:rPr>
                <w:sz w:val="16"/>
                <w:szCs w:val="16"/>
              </w:rPr>
            </w:pPr>
            <w:r w:rsidRPr="00443E70">
              <w:rPr>
                <w:sz w:val="16"/>
                <w:szCs w:val="16"/>
              </w:rPr>
              <w:lastRenderedPageBreak/>
              <w:t>Sustaining government support for enforcement of regulatory measures and compliance reporting on them</w:t>
            </w:r>
          </w:p>
        </w:tc>
      </w:tr>
      <w:tr w:rsidR="00B82BD4" w:rsidRPr="006F2301" w14:paraId="7A76D082" w14:textId="77777777" w:rsidTr="001E4426">
        <w:tblPrEx>
          <w:tblCellMar>
            <w:left w:w="0" w:type="dxa"/>
            <w:right w:w="0" w:type="dxa"/>
          </w:tblCellMar>
        </w:tblPrEx>
        <w:trPr>
          <w:trHeight w:val="330"/>
          <w:jc w:val="center"/>
        </w:trPr>
        <w:tc>
          <w:tcPr>
            <w:tcW w:w="1833" w:type="dxa"/>
            <w:vMerge/>
            <w:shd w:val="clear" w:color="auto" w:fill="auto"/>
            <w:vAlign w:val="center"/>
          </w:tcPr>
          <w:p w14:paraId="45ADF9F4" w14:textId="77777777" w:rsidR="00810E5A" w:rsidRPr="006F2301" w:rsidRDefault="00810E5A" w:rsidP="00CD0B59"/>
        </w:tc>
        <w:tc>
          <w:tcPr>
            <w:tcW w:w="2284" w:type="dxa"/>
            <w:vAlign w:val="center"/>
          </w:tcPr>
          <w:p w14:paraId="3E5AE2E8" w14:textId="77777777" w:rsidR="00810E5A" w:rsidRPr="00443E70" w:rsidRDefault="00810E5A" w:rsidP="00443E70">
            <w:pPr>
              <w:spacing w:before="40" w:after="0"/>
              <w:rPr>
                <w:sz w:val="16"/>
                <w:szCs w:val="16"/>
              </w:rPr>
            </w:pPr>
            <w:r w:rsidRPr="00443E70">
              <w:rPr>
                <w:sz w:val="16"/>
                <w:szCs w:val="16"/>
              </w:rPr>
              <w:t>Legal measures allowing unrestricted regulatory access to information and locations that may have PCBs, (wastes stockpiles, PCB containing equipment and site contamination) in 2010</w:t>
            </w:r>
          </w:p>
        </w:tc>
        <w:tc>
          <w:tcPr>
            <w:tcW w:w="2436" w:type="dxa"/>
            <w:vAlign w:val="center"/>
          </w:tcPr>
          <w:p w14:paraId="3FBFC575" w14:textId="77777777" w:rsidR="00810E5A" w:rsidRPr="00443E70" w:rsidRDefault="00810E5A" w:rsidP="00443E70">
            <w:pPr>
              <w:spacing w:before="40" w:after="0"/>
              <w:rPr>
                <w:sz w:val="16"/>
                <w:szCs w:val="16"/>
              </w:rPr>
            </w:pPr>
            <w:r w:rsidRPr="00443E70">
              <w:rPr>
                <w:sz w:val="16"/>
                <w:szCs w:val="16"/>
              </w:rPr>
              <w:t>Legal barriers on the ability of authorities to inspect and access sites.</w:t>
            </w:r>
          </w:p>
        </w:tc>
        <w:tc>
          <w:tcPr>
            <w:tcW w:w="2520" w:type="dxa"/>
            <w:gridSpan w:val="3"/>
            <w:vAlign w:val="center"/>
          </w:tcPr>
          <w:p w14:paraId="3B06F7EA" w14:textId="77777777" w:rsidR="00810E5A" w:rsidRPr="00443E70" w:rsidRDefault="00810E5A" w:rsidP="00443E70">
            <w:pPr>
              <w:spacing w:before="40" w:after="0"/>
              <w:rPr>
                <w:sz w:val="16"/>
                <w:szCs w:val="16"/>
              </w:rPr>
            </w:pPr>
            <w:r w:rsidRPr="00443E70">
              <w:rPr>
                <w:sz w:val="16"/>
                <w:szCs w:val="16"/>
              </w:rPr>
              <w:t>Allowance in practice of access by mandated regulatory authorities to sites potentially containing or contaminated by PCBs, including rights to initiate assessment.</w:t>
            </w:r>
          </w:p>
        </w:tc>
        <w:tc>
          <w:tcPr>
            <w:tcW w:w="2432" w:type="dxa"/>
            <w:gridSpan w:val="3"/>
            <w:vAlign w:val="center"/>
          </w:tcPr>
          <w:p w14:paraId="1561A0C1" w14:textId="77777777" w:rsidR="00810E5A" w:rsidRPr="00443E70" w:rsidRDefault="00810E5A" w:rsidP="00443E70">
            <w:pPr>
              <w:spacing w:before="40" w:after="0"/>
              <w:rPr>
                <w:sz w:val="16"/>
                <w:szCs w:val="16"/>
              </w:rPr>
            </w:pPr>
            <w:r w:rsidRPr="00443E70">
              <w:rPr>
                <w:sz w:val="16"/>
                <w:szCs w:val="16"/>
              </w:rPr>
              <w:t>Project Progress and M&amp;E reports</w:t>
            </w:r>
          </w:p>
          <w:p w14:paraId="5D60D04C" w14:textId="77777777" w:rsidR="00810E5A" w:rsidRPr="00443E70" w:rsidRDefault="00810E5A" w:rsidP="00443E70">
            <w:pPr>
              <w:spacing w:before="40" w:after="0"/>
              <w:rPr>
                <w:sz w:val="16"/>
                <w:szCs w:val="16"/>
              </w:rPr>
            </w:pPr>
            <w:r w:rsidRPr="00443E70">
              <w:rPr>
                <w:sz w:val="16"/>
                <w:szCs w:val="16"/>
              </w:rPr>
              <w:t>National legal and regulatory registers.</w:t>
            </w:r>
          </w:p>
          <w:p w14:paraId="6623D8B0" w14:textId="77777777" w:rsidR="00810E5A" w:rsidRPr="00443E70" w:rsidRDefault="00810E5A" w:rsidP="00443E70">
            <w:pPr>
              <w:spacing w:before="40" w:after="0"/>
              <w:rPr>
                <w:sz w:val="16"/>
                <w:szCs w:val="16"/>
              </w:rPr>
            </w:pPr>
            <w:r w:rsidRPr="00443E70">
              <w:rPr>
                <w:sz w:val="16"/>
                <w:szCs w:val="16"/>
              </w:rPr>
              <w:t>Compliance reporting required of potential PCB holders under applicable regulations.</w:t>
            </w:r>
          </w:p>
          <w:p w14:paraId="083CB30E" w14:textId="77777777" w:rsidR="00810E5A" w:rsidRPr="00443E70" w:rsidRDefault="00810E5A" w:rsidP="00443E70">
            <w:pPr>
              <w:spacing w:before="40" w:after="0"/>
              <w:rPr>
                <w:sz w:val="16"/>
                <w:szCs w:val="16"/>
              </w:rPr>
            </w:pPr>
          </w:p>
        </w:tc>
        <w:tc>
          <w:tcPr>
            <w:tcW w:w="2476" w:type="dxa"/>
            <w:gridSpan w:val="3"/>
            <w:vAlign w:val="center"/>
          </w:tcPr>
          <w:p w14:paraId="1BADCEC5" w14:textId="77777777" w:rsidR="00810E5A" w:rsidRPr="00443E70" w:rsidRDefault="00810E5A" w:rsidP="00443E70">
            <w:pPr>
              <w:spacing w:before="40" w:after="0"/>
              <w:rPr>
                <w:sz w:val="16"/>
                <w:szCs w:val="16"/>
              </w:rPr>
            </w:pPr>
            <w:r w:rsidRPr="00443E70">
              <w:rPr>
                <w:sz w:val="16"/>
                <w:szCs w:val="16"/>
              </w:rPr>
              <w:t>Cooperation and compliance of PCB holders and service providers.</w:t>
            </w:r>
          </w:p>
          <w:p w14:paraId="75E21542" w14:textId="77777777" w:rsidR="00810E5A" w:rsidRPr="00443E70" w:rsidRDefault="00810E5A" w:rsidP="00443E70">
            <w:pPr>
              <w:spacing w:before="40" w:after="0"/>
              <w:rPr>
                <w:sz w:val="16"/>
                <w:szCs w:val="16"/>
              </w:rPr>
            </w:pPr>
            <w:r w:rsidRPr="00443E70">
              <w:rPr>
                <w:sz w:val="16"/>
                <w:szCs w:val="16"/>
              </w:rPr>
              <w:t>Government commitment to timely processing of required regulations.</w:t>
            </w:r>
          </w:p>
          <w:p w14:paraId="7D567FEE" w14:textId="77777777" w:rsidR="00810E5A" w:rsidRPr="00443E70" w:rsidRDefault="00810E5A" w:rsidP="00443E70">
            <w:pPr>
              <w:spacing w:before="40" w:after="0"/>
              <w:rPr>
                <w:sz w:val="16"/>
                <w:szCs w:val="16"/>
              </w:rPr>
            </w:pPr>
            <w:r w:rsidRPr="00443E70">
              <w:rPr>
                <w:sz w:val="16"/>
                <w:szCs w:val="16"/>
              </w:rPr>
              <w:t>Sustaining government support for enforcement of regulatory measures and compliance reporting on them</w:t>
            </w:r>
          </w:p>
        </w:tc>
      </w:tr>
      <w:tr w:rsidR="00443E70" w:rsidRPr="006F2301" w14:paraId="160A7A08" w14:textId="77777777" w:rsidTr="001E4426">
        <w:tblPrEx>
          <w:tblCellMar>
            <w:left w:w="0" w:type="dxa"/>
            <w:right w:w="0" w:type="dxa"/>
          </w:tblCellMar>
        </w:tblPrEx>
        <w:trPr>
          <w:trHeight w:val="330"/>
          <w:jc w:val="center"/>
        </w:trPr>
        <w:tc>
          <w:tcPr>
            <w:tcW w:w="1833" w:type="dxa"/>
            <w:shd w:val="clear" w:color="auto" w:fill="auto"/>
            <w:vAlign w:val="center"/>
          </w:tcPr>
          <w:p w14:paraId="3B29FF97" w14:textId="77777777" w:rsidR="00443E70" w:rsidRPr="00543F29" w:rsidRDefault="00443E70" w:rsidP="00543F29">
            <w:pPr>
              <w:rPr>
                <w:sz w:val="16"/>
                <w:szCs w:val="16"/>
              </w:rPr>
            </w:pPr>
            <w:r w:rsidRPr="00543F29">
              <w:rPr>
                <w:sz w:val="16"/>
                <w:szCs w:val="16"/>
              </w:rPr>
              <w:t>Outcome 2.2: Developed and established rules to avoid cross-contamination of the oils and equipment; rules/procedures on handling contaminated oils/equipment and labeling</w:t>
            </w:r>
          </w:p>
        </w:tc>
        <w:tc>
          <w:tcPr>
            <w:tcW w:w="2284" w:type="dxa"/>
            <w:vAlign w:val="center"/>
          </w:tcPr>
          <w:p w14:paraId="553F2124" w14:textId="77777777" w:rsidR="00443E70" w:rsidRPr="00443E70" w:rsidRDefault="00443E70" w:rsidP="00443E70">
            <w:pPr>
              <w:spacing w:before="40" w:after="0"/>
              <w:rPr>
                <w:sz w:val="16"/>
                <w:szCs w:val="16"/>
              </w:rPr>
            </w:pPr>
            <w:r w:rsidRPr="00443E70">
              <w:rPr>
                <w:sz w:val="16"/>
                <w:szCs w:val="16"/>
              </w:rPr>
              <w:t>Legal measures related to the reuse of PCB oil and PCB contaminated mineral oil transformers</w:t>
            </w:r>
          </w:p>
          <w:p w14:paraId="71E74162" w14:textId="77777777" w:rsidR="00443E70" w:rsidRPr="00443E70" w:rsidRDefault="00443E70" w:rsidP="00443E70">
            <w:pPr>
              <w:spacing w:before="40" w:after="0"/>
              <w:rPr>
                <w:sz w:val="16"/>
                <w:szCs w:val="16"/>
              </w:rPr>
            </w:pPr>
            <w:r w:rsidRPr="00443E70">
              <w:rPr>
                <w:sz w:val="16"/>
                <w:szCs w:val="16"/>
              </w:rPr>
              <w:t>Legal measures on the handling, transport of dangerous chemical substances</w:t>
            </w:r>
          </w:p>
        </w:tc>
        <w:tc>
          <w:tcPr>
            <w:tcW w:w="2436" w:type="dxa"/>
            <w:vAlign w:val="center"/>
          </w:tcPr>
          <w:p w14:paraId="4FC44E9A" w14:textId="77777777" w:rsidR="00443E70" w:rsidRPr="00443E70" w:rsidRDefault="00443E70" w:rsidP="00443E70">
            <w:pPr>
              <w:spacing w:before="40" w:after="0"/>
              <w:rPr>
                <w:sz w:val="16"/>
                <w:szCs w:val="16"/>
              </w:rPr>
            </w:pPr>
            <w:r w:rsidRPr="00443E70">
              <w:rPr>
                <w:sz w:val="16"/>
                <w:szCs w:val="16"/>
              </w:rPr>
              <w:t>No regulation on use and reuse of PCB oil and PCB contaminated mineral oil</w:t>
            </w:r>
          </w:p>
          <w:p w14:paraId="3908497B" w14:textId="77777777" w:rsidR="00443E70" w:rsidRPr="00443E70" w:rsidRDefault="00443E70" w:rsidP="00443E70">
            <w:pPr>
              <w:spacing w:before="40" w:after="0"/>
              <w:rPr>
                <w:sz w:val="16"/>
                <w:szCs w:val="16"/>
              </w:rPr>
            </w:pPr>
            <w:r w:rsidRPr="00443E70">
              <w:rPr>
                <w:sz w:val="16"/>
                <w:szCs w:val="16"/>
              </w:rPr>
              <w:t>No regulation for handling and transport of dangerous substances</w:t>
            </w:r>
          </w:p>
          <w:p w14:paraId="0DF7BDDE" w14:textId="77777777" w:rsidR="00443E70" w:rsidRPr="00443E70" w:rsidRDefault="00443E70" w:rsidP="00443E70">
            <w:pPr>
              <w:spacing w:before="40" w:after="0"/>
              <w:rPr>
                <w:sz w:val="16"/>
                <w:szCs w:val="16"/>
              </w:rPr>
            </w:pPr>
          </w:p>
        </w:tc>
        <w:tc>
          <w:tcPr>
            <w:tcW w:w="2520" w:type="dxa"/>
            <w:gridSpan w:val="3"/>
            <w:vAlign w:val="center"/>
          </w:tcPr>
          <w:p w14:paraId="743B9A61" w14:textId="77777777" w:rsidR="00443E70" w:rsidRPr="00443E70" w:rsidRDefault="00443E70" w:rsidP="00443E70">
            <w:pPr>
              <w:spacing w:before="40" w:after="0"/>
              <w:rPr>
                <w:sz w:val="16"/>
                <w:szCs w:val="16"/>
              </w:rPr>
            </w:pPr>
            <w:r w:rsidRPr="00443E70">
              <w:rPr>
                <w:sz w:val="16"/>
                <w:szCs w:val="16"/>
              </w:rPr>
              <w:t>Mitigation of cross contamination</w:t>
            </w:r>
          </w:p>
          <w:p w14:paraId="2D9E65F0" w14:textId="77777777" w:rsidR="00443E70" w:rsidRPr="00443E70" w:rsidRDefault="00443E70" w:rsidP="00443E70">
            <w:pPr>
              <w:spacing w:before="40" w:after="0"/>
              <w:rPr>
                <w:sz w:val="16"/>
                <w:szCs w:val="16"/>
              </w:rPr>
            </w:pPr>
            <w:r w:rsidRPr="00443E70">
              <w:rPr>
                <w:sz w:val="16"/>
                <w:szCs w:val="16"/>
              </w:rPr>
              <w:t>Mitigation of risks of leakage and PCB pollution during transport and handling</w:t>
            </w:r>
          </w:p>
        </w:tc>
        <w:tc>
          <w:tcPr>
            <w:tcW w:w="2432" w:type="dxa"/>
            <w:gridSpan w:val="3"/>
            <w:vAlign w:val="center"/>
          </w:tcPr>
          <w:p w14:paraId="30B974D7" w14:textId="77777777" w:rsidR="00443E70" w:rsidRPr="00443E70" w:rsidRDefault="00443E70" w:rsidP="00443E70">
            <w:pPr>
              <w:spacing w:before="40" w:after="0"/>
              <w:rPr>
                <w:sz w:val="16"/>
                <w:szCs w:val="16"/>
              </w:rPr>
            </w:pPr>
            <w:r w:rsidRPr="00443E70">
              <w:rPr>
                <w:sz w:val="16"/>
                <w:szCs w:val="16"/>
              </w:rPr>
              <w:t>Transport equipment authorized and controlled by competent authorities</w:t>
            </w:r>
          </w:p>
          <w:p w14:paraId="55C42EFA" w14:textId="77777777" w:rsidR="00443E70" w:rsidRPr="00443E70" w:rsidRDefault="00443E70" w:rsidP="00443E70">
            <w:pPr>
              <w:spacing w:before="40" w:after="0"/>
              <w:rPr>
                <w:sz w:val="16"/>
                <w:szCs w:val="16"/>
              </w:rPr>
            </w:pPr>
            <w:r w:rsidRPr="00443E70">
              <w:rPr>
                <w:sz w:val="16"/>
                <w:szCs w:val="16"/>
              </w:rPr>
              <w:t>PCB management chart in force in RECO utilities during maintenance operations</w:t>
            </w:r>
          </w:p>
        </w:tc>
        <w:tc>
          <w:tcPr>
            <w:tcW w:w="2476" w:type="dxa"/>
            <w:gridSpan w:val="3"/>
            <w:vAlign w:val="center"/>
          </w:tcPr>
          <w:p w14:paraId="624B029D" w14:textId="77777777" w:rsidR="00443E70" w:rsidRPr="00443E70" w:rsidRDefault="00443E70" w:rsidP="00443E70">
            <w:pPr>
              <w:spacing w:before="40" w:after="0"/>
              <w:rPr>
                <w:sz w:val="16"/>
                <w:szCs w:val="16"/>
              </w:rPr>
            </w:pPr>
            <w:r w:rsidRPr="00443E70">
              <w:rPr>
                <w:sz w:val="16"/>
                <w:szCs w:val="16"/>
              </w:rPr>
              <w:t>Cooperation and compliance of PCB holders and service providers.</w:t>
            </w:r>
          </w:p>
          <w:p w14:paraId="72B01A0C" w14:textId="77777777" w:rsidR="00443E70" w:rsidRPr="00443E70" w:rsidRDefault="00443E70" w:rsidP="00443E70">
            <w:pPr>
              <w:spacing w:before="40" w:after="0"/>
              <w:rPr>
                <w:sz w:val="16"/>
                <w:szCs w:val="16"/>
              </w:rPr>
            </w:pPr>
            <w:r w:rsidRPr="00443E70">
              <w:rPr>
                <w:sz w:val="16"/>
                <w:szCs w:val="16"/>
              </w:rPr>
              <w:t>Government commitment to timely processing of required regulations.</w:t>
            </w:r>
          </w:p>
          <w:p w14:paraId="68E43678" w14:textId="77777777" w:rsidR="00443E70" w:rsidRPr="00443E70" w:rsidRDefault="00443E70" w:rsidP="00443E70">
            <w:pPr>
              <w:spacing w:before="40" w:after="0"/>
              <w:rPr>
                <w:sz w:val="16"/>
                <w:szCs w:val="16"/>
              </w:rPr>
            </w:pPr>
            <w:r w:rsidRPr="00443E70">
              <w:rPr>
                <w:sz w:val="16"/>
                <w:szCs w:val="16"/>
              </w:rPr>
              <w:t>Sustaining government support for enforcement of regulatory measures and compliance reporting on them</w:t>
            </w:r>
          </w:p>
        </w:tc>
      </w:tr>
      <w:tr w:rsidR="00443E70" w:rsidRPr="00543F29" w14:paraId="0E478868" w14:textId="77777777" w:rsidTr="00E75B55">
        <w:tblPrEx>
          <w:tblCellMar>
            <w:left w:w="0" w:type="dxa"/>
            <w:right w:w="0" w:type="dxa"/>
          </w:tblCellMar>
        </w:tblPrEx>
        <w:trPr>
          <w:trHeight w:val="330"/>
          <w:jc w:val="center"/>
        </w:trPr>
        <w:tc>
          <w:tcPr>
            <w:tcW w:w="13981" w:type="dxa"/>
            <w:gridSpan w:val="12"/>
            <w:shd w:val="clear" w:color="auto" w:fill="auto"/>
            <w:vAlign w:val="center"/>
          </w:tcPr>
          <w:p w14:paraId="2AF82F9E" w14:textId="77777777" w:rsidR="00443E70" w:rsidRPr="00543F29" w:rsidRDefault="001A1F19" w:rsidP="00543F29">
            <w:pPr>
              <w:rPr>
                <w:sz w:val="16"/>
                <w:szCs w:val="16"/>
              </w:rPr>
            </w:pPr>
            <w:r w:rsidRPr="00543F29">
              <w:rPr>
                <w:sz w:val="16"/>
                <w:szCs w:val="16"/>
              </w:rPr>
              <w:t>Outcome 3:</w:t>
            </w:r>
            <w:r w:rsidR="00443E70" w:rsidRPr="00543F29">
              <w:rPr>
                <w:sz w:val="16"/>
                <w:szCs w:val="16"/>
              </w:rPr>
              <w:t xml:space="preserve"> Stakeholders and public sensitized and PCB equipment holders handle equipment in well informed and responsible manner (capacity building)</w:t>
            </w:r>
          </w:p>
        </w:tc>
      </w:tr>
      <w:tr w:rsidR="00443E70" w:rsidRPr="00543F29" w14:paraId="65EE1382" w14:textId="77777777" w:rsidTr="00443E70">
        <w:tblPrEx>
          <w:tblCellMar>
            <w:left w:w="0" w:type="dxa"/>
            <w:right w:w="0" w:type="dxa"/>
          </w:tblCellMar>
        </w:tblPrEx>
        <w:trPr>
          <w:trHeight w:val="330"/>
          <w:jc w:val="center"/>
        </w:trPr>
        <w:tc>
          <w:tcPr>
            <w:tcW w:w="1833" w:type="dxa"/>
            <w:vMerge w:val="restart"/>
            <w:shd w:val="clear" w:color="auto" w:fill="auto"/>
            <w:vAlign w:val="center"/>
          </w:tcPr>
          <w:p w14:paraId="6948C69C" w14:textId="77777777" w:rsidR="00443E70" w:rsidRPr="00543F29" w:rsidRDefault="00443E70" w:rsidP="00543F29">
            <w:pPr>
              <w:rPr>
                <w:sz w:val="16"/>
                <w:szCs w:val="16"/>
              </w:rPr>
            </w:pPr>
            <w:r w:rsidRPr="00543F29">
              <w:rPr>
                <w:sz w:val="16"/>
                <w:szCs w:val="16"/>
              </w:rPr>
              <w:t>Outcome 3.1 Public awareness campaigns conducted.</w:t>
            </w:r>
          </w:p>
        </w:tc>
        <w:tc>
          <w:tcPr>
            <w:tcW w:w="2284" w:type="dxa"/>
            <w:shd w:val="clear" w:color="auto" w:fill="auto"/>
            <w:vAlign w:val="center"/>
          </w:tcPr>
          <w:p w14:paraId="27F83DCB" w14:textId="77777777" w:rsidR="00443E70" w:rsidRPr="00543F29" w:rsidRDefault="00443E70" w:rsidP="00543F29">
            <w:pPr>
              <w:rPr>
                <w:sz w:val="16"/>
                <w:szCs w:val="16"/>
              </w:rPr>
            </w:pPr>
            <w:r w:rsidRPr="00543F29">
              <w:rPr>
                <w:sz w:val="16"/>
                <w:szCs w:val="16"/>
              </w:rPr>
              <w:t xml:space="preserve">Publicly accessible information on PCBs and their management including: i) a maintained official web site; </w:t>
            </w:r>
            <w:proofErr w:type="gramStart"/>
            <w:r w:rsidRPr="00543F29">
              <w:rPr>
                <w:sz w:val="16"/>
                <w:szCs w:val="16"/>
              </w:rPr>
              <w:t>ii)a</w:t>
            </w:r>
            <w:proofErr w:type="gramEnd"/>
            <w:r w:rsidRPr="00543F29">
              <w:rPr>
                <w:sz w:val="16"/>
                <w:szCs w:val="16"/>
              </w:rPr>
              <w:t xml:space="preserve"> widely distributed brochure; iii) media exposure (two annual campaigns during project); iv) information events (two during project).</w:t>
            </w:r>
          </w:p>
        </w:tc>
        <w:tc>
          <w:tcPr>
            <w:tcW w:w="2436" w:type="dxa"/>
            <w:shd w:val="clear" w:color="auto" w:fill="auto"/>
            <w:vAlign w:val="center"/>
          </w:tcPr>
          <w:p w14:paraId="79675688" w14:textId="77777777" w:rsidR="00443E70" w:rsidRPr="00543F29" w:rsidRDefault="00443E70" w:rsidP="00543F29">
            <w:pPr>
              <w:rPr>
                <w:sz w:val="16"/>
                <w:szCs w:val="16"/>
              </w:rPr>
            </w:pPr>
            <w:r w:rsidRPr="00543F29">
              <w:rPr>
                <w:sz w:val="16"/>
                <w:szCs w:val="16"/>
              </w:rPr>
              <w:t xml:space="preserve">Low level of general awareness related to PCBs and chemicals management generally across all stakeholders. </w:t>
            </w:r>
          </w:p>
          <w:p w14:paraId="0C6F8BAE" w14:textId="77777777" w:rsidR="00443E70" w:rsidRPr="00543F29" w:rsidRDefault="00443E70" w:rsidP="00543F29">
            <w:pPr>
              <w:rPr>
                <w:sz w:val="16"/>
                <w:szCs w:val="16"/>
              </w:rPr>
            </w:pPr>
            <w:r w:rsidRPr="00543F29">
              <w:rPr>
                <w:sz w:val="16"/>
                <w:szCs w:val="16"/>
              </w:rPr>
              <w:t>No current information products or programs.</w:t>
            </w:r>
          </w:p>
        </w:tc>
        <w:tc>
          <w:tcPr>
            <w:tcW w:w="2520" w:type="dxa"/>
            <w:gridSpan w:val="3"/>
            <w:shd w:val="clear" w:color="auto" w:fill="auto"/>
            <w:vAlign w:val="center"/>
          </w:tcPr>
          <w:p w14:paraId="2E4E57D2" w14:textId="77777777" w:rsidR="00443E70" w:rsidRPr="00054EDA" w:rsidRDefault="00443E70" w:rsidP="00543F29">
            <w:pPr>
              <w:rPr>
                <w:sz w:val="16"/>
                <w:szCs w:val="16"/>
              </w:rPr>
            </w:pPr>
            <w:r w:rsidRPr="00054EDA">
              <w:rPr>
                <w:sz w:val="16"/>
                <w:szCs w:val="16"/>
              </w:rPr>
              <w:t>Widely accessible current information on PCBs and ongoing management activities.</w:t>
            </w:r>
          </w:p>
          <w:p w14:paraId="0E8BE351" w14:textId="77777777" w:rsidR="00443E70" w:rsidRPr="00543F29" w:rsidRDefault="00443E70" w:rsidP="00543F29">
            <w:pPr>
              <w:rPr>
                <w:sz w:val="16"/>
                <w:szCs w:val="16"/>
              </w:rPr>
            </w:pPr>
            <w:r w:rsidRPr="00054EDA">
              <w:rPr>
                <w:sz w:val="16"/>
                <w:szCs w:val="16"/>
              </w:rPr>
              <w:t>Integration into a national information program on sound chemicals management</w:t>
            </w:r>
          </w:p>
        </w:tc>
        <w:tc>
          <w:tcPr>
            <w:tcW w:w="2412" w:type="dxa"/>
            <w:gridSpan w:val="2"/>
            <w:shd w:val="clear" w:color="auto" w:fill="auto"/>
            <w:vAlign w:val="center"/>
          </w:tcPr>
          <w:p w14:paraId="279C4D9B" w14:textId="77777777" w:rsidR="00443E70" w:rsidRPr="00543F29" w:rsidRDefault="00443E70" w:rsidP="00543F29">
            <w:pPr>
              <w:rPr>
                <w:sz w:val="16"/>
                <w:szCs w:val="16"/>
              </w:rPr>
            </w:pPr>
            <w:r w:rsidRPr="00543F29">
              <w:rPr>
                <w:sz w:val="16"/>
                <w:szCs w:val="16"/>
              </w:rPr>
              <w:t>Project Progress and M&amp;E reports.</w:t>
            </w:r>
          </w:p>
          <w:p w14:paraId="3259E91C" w14:textId="77777777" w:rsidR="00443E70" w:rsidRPr="00543F29" w:rsidRDefault="00443E70" w:rsidP="00543F29">
            <w:pPr>
              <w:rPr>
                <w:sz w:val="16"/>
                <w:szCs w:val="16"/>
              </w:rPr>
            </w:pPr>
            <w:r w:rsidRPr="00543F29">
              <w:rPr>
                <w:sz w:val="16"/>
                <w:szCs w:val="16"/>
              </w:rPr>
              <w:t>Monitoring of press and media coverage.</w:t>
            </w:r>
          </w:p>
          <w:p w14:paraId="3E509AAF" w14:textId="77777777" w:rsidR="00443E70" w:rsidRPr="00543F29" w:rsidRDefault="00443E70" w:rsidP="00543F29">
            <w:pPr>
              <w:rPr>
                <w:sz w:val="16"/>
                <w:szCs w:val="16"/>
              </w:rPr>
            </w:pPr>
            <w:r w:rsidRPr="00543F29">
              <w:rPr>
                <w:sz w:val="16"/>
                <w:szCs w:val="16"/>
              </w:rPr>
              <w:t>Web site utilization</w:t>
            </w:r>
          </w:p>
          <w:p w14:paraId="354AF84D" w14:textId="77777777" w:rsidR="00443E70" w:rsidRPr="00543F29" w:rsidRDefault="00443E70" w:rsidP="00543F29">
            <w:pPr>
              <w:rPr>
                <w:color w:val="FF0000"/>
                <w:sz w:val="16"/>
                <w:szCs w:val="16"/>
              </w:rPr>
            </w:pPr>
          </w:p>
        </w:tc>
        <w:tc>
          <w:tcPr>
            <w:tcW w:w="2496" w:type="dxa"/>
            <w:gridSpan w:val="4"/>
            <w:shd w:val="clear" w:color="auto" w:fill="auto"/>
            <w:vAlign w:val="center"/>
          </w:tcPr>
          <w:p w14:paraId="18247BD0" w14:textId="77777777" w:rsidR="00443E70" w:rsidRPr="00543F29" w:rsidRDefault="00443E70" w:rsidP="00543F29">
            <w:pPr>
              <w:rPr>
                <w:sz w:val="16"/>
                <w:szCs w:val="16"/>
              </w:rPr>
            </w:pPr>
            <w:r w:rsidRPr="00543F29">
              <w:rPr>
                <w:sz w:val="16"/>
                <w:szCs w:val="16"/>
              </w:rPr>
              <w:t>Sustaining capacity to maintain awareness efforts and key programs.</w:t>
            </w:r>
          </w:p>
          <w:p w14:paraId="4AAEAC3C" w14:textId="77777777" w:rsidR="00443E70" w:rsidRPr="00543F29" w:rsidRDefault="00443E70" w:rsidP="00543F29">
            <w:pPr>
              <w:rPr>
                <w:sz w:val="16"/>
                <w:szCs w:val="16"/>
              </w:rPr>
            </w:pPr>
            <w:r w:rsidRPr="00543F29">
              <w:rPr>
                <w:sz w:val="16"/>
                <w:szCs w:val="16"/>
              </w:rPr>
              <w:t>Active participation and partnership with NGO community.</w:t>
            </w:r>
          </w:p>
          <w:p w14:paraId="2A125330" w14:textId="77777777" w:rsidR="00443E70" w:rsidRPr="00543F29" w:rsidRDefault="00443E70" w:rsidP="00543F29">
            <w:pPr>
              <w:rPr>
                <w:sz w:val="16"/>
                <w:szCs w:val="16"/>
              </w:rPr>
            </w:pPr>
            <w:r w:rsidRPr="00543F29">
              <w:rPr>
                <w:sz w:val="16"/>
                <w:szCs w:val="16"/>
              </w:rPr>
              <w:t>Interest and participation of stakeholders.</w:t>
            </w:r>
          </w:p>
          <w:p w14:paraId="1C0E26AA" w14:textId="77777777" w:rsidR="00443E70" w:rsidRPr="00543F29" w:rsidRDefault="00443E70" w:rsidP="00543F29">
            <w:pPr>
              <w:rPr>
                <w:color w:val="FF0000"/>
                <w:sz w:val="16"/>
                <w:szCs w:val="16"/>
              </w:rPr>
            </w:pPr>
          </w:p>
        </w:tc>
      </w:tr>
      <w:tr w:rsidR="00443E70" w:rsidRPr="00543F29" w14:paraId="3D52A79E" w14:textId="77777777" w:rsidTr="00443E70">
        <w:tblPrEx>
          <w:tblCellMar>
            <w:left w:w="0" w:type="dxa"/>
            <w:right w:w="0" w:type="dxa"/>
          </w:tblCellMar>
        </w:tblPrEx>
        <w:trPr>
          <w:trHeight w:val="330"/>
          <w:jc w:val="center"/>
        </w:trPr>
        <w:tc>
          <w:tcPr>
            <w:tcW w:w="1833" w:type="dxa"/>
            <w:vMerge/>
            <w:shd w:val="clear" w:color="auto" w:fill="auto"/>
            <w:vAlign w:val="center"/>
          </w:tcPr>
          <w:p w14:paraId="796F5490" w14:textId="77777777" w:rsidR="00443E70" w:rsidRPr="00543F29" w:rsidRDefault="00443E70" w:rsidP="00543F29">
            <w:pPr>
              <w:rPr>
                <w:sz w:val="16"/>
                <w:szCs w:val="16"/>
              </w:rPr>
            </w:pPr>
          </w:p>
        </w:tc>
        <w:tc>
          <w:tcPr>
            <w:tcW w:w="2284" w:type="dxa"/>
            <w:shd w:val="clear" w:color="auto" w:fill="auto"/>
            <w:vAlign w:val="center"/>
          </w:tcPr>
          <w:p w14:paraId="3F0C1F8F" w14:textId="77777777" w:rsidR="00443E70" w:rsidRPr="00543F29" w:rsidRDefault="00443E70" w:rsidP="00543F29">
            <w:pPr>
              <w:rPr>
                <w:sz w:val="16"/>
                <w:szCs w:val="16"/>
              </w:rPr>
            </w:pPr>
            <w:r w:rsidRPr="00543F29">
              <w:rPr>
                <w:sz w:val="16"/>
                <w:szCs w:val="16"/>
              </w:rPr>
              <w:t>Educational curricula related to chemicals (including PCBs) impacts on environment and human health, and management actions for addressing the issue during the project.</w:t>
            </w:r>
          </w:p>
        </w:tc>
        <w:tc>
          <w:tcPr>
            <w:tcW w:w="2436" w:type="dxa"/>
            <w:shd w:val="clear" w:color="auto" w:fill="auto"/>
            <w:vAlign w:val="center"/>
          </w:tcPr>
          <w:p w14:paraId="4F23858B" w14:textId="77777777" w:rsidR="00443E70" w:rsidRPr="00543F29" w:rsidRDefault="00443E70" w:rsidP="00543F29">
            <w:pPr>
              <w:rPr>
                <w:sz w:val="16"/>
                <w:szCs w:val="16"/>
              </w:rPr>
            </w:pPr>
            <w:r w:rsidRPr="00543F29">
              <w:rPr>
                <w:sz w:val="16"/>
                <w:szCs w:val="16"/>
              </w:rPr>
              <w:t>Limited active educational efforts or tools available.</w:t>
            </w:r>
          </w:p>
        </w:tc>
        <w:tc>
          <w:tcPr>
            <w:tcW w:w="2520" w:type="dxa"/>
            <w:gridSpan w:val="3"/>
            <w:shd w:val="clear" w:color="auto" w:fill="auto"/>
            <w:vAlign w:val="center"/>
          </w:tcPr>
          <w:p w14:paraId="20C7021C" w14:textId="77777777" w:rsidR="00443E70" w:rsidRPr="00543F29" w:rsidRDefault="00443E70" w:rsidP="00543F29">
            <w:pPr>
              <w:rPr>
                <w:sz w:val="16"/>
                <w:szCs w:val="16"/>
              </w:rPr>
            </w:pPr>
            <w:r w:rsidRPr="00543F29">
              <w:rPr>
                <w:sz w:val="16"/>
                <w:szCs w:val="16"/>
              </w:rPr>
              <w:t>Inclusion of chemicals management and particularly PCBs in relevant educational programs, and active R&amp;D interest in addressing it.</w:t>
            </w:r>
          </w:p>
        </w:tc>
        <w:tc>
          <w:tcPr>
            <w:tcW w:w="2412" w:type="dxa"/>
            <w:gridSpan w:val="2"/>
            <w:shd w:val="clear" w:color="auto" w:fill="auto"/>
            <w:vAlign w:val="center"/>
          </w:tcPr>
          <w:p w14:paraId="0DA8B322" w14:textId="77777777" w:rsidR="00443E70" w:rsidRPr="00543F29" w:rsidRDefault="00443E70" w:rsidP="00543F29">
            <w:pPr>
              <w:rPr>
                <w:sz w:val="16"/>
                <w:szCs w:val="16"/>
              </w:rPr>
            </w:pPr>
            <w:r w:rsidRPr="00543F29">
              <w:rPr>
                <w:sz w:val="16"/>
                <w:szCs w:val="16"/>
              </w:rPr>
              <w:t>Project Progress and M&amp;E reports.</w:t>
            </w:r>
          </w:p>
          <w:p w14:paraId="1BECD35B" w14:textId="77777777" w:rsidR="00443E70" w:rsidRPr="00543F29" w:rsidRDefault="00443E70" w:rsidP="00543F29">
            <w:pPr>
              <w:rPr>
                <w:sz w:val="16"/>
                <w:szCs w:val="16"/>
              </w:rPr>
            </w:pPr>
            <w:r w:rsidRPr="00543F29">
              <w:rPr>
                <w:sz w:val="16"/>
                <w:szCs w:val="16"/>
              </w:rPr>
              <w:t>Content of educational and academic publications.</w:t>
            </w:r>
          </w:p>
          <w:p w14:paraId="6774FFC8" w14:textId="77777777" w:rsidR="00443E70" w:rsidRPr="00543F29" w:rsidRDefault="00443E70" w:rsidP="00543F29">
            <w:pPr>
              <w:rPr>
                <w:sz w:val="16"/>
                <w:szCs w:val="16"/>
              </w:rPr>
            </w:pPr>
            <w:r w:rsidRPr="00543F29">
              <w:rPr>
                <w:sz w:val="16"/>
                <w:szCs w:val="16"/>
              </w:rPr>
              <w:t>Enrollment in relevant courses</w:t>
            </w:r>
          </w:p>
        </w:tc>
        <w:tc>
          <w:tcPr>
            <w:tcW w:w="2496" w:type="dxa"/>
            <w:gridSpan w:val="4"/>
            <w:shd w:val="clear" w:color="auto" w:fill="auto"/>
            <w:vAlign w:val="center"/>
          </w:tcPr>
          <w:p w14:paraId="0E857E91" w14:textId="77777777" w:rsidR="00443E70" w:rsidRPr="00543F29" w:rsidRDefault="00443E70" w:rsidP="00543F29">
            <w:pPr>
              <w:rPr>
                <w:sz w:val="16"/>
                <w:szCs w:val="16"/>
              </w:rPr>
            </w:pPr>
            <w:r w:rsidRPr="00543F29">
              <w:rPr>
                <w:sz w:val="16"/>
                <w:szCs w:val="16"/>
              </w:rPr>
              <w:t>Sustaining interest and capacity in educational institutions to maintain educational programs.</w:t>
            </w:r>
          </w:p>
          <w:p w14:paraId="32552B29" w14:textId="77777777" w:rsidR="00443E70" w:rsidRPr="00543F29" w:rsidRDefault="00443E70" w:rsidP="00543F29">
            <w:pPr>
              <w:rPr>
                <w:sz w:val="16"/>
                <w:szCs w:val="16"/>
              </w:rPr>
            </w:pPr>
            <w:r w:rsidRPr="00543F29">
              <w:rPr>
                <w:sz w:val="16"/>
                <w:szCs w:val="16"/>
              </w:rPr>
              <w:t xml:space="preserve">Active participation and partnership with educational and research institutions. </w:t>
            </w:r>
          </w:p>
          <w:p w14:paraId="08659D5D" w14:textId="77777777" w:rsidR="00443E70" w:rsidRPr="00543F29" w:rsidRDefault="00443E70" w:rsidP="00543F29">
            <w:pPr>
              <w:rPr>
                <w:sz w:val="16"/>
                <w:szCs w:val="16"/>
              </w:rPr>
            </w:pPr>
          </w:p>
        </w:tc>
      </w:tr>
      <w:tr w:rsidR="00443E70" w:rsidRPr="00543F29" w14:paraId="201B8694" w14:textId="77777777" w:rsidTr="00443E70">
        <w:tblPrEx>
          <w:tblCellMar>
            <w:left w:w="0" w:type="dxa"/>
            <w:right w:w="0" w:type="dxa"/>
          </w:tblCellMar>
        </w:tblPrEx>
        <w:trPr>
          <w:trHeight w:val="330"/>
          <w:jc w:val="center"/>
        </w:trPr>
        <w:tc>
          <w:tcPr>
            <w:tcW w:w="1833" w:type="dxa"/>
            <w:vMerge/>
            <w:shd w:val="clear" w:color="auto" w:fill="auto"/>
            <w:vAlign w:val="center"/>
          </w:tcPr>
          <w:p w14:paraId="26F52008" w14:textId="77777777" w:rsidR="00443E70" w:rsidRPr="00543F29" w:rsidRDefault="00443E70" w:rsidP="00543F29">
            <w:pPr>
              <w:rPr>
                <w:sz w:val="16"/>
                <w:szCs w:val="16"/>
              </w:rPr>
            </w:pPr>
          </w:p>
        </w:tc>
        <w:tc>
          <w:tcPr>
            <w:tcW w:w="2284" w:type="dxa"/>
            <w:shd w:val="clear" w:color="auto" w:fill="auto"/>
            <w:vAlign w:val="center"/>
          </w:tcPr>
          <w:p w14:paraId="24DA9F43" w14:textId="77777777" w:rsidR="00443E70" w:rsidRPr="00543F29" w:rsidRDefault="00443E70" w:rsidP="00543F29">
            <w:pPr>
              <w:rPr>
                <w:sz w:val="16"/>
                <w:szCs w:val="16"/>
              </w:rPr>
            </w:pPr>
            <w:r w:rsidRPr="00543F29">
              <w:rPr>
                <w:sz w:val="16"/>
                <w:szCs w:val="16"/>
              </w:rPr>
              <w:t xml:space="preserve">Training and information seminars on chemicals management including PCBs for relevant government agencies, the academic community, affected </w:t>
            </w:r>
            <w:r w:rsidRPr="00543F29">
              <w:rPr>
                <w:sz w:val="16"/>
                <w:szCs w:val="16"/>
              </w:rPr>
              <w:lastRenderedPageBreak/>
              <w:t xml:space="preserve">communities, NGOs, and holders of PCBs </w:t>
            </w:r>
            <w:proofErr w:type="gramStart"/>
            <w:r w:rsidRPr="00543F29">
              <w:rPr>
                <w:sz w:val="16"/>
                <w:szCs w:val="16"/>
              </w:rPr>
              <w:t>( 22</w:t>
            </w:r>
            <w:proofErr w:type="gramEnd"/>
            <w:r w:rsidRPr="00543F29">
              <w:rPr>
                <w:sz w:val="16"/>
                <w:szCs w:val="16"/>
              </w:rPr>
              <w:t xml:space="preserve"> workshops)</w:t>
            </w:r>
          </w:p>
        </w:tc>
        <w:tc>
          <w:tcPr>
            <w:tcW w:w="2436" w:type="dxa"/>
            <w:shd w:val="clear" w:color="auto" w:fill="auto"/>
            <w:vAlign w:val="center"/>
          </w:tcPr>
          <w:p w14:paraId="721C8456" w14:textId="77777777" w:rsidR="00443E70" w:rsidRPr="00543F29" w:rsidRDefault="00443E70" w:rsidP="00543F29">
            <w:pPr>
              <w:rPr>
                <w:sz w:val="16"/>
                <w:szCs w:val="16"/>
              </w:rPr>
            </w:pPr>
            <w:r w:rsidRPr="00543F29">
              <w:rPr>
                <w:sz w:val="16"/>
                <w:szCs w:val="16"/>
              </w:rPr>
              <w:lastRenderedPageBreak/>
              <w:t>Key stakeholders generally have limited awareness of the issue or actions required of them to address it.</w:t>
            </w:r>
          </w:p>
        </w:tc>
        <w:tc>
          <w:tcPr>
            <w:tcW w:w="2520" w:type="dxa"/>
            <w:gridSpan w:val="3"/>
            <w:shd w:val="clear" w:color="auto" w:fill="auto"/>
            <w:vAlign w:val="center"/>
          </w:tcPr>
          <w:p w14:paraId="4B0DBD85" w14:textId="77777777" w:rsidR="00443E70" w:rsidRPr="00543F29" w:rsidRDefault="00443E70" w:rsidP="00543F29">
            <w:pPr>
              <w:rPr>
                <w:sz w:val="16"/>
                <w:szCs w:val="16"/>
              </w:rPr>
            </w:pPr>
            <w:r w:rsidRPr="00054EDA">
              <w:rPr>
                <w:sz w:val="16"/>
                <w:szCs w:val="16"/>
              </w:rPr>
              <w:t>Well informed stakeholder community engaged in addressing the issue with a high level of understanding and technical capacity.</w:t>
            </w:r>
          </w:p>
        </w:tc>
        <w:tc>
          <w:tcPr>
            <w:tcW w:w="2412" w:type="dxa"/>
            <w:gridSpan w:val="2"/>
            <w:shd w:val="clear" w:color="auto" w:fill="auto"/>
            <w:vAlign w:val="center"/>
          </w:tcPr>
          <w:p w14:paraId="692C6EE8" w14:textId="77777777" w:rsidR="00443E70" w:rsidRPr="00543F29" w:rsidRDefault="00443E70" w:rsidP="00543F29">
            <w:pPr>
              <w:rPr>
                <w:sz w:val="16"/>
                <w:szCs w:val="16"/>
              </w:rPr>
            </w:pPr>
            <w:r w:rsidRPr="00543F29">
              <w:rPr>
                <w:sz w:val="16"/>
                <w:szCs w:val="16"/>
              </w:rPr>
              <w:t>Project Progress and M&amp;E reports.</w:t>
            </w:r>
          </w:p>
          <w:p w14:paraId="68A7A115" w14:textId="77777777" w:rsidR="00443E70" w:rsidRPr="00543F29" w:rsidRDefault="00443E70" w:rsidP="00543F29">
            <w:pPr>
              <w:rPr>
                <w:sz w:val="16"/>
                <w:szCs w:val="16"/>
              </w:rPr>
            </w:pPr>
            <w:r w:rsidRPr="00543F29">
              <w:rPr>
                <w:sz w:val="16"/>
                <w:szCs w:val="16"/>
              </w:rPr>
              <w:t>Attendance at training information events.</w:t>
            </w:r>
          </w:p>
          <w:p w14:paraId="01DB8490" w14:textId="77777777" w:rsidR="00443E70" w:rsidRPr="00543F29" w:rsidRDefault="00443E70" w:rsidP="00543F29">
            <w:pPr>
              <w:rPr>
                <w:sz w:val="16"/>
                <w:szCs w:val="16"/>
              </w:rPr>
            </w:pPr>
            <w:r w:rsidRPr="00543F29">
              <w:rPr>
                <w:sz w:val="16"/>
                <w:szCs w:val="16"/>
              </w:rPr>
              <w:t>NGO/stakeholder feedback.</w:t>
            </w:r>
          </w:p>
          <w:p w14:paraId="5D794B4C" w14:textId="77777777" w:rsidR="00443E70" w:rsidRPr="00543F29" w:rsidRDefault="00443E70" w:rsidP="00543F29">
            <w:pPr>
              <w:rPr>
                <w:sz w:val="16"/>
                <w:szCs w:val="16"/>
              </w:rPr>
            </w:pPr>
          </w:p>
        </w:tc>
        <w:tc>
          <w:tcPr>
            <w:tcW w:w="2496" w:type="dxa"/>
            <w:gridSpan w:val="4"/>
            <w:shd w:val="clear" w:color="auto" w:fill="auto"/>
            <w:vAlign w:val="center"/>
          </w:tcPr>
          <w:p w14:paraId="114A8B4A" w14:textId="77777777" w:rsidR="00443E70" w:rsidRPr="00543F29" w:rsidRDefault="00443E70" w:rsidP="00543F29">
            <w:pPr>
              <w:rPr>
                <w:sz w:val="16"/>
                <w:szCs w:val="16"/>
              </w:rPr>
            </w:pPr>
            <w:r w:rsidRPr="00543F29">
              <w:rPr>
                <w:sz w:val="16"/>
                <w:szCs w:val="16"/>
              </w:rPr>
              <w:lastRenderedPageBreak/>
              <w:t>Active participation and partnership with NGO community.</w:t>
            </w:r>
          </w:p>
          <w:p w14:paraId="73CE56D8" w14:textId="77777777" w:rsidR="00443E70" w:rsidRPr="00543F29" w:rsidRDefault="00443E70" w:rsidP="00543F29">
            <w:pPr>
              <w:rPr>
                <w:sz w:val="16"/>
                <w:szCs w:val="16"/>
              </w:rPr>
            </w:pPr>
            <w:r w:rsidRPr="00543F29">
              <w:rPr>
                <w:sz w:val="16"/>
                <w:szCs w:val="16"/>
              </w:rPr>
              <w:t>Interest and participation of stakeholders.</w:t>
            </w:r>
          </w:p>
          <w:p w14:paraId="4DE688D1" w14:textId="77777777" w:rsidR="00443E70" w:rsidRPr="00543F29" w:rsidRDefault="00443E70" w:rsidP="00543F29">
            <w:pPr>
              <w:rPr>
                <w:sz w:val="16"/>
                <w:szCs w:val="16"/>
              </w:rPr>
            </w:pPr>
          </w:p>
        </w:tc>
      </w:tr>
      <w:tr w:rsidR="00443E70" w:rsidRPr="00543F29" w14:paraId="05338431" w14:textId="77777777" w:rsidTr="00443E70">
        <w:tblPrEx>
          <w:tblCellMar>
            <w:left w:w="0" w:type="dxa"/>
            <w:right w:w="0" w:type="dxa"/>
          </w:tblCellMar>
        </w:tblPrEx>
        <w:trPr>
          <w:trHeight w:val="331"/>
          <w:jc w:val="center"/>
        </w:trPr>
        <w:tc>
          <w:tcPr>
            <w:tcW w:w="1833" w:type="dxa"/>
            <w:shd w:val="clear" w:color="auto" w:fill="auto"/>
            <w:vAlign w:val="center"/>
          </w:tcPr>
          <w:p w14:paraId="5B06AEA3" w14:textId="77777777" w:rsidR="00443E70" w:rsidRPr="00543F29" w:rsidRDefault="00443E70" w:rsidP="00543F29">
            <w:pPr>
              <w:rPr>
                <w:sz w:val="16"/>
                <w:szCs w:val="16"/>
              </w:rPr>
            </w:pPr>
          </w:p>
        </w:tc>
        <w:tc>
          <w:tcPr>
            <w:tcW w:w="2284" w:type="dxa"/>
            <w:vAlign w:val="center"/>
          </w:tcPr>
          <w:p w14:paraId="2A667902" w14:textId="77777777" w:rsidR="00443E70" w:rsidRPr="00543F29" w:rsidRDefault="00443E70" w:rsidP="00543F29">
            <w:pPr>
              <w:rPr>
                <w:sz w:val="16"/>
                <w:szCs w:val="16"/>
              </w:rPr>
            </w:pPr>
            <w:r w:rsidRPr="00543F29">
              <w:rPr>
                <w:sz w:val="16"/>
                <w:szCs w:val="16"/>
              </w:rPr>
              <w:t xml:space="preserve">Publicly accessible information on PCBs and their management including: i) a maintained official web site; </w:t>
            </w:r>
            <w:proofErr w:type="gramStart"/>
            <w:r w:rsidRPr="00543F29">
              <w:rPr>
                <w:sz w:val="16"/>
                <w:szCs w:val="16"/>
              </w:rPr>
              <w:t>ii)a</w:t>
            </w:r>
            <w:proofErr w:type="gramEnd"/>
            <w:r w:rsidRPr="00543F29">
              <w:rPr>
                <w:sz w:val="16"/>
                <w:szCs w:val="16"/>
              </w:rPr>
              <w:t xml:space="preserve"> widely distributed brochure; iii) media exposure (two annual campaigns during project); iv) information events (two during project).</w:t>
            </w:r>
          </w:p>
        </w:tc>
        <w:tc>
          <w:tcPr>
            <w:tcW w:w="2436" w:type="dxa"/>
            <w:vAlign w:val="center"/>
          </w:tcPr>
          <w:p w14:paraId="383D1ABE" w14:textId="77777777" w:rsidR="00443E70" w:rsidRPr="00543F29" w:rsidRDefault="00443E70" w:rsidP="00543F29">
            <w:pPr>
              <w:rPr>
                <w:sz w:val="16"/>
                <w:szCs w:val="16"/>
              </w:rPr>
            </w:pPr>
            <w:r w:rsidRPr="00543F29">
              <w:rPr>
                <w:sz w:val="16"/>
                <w:szCs w:val="16"/>
              </w:rPr>
              <w:t xml:space="preserve">Low level of general awareness related to PCBs and chemicals management generally across all stakeholders. </w:t>
            </w:r>
          </w:p>
          <w:p w14:paraId="1B37BCC6" w14:textId="77777777" w:rsidR="00443E70" w:rsidRPr="00543F29" w:rsidRDefault="00443E70" w:rsidP="00543F29">
            <w:pPr>
              <w:rPr>
                <w:sz w:val="16"/>
                <w:szCs w:val="16"/>
              </w:rPr>
            </w:pPr>
            <w:r w:rsidRPr="00543F29">
              <w:rPr>
                <w:sz w:val="16"/>
                <w:szCs w:val="16"/>
              </w:rPr>
              <w:t>No current information products or programs.</w:t>
            </w:r>
          </w:p>
        </w:tc>
        <w:tc>
          <w:tcPr>
            <w:tcW w:w="2520" w:type="dxa"/>
            <w:gridSpan w:val="3"/>
            <w:vAlign w:val="center"/>
          </w:tcPr>
          <w:p w14:paraId="4451B1ED" w14:textId="77777777" w:rsidR="00443E70" w:rsidRPr="00543F29" w:rsidRDefault="00443E70" w:rsidP="00543F29">
            <w:pPr>
              <w:rPr>
                <w:sz w:val="16"/>
                <w:szCs w:val="16"/>
              </w:rPr>
            </w:pPr>
            <w:r w:rsidRPr="00543F29">
              <w:rPr>
                <w:sz w:val="16"/>
                <w:szCs w:val="16"/>
              </w:rPr>
              <w:t>Widely accessible current information on PCBs and ongoing management activities.</w:t>
            </w:r>
          </w:p>
          <w:p w14:paraId="0D239B35" w14:textId="77777777" w:rsidR="00443E70" w:rsidRPr="00543F29" w:rsidRDefault="00443E70" w:rsidP="00543F29">
            <w:pPr>
              <w:rPr>
                <w:sz w:val="16"/>
                <w:szCs w:val="16"/>
              </w:rPr>
            </w:pPr>
            <w:r w:rsidRPr="00543F29">
              <w:rPr>
                <w:sz w:val="16"/>
                <w:szCs w:val="16"/>
              </w:rPr>
              <w:t>Integration into a national information program on sound chemicals management</w:t>
            </w:r>
          </w:p>
        </w:tc>
        <w:tc>
          <w:tcPr>
            <w:tcW w:w="2432" w:type="dxa"/>
            <w:gridSpan w:val="3"/>
            <w:vAlign w:val="center"/>
          </w:tcPr>
          <w:p w14:paraId="2A05E605" w14:textId="77777777" w:rsidR="00443E70" w:rsidRPr="00543F29" w:rsidRDefault="00443E70" w:rsidP="00543F29">
            <w:pPr>
              <w:rPr>
                <w:sz w:val="16"/>
                <w:szCs w:val="16"/>
              </w:rPr>
            </w:pPr>
            <w:r w:rsidRPr="00543F29">
              <w:rPr>
                <w:sz w:val="16"/>
                <w:szCs w:val="16"/>
              </w:rPr>
              <w:t>Project Progress and M&amp;E reports.</w:t>
            </w:r>
          </w:p>
          <w:p w14:paraId="3F561646" w14:textId="77777777" w:rsidR="00443E70" w:rsidRPr="00543F29" w:rsidRDefault="00443E70" w:rsidP="00543F29">
            <w:pPr>
              <w:rPr>
                <w:sz w:val="16"/>
                <w:szCs w:val="16"/>
              </w:rPr>
            </w:pPr>
            <w:r w:rsidRPr="00543F29">
              <w:rPr>
                <w:sz w:val="16"/>
                <w:szCs w:val="16"/>
              </w:rPr>
              <w:t>Monitoring of press and media coverage.</w:t>
            </w:r>
          </w:p>
          <w:p w14:paraId="64A147B4" w14:textId="77777777" w:rsidR="00443E70" w:rsidRPr="00543F29" w:rsidRDefault="00443E70" w:rsidP="00543F29">
            <w:pPr>
              <w:rPr>
                <w:sz w:val="16"/>
                <w:szCs w:val="16"/>
              </w:rPr>
            </w:pPr>
            <w:r w:rsidRPr="00543F29">
              <w:rPr>
                <w:sz w:val="16"/>
                <w:szCs w:val="16"/>
              </w:rPr>
              <w:t>Web site utilization</w:t>
            </w:r>
          </w:p>
          <w:p w14:paraId="1A48C126" w14:textId="77777777" w:rsidR="00443E70" w:rsidRPr="00543F29" w:rsidRDefault="00443E70" w:rsidP="00543F29">
            <w:pPr>
              <w:rPr>
                <w:color w:val="FF0000"/>
                <w:sz w:val="16"/>
                <w:szCs w:val="16"/>
              </w:rPr>
            </w:pPr>
          </w:p>
        </w:tc>
        <w:tc>
          <w:tcPr>
            <w:tcW w:w="2404" w:type="dxa"/>
            <w:gridSpan w:val="2"/>
            <w:vAlign w:val="center"/>
          </w:tcPr>
          <w:p w14:paraId="742692D6" w14:textId="77777777" w:rsidR="00443E70" w:rsidRPr="00543F29" w:rsidRDefault="00443E70" w:rsidP="00543F29">
            <w:pPr>
              <w:rPr>
                <w:sz w:val="16"/>
                <w:szCs w:val="16"/>
              </w:rPr>
            </w:pPr>
            <w:r w:rsidRPr="00543F29">
              <w:rPr>
                <w:sz w:val="16"/>
                <w:szCs w:val="16"/>
              </w:rPr>
              <w:t>Sustaining capacity to maintain awareness efforts and key programs.</w:t>
            </w:r>
          </w:p>
          <w:p w14:paraId="06DC1940" w14:textId="77777777" w:rsidR="00443E70" w:rsidRPr="00543F29" w:rsidRDefault="00443E70" w:rsidP="00543F29">
            <w:pPr>
              <w:rPr>
                <w:sz w:val="16"/>
                <w:szCs w:val="16"/>
              </w:rPr>
            </w:pPr>
            <w:r w:rsidRPr="00543F29">
              <w:rPr>
                <w:sz w:val="16"/>
                <w:szCs w:val="16"/>
              </w:rPr>
              <w:t>Active participation and partnership with NGO community.</w:t>
            </w:r>
          </w:p>
          <w:p w14:paraId="44C16951" w14:textId="77777777" w:rsidR="00443E70" w:rsidRPr="00543F29" w:rsidRDefault="00443E70" w:rsidP="00543F29">
            <w:pPr>
              <w:rPr>
                <w:sz w:val="16"/>
                <w:szCs w:val="16"/>
              </w:rPr>
            </w:pPr>
            <w:r w:rsidRPr="00543F29">
              <w:rPr>
                <w:sz w:val="16"/>
                <w:szCs w:val="16"/>
              </w:rPr>
              <w:t>Interest and participation of stakeholders.</w:t>
            </w:r>
          </w:p>
          <w:p w14:paraId="4AF223B0" w14:textId="77777777" w:rsidR="00443E70" w:rsidRPr="00543F29" w:rsidRDefault="00443E70" w:rsidP="00543F29">
            <w:pPr>
              <w:rPr>
                <w:color w:val="FF0000"/>
                <w:sz w:val="16"/>
                <w:szCs w:val="16"/>
              </w:rPr>
            </w:pPr>
          </w:p>
        </w:tc>
        <w:tc>
          <w:tcPr>
            <w:tcW w:w="72" w:type="dxa"/>
            <w:vAlign w:val="center"/>
          </w:tcPr>
          <w:p w14:paraId="464FF9EB" w14:textId="77777777" w:rsidR="00443E70" w:rsidRPr="00543F29" w:rsidRDefault="00443E70" w:rsidP="00543F29">
            <w:pPr>
              <w:rPr>
                <w:color w:val="FF0000"/>
                <w:sz w:val="16"/>
                <w:szCs w:val="16"/>
              </w:rPr>
            </w:pPr>
          </w:p>
        </w:tc>
      </w:tr>
      <w:tr w:rsidR="00443E70" w:rsidRPr="00543F29" w14:paraId="703D3E51" w14:textId="77777777" w:rsidTr="001E4426">
        <w:tblPrEx>
          <w:tblCellMar>
            <w:left w:w="0" w:type="dxa"/>
            <w:right w:w="0" w:type="dxa"/>
          </w:tblCellMar>
        </w:tblPrEx>
        <w:trPr>
          <w:trHeight w:val="825"/>
          <w:jc w:val="center"/>
        </w:trPr>
        <w:tc>
          <w:tcPr>
            <w:tcW w:w="1833" w:type="dxa"/>
            <w:vMerge w:val="restart"/>
            <w:shd w:val="clear" w:color="auto" w:fill="auto"/>
            <w:vAlign w:val="center"/>
          </w:tcPr>
          <w:p w14:paraId="2462FAC8" w14:textId="77777777" w:rsidR="00443E70" w:rsidRPr="00543F29" w:rsidRDefault="00443E70" w:rsidP="00543F29">
            <w:pPr>
              <w:rPr>
                <w:sz w:val="16"/>
                <w:szCs w:val="16"/>
              </w:rPr>
            </w:pPr>
          </w:p>
        </w:tc>
        <w:tc>
          <w:tcPr>
            <w:tcW w:w="2284" w:type="dxa"/>
            <w:vAlign w:val="center"/>
          </w:tcPr>
          <w:p w14:paraId="043BA03A" w14:textId="77777777" w:rsidR="00443E70" w:rsidRPr="00543F29" w:rsidRDefault="00443E70" w:rsidP="00543F29">
            <w:pPr>
              <w:rPr>
                <w:sz w:val="16"/>
                <w:szCs w:val="16"/>
              </w:rPr>
            </w:pPr>
            <w:r w:rsidRPr="00543F29">
              <w:rPr>
                <w:sz w:val="16"/>
                <w:szCs w:val="16"/>
              </w:rPr>
              <w:t>Educational curricula related to chemicals (including PCBs) impacts on environment and human health, and management actions for addressing the issue during the project.</w:t>
            </w:r>
          </w:p>
        </w:tc>
        <w:tc>
          <w:tcPr>
            <w:tcW w:w="2436" w:type="dxa"/>
            <w:vAlign w:val="center"/>
          </w:tcPr>
          <w:p w14:paraId="7E7E952D" w14:textId="77777777" w:rsidR="00443E70" w:rsidRPr="00543F29" w:rsidRDefault="00443E70" w:rsidP="00543F29">
            <w:pPr>
              <w:rPr>
                <w:sz w:val="16"/>
                <w:szCs w:val="16"/>
              </w:rPr>
            </w:pPr>
            <w:r w:rsidRPr="00543F29">
              <w:rPr>
                <w:sz w:val="16"/>
                <w:szCs w:val="16"/>
              </w:rPr>
              <w:t>Limited active educational efforts or tools available.</w:t>
            </w:r>
          </w:p>
        </w:tc>
        <w:tc>
          <w:tcPr>
            <w:tcW w:w="2520" w:type="dxa"/>
            <w:gridSpan w:val="3"/>
            <w:vAlign w:val="center"/>
          </w:tcPr>
          <w:p w14:paraId="592DE3D2" w14:textId="77777777" w:rsidR="00443E70" w:rsidRPr="00543F29" w:rsidRDefault="00443E70" w:rsidP="00543F29">
            <w:pPr>
              <w:rPr>
                <w:sz w:val="16"/>
                <w:szCs w:val="16"/>
              </w:rPr>
            </w:pPr>
            <w:r w:rsidRPr="00543F29">
              <w:rPr>
                <w:sz w:val="16"/>
                <w:szCs w:val="16"/>
              </w:rPr>
              <w:t>Inclusion of chemicals management and particularly PCBs in relevant educational programs, and active R&amp;D interest in addressing it.</w:t>
            </w:r>
          </w:p>
        </w:tc>
        <w:tc>
          <w:tcPr>
            <w:tcW w:w="2432" w:type="dxa"/>
            <w:gridSpan w:val="3"/>
            <w:vAlign w:val="center"/>
          </w:tcPr>
          <w:p w14:paraId="5089CE86" w14:textId="77777777" w:rsidR="00443E70" w:rsidRPr="00543F29" w:rsidRDefault="00443E70" w:rsidP="00543F29">
            <w:pPr>
              <w:rPr>
                <w:sz w:val="16"/>
                <w:szCs w:val="16"/>
              </w:rPr>
            </w:pPr>
            <w:r w:rsidRPr="00543F29">
              <w:rPr>
                <w:sz w:val="16"/>
                <w:szCs w:val="16"/>
              </w:rPr>
              <w:t>Project Progress and M&amp;E reports.</w:t>
            </w:r>
          </w:p>
          <w:p w14:paraId="51C4BF59" w14:textId="77777777" w:rsidR="00443E70" w:rsidRPr="00543F29" w:rsidRDefault="00443E70" w:rsidP="00543F29">
            <w:pPr>
              <w:rPr>
                <w:sz w:val="16"/>
                <w:szCs w:val="16"/>
              </w:rPr>
            </w:pPr>
            <w:r w:rsidRPr="00543F29">
              <w:rPr>
                <w:sz w:val="16"/>
                <w:szCs w:val="16"/>
              </w:rPr>
              <w:t>Content of educational and academic publications.</w:t>
            </w:r>
          </w:p>
          <w:p w14:paraId="03ED9CEA" w14:textId="77777777" w:rsidR="00443E70" w:rsidRPr="00543F29" w:rsidRDefault="00443E70" w:rsidP="00543F29">
            <w:pPr>
              <w:rPr>
                <w:sz w:val="16"/>
                <w:szCs w:val="16"/>
              </w:rPr>
            </w:pPr>
            <w:r w:rsidRPr="00543F29">
              <w:rPr>
                <w:sz w:val="16"/>
                <w:szCs w:val="16"/>
              </w:rPr>
              <w:t>Enrollment in relevant courses</w:t>
            </w:r>
          </w:p>
        </w:tc>
        <w:tc>
          <w:tcPr>
            <w:tcW w:w="2404" w:type="dxa"/>
            <w:gridSpan w:val="2"/>
            <w:vAlign w:val="center"/>
          </w:tcPr>
          <w:p w14:paraId="4DA97FD8" w14:textId="77777777" w:rsidR="00443E70" w:rsidRPr="00543F29" w:rsidRDefault="00443E70" w:rsidP="00543F29">
            <w:pPr>
              <w:rPr>
                <w:sz w:val="16"/>
                <w:szCs w:val="16"/>
              </w:rPr>
            </w:pPr>
            <w:r w:rsidRPr="00543F29">
              <w:rPr>
                <w:sz w:val="16"/>
                <w:szCs w:val="16"/>
              </w:rPr>
              <w:t>Sustaining interest and capacity in educational institutions to maintain educational programs.</w:t>
            </w:r>
          </w:p>
          <w:p w14:paraId="7A9A5C34" w14:textId="77777777" w:rsidR="00443E70" w:rsidRPr="00543F29" w:rsidRDefault="00443E70" w:rsidP="00543F29">
            <w:pPr>
              <w:rPr>
                <w:sz w:val="16"/>
                <w:szCs w:val="16"/>
              </w:rPr>
            </w:pPr>
            <w:r w:rsidRPr="00543F29">
              <w:rPr>
                <w:sz w:val="16"/>
                <w:szCs w:val="16"/>
              </w:rPr>
              <w:t xml:space="preserve">Active participation and partnership with educational and research institutions. </w:t>
            </w:r>
          </w:p>
          <w:p w14:paraId="0ED035D3" w14:textId="77777777" w:rsidR="00443E70" w:rsidRPr="00543F29" w:rsidRDefault="00443E70" w:rsidP="00543F29">
            <w:pPr>
              <w:rPr>
                <w:sz w:val="16"/>
                <w:szCs w:val="16"/>
              </w:rPr>
            </w:pPr>
          </w:p>
        </w:tc>
        <w:tc>
          <w:tcPr>
            <w:tcW w:w="72" w:type="dxa"/>
            <w:vAlign w:val="center"/>
          </w:tcPr>
          <w:p w14:paraId="64AD87BD" w14:textId="77777777" w:rsidR="00443E70" w:rsidRPr="00543F29" w:rsidRDefault="00443E70" w:rsidP="00543F29">
            <w:pPr>
              <w:rPr>
                <w:color w:val="FF0000"/>
                <w:sz w:val="16"/>
                <w:szCs w:val="16"/>
              </w:rPr>
            </w:pPr>
          </w:p>
        </w:tc>
      </w:tr>
      <w:tr w:rsidR="00443E70" w:rsidRPr="00543F29" w14:paraId="78A85BB3" w14:textId="77777777" w:rsidTr="001E4426">
        <w:tblPrEx>
          <w:tblCellMar>
            <w:left w:w="0" w:type="dxa"/>
            <w:right w:w="0" w:type="dxa"/>
          </w:tblCellMar>
        </w:tblPrEx>
        <w:trPr>
          <w:trHeight w:val="825"/>
          <w:jc w:val="center"/>
        </w:trPr>
        <w:tc>
          <w:tcPr>
            <w:tcW w:w="1833" w:type="dxa"/>
            <w:vMerge/>
            <w:shd w:val="clear" w:color="auto" w:fill="auto"/>
            <w:vAlign w:val="center"/>
          </w:tcPr>
          <w:p w14:paraId="788C8F66" w14:textId="77777777" w:rsidR="00443E70" w:rsidRPr="00543F29" w:rsidRDefault="00443E70" w:rsidP="00543F29">
            <w:pPr>
              <w:rPr>
                <w:sz w:val="16"/>
                <w:szCs w:val="16"/>
              </w:rPr>
            </w:pPr>
          </w:p>
        </w:tc>
        <w:tc>
          <w:tcPr>
            <w:tcW w:w="2284" w:type="dxa"/>
            <w:vAlign w:val="center"/>
          </w:tcPr>
          <w:p w14:paraId="43664480" w14:textId="77777777" w:rsidR="00443E70" w:rsidRPr="00543F29" w:rsidRDefault="00443E70" w:rsidP="00543F29">
            <w:pPr>
              <w:rPr>
                <w:sz w:val="16"/>
                <w:szCs w:val="16"/>
              </w:rPr>
            </w:pPr>
            <w:r w:rsidRPr="00543F29">
              <w:rPr>
                <w:sz w:val="16"/>
                <w:szCs w:val="16"/>
              </w:rPr>
              <w:t xml:space="preserve">Training and information seminars on chemicals management including PCBs for relevant government agencies, the academic community, affected communities, NGOs, and holders of PCBs </w:t>
            </w:r>
            <w:proofErr w:type="gramStart"/>
            <w:r w:rsidRPr="00543F29">
              <w:rPr>
                <w:sz w:val="16"/>
                <w:szCs w:val="16"/>
              </w:rPr>
              <w:t>( 22</w:t>
            </w:r>
            <w:proofErr w:type="gramEnd"/>
            <w:r w:rsidRPr="00543F29">
              <w:rPr>
                <w:sz w:val="16"/>
                <w:szCs w:val="16"/>
              </w:rPr>
              <w:t xml:space="preserve"> workshops)</w:t>
            </w:r>
          </w:p>
        </w:tc>
        <w:tc>
          <w:tcPr>
            <w:tcW w:w="2436" w:type="dxa"/>
            <w:vAlign w:val="center"/>
          </w:tcPr>
          <w:p w14:paraId="455EB37F" w14:textId="77777777" w:rsidR="00443E70" w:rsidRPr="00543F29" w:rsidRDefault="00443E70" w:rsidP="00543F29">
            <w:pPr>
              <w:rPr>
                <w:sz w:val="16"/>
                <w:szCs w:val="16"/>
              </w:rPr>
            </w:pPr>
            <w:r w:rsidRPr="00543F29">
              <w:rPr>
                <w:sz w:val="16"/>
                <w:szCs w:val="16"/>
              </w:rPr>
              <w:t>Key stakeholders generally have limited awareness of the issue or actions required of them to address it.</w:t>
            </w:r>
          </w:p>
        </w:tc>
        <w:tc>
          <w:tcPr>
            <w:tcW w:w="2520" w:type="dxa"/>
            <w:gridSpan w:val="3"/>
            <w:vAlign w:val="center"/>
          </w:tcPr>
          <w:p w14:paraId="5D18F689" w14:textId="77777777" w:rsidR="00443E70" w:rsidRPr="00543F29" w:rsidRDefault="00443E70" w:rsidP="00543F29">
            <w:pPr>
              <w:rPr>
                <w:sz w:val="16"/>
                <w:szCs w:val="16"/>
              </w:rPr>
            </w:pPr>
            <w:r w:rsidRPr="00054EDA">
              <w:rPr>
                <w:sz w:val="16"/>
                <w:szCs w:val="16"/>
              </w:rPr>
              <w:t>Well informed stakeholder community engaged in addressing the issue with a high level of understanding and technical capacity.</w:t>
            </w:r>
          </w:p>
        </w:tc>
        <w:tc>
          <w:tcPr>
            <w:tcW w:w="2432" w:type="dxa"/>
            <w:gridSpan w:val="3"/>
            <w:vAlign w:val="center"/>
          </w:tcPr>
          <w:p w14:paraId="21B6D916" w14:textId="77777777" w:rsidR="00443E70" w:rsidRPr="00543F29" w:rsidRDefault="00443E70" w:rsidP="00543F29">
            <w:pPr>
              <w:rPr>
                <w:sz w:val="16"/>
                <w:szCs w:val="16"/>
              </w:rPr>
            </w:pPr>
            <w:r w:rsidRPr="00543F29">
              <w:rPr>
                <w:sz w:val="16"/>
                <w:szCs w:val="16"/>
              </w:rPr>
              <w:t>Project Progress and M&amp;E reports.</w:t>
            </w:r>
          </w:p>
          <w:p w14:paraId="7EB2E95F" w14:textId="77777777" w:rsidR="00443E70" w:rsidRPr="00543F29" w:rsidRDefault="00443E70" w:rsidP="00543F29">
            <w:pPr>
              <w:rPr>
                <w:sz w:val="16"/>
                <w:szCs w:val="16"/>
              </w:rPr>
            </w:pPr>
            <w:r w:rsidRPr="00543F29">
              <w:rPr>
                <w:sz w:val="16"/>
                <w:szCs w:val="16"/>
              </w:rPr>
              <w:t>Attendance at training information events.</w:t>
            </w:r>
          </w:p>
          <w:p w14:paraId="30AFCD2F" w14:textId="77777777" w:rsidR="00443E70" w:rsidRPr="00543F29" w:rsidRDefault="00443E70" w:rsidP="00543F29">
            <w:pPr>
              <w:rPr>
                <w:sz w:val="16"/>
                <w:szCs w:val="16"/>
              </w:rPr>
            </w:pPr>
            <w:r w:rsidRPr="00543F29">
              <w:rPr>
                <w:sz w:val="16"/>
                <w:szCs w:val="16"/>
              </w:rPr>
              <w:t>NGO/stakeholder feedback.</w:t>
            </w:r>
          </w:p>
          <w:p w14:paraId="635F5EA9" w14:textId="77777777" w:rsidR="00443E70" w:rsidRPr="00543F29" w:rsidRDefault="00443E70" w:rsidP="00543F29">
            <w:pPr>
              <w:rPr>
                <w:sz w:val="16"/>
                <w:szCs w:val="16"/>
              </w:rPr>
            </w:pPr>
          </w:p>
        </w:tc>
        <w:tc>
          <w:tcPr>
            <w:tcW w:w="2404" w:type="dxa"/>
            <w:gridSpan w:val="2"/>
            <w:vAlign w:val="center"/>
          </w:tcPr>
          <w:p w14:paraId="5CBF6A63" w14:textId="77777777" w:rsidR="00443E70" w:rsidRPr="00543F29" w:rsidRDefault="00443E70" w:rsidP="00543F29">
            <w:pPr>
              <w:rPr>
                <w:sz w:val="16"/>
                <w:szCs w:val="16"/>
              </w:rPr>
            </w:pPr>
            <w:r w:rsidRPr="00543F29">
              <w:rPr>
                <w:sz w:val="16"/>
                <w:szCs w:val="16"/>
              </w:rPr>
              <w:t>Active participation and partnership with NGO community.</w:t>
            </w:r>
          </w:p>
          <w:p w14:paraId="36612E82" w14:textId="77777777" w:rsidR="00443E70" w:rsidRPr="00543F29" w:rsidRDefault="00443E70" w:rsidP="00543F29">
            <w:pPr>
              <w:rPr>
                <w:sz w:val="16"/>
                <w:szCs w:val="16"/>
              </w:rPr>
            </w:pPr>
            <w:r w:rsidRPr="00543F29">
              <w:rPr>
                <w:sz w:val="16"/>
                <w:szCs w:val="16"/>
              </w:rPr>
              <w:t>Interest and participation of stakeholders.</w:t>
            </w:r>
          </w:p>
          <w:p w14:paraId="49420333" w14:textId="77777777" w:rsidR="00443E70" w:rsidRPr="00543F29" w:rsidRDefault="00443E70" w:rsidP="00543F29">
            <w:pPr>
              <w:rPr>
                <w:sz w:val="16"/>
                <w:szCs w:val="16"/>
              </w:rPr>
            </w:pPr>
          </w:p>
        </w:tc>
        <w:tc>
          <w:tcPr>
            <w:tcW w:w="72" w:type="dxa"/>
            <w:vAlign w:val="center"/>
          </w:tcPr>
          <w:p w14:paraId="04818A6E" w14:textId="77777777" w:rsidR="00443E70" w:rsidRPr="00543F29" w:rsidRDefault="00443E70" w:rsidP="00543F29">
            <w:pPr>
              <w:rPr>
                <w:color w:val="FF0000"/>
                <w:sz w:val="16"/>
                <w:szCs w:val="16"/>
              </w:rPr>
            </w:pPr>
          </w:p>
        </w:tc>
      </w:tr>
      <w:tr w:rsidR="00443E70" w:rsidRPr="00543F29" w14:paraId="03BC495A" w14:textId="77777777" w:rsidTr="00443E70">
        <w:tblPrEx>
          <w:tblCellMar>
            <w:left w:w="0" w:type="dxa"/>
            <w:right w:w="0" w:type="dxa"/>
          </w:tblCellMar>
        </w:tblPrEx>
        <w:trPr>
          <w:trHeight w:val="925"/>
          <w:jc w:val="center"/>
        </w:trPr>
        <w:tc>
          <w:tcPr>
            <w:tcW w:w="1833" w:type="dxa"/>
            <w:vMerge/>
            <w:shd w:val="clear" w:color="auto" w:fill="auto"/>
            <w:vAlign w:val="center"/>
          </w:tcPr>
          <w:p w14:paraId="6DD2D5A4" w14:textId="77777777" w:rsidR="00443E70" w:rsidRPr="00543F29" w:rsidRDefault="00443E70" w:rsidP="00543F29">
            <w:pPr>
              <w:rPr>
                <w:sz w:val="16"/>
                <w:szCs w:val="16"/>
              </w:rPr>
            </w:pPr>
          </w:p>
        </w:tc>
        <w:tc>
          <w:tcPr>
            <w:tcW w:w="2284" w:type="dxa"/>
            <w:vAlign w:val="center"/>
          </w:tcPr>
          <w:p w14:paraId="4C5AD8E8" w14:textId="77777777" w:rsidR="00443E70" w:rsidRPr="00543F29" w:rsidRDefault="00443E70" w:rsidP="00543F29">
            <w:pPr>
              <w:rPr>
                <w:sz w:val="16"/>
                <w:szCs w:val="16"/>
              </w:rPr>
            </w:pPr>
            <w:r w:rsidRPr="00543F29">
              <w:rPr>
                <w:sz w:val="16"/>
                <w:szCs w:val="16"/>
              </w:rPr>
              <w:t xml:space="preserve">Training and information seminars on chemicals management including PCBs for relevant government agencies, the academic community, affected communities, NGOs, and holders of PCBs </w:t>
            </w:r>
            <w:proofErr w:type="gramStart"/>
            <w:r w:rsidRPr="00543F29">
              <w:rPr>
                <w:sz w:val="16"/>
                <w:szCs w:val="16"/>
              </w:rPr>
              <w:t>( 22</w:t>
            </w:r>
            <w:proofErr w:type="gramEnd"/>
            <w:r w:rsidRPr="00543F29">
              <w:rPr>
                <w:sz w:val="16"/>
                <w:szCs w:val="16"/>
              </w:rPr>
              <w:t xml:space="preserve"> workshops)</w:t>
            </w:r>
          </w:p>
        </w:tc>
        <w:tc>
          <w:tcPr>
            <w:tcW w:w="2436" w:type="dxa"/>
            <w:vAlign w:val="center"/>
          </w:tcPr>
          <w:p w14:paraId="54401E83" w14:textId="77777777" w:rsidR="00443E70" w:rsidRPr="00543F29" w:rsidRDefault="00443E70" w:rsidP="00543F29">
            <w:pPr>
              <w:rPr>
                <w:sz w:val="16"/>
                <w:szCs w:val="16"/>
              </w:rPr>
            </w:pPr>
            <w:r w:rsidRPr="00543F29">
              <w:rPr>
                <w:sz w:val="16"/>
                <w:szCs w:val="16"/>
              </w:rPr>
              <w:t>Key stakeholders generally have limited awareness of the issue or actions required of them to address it.</w:t>
            </w:r>
          </w:p>
        </w:tc>
        <w:tc>
          <w:tcPr>
            <w:tcW w:w="2520" w:type="dxa"/>
            <w:gridSpan w:val="3"/>
            <w:vAlign w:val="center"/>
          </w:tcPr>
          <w:p w14:paraId="3ADF6673" w14:textId="77777777" w:rsidR="00443E70" w:rsidRPr="00543F29" w:rsidRDefault="00443E70" w:rsidP="00543F29">
            <w:pPr>
              <w:rPr>
                <w:sz w:val="16"/>
                <w:szCs w:val="16"/>
              </w:rPr>
            </w:pPr>
            <w:r w:rsidRPr="00543F29">
              <w:rPr>
                <w:sz w:val="16"/>
                <w:szCs w:val="16"/>
              </w:rPr>
              <w:t>Well informed stakeholder community engaged in addressing the issue with a high level of understanding and technical capacity.</w:t>
            </w:r>
          </w:p>
        </w:tc>
        <w:tc>
          <w:tcPr>
            <w:tcW w:w="2432" w:type="dxa"/>
            <w:gridSpan w:val="3"/>
            <w:vAlign w:val="center"/>
          </w:tcPr>
          <w:p w14:paraId="276A21F8" w14:textId="77777777" w:rsidR="00443E70" w:rsidRPr="00543F29" w:rsidRDefault="00443E70" w:rsidP="00543F29">
            <w:pPr>
              <w:rPr>
                <w:sz w:val="16"/>
                <w:szCs w:val="16"/>
              </w:rPr>
            </w:pPr>
            <w:r w:rsidRPr="00543F29">
              <w:rPr>
                <w:sz w:val="16"/>
                <w:szCs w:val="16"/>
              </w:rPr>
              <w:t>Project Progress and M&amp;E reports.</w:t>
            </w:r>
          </w:p>
          <w:p w14:paraId="2DA5F8EB" w14:textId="77777777" w:rsidR="00443E70" w:rsidRPr="00543F29" w:rsidRDefault="00443E70" w:rsidP="00543F29">
            <w:pPr>
              <w:rPr>
                <w:sz w:val="16"/>
                <w:szCs w:val="16"/>
              </w:rPr>
            </w:pPr>
            <w:r w:rsidRPr="00543F29">
              <w:rPr>
                <w:sz w:val="16"/>
                <w:szCs w:val="16"/>
              </w:rPr>
              <w:t>Attendance at training information events.</w:t>
            </w:r>
          </w:p>
          <w:p w14:paraId="534B1055" w14:textId="77777777" w:rsidR="00443E70" w:rsidRPr="00543F29" w:rsidRDefault="00443E70" w:rsidP="00543F29">
            <w:pPr>
              <w:rPr>
                <w:sz w:val="16"/>
                <w:szCs w:val="16"/>
              </w:rPr>
            </w:pPr>
            <w:r w:rsidRPr="00543F29">
              <w:rPr>
                <w:sz w:val="16"/>
                <w:szCs w:val="16"/>
              </w:rPr>
              <w:t>NGO/stakeholder feedback.</w:t>
            </w:r>
          </w:p>
          <w:p w14:paraId="01BE793B" w14:textId="77777777" w:rsidR="00443E70" w:rsidRPr="00543F29" w:rsidRDefault="00443E70" w:rsidP="00543F29">
            <w:pPr>
              <w:rPr>
                <w:sz w:val="16"/>
                <w:szCs w:val="16"/>
              </w:rPr>
            </w:pPr>
          </w:p>
        </w:tc>
        <w:tc>
          <w:tcPr>
            <w:tcW w:w="2476" w:type="dxa"/>
            <w:gridSpan w:val="3"/>
            <w:vAlign w:val="center"/>
          </w:tcPr>
          <w:p w14:paraId="033D7293" w14:textId="77777777" w:rsidR="00443E70" w:rsidRPr="00543F29" w:rsidRDefault="00443E70" w:rsidP="00543F29">
            <w:pPr>
              <w:rPr>
                <w:sz w:val="16"/>
                <w:szCs w:val="16"/>
              </w:rPr>
            </w:pPr>
            <w:r w:rsidRPr="00543F29">
              <w:rPr>
                <w:sz w:val="16"/>
                <w:szCs w:val="16"/>
              </w:rPr>
              <w:t>Active participation and partnership with NGO community.</w:t>
            </w:r>
          </w:p>
          <w:p w14:paraId="67613656" w14:textId="77777777" w:rsidR="00443E70" w:rsidRPr="00543F29" w:rsidRDefault="00443E70" w:rsidP="00543F29">
            <w:pPr>
              <w:rPr>
                <w:sz w:val="16"/>
                <w:szCs w:val="16"/>
              </w:rPr>
            </w:pPr>
            <w:r w:rsidRPr="00543F29">
              <w:rPr>
                <w:sz w:val="16"/>
                <w:szCs w:val="16"/>
              </w:rPr>
              <w:t>Interest and participation of stakeholders.</w:t>
            </w:r>
          </w:p>
          <w:p w14:paraId="176E7647" w14:textId="77777777" w:rsidR="00443E70" w:rsidRPr="00543F29" w:rsidRDefault="00443E70" w:rsidP="00543F29">
            <w:pPr>
              <w:rPr>
                <w:sz w:val="16"/>
                <w:szCs w:val="16"/>
              </w:rPr>
            </w:pPr>
          </w:p>
        </w:tc>
      </w:tr>
      <w:tr w:rsidR="00443E70" w:rsidRPr="00543F29" w14:paraId="46F0E4B3" w14:textId="77777777" w:rsidTr="001E4426">
        <w:tblPrEx>
          <w:tblCellMar>
            <w:left w:w="0" w:type="dxa"/>
            <w:right w:w="0" w:type="dxa"/>
          </w:tblCellMar>
        </w:tblPrEx>
        <w:trPr>
          <w:trHeight w:val="3089"/>
          <w:jc w:val="center"/>
        </w:trPr>
        <w:tc>
          <w:tcPr>
            <w:tcW w:w="1833" w:type="dxa"/>
            <w:vMerge w:val="restart"/>
            <w:shd w:val="clear" w:color="auto" w:fill="auto"/>
            <w:vAlign w:val="center"/>
          </w:tcPr>
          <w:p w14:paraId="6956C714" w14:textId="77777777" w:rsidR="00443E70" w:rsidRPr="00543F29" w:rsidRDefault="00443E70" w:rsidP="00543F29">
            <w:pPr>
              <w:rPr>
                <w:sz w:val="16"/>
                <w:szCs w:val="16"/>
              </w:rPr>
            </w:pPr>
            <w:r w:rsidRPr="00543F29">
              <w:rPr>
                <w:sz w:val="16"/>
                <w:szCs w:val="16"/>
              </w:rPr>
              <w:lastRenderedPageBreak/>
              <w:t xml:space="preserve">Outcome 3.2: Promoted safe and proper equipment handling at holders; holders trained on leak handling, safeguarding and repairing of old/damaged equipment </w:t>
            </w:r>
          </w:p>
        </w:tc>
        <w:tc>
          <w:tcPr>
            <w:tcW w:w="2284" w:type="dxa"/>
            <w:vAlign w:val="center"/>
          </w:tcPr>
          <w:p w14:paraId="41202BBF" w14:textId="77777777" w:rsidR="00443E70" w:rsidRPr="00543F29" w:rsidRDefault="00443E70" w:rsidP="00543F29">
            <w:pPr>
              <w:rPr>
                <w:sz w:val="16"/>
                <w:szCs w:val="16"/>
              </w:rPr>
            </w:pPr>
            <w:r w:rsidRPr="00543F29">
              <w:rPr>
                <w:sz w:val="16"/>
                <w:szCs w:val="16"/>
              </w:rPr>
              <w:t>Strategy and plan for pre-treatment and disposal of PCB stockpiles and wastes in place end of 2011.</w:t>
            </w:r>
          </w:p>
        </w:tc>
        <w:tc>
          <w:tcPr>
            <w:tcW w:w="2458" w:type="dxa"/>
            <w:gridSpan w:val="2"/>
            <w:vAlign w:val="center"/>
          </w:tcPr>
          <w:p w14:paraId="0A3B244B" w14:textId="77777777" w:rsidR="00443E70" w:rsidRPr="00543F29" w:rsidRDefault="00443E70" w:rsidP="00543F29">
            <w:pPr>
              <w:rPr>
                <w:sz w:val="16"/>
                <w:szCs w:val="16"/>
              </w:rPr>
            </w:pPr>
          </w:p>
          <w:p w14:paraId="19EC05EC" w14:textId="77777777" w:rsidR="00443E70" w:rsidRPr="00543F29" w:rsidRDefault="00443E70" w:rsidP="00543F29">
            <w:pPr>
              <w:rPr>
                <w:sz w:val="16"/>
                <w:szCs w:val="16"/>
              </w:rPr>
            </w:pPr>
            <w:r w:rsidRPr="00543F29">
              <w:rPr>
                <w:sz w:val="16"/>
                <w:szCs w:val="16"/>
              </w:rPr>
              <w:t xml:space="preserve">No plan in place to develop or access pre-treatment or disposal capacity exists for PCB waste stockpiles. </w:t>
            </w:r>
          </w:p>
        </w:tc>
        <w:tc>
          <w:tcPr>
            <w:tcW w:w="2484" w:type="dxa"/>
            <w:vAlign w:val="center"/>
          </w:tcPr>
          <w:p w14:paraId="0EABFCD0" w14:textId="77777777" w:rsidR="00443E70" w:rsidRPr="00543F29" w:rsidRDefault="00443E70" w:rsidP="00543F29">
            <w:pPr>
              <w:rPr>
                <w:sz w:val="16"/>
                <w:szCs w:val="16"/>
              </w:rPr>
            </w:pPr>
            <w:r w:rsidRPr="00543F29">
              <w:rPr>
                <w:sz w:val="16"/>
                <w:szCs w:val="16"/>
              </w:rPr>
              <w:t>Comprehensive strategy and plan adopted, defining selection and the process of implementation of pre-treatment and disposal options both to be applied in the country (i.e. equipment decontamination, soil management, potential cement kiln utilization) and through export, including potential regional initiatives.</w:t>
            </w:r>
          </w:p>
        </w:tc>
        <w:tc>
          <w:tcPr>
            <w:tcW w:w="2426" w:type="dxa"/>
            <w:gridSpan w:val="3"/>
            <w:vAlign w:val="center"/>
          </w:tcPr>
          <w:p w14:paraId="770E7560" w14:textId="77777777" w:rsidR="00443E70" w:rsidRPr="00543F29" w:rsidRDefault="00443E70" w:rsidP="00543F29">
            <w:pPr>
              <w:rPr>
                <w:sz w:val="16"/>
                <w:szCs w:val="16"/>
              </w:rPr>
            </w:pPr>
            <w:r w:rsidRPr="00543F29">
              <w:rPr>
                <w:sz w:val="16"/>
                <w:szCs w:val="16"/>
              </w:rPr>
              <w:t>Project Progress and M&amp;E reports.</w:t>
            </w:r>
          </w:p>
          <w:p w14:paraId="00B9DE76" w14:textId="77777777" w:rsidR="00443E70" w:rsidRPr="00543F29" w:rsidRDefault="00443E70" w:rsidP="00543F29">
            <w:pPr>
              <w:rPr>
                <w:sz w:val="16"/>
                <w:szCs w:val="16"/>
              </w:rPr>
            </w:pPr>
            <w:r w:rsidRPr="00543F29">
              <w:rPr>
                <w:sz w:val="16"/>
                <w:szCs w:val="16"/>
              </w:rPr>
              <w:t>Expert assessment of strategy and plan documentation.</w:t>
            </w:r>
          </w:p>
          <w:p w14:paraId="75980EA2" w14:textId="77777777" w:rsidR="00443E70" w:rsidRPr="00543F29" w:rsidRDefault="00443E70" w:rsidP="00543F29">
            <w:pPr>
              <w:rPr>
                <w:sz w:val="16"/>
                <w:szCs w:val="16"/>
              </w:rPr>
            </w:pPr>
            <w:r w:rsidRPr="00543F29">
              <w:rPr>
                <w:sz w:val="16"/>
                <w:szCs w:val="16"/>
              </w:rPr>
              <w:t>Evaluation against international practice and experience, standards, and guidance documents (i.e. Basel Convention, GEF/STAP)</w:t>
            </w:r>
          </w:p>
          <w:p w14:paraId="65765EC7" w14:textId="77777777" w:rsidR="00443E70" w:rsidRPr="00543F29" w:rsidRDefault="00443E70" w:rsidP="00543F29">
            <w:pPr>
              <w:rPr>
                <w:sz w:val="16"/>
                <w:szCs w:val="16"/>
              </w:rPr>
            </w:pPr>
            <w:r w:rsidRPr="00543F29">
              <w:rPr>
                <w:sz w:val="16"/>
                <w:szCs w:val="16"/>
              </w:rPr>
              <w:t xml:space="preserve">government policy adoption here, like minutes of </w:t>
            </w:r>
            <w:proofErr w:type="gramStart"/>
            <w:r w:rsidRPr="00543F29">
              <w:rPr>
                <w:sz w:val="16"/>
                <w:szCs w:val="16"/>
              </w:rPr>
              <w:t>meeting ,</w:t>
            </w:r>
            <w:proofErr w:type="gramEnd"/>
            <w:r w:rsidRPr="00543F29">
              <w:rPr>
                <w:sz w:val="16"/>
                <w:szCs w:val="16"/>
              </w:rPr>
              <w:t xml:space="preserve"> order of minister of Environment</w:t>
            </w:r>
          </w:p>
        </w:tc>
        <w:tc>
          <w:tcPr>
            <w:tcW w:w="2496" w:type="dxa"/>
            <w:gridSpan w:val="4"/>
            <w:vAlign w:val="center"/>
          </w:tcPr>
          <w:p w14:paraId="091EDC53" w14:textId="77777777" w:rsidR="00443E70" w:rsidRPr="00543F29" w:rsidRDefault="00443E70" w:rsidP="00543F29">
            <w:pPr>
              <w:rPr>
                <w:sz w:val="16"/>
                <w:szCs w:val="16"/>
              </w:rPr>
            </w:pPr>
            <w:r w:rsidRPr="00543F29">
              <w:rPr>
                <w:sz w:val="16"/>
                <w:szCs w:val="16"/>
              </w:rPr>
              <w:t xml:space="preserve">Detailed inventory accurately estimates long term pre-treatment and disposal needs. </w:t>
            </w:r>
          </w:p>
          <w:p w14:paraId="7FF7226E" w14:textId="77777777" w:rsidR="00443E70" w:rsidRPr="00543F29" w:rsidRDefault="00443E70" w:rsidP="00543F29">
            <w:pPr>
              <w:rPr>
                <w:sz w:val="16"/>
                <w:szCs w:val="16"/>
              </w:rPr>
            </w:pPr>
            <w:r w:rsidRPr="00543F29">
              <w:rPr>
                <w:sz w:val="16"/>
                <w:szCs w:val="16"/>
              </w:rPr>
              <w:t>Participation of PCB holders, local service providers, scientific experts, and international technology suppliers.</w:t>
            </w:r>
          </w:p>
        </w:tc>
      </w:tr>
      <w:tr w:rsidR="00443E70" w:rsidRPr="00543F29" w14:paraId="186A3FBC" w14:textId="77777777" w:rsidTr="001E4426">
        <w:tblPrEx>
          <w:tblCellMar>
            <w:left w:w="0" w:type="dxa"/>
            <w:right w:w="0" w:type="dxa"/>
          </w:tblCellMar>
        </w:tblPrEx>
        <w:trPr>
          <w:trHeight w:val="465"/>
          <w:jc w:val="center"/>
        </w:trPr>
        <w:tc>
          <w:tcPr>
            <w:tcW w:w="1833" w:type="dxa"/>
            <w:vMerge/>
            <w:shd w:val="clear" w:color="auto" w:fill="auto"/>
            <w:vAlign w:val="center"/>
          </w:tcPr>
          <w:p w14:paraId="228281EB" w14:textId="77777777" w:rsidR="00443E70" w:rsidRPr="00543F29" w:rsidRDefault="00443E70" w:rsidP="00543F29">
            <w:pPr>
              <w:rPr>
                <w:sz w:val="16"/>
                <w:szCs w:val="16"/>
              </w:rPr>
            </w:pPr>
          </w:p>
        </w:tc>
        <w:tc>
          <w:tcPr>
            <w:tcW w:w="2284" w:type="dxa"/>
            <w:vAlign w:val="center"/>
          </w:tcPr>
          <w:p w14:paraId="03BED484" w14:textId="77777777" w:rsidR="00443E70" w:rsidRPr="00543F29" w:rsidRDefault="00443E70" w:rsidP="00543F29">
            <w:pPr>
              <w:rPr>
                <w:sz w:val="16"/>
                <w:szCs w:val="16"/>
              </w:rPr>
            </w:pPr>
            <w:r w:rsidRPr="00543F29">
              <w:rPr>
                <w:sz w:val="16"/>
                <w:szCs w:val="16"/>
              </w:rPr>
              <w:t>Development of standards and methodologies for ongoing identification and assessment of contaminated sites, inclusive of RECO staff to undertake it.</w:t>
            </w:r>
          </w:p>
        </w:tc>
        <w:tc>
          <w:tcPr>
            <w:tcW w:w="2458" w:type="dxa"/>
            <w:gridSpan w:val="2"/>
            <w:vAlign w:val="center"/>
          </w:tcPr>
          <w:p w14:paraId="4AEB6BA6" w14:textId="77777777" w:rsidR="00443E70" w:rsidRPr="00543F29" w:rsidRDefault="00443E70" w:rsidP="00543F29">
            <w:pPr>
              <w:rPr>
                <w:sz w:val="16"/>
                <w:szCs w:val="16"/>
              </w:rPr>
            </w:pPr>
            <w:r w:rsidRPr="00543F29">
              <w:rPr>
                <w:sz w:val="16"/>
                <w:szCs w:val="16"/>
              </w:rPr>
              <w:t>No capacity exists respecting contaminated site clean- up generally and specifically with respect to PCB contamination.</w:t>
            </w:r>
          </w:p>
        </w:tc>
        <w:tc>
          <w:tcPr>
            <w:tcW w:w="2484" w:type="dxa"/>
            <w:vAlign w:val="center"/>
          </w:tcPr>
          <w:p w14:paraId="448D92C6" w14:textId="77777777" w:rsidR="00443E70" w:rsidRPr="00543F29" w:rsidRDefault="00443E70" w:rsidP="00543F29">
            <w:pPr>
              <w:rPr>
                <w:sz w:val="16"/>
                <w:szCs w:val="16"/>
              </w:rPr>
            </w:pPr>
            <w:r w:rsidRPr="00543F29">
              <w:rPr>
                <w:sz w:val="16"/>
                <w:szCs w:val="16"/>
              </w:rPr>
              <w:t>Operational capability within responsible government agencies and/or commercial service providers to undertake assessment and clean-up of PCB contaminated sites consistent with international practice.</w:t>
            </w:r>
          </w:p>
        </w:tc>
        <w:tc>
          <w:tcPr>
            <w:tcW w:w="2426" w:type="dxa"/>
            <w:gridSpan w:val="3"/>
            <w:vAlign w:val="center"/>
          </w:tcPr>
          <w:p w14:paraId="06449D1C" w14:textId="77777777" w:rsidR="00443E70" w:rsidRPr="00543F29" w:rsidRDefault="00443E70" w:rsidP="00543F29">
            <w:pPr>
              <w:rPr>
                <w:sz w:val="16"/>
                <w:szCs w:val="16"/>
              </w:rPr>
            </w:pPr>
            <w:r w:rsidRPr="00543F29">
              <w:rPr>
                <w:sz w:val="16"/>
                <w:szCs w:val="16"/>
              </w:rPr>
              <w:t>Project Progress and M&amp;E reports.</w:t>
            </w:r>
          </w:p>
          <w:p w14:paraId="114BF339" w14:textId="77777777" w:rsidR="00443E70" w:rsidRPr="00543F29" w:rsidRDefault="00443E70" w:rsidP="00543F29">
            <w:pPr>
              <w:rPr>
                <w:sz w:val="16"/>
                <w:szCs w:val="16"/>
              </w:rPr>
            </w:pPr>
            <w:r w:rsidRPr="00543F29">
              <w:rPr>
                <w:sz w:val="16"/>
                <w:szCs w:val="16"/>
              </w:rPr>
              <w:t>Expert assessment of standard and methodology documentation.</w:t>
            </w:r>
          </w:p>
          <w:p w14:paraId="29BE8017" w14:textId="77777777" w:rsidR="00443E70" w:rsidRPr="00543F29" w:rsidRDefault="00443E70" w:rsidP="00543F29">
            <w:pPr>
              <w:rPr>
                <w:sz w:val="16"/>
                <w:szCs w:val="16"/>
              </w:rPr>
            </w:pPr>
            <w:r w:rsidRPr="00543F29">
              <w:rPr>
                <w:sz w:val="16"/>
                <w:szCs w:val="16"/>
              </w:rPr>
              <w:t>Evaluation against international practice and standards.</w:t>
            </w:r>
          </w:p>
        </w:tc>
        <w:tc>
          <w:tcPr>
            <w:tcW w:w="2496" w:type="dxa"/>
            <w:gridSpan w:val="4"/>
            <w:vAlign w:val="center"/>
          </w:tcPr>
          <w:p w14:paraId="0C44B68B" w14:textId="77777777" w:rsidR="00443E70" w:rsidRPr="00543F29" w:rsidRDefault="00443E70" w:rsidP="00543F29">
            <w:pPr>
              <w:rPr>
                <w:sz w:val="16"/>
                <w:szCs w:val="16"/>
              </w:rPr>
            </w:pPr>
            <w:r w:rsidRPr="00543F29">
              <w:rPr>
                <w:sz w:val="16"/>
                <w:szCs w:val="16"/>
              </w:rPr>
              <w:t>Designation of responsible operational authorities and availability of local service providers.</w:t>
            </w:r>
          </w:p>
          <w:p w14:paraId="431BB136" w14:textId="77777777" w:rsidR="00443E70" w:rsidRPr="00543F29" w:rsidRDefault="00443E70" w:rsidP="00543F29">
            <w:pPr>
              <w:rPr>
                <w:sz w:val="16"/>
                <w:szCs w:val="16"/>
              </w:rPr>
            </w:pPr>
            <w:r w:rsidRPr="00543F29">
              <w:rPr>
                <w:sz w:val="16"/>
                <w:szCs w:val="16"/>
              </w:rPr>
              <w:t xml:space="preserve">Detailed PCB inventory accurately identifies potential contaminated sites. </w:t>
            </w:r>
          </w:p>
        </w:tc>
      </w:tr>
      <w:tr w:rsidR="00443E70" w:rsidRPr="00543F29" w14:paraId="08E66E45" w14:textId="77777777" w:rsidTr="001E4426">
        <w:tblPrEx>
          <w:tblCellMar>
            <w:left w:w="0" w:type="dxa"/>
            <w:right w:w="0" w:type="dxa"/>
          </w:tblCellMar>
        </w:tblPrEx>
        <w:trPr>
          <w:trHeight w:val="465"/>
          <w:jc w:val="center"/>
        </w:trPr>
        <w:tc>
          <w:tcPr>
            <w:tcW w:w="1833" w:type="dxa"/>
            <w:vMerge/>
            <w:shd w:val="clear" w:color="auto" w:fill="auto"/>
            <w:vAlign w:val="center"/>
          </w:tcPr>
          <w:p w14:paraId="3F1BBDFA" w14:textId="77777777" w:rsidR="00443E70" w:rsidRPr="00543F29" w:rsidRDefault="00443E70" w:rsidP="00543F29">
            <w:pPr>
              <w:rPr>
                <w:sz w:val="16"/>
                <w:szCs w:val="16"/>
              </w:rPr>
            </w:pPr>
          </w:p>
        </w:tc>
        <w:tc>
          <w:tcPr>
            <w:tcW w:w="2284" w:type="dxa"/>
            <w:vAlign w:val="center"/>
          </w:tcPr>
          <w:p w14:paraId="2653FFE1" w14:textId="77777777" w:rsidR="00443E70" w:rsidRPr="00543F29" w:rsidRDefault="00443E70" w:rsidP="00543F29">
            <w:pPr>
              <w:rPr>
                <w:sz w:val="16"/>
                <w:szCs w:val="16"/>
              </w:rPr>
            </w:pPr>
            <w:r w:rsidRPr="00543F29">
              <w:rPr>
                <w:sz w:val="16"/>
                <w:szCs w:val="16"/>
              </w:rPr>
              <w:t>Long term plan for the monitoring in place and phase out of PCB containing equipment in service consistent with Convention requirements (2025) formally adopted.</w:t>
            </w:r>
          </w:p>
        </w:tc>
        <w:tc>
          <w:tcPr>
            <w:tcW w:w="2458" w:type="dxa"/>
            <w:gridSpan w:val="2"/>
            <w:vAlign w:val="center"/>
          </w:tcPr>
          <w:p w14:paraId="7F8C2F54" w14:textId="77777777" w:rsidR="00443E70" w:rsidRPr="00543F29" w:rsidRDefault="00443E70" w:rsidP="00543F29">
            <w:pPr>
              <w:rPr>
                <w:sz w:val="16"/>
                <w:szCs w:val="16"/>
              </w:rPr>
            </w:pPr>
            <w:r w:rsidRPr="00543F29">
              <w:rPr>
                <w:sz w:val="16"/>
                <w:szCs w:val="16"/>
              </w:rPr>
              <w:t xml:space="preserve">The phase out of PCB equipment is currently uncontrolled and includes practices such as selling/exporting PCB contaminated equipment for scrap, importing used PCB equipment for new or replacement installations, and replacing PCB oils in transformers to de-classify the equipment. </w:t>
            </w:r>
          </w:p>
        </w:tc>
        <w:tc>
          <w:tcPr>
            <w:tcW w:w="2484" w:type="dxa"/>
            <w:vAlign w:val="center"/>
          </w:tcPr>
          <w:p w14:paraId="4000AC7E" w14:textId="77777777" w:rsidR="00443E70" w:rsidRPr="00543F29" w:rsidRDefault="00443E70" w:rsidP="00543F29">
            <w:pPr>
              <w:rPr>
                <w:sz w:val="16"/>
                <w:szCs w:val="16"/>
              </w:rPr>
            </w:pPr>
            <w:r w:rsidRPr="00543F29">
              <w:rPr>
                <w:sz w:val="16"/>
                <w:szCs w:val="16"/>
              </w:rPr>
              <w:t xml:space="preserve">A fully elaborated detailed plan endorsed by responsible authorities and PCB holders for replacement of </w:t>
            </w:r>
            <w:proofErr w:type="gramStart"/>
            <w:r w:rsidRPr="00543F29">
              <w:rPr>
                <w:sz w:val="16"/>
                <w:szCs w:val="16"/>
              </w:rPr>
              <w:t>in service</w:t>
            </w:r>
            <w:proofErr w:type="gramEnd"/>
            <w:r w:rsidRPr="00543F29">
              <w:rPr>
                <w:sz w:val="16"/>
                <w:szCs w:val="16"/>
              </w:rPr>
              <w:t xml:space="preserve"> PCB equipment identified in the detailed national inventory (Outcome 1), consistent with Convention obligations.</w:t>
            </w:r>
          </w:p>
        </w:tc>
        <w:tc>
          <w:tcPr>
            <w:tcW w:w="2426" w:type="dxa"/>
            <w:gridSpan w:val="3"/>
            <w:vAlign w:val="center"/>
          </w:tcPr>
          <w:p w14:paraId="74E624BA" w14:textId="77777777" w:rsidR="00443E70" w:rsidRPr="00543F29" w:rsidRDefault="00443E70" w:rsidP="00543F29">
            <w:pPr>
              <w:rPr>
                <w:sz w:val="16"/>
                <w:szCs w:val="16"/>
              </w:rPr>
            </w:pPr>
            <w:r w:rsidRPr="00543F29">
              <w:rPr>
                <w:sz w:val="16"/>
                <w:szCs w:val="16"/>
              </w:rPr>
              <w:t>Project Progress and M&amp;E reports.</w:t>
            </w:r>
          </w:p>
          <w:p w14:paraId="3C1BF44C" w14:textId="77777777" w:rsidR="00443E70" w:rsidRPr="00543F29" w:rsidRDefault="00443E70" w:rsidP="00543F29">
            <w:pPr>
              <w:rPr>
                <w:sz w:val="16"/>
                <w:szCs w:val="16"/>
              </w:rPr>
            </w:pPr>
            <w:r w:rsidRPr="00543F29">
              <w:rPr>
                <w:sz w:val="16"/>
                <w:szCs w:val="16"/>
              </w:rPr>
              <w:t>Expert assessment of the plan.</w:t>
            </w:r>
          </w:p>
          <w:p w14:paraId="1777E3D9" w14:textId="77777777" w:rsidR="00443E70" w:rsidRPr="00543F29" w:rsidRDefault="00443E70" w:rsidP="00543F29">
            <w:pPr>
              <w:rPr>
                <w:sz w:val="16"/>
                <w:szCs w:val="16"/>
              </w:rPr>
            </w:pPr>
            <w:r w:rsidRPr="00543F29">
              <w:rPr>
                <w:sz w:val="16"/>
                <w:szCs w:val="16"/>
              </w:rPr>
              <w:t>Concordance evaluation with Convention requirements.</w:t>
            </w:r>
          </w:p>
        </w:tc>
        <w:tc>
          <w:tcPr>
            <w:tcW w:w="2496" w:type="dxa"/>
            <w:gridSpan w:val="4"/>
            <w:vAlign w:val="center"/>
          </w:tcPr>
          <w:p w14:paraId="6D6CC64F" w14:textId="77777777" w:rsidR="00443E70" w:rsidRPr="00543F29" w:rsidRDefault="00443E70" w:rsidP="00543F29">
            <w:pPr>
              <w:rPr>
                <w:sz w:val="16"/>
                <w:szCs w:val="16"/>
              </w:rPr>
            </w:pPr>
            <w:r w:rsidRPr="00543F29">
              <w:rPr>
                <w:sz w:val="16"/>
                <w:szCs w:val="16"/>
              </w:rPr>
              <w:t xml:space="preserve">Detailed PCB inventory accurately identifies PCB containing equipment in service and projects its operation life. </w:t>
            </w:r>
          </w:p>
          <w:p w14:paraId="0100B3AC" w14:textId="77777777" w:rsidR="00443E70" w:rsidRPr="00543F29" w:rsidRDefault="00443E70" w:rsidP="00543F29">
            <w:pPr>
              <w:rPr>
                <w:sz w:val="16"/>
                <w:szCs w:val="16"/>
              </w:rPr>
            </w:pPr>
            <w:r w:rsidRPr="00543F29">
              <w:rPr>
                <w:sz w:val="16"/>
                <w:szCs w:val="16"/>
              </w:rPr>
              <w:t>Effective regulatory controls are in place governing the identification, labeling, and status reporting of PCB containing equipment.</w:t>
            </w:r>
          </w:p>
          <w:p w14:paraId="12F9816A" w14:textId="77777777" w:rsidR="00443E70" w:rsidRPr="00543F29" w:rsidRDefault="00443E70" w:rsidP="00543F29">
            <w:pPr>
              <w:rPr>
                <w:sz w:val="16"/>
                <w:szCs w:val="16"/>
              </w:rPr>
            </w:pPr>
            <w:r w:rsidRPr="00543F29">
              <w:rPr>
                <w:sz w:val="16"/>
                <w:szCs w:val="16"/>
              </w:rPr>
              <w:t>PCB equipment holder assumption of replacement responsibility.</w:t>
            </w:r>
          </w:p>
        </w:tc>
      </w:tr>
      <w:tr w:rsidR="00443E70" w:rsidRPr="00543F29" w14:paraId="70ADDD4B" w14:textId="77777777" w:rsidTr="001E4426">
        <w:tblPrEx>
          <w:tblCellMar>
            <w:left w:w="0" w:type="dxa"/>
            <w:right w:w="0" w:type="dxa"/>
          </w:tblCellMar>
        </w:tblPrEx>
        <w:trPr>
          <w:trHeight w:val="465"/>
          <w:jc w:val="center"/>
        </w:trPr>
        <w:tc>
          <w:tcPr>
            <w:tcW w:w="1833" w:type="dxa"/>
            <w:vMerge/>
            <w:shd w:val="clear" w:color="auto" w:fill="auto"/>
            <w:vAlign w:val="center"/>
          </w:tcPr>
          <w:p w14:paraId="0B20F2DF" w14:textId="77777777" w:rsidR="00443E70" w:rsidRPr="00543F29" w:rsidRDefault="00443E70" w:rsidP="00543F29">
            <w:pPr>
              <w:rPr>
                <w:sz w:val="16"/>
                <w:szCs w:val="16"/>
              </w:rPr>
            </w:pPr>
          </w:p>
        </w:tc>
        <w:tc>
          <w:tcPr>
            <w:tcW w:w="2284" w:type="dxa"/>
            <w:vAlign w:val="center"/>
          </w:tcPr>
          <w:p w14:paraId="0A120DC6" w14:textId="77777777" w:rsidR="00443E70" w:rsidRPr="00543F29" w:rsidRDefault="00443E70" w:rsidP="00543F29">
            <w:pPr>
              <w:rPr>
                <w:sz w:val="16"/>
                <w:szCs w:val="16"/>
              </w:rPr>
            </w:pPr>
            <w:r w:rsidRPr="00543F29">
              <w:rPr>
                <w:sz w:val="16"/>
                <w:szCs w:val="16"/>
              </w:rPr>
              <w:t>Technical guidance and training available for handling, transport and safeguarding</w:t>
            </w:r>
          </w:p>
        </w:tc>
        <w:tc>
          <w:tcPr>
            <w:tcW w:w="2458" w:type="dxa"/>
            <w:gridSpan w:val="2"/>
            <w:vAlign w:val="center"/>
          </w:tcPr>
          <w:p w14:paraId="71A71BF6" w14:textId="77777777" w:rsidR="00443E70" w:rsidRPr="00543F29" w:rsidRDefault="00443E70" w:rsidP="00543F29">
            <w:pPr>
              <w:rPr>
                <w:sz w:val="16"/>
                <w:szCs w:val="16"/>
              </w:rPr>
            </w:pPr>
            <w:r w:rsidRPr="00543F29">
              <w:rPr>
                <w:sz w:val="16"/>
                <w:szCs w:val="16"/>
              </w:rPr>
              <w:t>No technical capacity available for handling, transport and safeguarding in the country</w:t>
            </w:r>
          </w:p>
        </w:tc>
        <w:tc>
          <w:tcPr>
            <w:tcW w:w="2484" w:type="dxa"/>
            <w:vAlign w:val="center"/>
          </w:tcPr>
          <w:p w14:paraId="32E8A950" w14:textId="77777777" w:rsidR="00443E70" w:rsidRPr="00543F29" w:rsidRDefault="00443E70" w:rsidP="00543F29">
            <w:pPr>
              <w:rPr>
                <w:sz w:val="16"/>
                <w:szCs w:val="16"/>
              </w:rPr>
            </w:pPr>
            <w:r w:rsidRPr="00543F29">
              <w:rPr>
                <w:sz w:val="16"/>
                <w:szCs w:val="16"/>
              </w:rPr>
              <w:t xml:space="preserve">Secure PCB handling, transport, storage operations </w:t>
            </w:r>
          </w:p>
        </w:tc>
        <w:tc>
          <w:tcPr>
            <w:tcW w:w="2426" w:type="dxa"/>
            <w:gridSpan w:val="3"/>
            <w:vAlign w:val="center"/>
          </w:tcPr>
          <w:p w14:paraId="22B42460" w14:textId="77777777" w:rsidR="00443E70" w:rsidRPr="00543F29" w:rsidRDefault="00443E70" w:rsidP="00543F29">
            <w:pPr>
              <w:rPr>
                <w:sz w:val="16"/>
                <w:szCs w:val="16"/>
              </w:rPr>
            </w:pPr>
            <w:r w:rsidRPr="00543F29">
              <w:rPr>
                <w:sz w:val="16"/>
                <w:szCs w:val="16"/>
              </w:rPr>
              <w:t>Reporting procedures related to transport of dangerous substances</w:t>
            </w:r>
          </w:p>
          <w:p w14:paraId="73E44732" w14:textId="77777777" w:rsidR="00443E70" w:rsidRPr="00543F29" w:rsidRDefault="00443E70" w:rsidP="00543F29">
            <w:pPr>
              <w:rPr>
                <w:sz w:val="16"/>
                <w:szCs w:val="16"/>
              </w:rPr>
            </w:pPr>
            <w:r w:rsidRPr="00543F29">
              <w:rPr>
                <w:sz w:val="16"/>
                <w:szCs w:val="16"/>
              </w:rPr>
              <w:t>Register output / input for storage</w:t>
            </w:r>
          </w:p>
        </w:tc>
        <w:tc>
          <w:tcPr>
            <w:tcW w:w="2496" w:type="dxa"/>
            <w:gridSpan w:val="4"/>
            <w:vAlign w:val="center"/>
          </w:tcPr>
          <w:p w14:paraId="178C3E94" w14:textId="77777777" w:rsidR="00443E70" w:rsidRPr="00543F29" w:rsidRDefault="00443E70" w:rsidP="00543F29">
            <w:pPr>
              <w:rPr>
                <w:sz w:val="16"/>
                <w:szCs w:val="16"/>
              </w:rPr>
            </w:pPr>
            <w:r w:rsidRPr="00543F29">
              <w:rPr>
                <w:sz w:val="16"/>
                <w:szCs w:val="16"/>
              </w:rPr>
              <w:t>Effective regulatory controls are in place governing the identification, labeling, and status reporting of PCB containing equipment.</w:t>
            </w:r>
          </w:p>
          <w:p w14:paraId="7A497F84" w14:textId="77777777" w:rsidR="00443E70" w:rsidRPr="00543F29" w:rsidRDefault="00443E70" w:rsidP="00543F29">
            <w:pPr>
              <w:rPr>
                <w:sz w:val="16"/>
                <w:szCs w:val="16"/>
              </w:rPr>
            </w:pPr>
            <w:r w:rsidRPr="00543F29">
              <w:rPr>
                <w:sz w:val="16"/>
                <w:szCs w:val="16"/>
              </w:rPr>
              <w:t>PCB equipment holder assumption of replacement responsibility.</w:t>
            </w:r>
          </w:p>
        </w:tc>
      </w:tr>
      <w:tr w:rsidR="00443E70" w:rsidRPr="00543F29" w14:paraId="3EF9F153" w14:textId="77777777" w:rsidTr="00CD0B59">
        <w:tblPrEx>
          <w:tblCellMar>
            <w:left w:w="0" w:type="dxa"/>
            <w:right w:w="0" w:type="dxa"/>
          </w:tblCellMar>
        </w:tblPrEx>
        <w:trPr>
          <w:trHeight w:val="465"/>
          <w:jc w:val="center"/>
        </w:trPr>
        <w:tc>
          <w:tcPr>
            <w:tcW w:w="13981" w:type="dxa"/>
            <w:gridSpan w:val="12"/>
            <w:shd w:val="clear" w:color="auto" w:fill="auto"/>
            <w:vAlign w:val="center"/>
          </w:tcPr>
          <w:p w14:paraId="590F6747" w14:textId="77777777" w:rsidR="00443E70" w:rsidRPr="00543F29" w:rsidRDefault="00543F29" w:rsidP="00543F29">
            <w:pPr>
              <w:rPr>
                <w:sz w:val="16"/>
                <w:szCs w:val="16"/>
              </w:rPr>
            </w:pPr>
            <w:r w:rsidRPr="00543F29">
              <w:rPr>
                <w:sz w:val="16"/>
                <w:szCs w:val="16"/>
              </w:rPr>
              <w:t xml:space="preserve">Outcome </w:t>
            </w:r>
            <w:r w:rsidR="00443E70" w:rsidRPr="00543F29">
              <w:rPr>
                <w:sz w:val="16"/>
                <w:szCs w:val="16"/>
              </w:rPr>
              <w:t>4. Safe disposal of PCB equipment, oils and waste material</w:t>
            </w:r>
          </w:p>
        </w:tc>
      </w:tr>
      <w:tr w:rsidR="00443E70" w:rsidRPr="00543F29" w14:paraId="18CD0798" w14:textId="77777777" w:rsidTr="001E4426">
        <w:tblPrEx>
          <w:tblCellMar>
            <w:left w:w="0" w:type="dxa"/>
            <w:right w:w="0" w:type="dxa"/>
          </w:tblCellMar>
        </w:tblPrEx>
        <w:trPr>
          <w:trHeight w:val="465"/>
          <w:jc w:val="center"/>
        </w:trPr>
        <w:tc>
          <w:tcPr>
            <w:tcW w:w="1833" w:type="dxa"/>
            <w:shd w:val="clear" w:color="auto" w:fill="auto"/>
            <w:vAlign w:val="center"/>
          </w:tcPr>
          <w:p w14:paraId="15ABD186" w14:textId="77777777" w:rsidR="00443E70" w:rsidRPr="00543F29" w:rsidRDefault="00443E70" w:rsidP="00543F29">
            <w:pPr>
              <w:rPr>
                <w:sz w:val="16"/>
                <w:szCs w:val="16"/>
              </w:rPr>
            </w:pPr>
            <w:r w:rsidRPr="00543F29">
              <w:rPr>
                <w:sz w:val="16"/>
                <w:szCs w:val="16"/>
              </w:rPr>
              <w:lastRenderedPageBreak/>
              <w:t>Outcome 4.1. Assessed existing locations for safe PCB equipment storage;</w:t>
            </w:r>
          </w:p>
          <w:p w14:paraId="7B91C962" w14:textId="77777777" w:rsidR="00443E70" w:rsidRPr="00543F29" w:rsidRDefault="00443E70" w:rsidP="00543F29">
            <w:pPr>
              <w:rPr>
                <w:sz w:val="16"/>
                <w:szCs w:val="16"/>
              </w:rPr>
            </w:pPr>
            <w:r w:rsidRPr="00543F29">
              <w:rPr>
                <w:sz w:val="16"/>
                <w:szCs w:val="16"/>
              </w:rPr>
              <w:t>4.2. Collected PCB equipment / packaged oils and waste sent for storage location(s)</w:t>
            </w:r>
          </w:p>
        </w:tc>
        <w:tc>
          <w:tcPr>
            <w:tcW w:w="2284" w:type="dxa"/>
            <w:vAlign w:val="center"/>
          </w:tcPr>
          <w:p w14:paraId="22E7AE4A" w14:textId="77777777" w:rsidR="00443E70" w:rsidRPr="00543F29" w:rsidRDefault="00443E70" w:rsidP="00543F29">
            <w:pPr>
              <w:spacing w:before="60" w:after="60"/>
              <w:rPr>
                <w:sz w:val="16"/>
                <w:szCs w:val="16"/>
              </w:rPr>
            </w:pPr>
            <w:r w:rsidRPr="00543F29">
              <w:rPr>
                <w:sz w:val="16"/>
                <w:szCs w:val="16"/>
              </w:rPr>
              <w:t xml:space="preserve">Secure storage capacity for PCB stockpiles and wastes at RECO sites for PCB material and PCB wastes by end of 2012 </w:t>
            </w:r>
          </w:p>
          <w:p w14:paraId="2D15FFC3" w14:textId="77777777" w:rsidR="00443E70" w:rsidRPr="00543F29" w:rsidRDefault="00443E70" w:rsidP="00543F29">
            <w:pPr>
              <w:spacing w:before="60" w:after="60"/>
              <w:rPr>
                <w:sz w:val="16"/>
                <w:szCs w:val="16"/>
              </w:rPr>
            </w:pPr>
            <w:r w:rsidRPr="00543F29">
              <w:rPr>
                <w:sz w:val="16"/>
                <w:szCs w:val="16"/>
              </w:rPr>
              <w:t>Operational rules for handling and transport adopted by RECO management</w:t>
            </w:r>
          </w:p>
        </w:tc>
        <w:tc>
          <w:tcPr>
            <w:tcW w:w="2458" w:type="dxa"/>
            <w:gridSpan w:val="2"/>
            <w:vAlign w:val="center"/>
          </w:tcPr>
          <w:p w14:paraId="40019C21" w14:textId="77777777" w:rsidR="00443E70" w:rsidRPr="00543F29" w:rsidRDefault="00443E70" w:rsidP="00543F29">
            <w:pPr>
              <w:spacing w:before="60" w:after="60"/>
              <w:rPr>
                <w:sz w:val="16"/>
                <w:szCs w:val="16"/>
              </w:rPr>
            </w:pPr>
            <w:r w:rsidRPr="00543F29">
              <w:rPr>
                <w:sz w:val="16"/>
                <w:szCs w:val="16"/>
              </w:rPr>
              <w:t>No hazardous waste storage suitable for PCB waste stockpiles is available.</w:t>
            </w:r>
          </w:p>
          <w:p w14:paraId="18CF71FC" w14:textId="77777777" w:rsidR="00443E70" w:rsidRPr="00543F29" w:rsidRDefault="00443E70" w:rsidP="00543F29">
            <w:pPr>
              <w:spacing w:before="60" w:after="60"/>
              <w:rPr>
                <w:sz w:val="16"/>
                <w:szCs w:val="16"/>
              </w:rPr>
            </w:pPr>
            <w:r w:rsidRPr="00543F29">
              <w:rPr>
                <w:sz w:val="16"/>
                <w:szCs w:val="16"/>
              </w:rPr>
              <w:t xml:space="preserve">No provision for secure storage at </w:t>
            </w:r>
            <w:proofErr w:type="gramStart"/>
            <w:r w:rsidRPr="00543F29">
              <w:rPr>
                <w:sz w:val="16"/>
                <w:szCs w:val="16"/>
              </w:rPr>
              <w:t>holders</w:t>
            </w:r>
            <w:proofErr w:type="gramEnd"/>
            <w:r w:rsidRPr="00543F29">
              <w:rPr>
                <w:sz w:val="16"/>
                <w:szCs w:val="16"/>
              </w:rPr>
              <w:t xml:space="preserve"> sites.</w:t>
            </w:r>
          </w:p>
          <w:p w14:paraId="69549BC6" w14:textId="77777777" w:rsidR="00443E70" w:rsidRPr="00543F29" w:rsidRDefault="00443E70" w:rsidP="00543F29">
            <w:pPr>
              <w:spacing w:before="60" w:after="60"/>
              <w:rPr>
                <w:sz w:val="16"/>
                <w:szCs w:val="16"/>
              </w:rPr>
            </w:pPr>
            <w:r w:rsidRPr="00543F29">
              <w:rPr>
                <w:sz w:val="16"/>
                <w:szCs w:val="16"/>
              </w:rPr>
              <w:t>No handling equipment and secure transport infrastructure available</w:t>
            </w:r>
          </w:p>
        </w:tc>
        <w:tc>
          <w:tcPr>
            <w:tcW w:w="2484" w:type="dxa"/>
            <w:vAlign w:val="center"/>
          </w:tcPr>
          <w:p w14:paraId="6DE8E2DA" w14:textId="77777777" w:rsidR="00443E70" w:rsidRPr="00543F29" w:rsidRDefault="00443E70" w:rsidP="00543F29">
            <w:pPr>
              <w:spacing w:before="60" w:after="60"/>
              <w:rPr>
                <w:sz w:val="16"/>
                <w:szCs w:val="16"/>
              </w:rPr>
            </w:pPr>
            <w:r w:rsidRPr="00543F29">
              <w:rPr>
                <w:sz w:val="16"/>
                <w:szCs w:val="16"/>
              </w:rPr>
              <w:t>1 national designated secure storage facility established in RECO premises and equipped with necessary infrastructure for PCB waste stockpiles under continuing care and custody of a responsible government authority.</w:t>
            </w:r>
          </w:p>
          <w:p w14:paraId="1A53C2ED" w14:textId="77777777" w:rsidR="00443E70" w:rsidRPr="00543F29" w:rsidRDefault="00443E70" w:rsidP="00543F29">
            <w:pPr>
              <w:spacing w:before="60" w:after="60"/>
              <w:rPr>
                <w:sz w:val="16"/>
                <w:szCs w:val="16"/>
              </w:rPr>
            </w:pPr>
            <w:r w:rsidRPr="00543F29">
              <w:rPr>
                <w:sz w:val="16"/>
                <w:szCs w:val="16"/>
              </w:rPr>
              <w:t xml:space="preserve">Major holders have secure storage facilities to accommodate PCB contaminated equipment when retired as an option. </w:t>
            </w:r>
          </w:p>
          <w:p w14:paraId="1A69D026" w14:textId="77777777" w:rsidR="00443E70" w:rsidRPr="00543F29" w:rsidRDefault="00443E70" w:rsidP="00543F29">
            <w:pPr>
              <w:spacing w:before="60" w:after="60"/>
              <w:rPr>
                <w:sz w:val="16"/>
                <w:szCs w:val="16"/>
              </w:rPr>
            </w:pPr>
            <w:r w:rsidRPr="00543F29">
              <w:rPr>
                <w:sz w:val="16"/>
                <w:szCs w:val="16"/>
              </w:rPr>
              <w:t>Mitigation of risks associated with handling and transport of PCBs</w:t>
            </w:r>
          </w:p>
        </w:tc>
        <w:tc>
          <w:tcPr>
            <w:tcW w:w="2426" w:type="dxa"/>
            <w:gridSpan w:val="3"/>
            <w:vAlign w:val="center"/>
          </w:tcPr>
          <w:p w14:paraId="6862F14F" w14:textId="77777777" w:rsidR="00443E70" w:rsidRPr="00543F29" w:rsidRDefault="00443E70" w:rsidP="00543F29">
            <w:pPr>
              <w:spacing w:before="60" w:after="60"/>
              <w:rPr>
                <w:sz w:val="16"/>
                <w:szCs w:val="16"/>
              </w:rPr>
            </w:pPr>
            <w:r w:rsidRPr="00543F29">
              <w:rPr>
                <w:sz w:val="16"/>
                <w:szCs w:val="16"/>
              </w:rPr>
              <w:t>Project Progress and M&amp;E reports.</w:t>
            </w:r>
          </w:p>
          <w:p w14:paraId="36D043AF" w14:textId="77777777" w:rsidR="00443E70" w:rsidRPr="00C603EF" w:rsidRDefault="00443E70" w:rsidP="00543F29">
            <w:pPr>
              <w:spacing w:before="60" w:after="60"/>
              <w:rPr>
                <w:sz w:val="16"/>
                <w:szCs w:val="16"/>
                <w:lang w:val="fr-BE"/>
              </w:rPr>
            </w:pPr>
            <w:r w:rsidRPr="00C603EF">
              <w:rPr>
                <w:sz w:val="16"/>
                <w:szCs w:val="16"/>
                <w:lang w:val="fr-BE"/>
              </w:rPr>
              <w:t>Design review documents.</w:t>
            </w:r>
          </w:p>
          <w:p w14:paraId="6EC15E33" w14:textId="77777777" w:rsidR="00443E70" w:rsidRPr="00C603EF" w:rsidRDefault="00443E70" w:rsidP="00543F29">
            <w:pPr>
              <w:spacing w:before="60" w:after="60"/>
              <w:rPr>
                <w:sz w:val="16"/>
                <w:szCs w:val="16"/>
                <w:lang w:val="fr-BE"/>
              </w:rPr>
            </w:pPr>
            <w:r w:rsidRPr="00C603EF">
              <w:rPr>
                <w:sz w:val="16"/>
                <w:szCs w:val="16"/>
                <w:lang w:val="fr-BE"/>
              </w:rPr>
              <w:t>Procurement documents.</w:t>
            </w:r>
          </w:p>
          <w:p w14:paraId="0B47AB43" w14:textId="77777777" w:rsidR="00443E70" w:rsidRPr="00543F29" w:rsidRDefault="00443E70" w:rsidP="00543F29">
            <w:pPr>
              <w:spacing w:before="60" w:after="60"/>
              <w:rPr>
                <w:sz w:val="16"/>
                <w:szCs w:val="16"/>
              </w:rPr>
            </w:pPr>
            <w:r w:rsidRPr="00543F29">
              <w:rPr>
                <w:sz w:val="16"/>
                <w:szCs w:val="16"/>
              </w:rPr>
              <w:t>Facility regulatory approvals site visit reports etc.</w:t>
            </w:r>
          </w:p>
        </w:tc>
        <w:tc>
          <w:tcPr>
            <w:tcW w:w="2496" w:type="dxa"/>
            <w:gridSpan w:val="4"/>
            <w:vAlign w:val="center"/>
          </w:tcPr>
          <w:p w14:paraId="5781EFFF" w14:textId="77777777" w:rsidR="00443E70" w:rsidRPr="00543F29" w:rsidRDefault="00443E70" w:rsidP="00543F29">
            <w:pPr>
              <w:spacing w:before="60" w:after="60"/>
              <w:rPr>
                <w:sz w:val="16"/>
                <w:szCs w:val="16"/>
              </w:rPr>
            </w:pPr>
            <w:r w:rsidRPr="00543F29">
              <w:rPr>
                <w:sz w:val="16"/>
                <w:szCs w:val="16"/>
              </w:rPr>
              <w:t>PCB regulations and detailed inventory in place, phasing out program in place</w:t>
            </w:r>
          </w:p>
          <w:p w14:paraId="2EE0EE7E" w14:textId="77777777" w:rsidR="00443E70" w:rsidRPr="00543F29" w:rsidRDefault="00443E70" w:rsidP="00543F29">
            <w:pPr>
              <w:spacing w:before="60" w:after="60"/>
              <w:rPr>
                <w:sz w:val="16"/>
                <w:szCs w:val="16"/>
              </w:rPr>
            </w:pPr>
            <w:r w:rsidRPr="00543F29">
              <w:rPr>
                <w:sz w:val="16"/>
                <w:szCs w:val="16"/>
              </w:rPr>
              <w:t>Establishment of sustainable operational and custody arrangements.</w:t>
            </w:r>
          </w:p>
          <w:p w14:paraId="062A1DFC" w14:textId="77777777" w:rsidR="00443E70" w:rsidRPr="00543F29" w:rsidRDefault="00443E70" w:rsidP="00543F29">
            <w:pPr>
              <w:spacing w:before="60" w:after="60"/>
              <w:rPr>
                <w:sz w:val="16"/>
                <w:szCs w:val="16"/>
              </w:rPr>
            </w:pPr>
            <w:r w:rsidRPr="00543F29">
              <w:rPr>
                <w:sz w:val="16"/>
                <w:szCs w:val="16"/>
              </w:rPr>
              <w:t>Timely regulatory approvals.</w:t>
            </w:r>
          </w:p>
        </w:tc>
      </w:tr>
      <w:tr w:rsidR="00443E70" w:rsidRPr="00543F29" w14:paraId="6E9B359E" w14:textId="77777777" w:rsidTr="001E4426">
        <w:tblPrEx>
          <w:tblCellMar>
            <w:left w:w="0" w:type="dxa"/>
            <w:right w:w="0" w:type="dxa"/>
          </w:tblCellMar>
        </w:tblPrEx>
        <w:trPr>
          <w:trHeight w:val="465"/>
          <w:jc w:val="center"/>
        </w:trPr>
        <w:tc>
          <w:tcPr>
            <w:tcW w:w="1833" w:type="dxa"/>
            <w:vMerge w:val="restart"/>
            <w:shd w:val="clear" w:color="auto" w:fill="auto"/>
            <w:vAlign w:val="center"/>
          </w:tcPr>
          <w:p w14:paraId="0CA90ACB" w14:textId="77777777" w:rsidR="00443E70" w:rsidRPr="00543F29" w:rsidRDefault="00443E70" w:rsidP="00543F29">
            <w:pPr>
              <w:rPr>
                <w:sz w:val="16"/>
                <w:szCs w:val="16"/>
              </w:rPr>
            </w:pPr>
            <w:r w:rsidRPr="00543F29">
              <w:rPr>
                <w:sz w:val="16"/>
                <w:szCs w:val="16"/>
              </w:rPr>
              <w:t xml:space="preserve">4,3 Agreed disposal </w:t>
            </w:r>
            <w:proofErr w:type="gramStart"/>
            <w:r w:rsidRPr="00543F29">
              <w:rPr>
                <w:sz w:val="16"/>
                <w:szCs w:val="16"/>
              </w:rPr>
              <w:t>plan</w:t>
            </w:r>
            <w:proofErr w:type="gramEnd"/>
            <w:r w:rsidRPr="00543F29">
              <w:rPr>
                <w:sz w:val="16"/>
                <w:szCs w:val="16"/>
              </w:rPr>
              <w:t xml:space="preserve"> put in place: shipment overseas and final disposal</w:t>
            </w:r>
          </w:p>
          <w:p w14:paraId="4C0FC68B" w14:textId="77777777" w:rsidR="00443E70" w:rsidRPr="00543F29" w:rsidRDefault="00443E70" w:rsidP="00543F29">
            <w:pPr>
              <w:rPr>
                <w:sz w:val="16"/>
                <w:szCs w:val="16"/>
              </w:rPr>
            </w:pPr>
          </w:p>
        </w:tc>
        <w:tc>
          <w:tcPr>
            <w:tcW w:w="2284" w:type="dxa"/>
            <w:vAlign w:val="center"/>
          </w:tcPr>
          <w:p w14:paraId="14409033" w14:textId="77777777" w:rsidR="00443E70" w:rsidRPr="00543F29" w:rsidRDefault="00443E70" w:rsidP="00543F29">
            <w:pPr>
              <w:spacing w:before="60" w:after="60"/>
              <w:rPr>
                <w:sz w:val="16"/>
                <w:szCs w:val="16"/>
              </w:rPr>
            </w:pPr>
            <w:r w:rsidRPr="00543F29">
              <w:rPr>
                <w:sz w:val="16"/>
                <w:szCs w:val="16"/>
              </w:rPr>
              <w:t>Trained and equipped service providers capable of undertaking packaging, transportation end of 2010</w:t>
            </w:r>
          </w:p>
        </w:tc>
        <w:tc>
          <w:tcPr>
            <w:tcW w:w="2458" w:type="dxa"/>
            <w:gridSpan w:val="2"/>
            <w:vAlign w:val="center"/>
          </w:tcPr>
          <w:p w14:paraId="0BE8B5DE" w14:textId="77777777" w:rsidR="00443E70" w:rsidRPr="00543F29" w:rsidRDefault="00443E70" w:rsidP="00543F29">
            <w:pPr>
              <w:spacing w:before="60" w:after="60"/>
              <w:rPr>
                <w:sz w:val="16"/>
                <w:szCs w:val="16"/>
              </w:rPr>
            </w:pPr>
            <w:r w:rsidRPr="00543F29">
              <w:rPr>
                <w:sz w:val="16"/>
                <w:szCs w:val="16"/>
              </w:rPr>
              <w:t>Limited trained capability in the safe handling of PCB contaminated materials and general absence of such capability among holders of PCBs and private service providers.</w:t>
            </w:r>
          </w:p>
        </w:tc>
        <w:tc>
          <w:tcPr>
            <w:tcW w:w="2484" w:type="dxa"/>
            <w:vAlign w:val="center"/>
          </w:tcPr>
          <w:p w14:paraId="7995C81B" w14:textId="77777777" w:rsidR="00443E70" w:rsidRPr="00543F29" w:rsidRDefault="00443E70" w:rsidP="00543F29">
            <w:pPr>
              <w:spacing w:before="60" w:after="60"/>
              <w:rPr>
                <w:sz w:val="16"/>
                <w:szCs w:val="16"/>
              </w:rPr>
            </w:pPr>
            <w:r w:rsidRPr="00543F29">
              <w:rPr>
                <w:sz w:val="16"/>
                <w:szCs w:val="16"/>
              </w:rPr>
              <w:t>Fully operational service provider capacity to support the securing of PCB waste stockpiles and transport to the designated national facility or export for disposal.</w:t>
            </w:r>
          </w:p>
        </w:tc>
        <w:tc>
          <w:tcPr>
            <w:tcW w:w="2426" w:type="dxa"/>
            <w:gridSpan w:val="3"/>
            <w:vAlign w:val="center"/>
          </w:tcPr>
          <w:p w14:paraId="022AB870" w14:textId="77777777" w:rsidR="00443E70" w:rsidRPr="00543F29" w:rsidRDefault="00443E70" w:rsidP="00543F29">
            <w:pPr>
              <w:spacing w:before="60" w:after="60"/>
              <w:rPr>
                <w:sz w:val="16"/>
                <w:szCs w:val="16"/>
              </w:rPr>
            </w:pPr>
            <w:r w:rsidRPr="00543F29">
              <w:rPr>
                <w:sz w:val="16"/>
                <w:szCs w:val="16"/>
              </w:rPr>
              <w:t xml:space="preserve">Certifications of service providers and </w:t>
            </w:r>
            <w:proofErr w:type="gramStart"/>
            <w:r w:rsidRPr="00543F29">
              <w:rPr>
                <w:sz w:val="16"/>
                <w:szCs w:val="16"/>
              </w:rPr>
              <w:t>staff.(</w:t>
            </w:r>
            <w:proofErr w:type="gramEnd"/>
            <w:r w:rsidRPr="00543F29">
              <w:rPr>
                <w:sz w:val="16"/>
                <w:szCs w:val="16"/>
              </w:rPr>
              <w:t>packing certificate, trans frontier shipment documents).</w:t>
            </w:r>
          </w:p>
        </w:tc>
        <w:tc>
          <w:tcPr>
            <w:tcW w:w="2496" w:type="dxa"/>
            <w:gridSpan w:val="4"/>
            <w:vAlign w:val="center"/>
          </w:tcPr>
          <w:p w14:paraId="3BF24148" w14:textId="77777777" w:rsidR="00443E70" w:rsidRPr="00543F29" w:rsidRDefault="00443E70" w:rsidP="00543F29">
            <w:pPr>
              <w:spacing w:before="60" w:after="60"/>
              <w:rPr>
                <w:sz w:val="16"/>
                <w:szCs w:val="16"/>
              </w:rPr>
            </w:pPr>
            <w:r w:rsidRPr="00543F29">
              <w:rPr>
                <w:sz w:val="16"/>
                <w:szCs w:val="16"/>
              </w:rPr>
              <w:t>PCB holder cooperation</w:t>
            </w:r>
          </w:p>
          <w:p w14:paraId="57BF4185" w14:textId="77777777" w:rsidR="00443E70" w:rsidRPr="00543F29" w:rsidRDefault="00443E70" w:rsidP="00543F29">
            <w:pPr>
              <w:spacing w:before="60" w:after="60"/>
              <w:rPr>
                <w:sz w:val="16"/>
                <w:szCs w:val="16"/>
              </w:rPr>
            </w:pPr>
            <w:r w:rsidRPr="00543F29">
              <w:rPr>
                <w:sz w:val="16"/>
                <w:szCs w:val="16"/>
              </w:rPr>
              <w:t>Cooperation of potential service providers.</w:t>
            </w:r>
          </w:p>
          <w:p w14:paraId="5F417E68" w14:textId="77777777" w:rsidR="00443E70" w:rsidRPr="00543F29" w:rsidRDefault="00443E70" w:rsidP="00543F29">
            <w:pPr>
              <w:spacing w:before="60" w:after="60"/>
              <w:rPr>
                <w:color w:val="FF0000"/>
                <w:sz w:val="16"/>
                <w:szCs w:val="16"/>
              </w:rPr>
            </w:pPr>
          </w:p>
        </w:tc>
      </w:tr>
      <w:tr w:rsidR="00443E70" w:rsidRPr="00543F29" w14:paraId="16058428" w14:textId="77777777" w:rsidTr="001E4426">
        <w:tblPrEx>
          <w:tblCellMar>
            <w:left w:w="0" w:type="dxa"/>
            <w:right w:w="0" w:type="dxa"/>
          </w:tblCellMar>
        </w:tblPrEx>
        <w:trPr>
          <w:trHeight w:val="465"/>
          <w:jc w:val="center"/>
        </w:trPr>
        <w:tc>
          <w:tcPr>
            <w:tcW w:w="1833" w:type="dxa"/>
            <w:vMerge/>
            <w:shd w:val="clear" w:color="auto" w:fill="auto"/>
            <w:vAlign w:val="center"/>
          </w:tcPr>
          <w:p w14:paraId="5364E66F" w14:textId="77777777" w:rsidR="00443E70" w:rsidRPr="00543F29" w:rsidRDefault="00443E70" w:rsidP="00543F29">
            <w:pPr>
              <w:rPr>
                <w:sz w:val="16"/>
                <w:szCs w:val="16"/>
              </w:rPr>
            </w:pPr>
          </w:p>
        </w:tc>
        <w:tc>
          <w:tcPr>
            <w:tcW w:w="2284" w:type="dxa"/>
            <w:vAlign w:val="center"/>
          </w:tcPr>
          <w:p w14:paraId="60E909DD" w14:textId="77777777" w:rsidR="00443E70" w:rsidRPr="00543F29" w:rsidRDefault="00443E70" w:rsidP="00543F29">
            <w:pPr>
              <w:spacing w:before="60" w:after="60"/>
              <w:rPr>
                <w:sz w:val="16"/>
                <w:szCs w:val="16"/>
              </w:rPr>
            </w:pPr>
            <w:r w:rsidRPr="00543F29">
              <w:rPr>
                <w:sz w:val="16"/>
                <w:szCs w:val="16"/>
              </w:rPr>
              <w:t>Residual contamination cleanup for PCB solid wastes including training of RECO staff by end of 2010.</w:t>
            </w:r>
          </w:p>
        </w:tc>
        <w:tc>
          <w:tcPr>
            <w:tcW w:w="2458" w:type="dxa"/>
            <w:gridSpan w:val="2"/>
            <w:vAlign w:val="center"/>
          </w:tcPr>
          <w:p w14:paraId="672C3F72" w14:textId="77777777" w:rsidR="00443E70" w:rsidRPr="00543F29" w:rsidRDefault="00443E70" w:rsidP="00543F29">
            <w:pPr>
              <w:spacing w:before="60" w:after="60"/>
              <w:rPr>
                <w:sz w:val="16"/>
                <w:szCs w:val="16"/>
              </w:rPr>
            </w:pPr>
            <w:r w:rsidRPr="00543F29">
              <w:rPr>
                <w:sz w:val="16"/>
                <w:szCs w:val="16"/>
              </w:rPr>
              <w:t>Some PCB containing electrical equipment (transformers) are in critical applications and have long remaining service lives.</w:t>
            </w:r>
          </w:p>
          <w:p w14:paraId="278AE24A" w14:textId="77777777" w:rsidR="00443E70" w:rsidRPr="00543F29" w:rsidRDefault="00443E70" w:rsidP="00543F29">
            <w:pPr>
              <w:spacing w:before="60" w:after="60"/>
              <w:rPr>
                <w:sz w:val="16"/>
                <w:szCs w:val="16"/>
              </w:rPr>
            </w:pPr>
            <w:r w:rsidRPr="00543F29">
              <w:rPr>
                <w:sz w:val="16"/>
                <w:szCs w:val="16"/>
              </w:rPr>
              <w:t>Current practices involving replacement of oil do not meet international standards and result in retention of PCB contaminated equipment.</w:t>
            </w:r>
          </w:p>
        </w:tc>
        <w:tc>
          <w:tcPr>
            <w:tcW w:w="2484" w:type="dxa"/>
            <w:vAlign w:val="center"/>
          </w:tcPr>
          <w:p w14:paraId="1617FD9D" w14:textId="77777777" w:rsidR="00443E70" w:rsidRPr="00543F29" w:rsidRDefault="00443E70" w:rsidP="00543F29">
            <w:pPr>
              <w:spacing w:before="60" w:after="60"/>
              <w:rPr>
                <w:sz w:val="16"/>
                <w:szCs w:val="16"/>
              </w:rPr>
            </w:pPr>
            <w:r w:rsidRPr="00054EDA">
              <w:rPr>
                <w:sz w:val="16"/>
                <w:szCs w:val="16"/>
              </w:rPr>
              <w:t>Establish the feasibility of environmentally sound transformer decontamination locally as an option to replacement and export of large volumes of materials for ESM disposal</w:t>
            </w:r>
          </w:p>
          <w:p w14:paraId="31692383" w14:textId="77777777" w:rsidR="00443E70" w:rsidRPr="00543F29" w:rsidRDefault="00443E70" w:rsidP="00543F29">
            <w:pPr>
              <w:spacing w:before="60" w:after="60"/>
              <w:rPr>
                <w:sz w:val="16"/>
                <w:szCs w:val="16"/>
              </w:rPr>
            </w:pPr>
          </w:p>
        </w:tc>
        <w:tc>
          <w:tcPr>
            <w:tcW w:w="2426" w:type="dxa"/>
            <w:gridSpan w:val="3"/>
            <w:vAlign w:val="center"/>
          </w:tcPr>
          <w:p w14:paraId="29842A43" w14:textId="77777777" w:rsidR="00443E70" w:rsidRPr="00543F29" w:rsidRDefault="00443E70" w:rsidP="00543F29">
            <w:pPr>
              <w:spacing w:before="60" w:after="60"/>
              <w:rPr>
                <w:sz w:val="16"/>
                <w:szCs w:val="16"/>
              </w:rPr>
            </w:pPr>
            <w:r w:rsidRPr="00543F29">
              <w:rPr>
                <w:sz w:val="16"/>
                <w:szCs w:val="16"/>
              </w:rPr>
              <w:t>Project Progress and M&amp;E reports.</w:t>
            </w:r>
          </w:p>
          <w:p w14:paraId="4E5625BB" w14:textId="77777777" w:rsidR="00443E70" w:rsidRPr="00543F29" w:rsidRDefault="00443E70" w:rsidP="00543F29">
            <w:pPr>
              <w:spacing w:before="60" w:after="60"/>
              <w:rPr>
                <w:sz w:val="16"/>
                <w:szCs w:val="16"/>
              </w:rPr>
            </w:pPr>
            <w:r w:rsidRPr="00543F29">
              <w:rPr>
                <w:sz w:val="16"/>
                <w:szCs w:val="16"/>
              </w:rPr>
              <w:t>Expert assessment of assessment results and demonstration performance</w:t>
            </w:r>
          </w:p>
          <w:p w14:paraId="59F24528" w14:textId="77777777" w:rsidR="00443E70" w:rsidRPr="00543F29" w:rsidRDefault="00443E70" w:rsidP="00543F29">
            <w:pPr>
              <w:spacing w:before="60" w:after="60"/>
              <w:rPr>
                <w:sz w:val="16"/>
                <w:szCs w:val="16"/>
              </w:rPr>
            </w:pPr>
          </w:p>
        </w:tc>
        <w:tc>
          <w:tcPr>
            <w:tcW w:w="2496" w:type="dxa"/>
            <w:gridSpan w:val="4"/>
            <w:vAlign w:val="center"/>
          </w:tcPr>
          <w:p w14:paraId="3E5401A6" w14:textId="77777777" w:rsidR="00443E70" w:rsidRPr="00543F29" w:rsidRDefault="00443E70" w:rsidP="00543F29">
            <w:pPr>
              <w:spacing w:before="60" w:after="60"/>
              <w:rPr>
                <w:sz w:val="16"/>
                <w:szCs w:val="16"/>
              </w:rPr>
            </w:pPr>
            <w:r w:rsidRPr="00543F29">
              <w:rPr>
                <w:sz w:val="16"/>
                <w:szCs w:val="16"/>
              </w:rPr>
              <w:t>Local decontamination is cost effective relative to replacement.</w:t>
            </w:r>
          </w:p>
          <w:p w14:paraId="37D00948" w14:textId="77777777" w:rsidR="00443E70" w:rsidRPr="00543F29" w:rsidRDefault="00443E70" w:rsidP="00543F29">
            <w:pPr>
              <w:spacing w:before="60" w:after="60"/>
              <w:rPr>
                <w:sz w:val="16"/>
                <w:szCs w:val="16"/>
              </w:rPr>
            </w:pPr>
            <w:r w:rsidRPr="00543F29">
              <w:rPr>
                <w:sz w:val="16"/>
                <w:szCs w:val="16"/>
              </w:rPr>
              <w:t>Existing transformers can be practically decontaminated to a low POBs level based in international benchmarks.</w:t>
            </w:r>
          </w:p>
          <w:p w14:paraId="4300F00A" w14:textId="77777777" w:rsidR="00443E70" w:rsidRPr="00543F29" w:rsidRDefault="00443E70" w:rsidP="00543F29">
            <w:pPr>
              <w:spacing w:before="60" w:after="60"/>
              <w:rPr>
                <w:sz w:val="16"/>
                <w:szCs w:val="16"/>
              </w:rPr>
            </w:pPr>
          </w:p>
        </w:tc>
      </w:tr>
      <w:tr w:rsidR="00443E70" w:rsidRPr="00543F29" w14:paraId="78661F75" w14:textId="77777777" w:rsidTr="001E4426">
        <w:tblPrEx>
          <w:tblCellMar>
            <w:left w:w="0" w:type="dxa"/>
            <w:right w:w="0" w:type="dxa"/>
          </w:tblCellMar>
        </w:tblPrEx>
        <w:trPr>
          <w:trHeight w:val="465"/>
          <w:jc w:val="center"/>
        </w:trPr>
        <w:tc>
          <w:tcPr>
            <w:tcW w:w="1833" w:type="dxa"/>
            <w:vMerge/>
            <w:shd w:val="clear" w:color="auto" w:fill="auto"/>
            <w:vAlign w:val="center"/>
          </w:tcPr>
          <w:p w14:paraId="6CABA1CF" w14:textId="77777777" w:rsidR="00443E70" w:rsidRPr="00543F29" w:rsidRDefault="00443E70" w:rsidP="00543F29">
            <w:pPr>
              <w:rPr>
                <w:sz w:val="16"/>
                <w:szCs w:val="16"/>
              </w:rPr>
            </w:pPr>
          </w:p>
        </w:tc>
        <w:tc>
          <w:tcPr>
            <w:tcW w:w="2284" w:type="dxa"/>
            <w:vAlign w:val="center"/>
          </w:tcPr>
          <w:p w14:paraId="0F6B73A5" w14:textId="77777777" w:rsidR="00443E70" w:rsidRPr="00543F29" w:rsidRDefault="00443E70" w:rsidP="00543F29">
            <w:pPr>
              <w:spacing w:before="60" w:after="60"/>
              <w:rPr>
                <w:sz w:val="16"/>
                <w:szCs w:val="16"/>
              </w:rPr>
            </w:pPr>
            <w:r w:rsidRPr="00543F29">
              <w:rPr>
                <w:sz w:val="16"/>
                <w:szCs w:val="16"/>
              </w:rPr>
              <w:t xml:space="preserve">Feasibility assessment and decision respecting cleaning of PCB containing equipment to allow recycling of metallic scraps </w:t>
            </w:r>
          </w:p>
          <w:p w14:paraId="284034B8" w14:textId="77777777" w:rsidR="00443E70" w:rsidRPr="00543F29" w:rsidRDefault="00443E70" w:rsidP="00543F29">
            <w:pPr>
              <w:spacing w:before="60" w:after="60"/>
              <w:rPr>
                <w:sz w:val="16"/>
                <w:szCs w:val="16"/>
              </w:rPr>
            </w:pPr>
            <w:r w:rsidRPr="00543F29">
              <w:rPr>
                <w:sz w:val="16"/>
                <w:szCs w:val="16"/>
              </w:rPr>
              <w:t xml:space="preserve">Disposal of 150 MT of PCB stockpiles by export to a qualified disposal facility by 2012. </w:t>
            </w:r>
          </w:p>
          <w:p w14:paraId="42333E07" w14:textId="77777777" w:rsidR="00443E70" w:rsidRPr="00543F29" w:rsidRDefault="00443E70" w:rsidP="00543F29">
            <w:pPr>
              <w:spacing w:before="60" w:after="60"/>
              <w:rPr>
                <w:color w:val="FF0000"/>
                <w:sz w:val="16"/>
                <w:szCs w:val="16"/>
              </w:rPr>
            </w:pPr>
            <w:r w:rsidRPr="00543F29">
              <w:rPr>
                <w:sz w:val="16"/>
                <w:szCs w:val="16"/>
              </w:rPr>
              <w:t>Safety storage of 350 tons of solid wastes until recycling</w:t>
            </w:r>
          </w:p>
        </w:tc>
        <w:tc>
          <w:tcPr>
            <w:tcW w:w="2458" w:type="dxa"/>
            <w:gridSpan w:val="2"/>
            <w:vAlign w:val="center"/>
          </w:tcPr>
          <w:p w14:paraId="42DF5B73" w14:textId="77777777" w:rsidR="00443E70" w:rsidRPr="00543F29" w:rsidRDefault="00443E70" w:rsidP="00543F29">
            <w:pPr>
              <w:spacing w:before="60" w:after="60"/>
              <w:rPr>
                <w:sz w:val="16"/>
                <w:szCs w:val="16"/>
              </w:rPr>
            </w:pPr>
            <w:r w:rsidRPr="00543F29">
              <w:rPr>
                <w:sz w:val="16"/>
                <w:szCs w:val="16"/>
              </w:rPr>
              <w:t xml:space="preserve">No identified and secured stockpiles with most stockpiles likely being exported as scrap but leaving residual contamination in the form of waste materials and contaminated soils at unknown locations. </w:t>
            </w:r>
          </w:p>
          <w:p w14:paraId="0DC41A81" w14:textId="77777777" w:rsidR="00443E70" w:rsidRPr="00543F29" w:rsidRDefault="00443E70" w:rsidP="00543F29">
            <w:pPr>
              <w:spacing w:before="60" w:after="60"/>
              <w:rPr>
                <w:sz w:val="16"/>
                <w:szCs w:val="16"/>
              </w:rPr>
            </w:pPr>
            <w:r w:rsidRPr="00543F29">
              <w:rPr>
                <w:sz w:val="16"/>
                <w:szCs w:val="16"/>
              </w:rPr>
              <w:t>No assigned responsibility for hazardous waste management generally and PCBs in particular.</w:t>
            </w:r>
          </w:p>
        </w:tc>
        <w:tc>
          <w:tcPr>
            <w:tcW w:w="2520" w:type="dxa"/>
            <w:gridSpan w:val="3"/>
            <w:vAlign w:val="center"/>
          </w:tcPr>
          <w:p w14:paraId="37398488" w14:textId="77777777" w:rsidR="00443E70" w:rsidRPr="00543F29" w:rsidRDefault="00443E70" w:rsidP="00543F29">
            <w:pPr>
              <w:spacing w:before="60" w:after="60"/>
              <w:rPr>
                <w:sz w:val="16"/>
                <w:szCs w:val="16"/>
              </w:rPr>
            </w:pPr>
            <w:r w:rsidRPr="00543F29">
              <w:rPr>
                <w:sz w:val="16"/>
                <w:szCs w:val="16"/>
              </w:rPr>
              <w:t>Environmentally sound disposal of 150 MT of PCB oil and PCB contaminated mineral oil and local experience for future disposal requirements.</w:t>
            </w:r>
          </w:p>
          <w:p w14:paraId="349E1BB1" w14:textId="77777777" w:rsidR="00443E70" w:rsidRPr="00543F29" w:rsidRDefault="00443E70" w:rsidP="00543F29">
            <w:pPr>
              <w:spacing w:before="60" w:after="60"/>
              <w:rPr>
                <w:sz w:val="16"/>
                <w:szCs w:val="16"/>
              </w:rPr>
            </w:pPr>
            <w:r w:rsidRPr="00543F29">
              <w:rPr>
                <w:sz w:val="16"/>
                <w:szCs w:val="16"/>
              </w:rPr>
              <w:t xml:space="preserve">. </w:t>
            </w:r>
          </w:p>
        </w:tc>
        <w:tc>
          <w:tcPr>
            <w:tcW w:w="2432" w:type="dxa"/>
            <w:gridSpan w:val="3"/>
            <w:vAlign w:val="center"/>
          </w:tcPr>
          <w:p w14:paraId="30991750" w14:textId="77777777" w:rsidR="00443E70" w:rsidRPr="00C603EF" w:rsidRDefault="00443E70" w:rsidP="00543F29">
            <w:pPr>
              <w:spacing w:before="60" w:after="60"/>
              <w:rPr>
                <w:sz w:val="16"/>
                <w:szCs w:val="16"/>
                <w:lang w:val="fr-BE"/>
              </w:rPr>
            </w:pPr>
            <w:r w:rsidRPr="00C603EF">
              <w:rPr>
                <w:sz w:val="16"/>
                <w:szCs w:val="16"/>
                <w:lang w:val="fr-BE"/>
              </w:rPr>
              <w:t>Destruction certificates</w:t>
            </w:r>
          </w:p>
          <w:p w14:paraId="7C2032DF" w14:textId="77777777" w:rsidR="00443E70" w:rsidRPr="00543F29" w:rsidRDefault="00443E70" w:rsidP="00543F29">
            <w:pPr>
              <w:spacing w:before="60" w:after="60"/>
              <w:rPr>
                <w:sz w:val="16"/>
                <w:szCs w:val="16"/>
                <w:lang w:val="fr-CH"/>
              </w:rPr>
            </w:pPr>
            <w:r w:rsidRPr="00543F29">
              <w:rPr>
                <w:sz w:val="16"/>
                <w:szCs w:val="16"/>
                <w:lang w:val="fr-CH"/>
              </w:rPr>
              <w:t>Basel convention notices and consent documentation</w:t>
            </w:r>
          </w:p>
          <w:p w14:paraId="7A4C9AE8" w14:textId="77777777" w:rsidR="00443E70" w:rsidRPr="00543F29" w:rsidRDefault="00443E70" w:rsidP="00543F29">
            <w:pPr>
              <w:spacing w:before="60" w:after="60"/>
              <w:rPr>
                <w:sz w:val="16"/>
                <w:szCs w:val="16"/>
              </w:rPr>
            </w:pPr>
            <w:r w:rsidRPr="00543F29">
              <w:rPr>
                <w:sz w:val="16"/>
                <w:szCs w:val="16"/>
              </w:rPr>
              <w:t>Waste transport tracking documents.</w:t>
            </w:r>
          </w:p>
          <w:p w14:paraId="67DFA6E5" w14:textId="77777777" w:rsidR="00443E70" w:rsidRPr="00543F29" w:rsidRDefault="00443E70" w:rsidP="00543F29">
            <w:pPr>
              <w:spacing w:before="60" w:after="60"/>
              <w:rPr>
                <w:sz w:val="16"/>
                <w:szCs w:val="16"/>
              </w:rPr>
            </w:pPr>
            <w:r w:rsidRPr="00543F29">
              <w:rPr>
                <w:sz w:val="16"/>
                <w:szCs w:val="16"/>
              </w:rPr>
              <w:t>Applicable government resolutions.</w:t>
            </w:r>
          </w:p>
          <w:p w14:paraId="0A129FB2" w14:textId="77777777" w:rsidR="00443E70" w:rsidRPr="00543F29" w:rsidRDefault="00443E70" w:rsidP="00543F29">
            <w:pPr>
              <w:spacing w:before="60" w:after="60"/>
              <w:rPr>
                <w:sz w:val="16"/>
                <w:szCs w:val="16"/>
              </w:rPr>
            </w:pPr>
            <w:r w:rsidRPr="00543F29">
              <w:rPr>
                <w:sz w:val="16"/>
                <w:szCs w:val="16"/>
              </w:rPr>
              <w:t>Budget allocations.</w:t>
            </w:r>
          </w:p>
          <w:p w14:paraId="078536DA" w14:textId="77777777" w:rsidR="00443E70" w:rsidRPr="00543F29" w:rsidRDefault="00443E70" w:rsidP="00543F29">
            <w:pPr>
              <w:spacing w:before="60" w:after="60"/>
              <w:rPr>
                <w:sz w:val="16"/>
                <w:szCs w:val="16"/>
              </w:rPr>
            </w:pPr>
            <w:r w:rsidRPr="00543F29">
              <w:rPr>
                <w:sz w:val="16"/>
                <w:szCs w:val="16"/>
              </w:rPr>
              <w:t>Demonstration of effective assumption of responsibility by designated organizations.</w:t>
            </w:r>
          </w:p>
        </w:tc>
        <w:tc>
          <w:tcPr>
            <w:tcW w:w="2454" w:type="dxa"/>
            <w:gridSpan w:val="2"/>
            <w:vAlign w:val="center"/>
          </w:tcPr>
          <w:p w14:paraId="1C95EBBD" w14:textId="77777777" w:rsidR="00443E70" w:rsidRPr="00543F29" w:rsidRDefault="00443E70" w:rsidP="00543F29">
            <w:pPr>
              <w:spacing w:before="60" w:after="60"/>
              <w:rPr>
                <w:sz w:val="16"/>
                <w:szCs w:val="16"/>
              </w:rPr>
            </w:pPr>
            <w:r w:rsidRPr="00543F29">
              <w:rPr>
                <w:sz w:val="16"/>
                <w:szCs w:val="16"/>
              </w:rPr>
              <w:t>Availability of suitable disposal facilities.</w:t>
            </w:r>
          </w:p>
          <w:p w14:paraId="3E818162" w14:textId="77777777" w:rsidR="00443E70" w:rsidRPr="00543F29" w:rsidRDefault="00443E70" w:rsidP="00543F29">
            <w:pPr>
              <w:spacing w:before="60" w:after="60"/>
              <w:rPr>
                <w:sz w:val="16"/>
                <w:szCs w:val="16"/>
              </w:rPr>
            </w:pPr>
            <w:r w:rsidRPr="00543F29">
              <w:rPr>
                <w:sz w:val="16"/>
                <w:szCs w:val="16"/>
              </w:rPr>
              <w:t xml:space="preserve">Transit permissions from transit countries. </w:t>
            </w:r>
          </w:p>
          <w:p w14:paraId="094D70A2" w14:textId="77777777" w:rsidR="00443E70" w:rsidRPr="00543F29" w:rsidRDefault="00443E70" w:rsidP="00543F29">
            <w:pPr>
              <w:spacing w:before="60" w:after="60"/>
              <w:rPr>
                <w:sz w:val="16"/>
                <w:szCs w:val="16"/>
              </w:rPr>
            </w:pPr>
            <w:r w:rsidRPr="00543F29">
              <w:rPr>
                <w:sz w:val="16"/>
                <w:szCs w:val="16"/>
              </w:rPr>
              <w:t>Government leadership in undertaking clear designation of responsible organizations.</w:t>
            </w:r>
          </w:p>
          <w:p w14:paraId="7AE6BD22" w14:textId="77777777" w:rsidR="00443E70" w:rsidRPr="00543F29" w:rsidRDefault="00443E70" w:rsidP="00543F29">
            <w:pPr>
              <w:spacing w:before="60" w:after="60"/>
              <w:rPr>
                <w:sz w:val="16"/>
                <w:szCs w:val="16"/>
              </w:rPr>
            </w:pPr>
            <w:r w:rsidRPr="00543F29">
              <w:rPr>
                <w:sz w:val="16"/>
                <w:szCs w:val="16"/>
              </w:rPr>
              <w:t xml:space="preserve">Cooperation of stakeholder agencies and other organizations. </w:t>
            </w:r>
          </w:p>
          <w:p w14:paraId="00F2A9BB" w14:textId="77777777" w:rsidR="00443E70" w:rsidRPr="00543F29" w:rsidRDefault="00443E70" w:rsidP="00543F29">
            <w:pPr>
              <w:spacing w:before="60" w:after="60"/>
              <w:rPr>
                <w:sz w:val="16"/>
                <w:szCs w:val="16"/>
              </w:rPr>
            </w:pPr>
          </w:p>
        </w:tc>
      </w:tr>
    </w:tbl>
    <w:p w14:paraId="00D1B203" w14:textId="77777777" w:rsidR="00810E5A" w:rsidRPr="006F2301" w:rsidRDefault="00810E5A" w:rsidP="00810E5A">
      <w:pPr>
        <w:ind w:left="360"/>
        <w:rPr>
          <w:b/>
          <w:bCs/>
          <w:sz w:val="20"/>
          <w:szCs w:val="20"/>
          <w:highlight w:val="yellow"/>
        </w:rPr>
      </w:pPr>
    </w:p>
    <w:tbl>
      <w:tblPr>
        <w:tblW w:w="14186" w:type="dxa"/>
        <w:tblInd w:w="59" w:type="dxa"/>
        <w:tblCellMar>
          <w:left w:w="70" w:type="dxa"/>
          <w:right w:w="70" w:type="dxa"/>
        </w:tblCellMar>
        <w:tblLook w:val="04A0" w:firstRow="1" w:lastRow="0" w:firstColumn="1" w:lastColumn="0" w:noHBand="0" w:noVBand="1"/>
      </w:tblPr>
      <w:tblGrid>
        <w:gridCol w:w="5965"/>
        <w:gridCol w:w="8221"/>
      </w:tblGrid>
      <w:tr w:rsidR="00810E5A" w:rsidRPr="006F2301" w14:paraId="0EB6E741" w14:textId="77777777" w:rsidTr="00C170C6">
        <w:trPr>
          <w:trHeight w:val="300"/>
        </w:trPr>
        <w:tc>
          <w:tcPr>
            <w:tcW w:w="59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A6C854" w14:textId="77777777" w:rsidR="00810E5A" w:rsidRPr="00543F29" w:rsidRDefault="00810E5A" w:rsidP="00543F29">
            <w:pPr>
              <w:rPr>
                <w:b/>
                <w:sz w:val="18"/>
                <w:szCs w:val="18"/>
                <w:lang w:val="fr-FR" w:eastAsia="fr-FR"/>
              </w:rPr>
            </w:pPr>
            <w:r w:rsidRPr="00543F29">
              <w:rPr>
                <w:b/>
                <w:sz w:val="18"/>
                <w:szCs w:val="18"/>
                <w:lang w:eastAsia="fr-FR"/>
              </w:rPr>
              <w:t>Expected Outcomes</w:t>
            </w:r>
          </w:p>
        </w:tc>
        <w:tc>
          <w:tcPr>
            <w:tcW w:w="8221" w:type="dxa"/>
            <w:tcBorders>
              <w:top w:val="single" w:sz="4" w:space="0" w:color="auto"/>
              <w:left w:val="nil"/>
              <w:bottom w:val="single" w:sz="4" w:space="0" w:color="auto"/>
              <w:right w:val="single" w:sz="4" w:space="0" w:color="auto"/>
            </w:tcBorders>
            <w:shd w:val="clear" w:color="000000" w:fill="FFFFFF"/>
            <w:vAlign w:val="center"/>
            <w:hideMark/>
          </w:tcPr>
          <w:p w14:paraId="245FEA94" w14:textId="77777777" w:rsidR="00810E5A" w:rsidRPr="00543F29" w:rsidRDefault="00810E5A" w:rsidP="00543F29">
            <w:pPr>
              <w:rPr>
                <w:b/>
                <w:sz w:val="18"/>
                <w:szCs w:val="18"/>
                <w:lang w:val="fr-FR" w:eastAsia="fr-FR"/>
              </w:rPr>
            </w:pPr>
            <w:r w:rsidRPr="00543F29">
              <w:rPr>
                <w:b/>
                <w:iCs/>
                <w:sz w:val="18"/>
                <w:szCs w:val="18"/>
                <w:lang w:eastAsia="fr-FR"/>
              </w:rPr>
              <w:t>Expected Outputs</w:t>
            </w:r>
            <w:r w:rsidRPr="00543F29">
              <w:rPr>
                <w:b/>
                <w:sz w:val="18"/>
                <w:szCs w:val="18"/>
                <w:lang w:eastAsia="fr-FR"/>
              </w:rPr>
              <w:t xml:space="preserve"> </w:t>
            </w:r>
          </w:p>
        </w:tc>
      </w:tr>
      <w:tr w:rsidR="00810E5A" w:rsidRPr="006F2301" w14:paraId="25D4DEA9" w14:textId="77777777" w:rsidTr="00C170C6">
        <w:trPr>
          <w:cantSplit/>
          <w:trHeight w:val="436"/>
        </w:trPr>
        <w:tc>
          <w:tcPr>
            <w:tcW w:w="596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D25C47" w14:textId="77777777" w:rsidR="00810E5A" w:rsidRPr="00543F29" w:rsidRDefault="00810E5A" w:rsidP="00543F29">
            <w:pPr>
              <w:rPr>
                <w:sz w:val="18"/>
                <w:szCs w:val="18"/>
                <w:lang w:eastAsia="fr-FR"/>
              </w:rPr>
            </w:pPr>
            <w:r w:rsidRPr="00543F29">
              <w:rPr>
                <w:sz w:val="18"/>
                <w:szCs w:val="18"/>
                <w:lang w:eastAsia="fr-FR"/>
              </w:rPr>
              <w:lastRenderedPageBreak/>
              <w:t>Outcome 1: PCBs numbers in stocks, equipment and waste are updated; and early/mature equipment replacement schemes are in place to be subject to agreed disposal options</w:t>
            </w:r>
          </w:p>
        </w:tc>
        <w:tc>
          <w:tcPr>
            <w:tcW w:w="8221" w:type="dxa"/>
            <w:tcBorders>
              <w:top w:val="nil"/>
              <w:left w:val="nil"/>
              <w:bottom w:val="single" w:sz="4" w:space="0" w:color="auto"/>
              <w:right w:val="single" w:sz="4" w:space="0" w:color="auto"/>
            </w:tcBorders>
            <w:shd w:val="clear" w:color="000000" w:fill="FFFFFF"/>
            <w:vAlign w:val="center"/>
            <w:hideMark/>
          </w:tcPr>
          <w:p w14:paraId="362ADFB4" w14:textId="77777777" w:rsidR="00810E5A" w:rsidRPr="00543F29" w:rsidRDefault="00810E5A" w:rsidP="00543F29">
            <w:pPr>
              <w:rPr>
                <w:sz w:val="18"/>
                <w:szCs w:val="18"/>
                <w:lang w:eastAsia="fr-FR"/>
              </w:rPr>
            </w:pPr>
            <w:r w:rsidRPr="00543F29">
              <w:rPr>
                <w:sz w:val="18"/>
                <w:szCs w:val="18"/>
                <w:lang w:eastAsia="fr-FR"/>
              </w:rPr>
              <w:t>1.1. Updated the PCB inventory per category of holders (database) and reinforced local capacity to maintain and update PCB inventory on annual basis;</w:t>
            </w:r>
          </w:p>
        </w:tc>
      </w:tr>
      <w:tr w:rsidR="00810E5A" w:rsidRPr="006F2301" w14:paraId="2D3A8CB2" w14:textId="77777777" w:rsidTr="00C170C6">
        <w:trPr>
          <w:trHeight w:val="480"/>
        </w:trPr>
        <w:tc>
          <w:tcPr>
            <w:tcW w:w="5965" w:type="dxa"/>
            <w:vMerge/>
            <w:tcBorders>
              <w:top w:val="nil"/>
              <w:left w:val="single" w:sz="4" w:space="0" w:color="auto"/>
              <w:bottom w:val="single" w:sz="4" w:space="0" w:color="auto"/>
              <w:right w:val="single" w:sz="4" w:space="0" w:color="auto"/>
            </w:tcBorders>
            <w:vAlign w:val="center"/>
            <w:hideMark/>
          </w:tcPr>
          <w:p w14:paraId="726EC884" w14:textId="77777777" w:rsidR="00810E5A" w:rsidRPr="00543F29" w:rsidRDefault="00810E5A" w:rsidP="00543F29">
            <w:pPr>
              <w:rPr>
                <w:sz w:val="18"/>
                <w:szCs w:val="18"/>
                <w:lang w:eastAsia="fr-FR"/>
              </w:rPr>
            </w:pPr>
          </w:p>
        </w:tc>
        <w:tc>
          <w:tcPr>
            <w:tcW w:w="8221" w:type="dxa"/>
            <w:tcBorders>
              <w:top w:val="nil"/>
              <w:left w:val="nil"/>
              <w:bottom w:val="single" w:sz="4" w:space="0" w:color="auto"/>
              <w:right w:val="single" w:sz="4" w:space="0" w:color="auto"/>
            </w:tcBorders>
            <w:shd w:val="clear" w:color="000000" w:fill="FFFFFF"/>
            <w:vAlign w:val="center"/>
            <w:hideMark/>
          </w:tcPr>
          <w:p w14:paraId="1F0F68F7" w14:textId="77777777" w:rsidR="00810E5A" w:rsidRPr="00543F29" w:rsidRDefault="00810E5A" w:rsidP="00543F29">
            <w:pPr>
              <w:rPr>
                <w:sz w:val="18"/>
                <w:szCs w:val="18"/>
                <w:lang w:eastAsia="fr-FR"/>
              </w:rPr>
            </w:pPr>
            <w:r w:rsidRPr="00543F29">
              <w:rPr>
                <w:sz w:val="18"/>
                <w:szCs w:val="18"/>
                <w:lang w:eastAsia="fr-FR"/>
              </w:rPr>
              <w:t>1.</w:t>
            </w:r>
            <w:proofErr w:type="gramStart"/>
            <w:r w:rsidRPr="00543F29">
              <w:rPr>
                <w:sz w:val="18"/>
                <w:szCs w:val="18"/>
                <w:lang w:eastAsia="fr-FR"/>
              </w:rPr>
              <w:t>2.RECO</w:t>
            </w:r>
            <w:proofErr w:type="gramEnd"/>
            <w:r w:rsidRPr="00543F29">
              <w:rPr>
                <w:sz w:val="18"/>
                <w:szCs w:val="18"/>
                <w:lang w:eastAsia="fr-FR"/>
              </w:rPr>
              <w:t xml:space="preserve"> (principal PCB holder) and other possible holders are accessed to establish partnership scheme(s) for early/mature equipment replacement</w:t>
            </w:r>
          </w:p>
        </w:tc>
      </w:tr>
      <w:tr w:rsidR="00810E5A" w:rsidRPr="006F2301" w14:paraId="120A8423" w14:textId="77777777" w:rsidTr="00C170C6">
        <w:trPr>
          <w:cantSplit/>
          <w:trHeight w:val="300"/>
        </w:trPr>
        <w:tc>
          <w:tcPr>
            <w:tcW w:w="596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344EA6" w14:textId="77777777" w:rsidR="00810E5A" w:rsidRPr="00543F29" w:rsidRDefault="00810E5A" w:rsidP="00543F29">
            <w:pPr>
              <w:rPr>
                <w:sz w:val="18"/>
                <w:szCs w:val="18"/>
                <w:lang w:eastAsia="fr-FR"/>
              </w:rPr>
            </w:pPr>
            <w:r w:rsidRPr="00543F29">
              <w:rPr>
                <w:sz w:val="18"/>
                <w:szCs w:val="18"/>
                <w:lang w:eastAsia="fr-FR"/>
              </w:rPr>
              <w:t>Outcome 2: PCB legislation and management guidelines adopted</w:t>
            </w:r>
          </w:p>
        </w:tc>
        <w:tc>
          <w:tcPr>
            <w:tcW w:w="8221" w:type="dxa"/>
            <w:tcBorders>
              <w:top w:val="nil"/>
              <w:left w:val="nil"/>
              <w:bottom w:val="single" w:sz="4" w:space="0" w:color="auto"/>
              <w:right w:val="single" w:sz="4" w:space="0" w:color="auto"/>
            </w:tcBorders>
            <w:shd w:val="clear" w:color="000000" w:fill="FFFFFF"/>
            <w:vAlign w:val="center"/>
            <w:hideMark/>
          </w:tcPr>
          <w:p w14:paraId="03BA02CF" w14:textId="77777777" w:rsidR="00810E5A" w:rsidRPr="00543F29" w:rsidRDefault="00810E5A" w:rsidP="00543F29">
            <w:pPr>
              <w:rPr>
                <w:sz w:val="18"/>
                <w:szCs w:val="18"/>
                <w:lang w:eastAsia="fr-FR"/>
              </w:rPr>
            </w:pPr>
            <w:r w:rsidRPr="00543F29">
              <w:rPr>
                <w:sz w:val="18"/>
                <w:szCs w:val="18"/>
                <w:lang w:eastAsia="fr-FR"/>
              </w:rPr>
              <w:t>2.1 PCB legislation and technical guidance developed and implemented</w:t>
            </w:r>
          </w:p>
        </w:tc>
      </w:tr>
      <w:tr w:rsidR="00810E5A" w:rsidRPr="006F2301" w14:paraId="7B04A038" w14:textId="77777777" w:rsidTr="00C170C6">
        <w:trPr>
          <w:trHeight w:val="472"/>
        </w:trPr>
        <w:tc>
          <w:tcPr>
            <w:tcW w:w="5965" w:type="dxa"/>
            <w:vMerge/>
            <w:tcBorders>
              <w:top w:val="nil"/>
              <w:left w:val="single" w:sz="4" w:space="0" w:color="auto"/>
              <w:bottom w:val="single" w:sz="4" w:space="0" w:color="auto"/>
              <w:right w:val="single" w:sz="4" w:space="0" w:color="auto"/>
            </w:tcBorders>
            <w:vAlign w:val="center"/>
            <w:hideMark/>
          </w:tcPr>
          <w:p w14:paraId="387BEA63" w14:textId="77777777" w:rsidR="00810E5A" w:rsidRPr="00543F29" w:rsidRDefault="00810E5A" w:rsidP="00543F29">
            <w:pPr>
              <w:rPr>
                <w:sz w:val="18"/>
                <w:szCs w:val="18"/>
                <w:lang w:eastAsia="fr-FR"/>
              </w:rPr>
            </w:pPr>
          </w:p>
        </w:tc>
        <w:tc>
          <w:tcPr>
            <w:tcW w:w="8221" w:type="dxa"/>
            <w:tcBorders>
              <w:top w:val="nil"/>
              <w:left w:val="nil"/>
              <w:bottom w:val="single" w:sz="4" w:space="0" w:color="auto"/>
              <w:right w:val="single" w:sz="4" w:space="0" w:color="auto"/>
            </w:tcBorders>
            <w:shd w:val="clear" w:color="000000" w:fill="FFFFFF"/>
            <w:vAlign w:val="center"/>
            <w:hideMark/>
          </w:tcPr>
          <w:p w14:paraId="04DBB03C" w14:textId="77777777" w:rsidR="00810E5A" w:rsidRPr="00543F29" w:rsidRDefault="00810E5A" w:rsidP="00543F29">
            <w:pPr>
              <w:rPr>
                <w:sz w:val="18"/>
                <w:szCs w:val="18"/>
                <w:lang w:eastAsia="fr-FR"/>
              </w:rPr>
            </w:pPr>
            <w:r w:rsidRPr="00543F29">
              <w:rPr>
                <w:sz w:val="18"/>
                <w:szCs w:val="18"/>
                <w:lang w:eastAsia="fr-FR"/>
              </w:rPr>
              <w:t xml:space="preserve">2.2 Developed and established rules to avoid cross-contamination of the oils and equipment; rules/procedures on handling contaminated oils/equipment and labelling </w:t>
            </w:r>
          </w:p>
        </w:tc>
      </w:tr>
      <w:tr w:rsidR="00810E5A" w:rsidRPr="006F2301" w14:paraId="61C8AF34" w14:textId="77777777" w:rsidTr="00C170C6">
        <w:trPr>
          <w:cantSplit/>
          <w:trHeight w:val="298"/>
        </w:trPr>
        <w:tc>
          <w:tcPr>
            <w:tcW w:w="596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838DE9" w14:textId="77777777" w:rsidR="00810E5A" w:rsidRPr="00543F29" w:rsidRDefault="00810E5A" w:rsidP="00543F29">
            <w:pPr>
              <w:rPr>
                <w:sz w:val="18"/>
                <w:szCs w:val="18"/>
                <w:lang w:eastAsia="fr-FR"/>
              </w:rPr>
            </w:pPr>
            <w:r w:rsidRPr="00543F29">
              <w:rPr>
                <w:sz w:val="18"/>
                <w:szCs w:val="18"/>
                <w:lang w:eastAsia="fr-FR"/>
              </w:rPr>
              <w:t xml:space="preserve">Outcome 3: </w:t>
            </w:r>
            <w:r w:rsidRPr="00543F29">
              <w:rPr>
                <w:sz w:val="18"/>
                <w:szCs w:val="18"/>
                <w:lang w:eastAsia="fr-FR"/>
              </w:rPr>
              <w:br/>
              <w:t>- Public sensitization and information of PCB risks.</w:t>
            </w:r>
            <w:r w:rsidRPr="00543F29">
              <w:rPr>
                <w:sz w:val="18"/>
                <w:szCs w:val="18"/>
                <w:lang w:eastAsia="fr-FR"/>
              </w:rPr>
              <w:br/>
              <w:t xml:space="preserve">- PCB holders aware and avoid equipment leakages and cross-contamination. </w:t>
            </w:r>
          </w:p>
        </w:tc>
        <w:tc>
          <w:tcPr>
            <w:tcW w:w="8221" w:type="dxa"/>
            <w:tcBorders>
              <w:top w:val="nil"/>
              <w:left w:val="nil"/>
              <w:bottom w:val="single" w:sz="4" w:space="0" w:color="auto"/>
              <w:right w:val="single" w:sz="4" w:space="0" w:color="auto"/>
            </w:tcBorders>
            <w:shd w:val="clear" w:color="000000" w:fill="FFFFFF"/>
            <w:vAlign w:val="center"/>
            <w:hideMark/>
          </w:tcPr>
          <w:p w14:paraId="00E8105F" w14:textId="77777777" w:rsidR="00810E5A" w:rsidRPr="00543F29" w:rsidRDefault="00810E5A" w:rsidP="00543F29">
            <w:pPr>
              <w:rPr>
                <w:sz w:val="18"/>
                <w:szCs w:val="18"/>
                <w:lang w:eastAsia="fr-FR"/>
              </w:rPr>
            </w:pPr>
            <w:r w:rsidRPr="00543F29">
              <w:rPr>
                <w:sz w:val="18"/>
                <w:szCs w:val="18"/>
                <w:lang w:eastAsia="fr-FR"/>
              </w:rPr>
              <w:t>3.1 Public awareness campaigns conducted: PCB stakeholders trained in technical guidelines adopted</w:t>
            </w:r>
          </w:p>
        </w:tc>
      </w:tr>
      <w:tr w:rsidR="00810E5A" w:rsidRPr="006F2301" w14:paraId="4D8F427C" w14:textId="77777777" w:rsidTr="00C170C6">
        <w:trPr>
          <w:trHeight w:val="480"/>
        </w:trPr>
        <w:tc>
          <w:tcPr>
            <w:tcW w:w="5965" w:type="dxa"/>
            <w:vMerge/>
            <w:tcBorders>
              <w:top w:val="nil"/>
              <w:left w:val="single" w:sz="4" w:space="0" w:color="auto"/>
              <w:bottom w:val="single" w:sz="4" w:space="0" w:color="auto"/>
              <w:right w:val="single" w:sz="4" w:space="0" w:color="auto"/>
            </w:tcBorders>
            <w:vAlign w:val="center"/>
            <w:hideMark/>
          </w:tcPr>
          <w:p w14:paraId="6AF63B8D" w14:textId="77777777" w:rsidR="00810E5A" w:rsidRPr="00543F29" w:rsidRDefault="00810E5A" w:rsidP="00543F29">
            <w:pPr>
              <w:rPr>
                <w:sz w:val="18"/>
                <w:szCs w:val="18"/>
                <w:lang w:eastAsia="fr-FR"/>
              </w:rPr>
            </w:pPr>
          </w:p>
        </w:tc>
        <w:tc>
          <w:tcPr>
            <w:tcW w:w="8221" w:type="dxa"/>
            <w:tcBorders>
              <w:top w:val="nil"/>
              <w:left w:val="nil"/>
              <w:bottom w:val="single" w:sz="4" w:space="0" w:color="auto"/>
              <w:right w:val="single" w:sz="4" w:space="0" w:color="auto"/>
            </w:tcBorders>
            <w:shd w:val="clear" w:color="000000" w:fill="FFFFFF"/>
            <w:vAlign w:val="center"/>
            <w:hideMark/>
          </w:tcPr>
          <w:p w14:paraId="0357777A" w14:textId="77777777" w:rsidR="00810E5A" w:rsidRPr="00543F29" w:rsidRDefault="00810E5A" w:rsidP="00543F29">
            <w:pPr>
              <w:rPr>
                <w:sz w:val="18"/>
                <w:szCs w:val="18"/>
                <w:lang w:eastAsia="fr-FR"/>
              </w:rPr>
            </w:pPr>
            <w:r w:rsidRPr="00543F29">
              <w:rPr>
                <w:sz w:val="18"/>
                <w:szCs w:val="18"/>
                <w:lang w:eastAsia="fr-FR"/>
              </w:rPr>
              <w:t xml:space="preserve">3.2. Promoted safe and proper equipment handling at holders; holders trained on leak handling, safeguarding and repairing of old/damaged equipment </w:t>
            </w:r>
          </w:p>
        </w:tc>
      </w:tr>
      <w:tr w:rsidR="00810E5A" w:rsidRPr="006F2301" w14:paraId="796D8D37" w14:textId="77777777" w:rsidTr="00C170C6">
        <w:trPr>
          <w:cantSplit/>
          <w:trHeight w:val="454"/>
        </w:trPr>
        <w:tc>
          <w:tcPr>
            <w:tcW w:w="596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F66D9C" w14:textId="77777777" w:rsidR="00810E5A" w:rsidRPr="00543F29" w:rsidRDefault="00810E5A" w:rsidP="00543F29">
            <w:pPr>
              <w:rPr>
                <w:sz w:val="18"/>
                <w:szCs w:val="18"/>
                <w:lang w:eastAsia="fr-FR"/>
              </w:rPr>
            </w:pPr>
            <w:r w:rsidRPr="00543F29">
              <w:rPr>
                <w:sz w:val="18"/>
                <w:szCs w:val="18"/>
                <w:lang w:eastAsia="fr-FR"/>
              </w:rPr>
              <w:t xml:space="preserve">Outcome 4: PCB equipment and oils collected, transported and stored; export for disposal of PCBs equipment, oils and waste is operational </w:t>
            </w:r>
          </w:p>
        </w:tc>
        <w:tc>
          <w:tcPr>
            <w:tcW w:w="8221" w:type="dxa"/>
            <w:tcBorders>
              <w:top w:val="nil"/>
              <w:left w:val="nil"/>
              <w:bottom w:val="single" w:sz="4" w:space="0" w:color="auto"/>
              <w:right w:val="single" w:sz="4" w:space="0" w:color="auto"/>
            </w:tcBorders>
            <w:shd w:val="clear" w:color="000000" w:fill="FFFFFF"/>
            <w:vAlign w:val="center"/>
            <w:hideMark/>
          </w:tcPr>
          <w:p w14:paraId="07D7B5FE" w14:textId="77777777" w:rsidR="00810E5A" w:rsidRPr="00543F29" w:rsidRDefault="00810E5A" w:rsidP="00543F29">
            <w:pPr>
              <w:rPr>
                <w:sz w:val="18"/>
                <w:szCs w:val="18"/>
                <w:lang w:eastAsia="fr-FR"/>
              </w:rPr>
            </w:pPr>
            <w:r w:rsidRPr="00543F29">
              <w:rPr>
                <w:sz w:val="18"/>
                <w:szCs w:val="18"/>
                <w:lang w:eastAsia="fr-FR"/>
              </w:rPr>
              <w:t>4.1. Assessed existing locations for safe PCB equipment storage; selected existing storage facility upgraded for storage and transformer draining and PCB packaging, facility safety procedures setup.</w:t>
            </w:r>
          </w:p>
        </w:tc>
      </w:tr>
      <w:tr w:rsidR="00810E5A" w:rsidRPr="006F2301" w14:paraId="23F91A36" w14:textId="77777777" w:rsidTr="00C170C6">
        <w:trPr>
          <w:trHeight w:val="294"/>
        </w:trPr>
        <w:tc>
          <w:tcPr>
            <w:tcW w:w="5965" w:type="dxa"/>
            <w:vMerge/>
            <w:tcBorders>
              <w:top w:val="nil"/>
              <w:left w:val="single" w:sz="4" w:space="0" w:color="auto"/>
              <w:bottom w:val="single" w:sz="4" w:space="0" w:color="auto"/>
              <w:right w:val="single" w:sz="4" w:space="0" w:color="auto"/>
            </w:tcBorders>
            <w:vAlign w:val="center"/>
            <w:hideMark/>
          </w:tcPr>
          <w:p w14:paraId="7ACF5CCE" w14:textId="77777777" w:rsidR="00810E5A" w:rsidRPr="00543F29" w:rsidRDefault="00810E5A" w:rsidP="00543F29">
            <w:pPr>
              <w:rPr>
                <w:sz w:val="18"/>
                <w:szCs w:val="18"/>
                <w:lang w:eastAsia="fr-FR"/>
              </w:rPr>
            </w:pPr>
          </w:p>
        </w:tc>
        <w:tc>
          <w:tcPr>
            <w:tcW w:w="8221" w:type="dxa"/>
            <w:tcBorders>
              <w:top w:val="nil"/>
              <w:left w:val="nil"/>
              <w:bottom w:val="single" w:sz="4" w:space="0" w:color="auto"/>
              <w:right w:val="single" w:sz="4" w:space="0" w:color="auto"/>
            </w:tcBorders>
            <w:shd w:val="clear" w:color="000000" w:fill="FFFFFF"/>
            <w:vAlign w:val="center"/>
            <w:hideMark/>
          </w:tcPr>
          <w:p w14:paraId="00284559" w14:textId="77777777" w:rsidR="00810E5A" w:rsidRPr="00543F29" w:rsidRDefault="00810E5A" w:rsidP="00543F29">
            <w:pPr>
              <w:rPr>
                <w:sz w:val="18"/>
                <w:szCs w:val="18"/>
                <w:lang w:eastAsia="fr-FR"/>
              </w:rPr>
            </w:pPr>
            <w:r w:rsidRPr="00543F29">
              <w:rPr>
                <w:sz w:val="18"/>
                <w:szCs w:val="18"/>
                <w:lang w:eastAsia="fr-FR"/>
              </w:rPr>
              <w:t>4.2. Collected PCB equipment / packaged oils and waste sent for storage location(s);</w:t>
            </w:r>
          </w:p>
        </w:tc>
      </w:tr>
      <w:tr w:rsidR="00810E5A" w:rsidRPr="006F2301" w14:paraId="5B5EDF30" w14:textId="77777777" w:rsidTr="00C170C6">
        <w:trPr>
          <w:trHeight w:val="300"/>
        </w:trPr>
        <w:tc>
          <w:tcPr>
            <w:tcW w:w="5965" w:type="dxa"/>
            <w:vMerge/>
            <w:tcBorders>
              <w:top w:val="nil"/>
              <w:left w:val="single" w:sz="4" w:space="0" w:color="auto"/>
              <w:bottom w:val="single" w:sz="4" w:space="0" w:color="auto"/>
              <w:right w:val="single" w:sz="4" w:space="0" w:color="auto"/>
            </w:tcBorders>
            <w:vAlign w:val="center"/>
            <w:hideMark/>
          </w:tcPr>
          <w:p w14:paraId="266F49E9" w14:textId="77777777" w:rsidR="00810E5A" w:rsidRPr="00543F29" w:rsidRDefault="00810E5A" w:rsidP="00543F29">
            <w:pPr>
              <w:rPr>
                <w:sz w:val="18"/>
                <w:szCs w:val="18"/>
                <w:lang w:eastAsia="fr-FR"/>
              </w:rPr>
            </w:pPr>
          </w:p>
        </w:tc>
        <w:tc>
          <w:tcPr>
            <w:tcW w:w="8221" w:type="dxa"/>
            <w:tcBorders>
              <w:top w:val="nil"/>
              <w:left w:val="nil"/>
              <w:bottom w:val="single" w:sz="4" w:space="0" w:color="auto"/>
              <w:right w:val="single" w:sz="4" w:space="0" w:color="auto"/>
            </w:tcBorders>
            <w:shd w:val="clear" w:color="000000" w:fill="FFFFFF"/>
            <w:vAlign w:val="center"/>
            <w:hideMark/>
          </w:tcPr>
          <w:p w14:paraId="16732BAA" w14:textId="77777777" w:rsidR="00810E5A" w:rsidRPr="00543F29" w:rsidRDefault="00810E5A" w:rsidP="00543F29">
            <w:pPr>
              <w:rPr>
                <w:sz w:val="18"/>
                <w:szCs w:val="18"/>
                <w:lang w:eastAsia="fr-FR"/>
              </w:rPr>
            </w:pPr>
            <w:r w:rsidRPr="00543F29">
              <w:rPr>
                <w:sz w:val="18"/>
                <w:szCs w:val="18"/>
                <w:lang w:eastAsia="fr-FR"/>
              </w:rPr>
              <w:t>4.3. Agreed disposal plan put in place and completed</w:t>
            </w:r>
          </w:p>
        </w:tc>
      </w:tr>
      <w:tr w:rsidR="00810E5A" w:rsidRPr="006F2301" w14:paraId="16755C13" w14:textId="77777777" w:rsidTr="00C170C6">
        <w:trPr>
          <w:trHeight w:val="1200"/>
        </w:trPr>
        <w:tc>
          <w:tcPr>
            <w:tcW w:w="5965" w:type="dxa"/>
            <w:vMerge/>
            <w:tcBorders>
              <w:top w:val="nil"/>
              <w:left w:val="single" w:sz="4" w:space="0" w:color="auto"/>
              <w:bottom w:val="single" w:sz="4" w:space="0" w:color="auto"/>
              <w:right w:val="single" w:sz="4" w:space="0" w:color="auto"/>
            </w:tcBorders>
            <w:vAlign w:val="center"/>
            <w:hideMark/>
          </w:tcPr>
          <w:p w14:paraId="61A52ABF" w14:textId="77777777" w:rsidR="00810E5A" w:rsidRPr="00543F29" w:rsidRDefault="00810E5A" w:rsidP="00543F29">
            <w:pPr>
              <w:rPr>
                <w:sz w:val="18"/>
                <w:szCs w:val="18"/>
                <w:lang w:eastAsia="fr-FR"/>
              </w:rPr>
            </w:pPr>
          </w:p>
        </w:tc>
        <w:tc>
          <w:tcPr>
            <w:tcW w:w="8221" w:type="dxa"/>
            <w:tcBorders>
              <w:top w:val="nil"/>
              <w:left w:val="nil"/>
              <w:bottom w:val="single" w:sz="4" w:space="0" w:color="auto"/>
              <w:right w:val="single" w:sz="4" w:space="0" w:color="auto"/>
            </w:tcBorders>
            <w:shd w:val="clear" w:color="000000" w:fill="FFFFFF"/>
            <w:vAlign w:val="center"/>
            <w:hideMark/>
          </w:tcPr>
          <w:p w14:paraId="1865DA53" w14:textId="77777777" w:rsidR="00810E5A" w:rsidRPr="00543F29" w:rsidRDefault="00810E5A" w:rsidP="00543F29">
            <w:pPr>
              <w:rPr>
                <w:sz w:val="18"/>
                <w:szCs w:val="18"/>
                <w:lang w:eastAsia="fr-FR"/>
              </w:rPr>
            </w:pPr>
            <w:r w:rsidRPr="00543F29">
              <w:rPr>
                <w:sz w:val="18"/>
                <w:szCs w:val="18"/>
                <w:lang w:eastAsia="fr-FR"/>
              </w:rPr>
              <w:t xml:space="preserve"> - equipment replacement scheme promoted at RECO to replace up to 42 transformers in use;</w:t>
            </w:r>
            <w:r w:rsidRPr="00543F29">
              <w:rPr>
                <w:sz w:val="18"/>
                <w:szCs w:val="18"/>
                <w:lang w:eastAsia="fr-FR"/>
              </w:rPr>
              <w:br/>
              <w:t xml:space="preserve"> - Max150 tons of PCB oil disposed of through export;</w:t>
            </w:r>
            <w:r w:rsidRPr="00543F29">
              <w:rPr>
                <w:sz w:val="18"/>
                <w:szCs w:val="18"/>
                <w:lang w:eastAsia="fr-FR"/>
              </w:rPr>
              <w:br/>
              <w:t xml:space="preserve"> - Max 350 tons of PCB contaminated solid waste material packed and safely stored</w:t>
            </w:r>
          </w:p>
        </w:tc>
      </w:tr>
    </w:tbl>
    <w:p w14:paraId="2F5A080A" w14:textId="77777777" w:rsidR="00810E5A" w:rsidRPr="00810E5A" w:rsidRDefault="00810E5A" w:rsidP="00810E5A">
      <w:pPr>
        <w:rPr>
          <w:lang w:val="sk-SK"/>
        </w:rPr>
      </w:pPr>
    </w:p>
    <w:p w14:paraId="2BF337E2" w14:textId="77777777" w:rsidR="00810E5A" w:rsidRDefault="00810E5A" w:rsidP="003449BF">
      <w:pPr>
        <w:spacing w:line="236" w:lineRule="auto"/>
        <w:ind w:right="20"/>
        <w:jc w:val="both"/>
        <w:rPr>
          <w:rStyle w:val="Heading1Char"/>
        </w:rPr>
        <w:sectPr w:rsidR="00810E5A" w:rsidSect="008848AF">
          <w:pgSz w:w="16840" w:h="11900" w:orient="landscape"/>
          <w:pgMar w:top="1417" w:right="1417" w:bottom="1417" w:left="1417" w:header="708" w:footer="708" w:gutter="0"/>
          <w:cols w:space="708"/>
          <w:docGrid w:linePitch="360"/>
        </w:sectPr>
      </w:pPr>
      <w:bookmarkStart w:id="92" w:name="_Toc507403303"/>
    </w:p>
    <w:p w14:paraId="2CB3A12F" w14:textId="77777777" w:rsidR="003449BF" w:rsidRPr="007E35EE" w:rsidRDefault="00C83E92" w:rsidP="003449BF">
      <w:pPr>
        <w:spacing w:line="236" w:lineRule="auto"/>
        <w:ind w:right="20"/>
        <w:jc w:val="both"/>
        <w:rPr>
          <w:sz w:val="20"/>
          <w:szCs w:val="20"/>
        </w:rPr>
      </w:pPr>
      <w:bookmarkStart w:id="93" w:name="_Toc522862638"/>
      <w:r>
        <w:rPr>
          <w:rStyle w:val="Heading1Char"/>
        </w:rPr>
        <w:lastRenderedPageBreak/>
        <w:t>Annex 7</w:t>
      </w:r>
      <w:r w:rsidR="003449BF">
        <w:rPr>
          <w:rStyle w:val="Heading1Char"/>
        </w:rPr>
        <w:t xml:space="preserve">: </w:t>
      </w:r>
      <w:r w:rsidR="003449BF" w:rsidRPr="006B1E03">
        <w:rPr>
          <w:rStyle w:val="Heading1Char"/>
          <w:lang w:val="sk-SK"/>
        </w:rPr>
        <w:t xml:space="preserve">Performance Rating of </w:t>
      </w:r>
      <w:r w:rsidR="003449BF">
        <w:rPr>
          <w:rStyle w:val="Heading1Char"/>
          <w:lang w:val="sk-SK"/>
        </w:rPr>
        <w:t xml:space="preserve">GEF </w:t>
      </w:r>
      <w:r w:rsidR="003449BF" w:rsidRPr="006B1E03">
        <w:rPr>
          <w:rStyle w:val="Heading1Char"/>
          <w:lang w:val="sk-SK"/>
        </w:rPr>
        <w:t>Projects</w:t>
      </w:r>
      <w:bookmarkEnd w:id="92"/>
      <w:bookmarkEnd w:id="93"/>
      <w:r w:rsidR="003449BF" w:rsidRPr="006B1E03">
        <w:rPr>
          <w:rFonts w:ascii="Times" w:hAnsi="Times"/>
          <w:b/>
          <w:bCs/>
          <w:sz w:val="22"/>
          <w:szCs w:val="22"/>
          <w:lang w:val="sk-SK"/>
        </w:rPr>
        <w:t xml:space="preserve"> </w:t>
      </w:r>
    </w:p>
    <w:p w14:paraId="023B57E0" w14:textId="77777777" w:rsidR="003449BF" w:rsidRPr="00575913" w:rsidRDefault="003449BF" w:rsidP="003449BF">
      <w:pPr>
        <w:rPr>
          <w:sz w:val="22"/>
          <w:szCs w:val="22"/>
        </w:rPr>
      </w:pPr>
      <w:r w:rsidRPr="00575913">
        <w:rPr>
          <w:sz w:val="22"/>
          <w:szCs w:val="22"/>
        </w:rPr>
        <w:t>The main dimensions of project performance on which ratings are prov</w:t>
      </w:r>
      <w:r>
        <w:rPr>
          <w:sz w:val="22"/>
          <w:szCs w:val="22"/>
        </w:rPr>
        <w:t>ided in terminal evaluation are</w:t>
      </w:r>
      <w:r w:rsidRPr="00575913">
        <w:rPr>
          <w:sz w:val="22"/>
          <w:szCs w:val="22"/>
        </w:rPr>
        <w:t xml:space="preserve"> outcomes, sustainability, quality of monitoring and evaluation, quality of implementation, and quality of execution.</w:t>
      </w:r>
    </w:p>
    <w:p w14:paraId="39A6F103" w14:textId="77777777" w:rsidR="003449BF" w:rsidRPr="0097754C" w:rsidRDefault="003449BF" w:rsidP="003449BF">
      <w:pPr>
        <w:pStyle w:val="NoSpacing"/>
        <w:rPr>
          <w:b/>
          <w:sz w:val="20"/>
          <w:szCs w:val="20"/>
        </w:rPr>
      </w:pPr>
      <w:r w:rsidRPr="0097754C">
        <w:rPr>
          <w:b/>
          <w:sz w:val="20"/>
          <w:szCs w:val="20"/>
        </w:rPr>
        <w:t>Outcome ratings</w:t>
      </w:r>
    </w:p>
    <w:p w14:paraId="5478C241" w14:textId="77777777" w:rsidR="003449BF" w:rsidRPr="0097754C" w:rsidRDefault="003449BF" w:rsidP="003449BF">
      <w:pPr>
        <w:pStyle w:val="NoSpacing"/>
        <w:spacing w:before="120" w:after="120"/>
        <w:rPr>
          <w:sz w:val="20"/>
          <w:szCs w:val="20"/>
        </w:rPr>
      </w:pPr>
      <w:r w:rsidRPr="0097754C">
        <w:rPr>
          <w:sz w:val="20"/>
          <w:szCs w:val="20"/>
        </w:rPr>
        <w:t>The overall ratings on the outcomes of the project will be based on performance of the criteria of relevance, effectiveness and efficiency. A six-point rating scale is used to assess overall outcomes.</w:t>
      </w:r>
    </w:p>
    <w:tbl>
      <w:tblPr>
        <w:tblW w:w="0" w:type="auto"/>
        <w:tblCellMar>
          <w:top w:w="15" w:type="dxa"/>
          <w:left w:w="15" w:type="dxa"/>
          <w:bottom w:w="15" w:type="dxa"/>
          <w:right w:w="15" w:type="dxa"/>
        </w:tblCellMar>
        <w:tblLook w:val="04A0" w:firstRow="1" w:lastRow="0" w:firstColumn="1" w:lastColumn="0" w:noHBand="0" w:noVBand="1"/>
      </w:tblPr>
      <w:tblGrid>
        <w:gridCol w:w="2363"/>
        <w:gridCol w:w="6693"/>
      </w:tblGrid>
      <w:tr w:rsidR="003449BF" w:rsidRPr="007A2E7E" w14:paraId="5A33699B" w14:textId="77777777" w:rsidTr="0010594E">
        <w:tc>
          <w:tcPr>
            <w:tcW w:w="0" w:type="auto"/>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37C11101" w14:textId="77777777" w:rsidR="003449BF" w:rsidRPr="007A2E7E" w:rsidRDefault="003449BF" w:rsidP="0010594E">
            <w:pPr>
              <w:pStyle w:val="NoSpacing"/>
              <w:rPr>
                <w:sz w:val="20"/>
                <w:szCs w:val="20"/>
              </w:rPr>
            </w:pPr>
            <w:r w:rsidRPr="007A2E7E">
              <w:rPr>
                <w:sz w:val="20"/>
                <w:szCs w:val="20"/>
              </w:rPr>
              <w:t xml:space="preserve">Highly Satisfactory (HS)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4B62198" w14:textId="77777777" w:rsidR="003449BF" w:rsidRPr="007A2E7E" w:rsidRDefault="003449BF" w:rsidP="0010594E">
            <w:pPr>
              <w:pStyle w:val="NoSpacing"/>
              <w:rPr>
                <w:sz w:val="20"/>
                <w:szCs w:val="20"/>
              </w:rPr>
            </w:pPr>
            <w:r w:rsidRPr="00575913">
              <w:rPr>
                <w:sz w:val="20"/>
                <w:szCs w:val="20"/>
              </w:rPr>
              <w:t>Level of outcomes achieved clearly exceeds expectations and/or there were no short comings</w:t>
            </w:r>
          </w:p>
        </w:tc>
      </w:tr>
      <w:tr w:rsidR="003449BF" w:rsidRPr="007A2E7E" w14:paraId="625CBBF5" w14:textId="77777777" w:rsidTr="0010594E">
        <w:tc>
          <w:tcPr>
            <w:tcW w:w="0" w:type="auto"/>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016751A7" w14:textId="77777777" w:rsidR="003449BF" w:rsidRPr="007A2E7E" w:rsidRDefault="003449BF" w:rsidP="0010594E">
            <w:pPr>
              <w:pStyle w:val="NoSpacing"/>
              <w:rPr>
                <w:sz w:val="20"/>
                <w:szCs w:val="20"/>
              </w:rPr>
            </w:pPr>
            <w:r w:rsidRPr="007A2E7E">
              <w:rPr>
                <w:sz w:val="20"/>
                <w:szCs w:val="20"/>
              </w:rPr>
              <w:t xml:space="preserve">Satisfactory (S)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3B42E2F" w14:textId="77777777" w:rsidR="003449BF" w:rsidRPr="007A2E7E" w:rsidRDefault="003449BF" w:rsidP="0010594E">
            <w:pPr>
              <w:pStyle w:val="NoSpacing"/>
              <w:rPr>
                <w:sz w:val="20"/>
                <w:szCs w:val="20"/>
              </w:rPr>
            </w:pPr>
            <w:r w:rsidRPr="00575913">
              <w:rPr>
                <w:sz w:val="20"/>
                <w:szCs w:val="20"/>
              </w:rPr>
              <w:t>Level of outcomes achieved was as expected and/or there were no or minor short comings</w:t>
            </w:r>
            <w:r w:rsidRPr="007A2E7E">
              <w:rPr>
                <w:sz w:val="20"/>
                <w:szCs w:val="20"/>
              </w:rPr>
              <w:t xml:space="preserve"> </w:t>
            </w:r>
          </w:p>
        </w:tc>
      </w:tr>
      <w:tr w:rsidR="003449BF" w:rsidRPr="007A2E7E" w14:paraId="46B2EEC1" w14:textId="77777777" w:rsidTr="0010594E">
        <w:tc>
          <w:tcPr>
            <w:tcW w:w="0" w:type="auto"/>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1AA38730" w14:textId="77777777" w:rsidR="003449BF" w:rsidRPr="007A2E7E" w:rsidRDefault="003449BF" w:rsidP="0010594E">
            <w:pPr>
              <w:pStyle w:val="NoSpacing"/>
              <w:rPr>
                <w:sz w:val="20"/>
                <w:szCs w:val="20"/>
              </w:rPr>
            </w:pPr>
            <w:r>
              <w:rPr>
                <w:sz w:val="20"/>
                <w:szCs w:val="20"/>
              </w:rPr>
              <w:t>Moderately</w:t>
            </w:r>
            <w:r w:rsidRPr="007A2E7E">
              <w:rPr>
                <w:sz w:val="20"/>
                <w:szCs w:val="20"/>
              </w:rPr>
              <w:t xml:space="preserve"> Satisfactory (MS)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E860678" w14:textId="77777777" w:rsidR="003449BF" w:rsidRPr="007A2E7E" w:rsidRDefault="003449BF" w:rsidP="0010594E">
            <w:pPr>
              <w:pStyle w:val="NoSpacing"/>
              <w:rPr>
                <w:sz w:val="20"/>
                <w:szCs w:val="20"/>
              </w:rPr>
            </w:pPr>
            <w:r w:rsidRPr="00575913">
              <w:rPr>
                <w:sz w:val="20"/>
                <w:szCs w:val="20"/>
              </w:rPr>
              <w:t>Level of outcomes achieved more or less as expected and/or there were moderate short comings</w:t>
            </w:r>
          </w:p>
        </w:tc>
      </w:tr>
      <w:tr w:rsidR="003449BF" w:rsidRPr="007A2E7E" w14:paraId="0C918CCF" w14:textId="77777777" w:rsidTr="0010594E">
        <w:tc>
          <w:tcPr>
            <w:tcW w:w="0" w:type="auto"/>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597E2EB0" w14:textId="77777777" w:rsidR="003449BF" w:rsidRPr="007A2E7E" w:rsidRDefault="003449BF" w:rsidP="0010594E">
            <w:pPr>
              <w:pStyle w:val="NoSpacing"/>
              <w:rPr>
                <w:sz w:val="20"/>
                <w:szCs w:val="20"/>
              </w:rPr>
            </w:pPr>
            <w:r w:rsidRPr="007A2E7E">
              <w:rPr>
                <w:sz w:val="20"/>
                <w:szCs w:val="20"/>
              </w:rPr>
              <w:fldChar w:fldCharType="begin"/>
            </w:r>
            <w:r w:rsidR="00B53DA5">
              <w:rPr>
                <w:sz w:val="20"/>
                <w:szCs w:val="20"/>
              </w:rPr>
              <w:instrText xml:space="preserve"> INCLUDEPICTURE "C:\\var\\folders\\ns\\gnryc1jd4yq04lkrzy_5f0300000gn\\T\\com.microsoft.Word\\WebArchiveCopyPasteTempFiles\\page16image5840800" \* MERGEFORMAT </w:instrText>
            </w:r>
            <w:r w:rsidRPr="007A2E7E">
              <w:rPr>
                <w:sz w:val="20"/>
                <w:szCs w:val="20"/>
              </w:rPr>
              <w:fldChar w:fldCharType="separate"/>
            </w:r>
            <w:r w:rsidRPr="007A2E7E">
              <w:rPr>
                <w:noProof/>
                <w:sz w:val="20"/>
                <w:szCs w:val="20"/>
                <w:lang w:val="en-GB" w:eastAsia="en-GB"/>
              </w:rPr>
              <w:drawing>
                <wp:inline distT="0" distB="0" distL="0" distR="0" wp14:anchorId="5429AE03" wp14:editId="5E0591B0">
                  <wp:extent cx="12700" cy="12700"/>
                  <wp:effectExtent l="0" t="0" r="0" b="0"/>
                  <wp:docPr id="51" name="Picture 51" descr="page16image5840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page16image584080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A2E7E">
              <w:rPr>
                <w:sz w:val="20"/>
                <w:szCs w:val="20"/>
              </w:rPr>
              <w:fldChar w:fldCharType="end"/>
            </w:r>
            <w:r>
              <w:rPr>
                <w:sz w:val="20"/>
                <w:szCs w:val="20"/>
              </w:rPr>
              <w:t xml:space="preserve">Moderately </w:t>
            </w:r>
            <w:r w:rsidRPr="007A2E7E">
              <w:rPr>
                <w:sz w:val="20"/>
                <w:szCs w:val="20"/>
              </w:rPr>
              <w:t xml:space="preserve">Unsatisfactory (MU)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8D20834" w14:textId="77777777" w:rsidR="003449BF" w:rsidRPr="007A2E7E" w:rsidRDefault="003449BF" w:rsidP="0010594E">
            <w:pPr>
              <w:pStyle w:val="NoSpacing"/>
              <w:rPr>
                <w:sz w:val="20"/>
                <w:szCs w:val="20"/>
              </w:rPr>
            </w:pPr>
            <w:r w:rsidRPr="00575913">
              <w:rPr>
                <w:sz w:val="20"/>
                <w:szCs w:val="20"/>
              </w:rPr>
              <w:t>Level of outcomes achieved somewhat lower than expected and/or there were significant shortcomings</w:t>
            </w:r>
          </w:p>
        </w:tc>
      </w:tr>
      <w:tr w:rsidR="003449BF" w:rsidRPr="007A2E7E" w14:paraId="10646375" w14:textId="77777777" w:rsidTr="0010594E">
        <w:tc>
          <w:tcPr>
            <w:tcW w:w="0" w:type="auto"/>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46D3937A" w14:textId="77777777" w:rsidR="003449BF" w:rsidRPr="007A2E7E" w:rsidRDefault="003449BF" w:rsidP="0010594E">
            <w:pPr>
              <w:pStyle w:val="NoSpacing"/>
              <w:rPr>
                <w:sz w:val="20"/>
                <w:szCs w:val="20"/>
              </w:rPr>
            </w:pPr>
            <w:r w:rsidRPr="007A2E7E">
              <w:rPr>
                <w:sz w:val="20"/>
                <w:szCs w:val="20"/>
              </w:rPr>
              <w:fldChar w:fldCharType="begin"/>
            </w:r>
            <w:r w:rsidR="00B53DA5">
              <w:rPr>
                <w:sz w:val="20"/>
                <w:szCs w:val="20"/>
              </w:rPr>
              <w:instrText xml:space="preserve"> INCLUDEPICTURE "C:\\var\\folders\\ns\\gnryc1jd4yq04lkrzy_5f0300000gn\\T\\com.microsoft.Word\\WebArchiveCopyPasteTempFiles\\page16image1687680" \* MERGEFORMAT </w:instrText>
            </w:r>
            <w:r w:rsidRPr="007A2E7E">
              <w:rPr>
                <w:sz w:val="20"/>
                <w:szCs w:val="20"/>
              </w:rPr>
              <w:fldChar w:fldCharType="separate"/>
            </w:r>
            <w:r w:rsidRPr="007A2E7E">
              <w:rPr>
                <w:noProof/>
                <w:sz w:val="20"/>
                <w:szCs w:val="20"/>
                <w:lang w:val="en-GB" w:eastAsia="en-GB"/>
              </w:rPr>
              <w:drawing>
                <wp:inline distT="0" distB="0" distL="0" distR="0" wp14:anchorId="16B2FCA9" wp14:editId="6B938C33">
                  <wp:extent cx="12700" cy="12700"/>
                  <wp:effectExtent l="0" t="0" r="0" b="0"/>
                  <wp:docPr id="49" name="Picture 49" descr="page16image16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page16image168768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A2E7E">
              <w:rPr>
                <w:sz w:val="20"/>
                <w:szCs w:val="20"/>
              </w:rPr>
              <w:fldChar w:fldCharType="end"/>
            </w:r>
            <w:r w:rsidRPr="007A2E7E">
              <w:rPr>
                <w:sz w:val="20"/>
                <w:szCs w:val="20"/>
              </w:rPr>
              <w:t xml:space="preserve">Unsatisfactory (U)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DCD8497" w14:textId="77777777" w:rsidR="003449BF" w:rsidRPr="007A2E7E" w:rsidRDefault="003449BF" w:rsidP="0010594E">
            <w:pPr>
              <w:pStyle w:val="NoSpacing"/>
              <w:rPr>
                <w:sz w:val="20"/>
                <w:szCs w:val="20"/>
              </w:rPr>
            </w:pPr>
            <w:r w:rsidRPr="007A2E7E">
              <w:rPr>
                <w:sz w:val="20"/>
                <w:szCs w:val="20"/>
              </w:rPr>
              <w:fldChar w:fldCharType="begin"/>
            </w:r>
            <w:r w:rsidR="00B53DA5">
              <w:rPr>
                <w:sz w:val="20"/>
                <w:szCs w:val="20"/>
              </w:rPr>
              <w:instrText xml:space="preserve"> INCLUDEPICTURE "C:\\var\\folders\\ns\\gnryc1jd4yq04lkrzy_5f0300000gn\\T\\com.microsoft.Word\\WebArchiveCopyPasteTempFiles\\page16image3775264" \* MERGEFORMAT </w:instrText>
            </w:r>
            <w:r w:rsidRPr="007A2E7E">
              <w:rPr>
                <w:sz w:val="20"/>
                <w:szCs w:val="20"/>
              </w:rPr>
              <w:fldChar w:fldCharType="separate"/>
            </w:r>
            <w:r w:rsidRPr="007A2E7E">
              <w:rPr>
                <w:noProof/>
                <w:sz w:val="20"/>
                <w:szCs w:val="20"/>
                <w:lang w:val="en-GB" w:eastAsia="en-GB"/>
              </w:rPr>
              <w:drawing>
                <wp:inline distT="0" distB="0" distL="0" distR="0" wp14:anchorId="16767232" wp14:editId="5907B0C5">
                  <wp:extent cx="12700" cy="12700"/>
                  <wp:effectExtent l="0" t="0" r="0" b="0"/>
                  <wp:docPr id="48" name="Picture 48" descr="page16image3775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page16image377526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A2E7E">
              <w:rPr>
                <w:sz w:val="20"/>
                <w:szCs w:val="20"/>
              </w:rPr>
              <w:fldChar w:fldCharType="end"/>
            </w:r>
            <w:r w:rsidRPr="00575913">
              <w:rPr>
                <w:sz w:val="20"/>
                <w:szCs w:val="20"/>
              </w:rPr>
              <w:t>Level of outcomes achieved substantially lower than expected and/or there were major short comings</w:t>
            </w:r>
          </w:p>
        </w:tc>
      </w:tr>
      <w:tr w:rsidR="003449BF" w:rsidRPr="007A2E7E" w14:paraId="449D76BD" w14:textId="77777777" w:rsidTr="0010594E">
        <w:tc>
          <w:tcPr>
            <w:tcW w:w="0" w:type="auto"/>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764847BB" w14:textId="77777777" w:rsidR="003449BF" w:rsidRPr="007A2E7E" w:rsidRDefault="003449BF" w:rsidP="0010594E">
            <w:pPr>
              <w:pStyle w:val="NoSpacing"/>
              <w:rPr>
                <w:sz w:val="20"/>
                <w:szCs w:val="20"/>
              </w:rPr>
            </w:pPr>
            <w:r w:rsidRPr="007A2E7E">
              <w:rPr>
                <w:sz w:val="20"/>
                <w:szCs w:val="20"/>
              </w:rPr>
              <w:fldChar w:fldCharType="begin"/>
            </w:r>
            <w:r w:rsidR="00B53DA5">
              <w:rPr>
                <w:sz w:val="20"/>
                <w:szCs w:val="20"/>
              </w:rPr>
              <w:instrText xml:space="preserve"> INCLUDEPICTURE "C:\\var\\folders\\ns\\gnryc1jd4yq04lkrzy_5f0300000gn\\T\\com.microsoft.Word\\WebArchiveCopyPasteTempFiles\\page16image3721392" \* MERGEFORMAT </w:instrText>
            </w:r>
            <w:r w:rsidRPr="007A2E7E">
              <w:rPr>
                <w:sz w:val="20"/>
                <w:szCs w:val="20"/>
              </w:rPr>
              <w:fldChar w:fldCharType="separate"/>
            </w:r>
            <w:r w:rsidRPr="007A2E7E">
              <w:rPr>
                <w:noProof/>
                <w:sz w:val="20"/>
                <w:szCs w:val="20"/>
                <w:lang w:val="en-GB" w:eastAsia="en-GB"/>
              </w:rPr>
              <w:drawing>
                <wp:inline distT="0" distB="0" distL="0" distR="0" wp14:anchorId="17154FC8" wp14:editId="27A279CF">
                  <wp:extent cx="12700" cy="12700"/>
                  <wp:effectExtent l="0" t="0" r="0" b="0"/>
                  <wp:docPr id="47" name="Picture 47" descr="page16image372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page16image372139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A2E7E">
              <w:rPr>
                <w:sz w:val="20"/>
                <w:szCs w:val="20"/>
              </w:rPr>
              <w:fldChar w:fldCharType="end"/>
            </w:r>
            <w:r w:rsidRPr="007A2E7E">
              <w:rPr>
                <w:sz w:val="20"/>
                <w:szCs w:val="20"/>
              </w:rPr>
              <w:t xml:space="preserve">Highly Unsatisfactory (U)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DF4D508" w14:textId="77777777" w:rsidR="003449BF" w:rsidRPr="007A2E7E" w:rsidRDefault="003449BF" w:rsidP="0010594E">
            <w:pPr>
              <w:pStyle w:val="NoSpacing"/>
              <w:rPr>
                <w:sz w:val="20"/>
                <w:szCs w:val="20"/>
              </w:rPr>
            </w:pPr>
            <w:r w:rsidRPr="007A2E7E">
              <w:rPr>
                <w:sz w:val="20"/>
                <w:szCs w:val="20"/>
              </w:rPr>
              <w:fldChar w:fldCharType="begin"/>
            </w:r>
            <w:r w:rsidR="00B53DA5">
              <w:rPr>
                <w:sz w:val="20"/>
                <w:szCs w:val="20"/>
              </w:rPr>
              <w:instrText xml:space="preserve"> INCLUDEPICTURE "C:\\var\\folders\\ns\\gnryc1jd4yq04lkrzy_5f0300000gn\\T\\com.microsoft.Word\\WebArchiveCopyPasteTempFiles\\page16image1664176" \* MERGEFORMAT </w:instrText>
            </w:r>
            <w:r w:rsidRPr="007A2E7E">
              <w:rPr>
                <w:sz w:val="20"/>
                <w:szCs w:val="20"/>
              </w:rPr>
              <w:fldChar w:fldCharType="separate"/>
            </w:r>
            <w:r w:rsidRPr="007A2E7E">
              <w:rPr>
                <w:noProof/>
                <w:sz w:val="20"/>
                <w:szCs w:val="20"/>
                <w:lang w:val="en-GB" w:eastAsia="en-GB"/>
              </w:rPr>
              <w:drawing>
                <wp:inline distT="0" distB="0" distL="0" distR="0" wp14:anchorId="1F27BEFC" wp14:editId="52D699A5">
                  <wp:extent cx="12700" cy="12700"/>
                  <wp:effectExtent l="0" t="0" r="0" b="0"/>
                  <wp:docPr id="46" name="Picture 46" descr="page16image1664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page16image166417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A2E7E">
              <w:rPr>
                <w:sz w:val="20"/>
                <w:szCs w:val="20"/>
              </w:rPr>
              <w:fldChar w:fldCharType="end"/>
            </w:r>
            <w:r w:rsidRPr="00575913">
              <w:rPr>
                <w:sz w:val="20"/>
                <w:szCs w:val="20"/>
              </w:rPr>
              <w:t>Only a negligible level of outcomes achieved and/or there were severe short comings</w:t>
            </w:r>
          </w:p>
        </w:tc>
      </w:tr>
      <w:tr w:rsidR="003449BF" w:rsidRPr="007A2E7E" w14:paraId="1F3030AA" w14:textId="77777777" w:rsidTr="0010594E">
        <w:tc>
          <w:tcPr>
            <w:tcW w:w="0" w:type="auto"/>
            <w:tcBorders>
              <w:top w:val="single" w:sz="4" w:space="0" w:color="000000"/>
              <w:left w:val="single" w:sz="4" w:space="0" w:color="000000"/>
              <w:bottom w:val="single" w:sz="4" w:space="0" w:color="000000"/>
              <w:right w:val="single" w:sz="4" w:space="0" w:color="000000"/>
            </w:tcBorders>
            <w:shd w:val="clear" w:color="auto" w:fill="E5E5E5"/>
            <w:vAlign w:val="center"/>
          </w:tcPr>
          <w:p w14:paraId="67E0FA8A" w14:textId="77777777" w:rsidR="003449BF" w:rsidRPr="007A2E7E" w:rsidRDefault="003449BF" w:rsidP="0010594E">
            <w:pPr>
              <w:pStyle w:val="NoSpacing"/>
              <w:rPr>
                <w:sz w:val="20"/>
                <w:szCs w:val="20"/>
              </w:rPr>
            </w:pPr>
            <w:r w:rsidRPr="00575913">
              <w:rPr>
                <w:sz w:val="20"/>
                <w:szCs w:val="20"/>
              </w:rPr>
              <w:t>Unable to Assess (UA)</w:t>
            </w:r>
          </w:p>
        </w:tc>
        <w:tc>
          <w:tcPr>
            <w:tcW w:w="0" w:type="auto"/>
            <w:tcBorders>
              <w:top w:val="single" w:sz="4" w:space="0" w:color="000000"/>
              <w:left w:val="single" w:sz="4" w:space="0" w:color="000000"/>
              <w:bottom w:val="single" w:sz="4" w:space="0" w:color="000000"/>
              <w:right w:val="single" w:sz="4" w:space="0" w:color="000000"/>
            </w:tcBorders>
            <w:vAlign w:val="center"/>
          </w:tcPr>
          <w:p w14:paraId="3CF85DB8" w14:textId="77777777" w:rsidR="003449BF" w:rsidRPr="007A2E7E" w:rsidRDefault="003449BF" w:rsidP="0010594E">
            <w:pPr>
              <w:pStyle w:val="NoSpacing"/>
              <w:rPr>
                <w:sz w:val="20"/>
                <w:szCs w:val="20"/>
              </w:rPr>
            </w:pPr>
            <w:r w:rsidRPr="00575913">
              <w:rPr>
                <w:sz w:val="20"/>
                <w:szCs w:val="20"/>
              </w:rPr>
              <w:t>The available information does not allow an assessment of the level of outcome achievements</w:t>
            </w:r>
          </w:p>
        </w:tc>
      </w:tr>
    </w:tbl>
    <w:p w14:paraId="16C7B4EA" w14:textId="77777777" w:rsidR="003449BF" w:rsidRPr="0097754C" w:rsidRDefault="003449BF" w:rsidP="003449BF">
      <w:pPr>
        <w:pStyle w:val="NoSpacing"/>
        <w:spacing w:before="240" w:after="120"/>
        <w:rPr>
          <w:b/>
          <w:sz w:val="20"/>
          <w:szCs w:val="20"/>
        </w:rPr>
      </w:pPr>
      <w:r w:rsidRPr="0097754C">
        <w:rPr>
          <w:b/>
          <w:sz w:val="20"/>
          <w:szCs w:val="20"/>
        </w:rPr>
        <w:t>Sustainability Ratings</w:t>
      </w:r>
    </w:p>
    <w:p w14:paraId="06742F9B" w14:textId="77777777" w:rsidR="003449BF" w:rsidRPr="00575913" w:rsidRDefault="003449BF" w:rsidP="003449BF">
      <w:pPr>
        <w:pStyle w:val="NoSpacing"/>
        <w:spacing w:after="120"/>
      </w:pPr>
      <w:r w:rsidRPr="00AD1EFD">
        <w:rPr>
          <w:sz w:val="20"/>
          <w:szCs w:val="20"/>
        </w:rPr>
        <w:t>The sustainability will be assessed taking into account the risks related to financial, sociopolitical, institutional, and environmental sustainability of project outcomes. The evaluator may also take other risks into account that may affect sustainability. The overall sustainability will be assessed using a four-point scale.</w:t>
      </w:r>
    </w:p>
    <w:tbl>
      <w:tblPr>
        <w:tblW w:w="0" w:type="auto"/>
        <w:tblCellMar>
          <w:top w:w="15" w:type="dxa"/>
          <w:left w:w="15" w:type="dxa"/>
          <w:bottom w:w="15" w:type="dxa"/>
          <w:right w:w="15" w:type="dxa"/>
        </w:tblCellMar>
        <w:tblLook w:val="04A0" w:firstRow="1" w:lastRow="0" w:firstColumn="1" w:lastColumn="0" w:noHBand="0" w:noVBand="1"/>
      </w:tblPr>
      <w:tblGrid>
        <w:gridCol w:w="2405"/>
        <w:gridCol w:w="6651"/>
      </w:tblGrid>
      <w:tr w:rsidR="003449BF" w:rsidRPr="007A2E7E" w14:paraId="1D98A94A" w14:textId="77777777" w:rsidTr="0010594E">
        <w:trPr>
          <w:trHeight w:val="341"/>
        </w:trPr>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3253026F" w14:textId="77777777" w:rsidR="003449BF" w:rsidRPr="00AD1EFD" w:rsidRDefault="003449BF" w:rsidP="0010594E">
            <w:pPr>
              <w:pStyle w:val="NoSpacing"/>
              <w:rPr>
                <w:sz w:val="20"/>
                <w:szCs w:val="20"/>
              </w:rPr>
            </w:pPr>
            <w:r w:rsidRPr="00AD1EFD">
              <w:rPr>
                <w:sz w:val="20"/>
                <w:szCs w:val="20"/>
              </w:rPr>
              <w:fldChar w:fldCharType="begin"/>
            </w:r>
            <w:r w:rsidR="00B53DA5">
              <w:rPr>
                <w:sz w:val="20"/>
                <w:szCs w:val="20"/>
              </w:rPr>
              <w:instrText xml:space="preserve"> INCLUDEPICTURE "C:\\var\\folders\\ns\\gnryc1jd4yq04lkrzy_5f0300000gn\\T\\com.microsoft.Word\\WebArchiveCopyPasteTempFiles\\page16image1628400" \* MERGEFORMAT </w:instrText>
            </w:r>
            <w:r w:rsidRPr="00AD1EFD">
              <w:rPr>
                <w:sz w:val="20"/>
                <w:szCs w:val="20"/>
              </w:rPr>
              <w:fldChar w:fldCharType="separate"/>
            </w:r>
            <w:r w:rsidRPr="00AD1EFD">
              <w:rPr>
                <w:noProof/>
                <w:sz w:val="20"/>
                <w:szCs w:val="20"/>
                <w:lang w:val="en-GB" w:eastAsia="en-GB"/>
              </w:rPr>
              <w:drawing>
                <wp:inline distT="0" distB="0" distL="0" distR="0" wp14:anchorId="0DD12F74" wp14:editId="2D1626D2">
                  <wp:extent cx="12700" cy="12700"/>
                  <wp:effectExtent l="0" t="0" r="0" b="0"/>
                  <wp:docPr id="45" name="Picture 45" descr="page16image1628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page16image162840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AD1EFD">
              <w:rPr>
                <w:sz w:val="20"/>
                <w:szCs w:val="20"/>
              </w:rPr>
              <w:fldChar w:fldCharType="end"/>
            </w:r>
            <w:r w:rsidRPr="00AD1EFD">
              <w:rPr>
                <w:sz w:val="20"/>
                <w:szCs w:val="20"/>
              </w:rPr>
              <w:t>Likely (L)</w:t>
            </w:r>
          </w:p>
        </w:tc>
        <w:tc>
          <w:tcPr>
            <w:tcW w:w="6651" w:type="dxa"/>
            <w:tcBorders>
              <w:top w:val="single" w:sz="4" w:space="0" w:color="000000"/>
              <w:left w:val="single" w:sz="4" w:space="0" w:color="000000"/>
              <w:bottom w:val="single" w:sz="4" w:space="0" w:color="000000"/>
              <w:right w:val="single" w:sz="4" w:space="0" w:color="000000"/>
            </w:tcBorders>
            <w:vAlign w:val="center"/>
            <w:hideMark/>
          </w:tcPr>
          <w:p w14:paraId="35912DD9" w14:textId="77777777" w:rsidR="003449BF" w:rsidRPr="00AD1EFD" w:rsidRDefault="003449BF" w:rsidP="0010594E">
            <w:pPr>
              <w:pStyle w:val="NoSpacing"/>
              <w:rPr>
                <w:sz w:val="20"/>
                <w:szCs w:val="20"/>
              </w:rPr>
            </w:pPr>
            <w:r w:rsidRPr="00AD1EFD">
              <w:rPr>
                <w:sz w:val="20"/>
                <w:szCs w:val="20"/>
              </w:rPr>
              <w:t>There is little or no risks to sustainability</w:t>
            </w:r>
          </w:p>
        </w:tc>
      </w:tr>
      <w:tr w:rsidR="003449BF" w:rsidRPr="007A2E7E" w14:paraId="332F0B08" w14:textId="77777777" w:rsidTr="0010594E">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04A32BFE" w14:textId="77777777" w:rsidR="003449BF" w:rsidRPr="007A2E7E" w:rsidRDefault="003449BF" w:rsidP="0010594E">
            <w:pPr>
              <w:pStyle w:val="NoSpacing"/>
              <w:rPr>
                <w:rFonts w:ascii="Times" w:hAnsi="Times"/>
                <w:sz w:val="20"/>
                <w:szCs w:val="20"/>
              </w:rPr>
            </w:pPr>
            <w:r w:rsidRPr="00AD1EFD">
              <w:rPr>
                <w:rFonts w:ascii="Times" w:hAnsi="Times"/>
                <w:sz w:val="20"/>
                <w:szCs w:val="20"/>
              </w:rPr>
              <w:t>Moderately Likely (ML)</w:t>
            </w:r>
          </w:p>
        </w:tc>
        <w:tc>
          <w:tcPr>
            <w:tcW w:w="6651" w:type="dxa"/>
            <w:tcBorders>
              <w:top w:val="single" w:sz="4" w:space="0" w:color="000000"/>
              <w:left w:val="single" w:sz="4" w:space="0" w:color="000000"/>
              <w:bottom w:val="single" w:sz="4" w:space="0" w:color="000000"/>
              <w:right w:val="single" w:sz="4" w:space="0" w:color="000000"/>
            </w:tcBorders>
            <w:vAlign w:val="center"/>
            <w:hideMark/>
          </w:tcPr>
          <w:p w14:paraId="02DB53EB" w14:textId="77777777" w:rsidR="003449BF" w:rsidRPr="007A2E7E" w:rsidRDefault="003449BF" w:rsidP="0010594E">
            <w:pPr>
              <w:pStyle w:val="NoSpacing"/>
              <w:rPr>
                <w:rFonts w:ascii="Times" w:hAnsi="Times"/>
                <w:sz w:val="20"/>
                <w:szCs w:val="20"/>
              </w:rPr>
            </w:pPr>
            <w:r w:rsidRPr="00AD1EFD">
              <w:rPr>
                <w:rFonts w:ascii="Times" w:hAnsi="Times"/>
                <w:sz w:val="20"/>
                <w:szCs w:val="20"/>
              </w:rPr>
              <w:t>There are moderate risks to sustainability</w:t>
            </w:r>
          </w:p>
        </w:tc>
      </w:tr>
      <w:tr w:rsidR="003449BF" w:rsidRPr="007A2E7E" w14:paraId="553712AF" w14:textId="77777777" w:rsidTr="0010594E">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2EC6EF47" w14:textId="77777777" w:rsidR="003449BF" w:rsidRPr="007A2E7E" w:rsidRDefault="003449BF" w:rsidP="0010594E">
            <w:pPr>
              <w:pStyle w:val="NoSpacing"/>
              <w:rPr>
                <w:rFonts w:ascii="Times" w:hAnsi="Times"/>
                <w:sz w:val="20"/>
                <w:szCs w:val="20"/>
              </w:rPr>
            </w:pPr>
            <w:r w:rsidRPr="007A2E7E">
              <w:rPr>
                <w:rFonts w:ascii="Times" w:hAnsi="Times"/>
                <w:sz w:val="20"/>
                <w:szCs w:val="20"/>
              </w:rPr>
              <w:fldChar w:fldCharType="begin"/>
            </w:r>
            <w:r w:rsidR="00B53DA5">
              <w:rPr>
                <w:rFonts w:ascii="Times" w:hAnsi="Times"/>
                <w:sz w:val="20"/>
                <w:szCs w:val="20"/>
              </w:rPr>
              <w:instrText xml:space="preserve"> INCLUDEPICTURE "C:\\var\\folders\\ns\\gnryc1jd4yq04lkrzy_5f0300000gn\\T\\com.microsoft.Word\\WebArchiveCopyPasteTempFiles\\page16image3697056" \* MERGEFORMAT </w:instrText>
            </w:r>
            <w:r w:rsidRPr="007A2E7E">
              <w:rPr>
                <w:rFonts w:ascii="Times" w:hAnsi="Times"/>
                <w:sz w:val="20"/>
                <w:szCs w:val="20"/>
              </w:rPr>
              <w:fldChar w:fldCharType="separate"/>
            </w:r>
            <w:r w:rsidRPr="007A2E7E">
              <w:rPr>
                <w:rFonts w:ascii="Times" w:hAnsi="Times"/>
                <w:noProof/>
                <w:sz w:val="20"/>
                <w:szCs w:val="20"/>
                <w:lang w:val="en-GB" w:eastAsia="en-GB"/>
              </w:rPr>
              <w:drawing>
                <wp:inline distT="0" distB="0" distL="0" distR="0" wp14:anchorId="45DC0A2D" wp14:editId="257F298E">
                  <wp:extent cx="12700" cy="12700"/>
                  <wp:effectExtent l="0" t="0" r="0" b="0"/>
                  <wp:docPr id="41" name="Picture 41" descr="page16image3697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page16image369705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A2E7E">
              <w:rPr>
                <w:rFonts w:ascii="Times" w:hAnsi="Times"/>
                <w:sz w:val="20"/>
                <w:szCs w:val="20"/>
              </w:rPr>
              <w:fldChar w:fldCharType="end"/>
            </w:r>
            <w:r w:rsidRPr="00AD1EFD">
              <w:rPr>
                <w:rFonts w:ascii="Times" w:hAnsi="Times"/>
                <w:sz w:val="20"/>
                <w:szCs w:val="20"/>
              </w:rPr>
              <w:t>Moderately Unlikely (MU)</w:t>
            </w:r>
          </w:p>
        </w:tc>
        <w:tc>
          <w:tcPr>
            <w:tcW w:w="6651" w:type="dxa"/>
            <w:tcBorders>
              <w:top w:val="single" w:sz="4" w:space="0" w:color="000000"/>
              <w:left w:val="single" w:sz="4" w:space="0" w:color="000000"/>
              <w:bottom w:val="single" w:sz="4" w:space="0" w:color="000000"/>
              <w:right w:val="single" w:sz="4" w:space="0" w:color="000000"/>
            </w:tcBorders>
            <w:vAlign w:val="center"/>
            <w:hideMark/>
          </w:tcPr>
          <w:p w14:paraId="20D63835" w14:textId="77777777" w:rsidR="003449BF" w:rsidRPr="007A2E7E" w:rsidRDefault="003449BF" w:rsidP="0010594E">
            <w:pPr>
              <w:pStyle w:val="NoSpacing"/>
              <w:rPr>
                <w:rFonts w:ascii="Times" w:hAnsi="Times"/>
                <w:sz w:val="20"/>
                <w:szCs w:val="20"/>
              </w:rPr>
            </w:pPr>
            <w:r>
              <w:rPr>
                <w:rFonts w:ascii="Times" w:hAnsi="Times"/>
                <w:sz w:val="20"/>
                <w:szCs w:val="20"/>
              </w:rPr>
              <w:t>T</w:t>
            </w:r>
            <w:r w:rsidRPr="00AD1EFD">
              <w:rPr>
                <w:rFonts w:ascii="Times" w:hAnsi="Times"/>
                <w:sz w:val="20"/>
                <w:szCs w:val="20"/>
              </w:rPr>
              <w:t>here are significant risks to sustainability</w:t>
            </w:r>
            <w:r w:rsidRPr="007A2E7E">
              <w:rPr>
                <w:rFonts w:ascii="Times" w:hAnsi="Times"/>
                <w:sz w:val="20"/>
                <w:szCs w:val="20"/>
              </w:rPr>
              <w:t xml:space="preserve"> </w:t>
            </w:r>
          </w:p>
        </w:tc>
      </w:tr>
      <w:tr w:rsidR="003449BF" w:rsidRPr="007A2E7E" w14:paraId="4E2B0EAA" w14:textId="77777777" w:rsidTr="0010594E">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3CD49DB7" w14:textId="77777777" w:rsidR="003449BF" w:rsidRPr="007A2E7E" w:rsidRDefault="003449BF" w:rsidP="0010594E">
            <w:pPr>
              <w:pStyle w:val="NoSpacing"/>
              <w:rPr>
                <w:rFonts w:ascii="Times" w:hAnsi="Times"/>
                <w:sz w:val="20"/>
                <w:szCs w:val="20"/>
              </w:rPr>
            </w:pPr>
            <w:r w:rsidRPr="00AD1EFD">
              <w:rPr>
                <w:rFonts w:ascii="Times" w:hAnsi="Times"/>
                <w:sz w:val="20"/>
                <w:szCs w:val="20"/>
              </w:rPr>
              <w:t>Unlikely (U)</w:t>
            </w:r>
          </w:p>
        </w:tc>
        <w:tc>
          <w:tcPr>
            <w:tcW w:w="6651" w:type="dxa"/>
            <w:tcBorders>
              <w:top w:val="single" w:sz="4" w:space="0" w:color="000000"/>
              <w:left w:val="single" w:sz="4" w:space="0" w:color="000000"/>
              <w:bottom w:val="single" w:sz="4" w:space="0" w:color="000000"/>
              <w:right w:val="single" w:sz="4" w:space="0" w:color="000000"/>
            </w:tcBorders>
            <w:vAlign w:val="center"/>
            <w:hideMark/>
          </w:tcPr>
          <w:p w14:paraId="43B33CAA" w14:textId="77777777" w:rsidR="003449BF" w:rsidRPr="007A2E7E" w:rsidRDefault="003449BF" w:rsidP="0010594E">
            <w:pPr>
              <w:pStyle w:val="NoSpacing"/>
              <w:rPr>
                <w:rFonts w:ascii="Times" w:hAnsi="Times"/>
                <w:sz w:val="20"/>
                <w:szCs w:val="20"/>
              </w:rPr>
            </w:pPr>
            <w:r w:rsidRPr="00AD1EFD">
              <w:rPr>
                <w:rFonts w:ascii="Times" w:hAnsi="Times"/>
                <w:sz w:val="20"/>
                <w:szCs w:val="20"/>
              </w:rPr>
              <w:t>There are severe risks to sustainability</w:t>
            </w:r>
            <w:r w:rsidRPr="007A2E7E">
              <w:rPr>
                <w:rFonts w:ascii="Times" w:hAnsi="Times"/>
                <w:sz w:val="20"/>
                <w:szCs w:val="20"/>
              </w:rPr>
              <w:t xml:space="preserve"> </w:t>
            </w:r>
          </w:p>
        </w:tc>
      </w:tr>
      <w:tr w:rsidR="003449BF" w:rsidRPr="007A2E7E" w14:paraId="5B7093C3" w14:textId="77777777" w:rsidTr="0010594E">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64DE5F7B" w14:textId="77777777" w:rsidR="003449BF" w:rsidRPr="007A2E7E" w:rsidRDefault="003449BF" w:rsidP="0010594E">
            <w:pPr>
              <w:pStyle w:val="NoSpacing"/>
              <w:rPr>
                <w:rFonts w:ascii="Times" w:hAnsi="Times"/>
                <w:sz w:val="20"/>
                <w:szCs w:val="20"/>
              </w:rPr>
            </w:pPr>
            <w:r w:rsidRPr="00AD1EFD">
              <w:rPr>
                <w:rFonts w:ascii="Times" w:hAnsi="Times"/>
                <w:sz w:val="20"/>
                <w:szCs w:val="20"/>
              </w:rPr>
              <w:t>Unable to Assess (UA)</w:t>
            </w:r>
          </w:p>
        </w:tc>
        <w:tc>
          <w:tcPr>
            <w:tcW w:w="6651" w:type="dxa"/>
            <w:tcBorders>
              <w:top w:val="single" w:sz="4" w:space="0" w:color="000000"/>
              <w:left w:val="single" w:sz="4" w:space="0" w:color="000000"/>
              <w:bottom w:val="single" w:sz="4" w:space="0" w:color="000000"/>
              <w:right w:val="single" w:sz="4" w:space="0" w:color="000000"/>
            </w:tcBorders>
            <w:vAlign w:val="center"/>
            <w:hideMark/>
          </w:tcPr>
          <w:p w14:paraId="4201D5B7" w14:textId="77777777" w:rsidR="003449BF" w:rsidRPr="007A2E7E" w:rsidRDefault="003449BF" w:rsidP="0010594E">
            <w:pPr>
              <w:pStyle w:val="NoSpacing"/>
              <w:rPr>
                <w:rFonts w:ascii="Times" w:hAnsi="Times"/>
                <w:sz w:val="20"/>
                <w:szCs w:val="20"/>
              </w:rPr>
            </w:pPr>
            <w:r w:rsidRPr="007A2E7E">
              <w:rPr>
                <w:rFonts w:ascii="Times" w:hAnsi="Times"/>
                <w:sz w:val="20"/>
                <w:szCs w:val="20"/>
              </w:rPr>
              <w:fldChar w:fldCharType="begin"/>
            </w:r>
            <w:r w:rsidR="00B53DA5">
              <w:rPr>
                <w:rFonts w:ascii="Times" w:hAnsi="Times"/>
                <w:sz w:val="20"/>
                <w:szCs w:val="20"/>
              </w:rPr>
              <w:instrText xml:space="preserve"> INCLUDEPICTURE "C:\\var\\folders\\ns\\gnryc1jd4yq04lkrzy_5f0300000gn\\T\\com.microsoft.Word\\WebArchiveCopyPasteTempFiles\\page16image3684784" \* MERGEFORMAT </w:instrText>
            </w:r>
            <w:r w:rsidRPr="007A2E7E">
              <w:rPr>
                <w:rFonts w:ascii="Times" w:hAnsi="Times"/>
                <w:sz w:val="20"/>
                <w:szCs w:val="20"/>
              </w:rPr>
              <w:fldChar w:fldCharType="separate"/>
            </w:r>
            <w:r w:rsidRPr="007A2E7E">
              <w:rPr>
                <w:rFonts w:ascii="Times" w:hAnsi="Times"/>
                <w:noProof/>
                <w:sz w:val="20"/>
                <w:szCs w:val="20"/>
                <w:lang w:val="en-GB" w:eastAsia="en-GB"/>
              </w:rPr>
              <w:drawing>
                <wp:inline distT="0" distB="0" distL="0" distR="0" wp14:anchorId="1A69F1D3" wp14:editId="6D6ED8D5">
                  <wp:extent cx="12700" cy="12700"/>
                  <wp:effectExtent l="0" t="0" r="0" b="0"/>
                  <wp:docPr id="35" name="Picture 35" descr="page16image3684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page16image368478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A2E7E">
              <w:rPr>
                <w:rFonts w:ascii="Times" w:hAnsi="Times"/>
                <w:sz w:val="20"/>
                <w:szCs w:val="20"/>
              </w:rPr>
              <w:fldChar w:fldCharType="end"/>
            </w:r>
            <w:r w:rsidRPr="00AD1EFD">
              <w:rPr>
                <w:rFonts w:ascii="Times" w:hAnsi="Times"/>
                <w:sz w:val="20"/>
                <w:szCs w:val="20"/>
              </w:rPr>
              <w:t>Unable to assess the expected incidence and magnitude of risks to sustainability</w:t>
            </w:r>
          </w:p>
        </w:tc>
      </w:tr>
    </w:tbl>
    <w:p w14:paraId="08E18838" w14:textId="77777777" w:rsidR="003449BF" w:rsidRPr="0097754C" w:rsidRDefault="003449BF" w:rsidP="003449BF">
      <w:pPr>
        <w:pStyle w:val="NoSpacing"/>
        <w:spacing w:before="240" w:after="120"/>
        <w:rPr>
          <w:b/>
          <w:sz w:val="20"/>
          <w:szCs w:val="20"/>
        </w:rPr>
      </w:pPr>
      <w:r w:rsidRPr="0097754C">
        <w:rPr>
          <w:b/>
          <w:sz w:val="20"/>
          <w:szCs w:val="20"/>
        </w:rPr>
        <w:t>Monitoring and Evaluation Ratings</w:t>
      </w:r>
    </w:p>
    <w:p w14:paraId="4F3380CB" w14:textId="77777777" w:rsidR="003449BF" w:rsidRPr="0097754C" w:rsidRDefault="003449BF" w:rsidP="003449BF">
      <w:pPr>
        <w:pStyle w:val="NoSpacing"/>
        <w:spacing w:after="120"/>
        <w:rPr>
          <w:sz w:val="20"/>
          <w:szCs w:val="20"/>
        </w:rPr>
      </w:pPr>
      <w:r w:rsidRPr="0097754C">
        <w:rPr>
          <w:sz w:val="20"/>
          <w:szCs w:val="20"/>
        </w:rPr>
        <w:t xml:space="preserve">Quality of project M&amp;E are assessed in terms of design and implementation on a </w:t>
      </w:r>
      <w:proofErr w:type="gramStart"/>
      <w:r w:rsidRPr="0097754C">
        <w:rPr>
          <w:sz w:val="20"/>
          <w:szCs w:val="20"/>
        </w:rPr>
        <w:t>six point</w:t>
      </w:r>
      <w:proofErr w:type="gramEnd"/>
      <w:r w:rsidRPr="0097754C">
        <w:rPr>
          <w:sz w:val="20"/>
          <w:szCs w:val="20"/>
        </w:rPr>
        <w:t xml:space="preserve"> scale:</w:t>
      </w:r>
    </w:p>
    <w:tbl>
      <w:tblPr>
        <w:tblW w:w="0" w:type="auto"/>
        <w:tblCellMar>
          <w:top w:w="15" w:type="dxa"/>
          <w:left w:w="15" w:type="dxa"/>
          <w:bottom w:w="15" w:type="dxa"/>
          <w:right w:w="15" w:type="dxa"/>
        </w:tblCellMar>
        <w:tblLook w:val="04A0" w:firstRow="1" w:lastRow="0" w:firstColumn="1" w:lastColumn="0" w:noHBand="0" w:noVBand="1"/>
      </w:tblPr>
      <w:tblGrid>
        <w:gridCol w:w="2405"/>
        <w:gridCol w:w="6651"/>
      </w:tblGrid>
      <w:tr w:rsidR="003449BF" w:rsidRPr="007A2E7E" w14:paraId="7B00DD56" w14:textId="77777777" w:rsidTr="0010594E">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05E0CB49" w14:textId="77777777" w:rsidR="003449BF" w:rsidRPr="007A2E7E" w:rsidRDefault="003449BF" w:rsidP="0010594E">
            <w:pPr>
              <w:pStyle w:val="NoSpacing"/>
              <w:rPr>
                <w:sz w:val="20"/>
                <w:szCs w:val="20"/>
              </w:rPr>
            </w:pPr>
            <w:r w:rsidRPr="007A2E7E">
              <w:rPr>
                <w:sz w:val="20"/>
                <w:szCs w:val="20"/>
              </w:rPr>
              <w:t xml:space="preserve">Highly Satisfactory (HS) </w:t>
            </w:r>
          </w:p>
        </w:tc>
        <w:tc>
          <w:tcPr>
            <w:tcW w:w="6651" w:type="dxa"/>
            <w:tcBorders>
              <w:top w:val="single" w:sz="4" w:space="0" w:color="000000"/>
              <w:left w:val="single" w:sz="4" w:space="0" w:color="000000"/>
              <w:bottom w:val="single" w:sz="4" w:space="0" w:color="000000"/>
              <w:right w:val="single" w:sz="4" w:space="0" w:color="000000"/>
            </w:tcBorders>
            <w:vAlign w:val="center"/>
            <w:hideMark/>
          </w:tcPr>
          <w:p w14:paraId="1BE35356" w14:textId="77777777" w:rsidR="003449BF" w:rsidRPr="007A2E7E" w:rsidRDefault="003449BF" w:rsidP="0010594E">
            <w:pPr>
              <w:pStyle w:val="NoSpacing"/>
              <w:rPr>
                <w:sz w:val="20"/>
                <w:szCs w:val="20"/>
              </w:rPr>
            </w:pPr>
            <w:r w:rsidRPr="00AD1EFD">
              <w:rPr>
                <w:sz w:val="20"/>
                <w:szCs w:val="20"/>
              </w:rPr>
              <w:t>There were no short comings and quality of M&amp;E design / implementation exceeded expectations</w:t>
            </w:r>
          </w:p>
        </w:tc>
      </w:tr>
      <w:tr w:rsidR="003449BF" w:rsidRPr="007A2E7E" w14:paraId="3FDCE5D6" w14:textId="77777777" w:rsidTr="0010594E">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6B3816F0" w14:textId="77777777" w:rsidR="003449BF" w:rsidRPr="007A2E7E" w:rsidRDefault="003449BF" w:rsidP="0010594E">
            <w:pPr>
              <w:pStyle w:val="NoSpacing"/>
              <w:rPr>
                <w:sz w:val="20"/>
                <w:szCs w:val="20"/>
              </w:rPr>
            </w:pPr>
            <w:r w:rsidRPr="007A2E7E">
              <w:rPr>
                <w:sz w:val="20"/>
                <w:szCs w:val="20"/>
              </w:rPr>
              <w:t xml:space="preserve">Satisfactory (S) </w:t>
            </w:r>
          </w:p>
        </w:tc>
        <w:tc>
          <w:tcPr>
            <w:tcW w:w="6651" w:type="dxa"/>
            <w:tcBorders>
              <w:top w:val="single" w:sz="4" w:space="0" w:color="000000"/>
              <w:left w:val="single" w:sz="4" w:space="0" w:color="000000"/>
              <w:bottom w:val="single" w:sz="4" w:space="0" w:color="000000"/>
              <w:right w:val="single" w:sz="4" w:space="0" w:color="000000"/>
            </w:tcBorders>
            <w:vAlign w:val="center"/>
            <w:hideMark/>
          </w:tcPr>
          <w:p w14:paraId="61D4E833" w14:textId="77777777" w:rsidR="003449BF" w:rsidRPr="007A2E7E" w:rsidRDefault="003449BF" w:rsidP="0010594E">
            <w:pPr>
              <w:pStyle w:val="NoSpacing"/>
              <w:rPr>
                <w:sz w:val="20"/>
                <w:szCs w:val="20"/>
              </w:rPr>
            </w:pPr>
            <w:r w:rsidRPr="00AD1EFD">
              <w:rPr>
                <w:sz w:val="20"/>
                <w:szCs w:val="20"/>
              </w:rPr>
              <w:t xml:space="preserve">There were </w:t>
            </w:r>
            <w:proofErr w:type="gramStart"/>
            <w:r w:rsidRPr="00AD1EFD">
              <w:rPr>
                <w:sz w:val="20"/>
                <w:szCs w:val="20"/>
              </w:rPr>
              <w:t>no</w:t>
            </w:r>
            <w:proofErr w:type="gramEnd"/>
            <w:r w:rsidRPr="00AD1EFD">
              <w:rPr>
                <w:sz w:val="20"/>
                <w:szCs w:val="20"/>
              </w:rPr>
              <w:t xml:space="preserve"> or minor short comings and quality of M&amp;E design / implementation meets expectations</w:t>
            </w:r>
          </w:p>
        </w:tc>
      </w:tr>
      <w:tr w:rsidR="003449BF" w:rsidRPr="007A2E7E" w14:paraId="61242099" w14:textId="77777777" w:rsidTr="0010594E">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186A1F82" w14:textId="77777777" w:rsidR="003449BF" w:rsidRPr="007A2E7E" w:rsidRDefault="003449BF" w:rsidP="0010594E">
            <w:pPr>
              <w:pStyle w:val="NoSpacing"/>
              <w:rPr>
                <w:sz w:val="20"/>
                <w:szCs w:val="20"/>
              </w:rPr>
            </w:pPr>
            <w:r>
              <w:rPr>
                <w:sz w:val="20"/>
                <w:szCs w:val="20"/>
              </w:rPr>
              <w:t>Moderately</w:t>
            </w:r>
            <w:r w:rsidRPr="007A2E7E">
              <w:rPr>
                <w:sz w:val="20"/>
                <w:szCs w:val="20"/>
              </w:rPr>
              <w:t xml:space="preserve"> Satisfactory (MS) </w:t>
            </w:r>
          </w:p>
        </w:tc>
        <w:tc>
          <w:tcPr>
            <w:tcW w:w="6651" w:type="dxa"/>
            <w:tcBorders>
              <w:top w:val="single" w:sz="4" w:space="0" w:color="000000"/>
              <w:left w:val="single" w:sz="4" w:space="0" w:color="000000"/>
              <w:bottom w:val="single" w:sz="4" w:space="0" w:color="000000"/>
              <w:right w:val="single" w:sz="4" w:space="0" w:color="000000"/>
            </w:tcBorders>
            <w:vAlign w:val="center"/>
            <w:hideMark/>
          </w:tcPr>
          <w:p w14:paraId="3A476CC2" w14:textId="77777777" w:rsidR="003449BF" w:rsidRPr="007A2E7E" w:rsidRDefault="003449BF" w:rsidP="0010594E">
            <w:pPr>
              <w:pStyle w:val="NoSpacing"/>
              <w:rPr>
                <w:sz w:val="20"/>
                <w:szCs w:val="20"/>
              </w:rPr>
            </w:pPr>
            <w:r w:rsidRPr="00AD1EFD">
              <w:rPr>
                <w:sz w:val="20"/>
                <w:szCs w:val="20"/>
              </w:rPr>
              <w:t>There were some short comings and quality of M&amp;E design/implementation more or less meets expectations</w:t>
            </w:r>
          </w:p>
        </w:tc>
      </w:tr>
      <w:tr w:rsidR="003449BF" w:rsidRPr="007A2E7E" w14:paraId="2E70084C" w14:textId="77777777" w:rsidTr="0010594E">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42036A6B" w14:textId="77777777" w:rsidR="003449BF" w:rsidRPr="007A2E7E" w:rsidRDefault="003449BF" w:rsidP="0010594E">
            <w:pPr>
              <w:pStyle w:val="NoSpacing"/>
              <w:rPr>
                <w:sz w:val="20"/>
                <w:szCs w:val="20"/>
              </w:rPr>
            </w:pPr>
            <w:r w:rsidRPr="007A2E7E">
              <w:rPr>
                <w:sz w:val="20"/>
                <w:szCs w:val="20"/>
              </w:rPr>
              <w:fldChar w:fldCharType="begin"/>
            </w:r>
            <w:r w:rsidR="00B53DA5">
              <w:rPr>
                <w:sz w:val="20"/>
                <w:szCs w:val="20"/>
              </w:rPr>
              <w:instrText xml:space="preserve"> INCLUDEPICTURE "C:\\var\\folders\\ns\\gnryc1jd4yq04lkrzy_5f0300000gn\\T\\com.microsoft.Word\\WebArchiveCopyPasteTempFiles\\page16image5840800" \* MERGEFORMAT </w:instrText>
            </w:r>
            <w:r w:rsidRPr="007A2E7E">
              <w:rPr>
                <w:sz w:val="20"/>
                <w:szCs w:val="20"/>
              </w:rPr>
              <w:fldChar w:fldCharType="separate"/>
            </w:r>
            <w:r w:rsidRPr="007A2E7E">
              <w:rPr>
                <w:noProof/>
                <w:sz w:val="20"/>
                <w:szCs w:val="20"/>
                <w:lang w:val="en-GB" w:eastAsia="en-GB"/>
              </w:rPr>
              <w:drawing>
                <wp:inline distT="0" distB="0" distL="0" distR="0" wp14:anchorId="50815186" wp14:editId="0C215C1F">
                  <wp:extent cx="12700" cy="12700"/>
                  <wp:effectExtent l="0" t="0" r="0" b="0"/>
                  <wp:docPr id="13" name="Picture 13" descr="page16image5840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page16image584080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A2E7E">
              <w:rPr>
                <w:sz w:val="20"/>
                <w:szCs w:val="20"/>
              </w:rPr>
              <w:fldChar w:fldCharType="end"/>
            </w:r>
            <w:r>
              <w:rPr>
                <w:sz w:val="20"/>
                <w:szCs w:val="20"/>
              </w:rPr>
              <w:t xml:space="preserve">Moderately </w:t>
            </w:r>
            <w:r w:rsidRPr="007A2E7E">
              <w:rPr>
                <w:sz w:val="20"/>
                <w:szCs w:val="20"/>
              </w:rPr>
              <w:t xml:space="preserve">Unsatisfactory (MU) </w:t>
            </w:r>
          </w:p>
        </w:tc>
        <w:tc>
          <w:tcPr>
            <w:tcW w:w="6651" w:type="dxa"/>
            <w:tcBorders>
              <w:top w:val="single" w:sz="4" w:space="0" w:color="000000"/>
              <w:left w:val="single" w:sz="4" w:space="0" w:color="000000"/>
              <w:bottom w:val="single" w:sz="4" w:space="0" w:color="000000"/>
              <w:right w:val="single" w:sz="4" w:space="0" w:color="000000"/>
            </w:tcBorders>
            <w:vAlign w:val="center"/>
            <w:hideMark/>
          </w:tcPr>
          <w:p w14:paraId="181666BC" w14:textId="77777777" w:rsidR="003449BF" w:rsidRPr="007A2E7E" w:rsidRDefault="003449BF" w:rsidP="0010594E">
            <w:pPr>
              <w:pStyle w:val="NoSpacing"/>
              <w:rPr>
                <w:sz w:val="20"/>
                <w:szCs w:val="20"/>
              </w:rPr>
            </w:pPr>
            <w:r w:rsidRPr="00AD1EFD">
              <w:rPr>
                <w:sz w:val="20"/>
                <w:szCs w:val="20"/>
              </w:rPr>
              <w:t>There were significant shortcomings and quality of M&amp;E design / implementation somewhat lower than expected</w:t>
            </w:r>
          </w:p>
        </w:tc>
      </w:tr>
      <w:tr w:rsidR="003449BF" w:rsidRPr="007A2E7E" w14:paraId="01D87840" w14:textId="77777777" w:rsidTr="0010594E">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1AFB28D3" w14:textId="77777777" w:rsidR="003449BF" w:rsidRPr="007A2E7E" w:rsidRDefault="003449BF" w:rsidP="0010594E">
            <w:pPr>
              <w:pStyle w:val="NoSpacing"/>
              <w:rPr>
                <w:sz w:val="20"/>
                <w:szCs w:val="20"/>
              </w:rPr>
            </w:pPr>
            <w:r w:rsidRPr="007A2E7E">
              <w:rPr>
                <w:sz w:val="20"/>
                <w:szCs w:val="20"/>
              </w:rPr>
              <w:fldChar w:fldCharType="begin"/>
            </w:r>
            <w:r w:rsidR="00B53DA5">
              <w:rPr>
                <w:sz w:val="20"/>
                <w:szCs w:val="20"/>
              </w:rPr>
              <w:instrText xml:space="preserve"> INCLUDEPICTURE "C:\\var\\folders\\ns\\gnryc1jd4yq04lkrzy_5f0300000gn\\T\\com.microsoft.Word\\WebArchiveCopyPasteTempFiles\\page16image1687680" \* MERGEFORMAT </w:instrText>
            </w:r>
            <w:r w:rsidRPr="007A2E7E">
              <w:rPr>
                <w:sz w:val="20"/>
                <w:szCs w:val="20"/>
              </w:rPr>
              <w:fldChar w:fldCharType="separate"/>
            </w:r>
            <w:r w:rsidRPr="007A2E7E">
              <w:rPr>
                <w:noProof/>
                <w:sz w:val="20"/>
                <w:szCs w:val="20"/>
                <w:lang w:val="en-GB" w:eastAsia="en-GB"/>
              </w:rPr>
              <w:drawing>
                <wp:inline distT="0" distB="0" distL="0" distR="0" wp14:anchorId="76D7CDF3" wp14:editId="5004E86D">
                  <wp:extent cx="12700" cy="12700"/>
                  <wp:effectExtent l="0" t="0" r="0" b="0"/>
                  <wp:docPr id="14" name="Picture 14" descr="page16image16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page16image168768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A2E7E">
              <w:rPr>
                <w:sz w:val="20"/>
                <w:szCs w:val="20"/>
              </w:rPr>
              <w:fldChar w:fldCharType="end"/>
            </w:r>
            <w:r w:rsidRPr="007A2E7E">
              <w:rPr>
                <w:sz w:val="20"/>
                <w:szCs w:val="20"/>
              </w:rPr>
              <w:t xml:space="preserve">Unsatisfactory (U) </w:t>
            </w:r>
          </w:p>
        </w:tc>
        <w:tc>
          <w:tcPr>
            <w:tcW w:w="6651" w:type="dxa"/>
            <w:tcBorders>
              <w:top w:val="single" w:sz="4" w:space="0" w:color="000000"/>
              <w:left w:val="single" w:sz="4" w:space="0" w:color="000000"/>
              <w:bottom w:val="single" w:sz="4" w:space="0" w:color="000000"/>
              <w:right w:val="single" w:sz="4" w:space="0" w:color="000000"/>
            </w:tcBorders>
            <w:vAlign w:val="center"/>
            <w:hideMark/>
          </w:tcPr>
          <w:p w14:paraId="3059D8A1" w14:textId="77777777" w:rsidR="003449BF" w:rsidRPr="007A2E7E" w:rsidRDefault="003449BF" w:rsidP="0010594E">
            <w:pPr>
              <w:pStyle w:val="NoSpacing"/>
              <w:rPr>
                <w:sz w:val="20"/>
                <w:szCs w:val="20"/>
              </w:rPr>
            </w:pPr>
            <w:r w:rsidRPr="007A2E7E">
              <w:rPr>
                <w:sz w:val="20"/>
                <w:szCs w:val="20"/>
              </w:rPr>
              <w:fldChar w:fldCharType="begin"/>
            </w:r>
            <w:r w:rsidR="00B53DA5">
              <w:rPr>
                <w:sz w:val="20"/>
                <w:szCs w:val="20"/>
              </w:rPr>
              <w:instrText xml:space="preserve"> INCLUDEPICTURE "C:\\var\\folders\\ns\\gnryc1jd4yq04lkrzy_5f0300000gn\\T\\com.microsoft.Word\\WebArchiveCopyPasteTempFiles\\page16image3775264" \* MERGEFORMAT </w:instrText>
            </w:r>
            <w:r w:rsidRPr="007A2E7E">
              <w:rPr>
                <w:sz w:val="20"/>
                <w:szCs w:val="20"/>
              </w:rPr>
              <w:fldChar w:fldCharType="separate"/>
            </w:r>
            <w:r w:rsidRPr="007A2E7E">
              <w:rPr>
                <w:noProof/>
                <w:sz w:val="20"/>
                <w:szCs w:val="20"/>
                <w:lang w:val="en-GB" w:eastAsia="en-GB"/>
              </w:rPr>
              <w:drawing>
                <wp:inline distT="0" distB="0" distL="0" distR="0" wp14:anchorId="67556EE5" wp14:editId="538C241A">
                  <wp:extent cx="12700" cy="12700"/>
                  <wp:effectExtent l="0" t="0" r="0" b="0"/>
                  <wp:docPr id="15" name="Picture 15" descr="page16image3775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page16image377526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A2E7E">
              <w:rPr>
                <w:sz w:val="20"/>
                <w:szCs w:val="20"/>
              </w:rPr>
              <w:fldChar w:fldCharType="end"/>
            </w:r>
            <w:r w:rsidRPr="00AD1EFD">
              <w:rPr>
                <w:sz w:val="20"/>
                <w:szCs w:val="20"/>
              </w:rPr>
              <w:t>There were major short comings and quality of M&amp;E design/implementation substantially lower than expected</w:t>
            </w:r>
          </w:p>
        </w:tc>
      </w:tr>
      <w:tr w:rsidR="003449BF" w:rsidRPr="007A2E7E" w14:paraId="2881EE44" w14:textId="77777777" w:rsidTr="0010594E">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6889E7F8" w14:textId="77777777" w:rsidR="003449BF" w:rsidRPr="007A2E7E" w:rsidRDefault="003449BF" w:rsidP="0010594E">
            <w:pPr>
              <w:pStyle w:val="NoSpacing"/>
              <w:rPr>
                <w:sz w:val="20"/>
                <w:szCs w:val="20"/>
              </w:rPr>
            </w:pPr>
            <w:r w:rsidRPr="007A2E7E">
              <w:rPr>
                <w:sz w:val="20"/>
                <w:szCs w:val="20"/>
              </w:rPr>
              <w:fldChar w:fldCharType="begin"/>
            </w:r>
            <w:r w:rsidR="00B53DA5">
              <w:rPr>
                <w:sz w:val="20"/>
                <w:szCs w:val="20"/>
              </w:rPr>
              <w:instrText xml:space="preserve"> INCLUDEPICTURE "C:\\var\\folders\\ns\\gnryc1jd4yq04lkrzy_5f0300000gn\\T\\com.microsoft.Word\\WebArchiveCopyPasteTempFiles\\page16image3721392" \* MERGEFORMAT </w:instrText>
            </w:r>
            <w:r w:rsidRPr="007A2E7E">
              <w:rPr>
                <w:sz w:val="20"/>
                <w:szCs w:val="20"/>
              </w:rPr>
              <w:fldChar w:fldCharType="separate"/>
            </w:r>
            <w:r w:rsidRPr="007A2E7E">
              <w:rPr>
                <w:noProof/>
                <w:sz w:val="20"/>
                <w:szCs w:val="20"/>
                <w:lang w:val="en-GB" w:eastAsia="en-GB"/>
              </w:rPr>
              <w:drawing>
                <wp:inline distT="0" distB="0" distL="0" distR="0" wp14:anchorId="4251DC47" wp14:editId="597C59AC">
                  <wp:extent cx="12700" cy="12700"/>
                  <wp:effectExtent l="0" t="0" r="0" b="0"/>
                  <wp:docPr id="16" name="Picture 16" descr="page16image372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page16image372139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A2E7E">
              <w:rPr>
                <w:sz w:val="20"/>
                <w:szCs w:val="20"/>
              </w:rPr>
              <w:fldChar w:fldCharType="end"/>
            </w:r>
            <w:r w:rsidRPr="007A2E7E">
              <w:rPr>
                <w:sz w:val="20"/>
                <w:szCs w:val="20"/>
              </w:rPr>
              <w:t xml:space="preserve">Highly Unsatisfactory (U) </w:t>
            </w:r>
          </w:p>
        </w:tc>
        <w:tc>
          <w:tcPr>
            <w:tcW w:w="6651" w:type="dxa"/>
            <w:tcBorders>
              <w:top w:val="single" w:sz="4" w:space="0" w:color="000000"/>
              <w:left w:val="single" w:sz="4" w:space="0" w:color="000000"/>
              <w:bottom w:val="single" w:sz="4" w:space="0" w:color="000000"/>
              <w:right w:val="single" w:sz="4" w:space="0" w:color="000000"/>
            </w:tcBorders>
            <w:vAlign w:val="center"/>
            <w:hideMark/>
          </w:tcPr>
          <w:p w14:paraId="0D950232" w14:textId="77777777" w:rsidR="003449BF" w:rsidRPr="007A2E7E" w:rsidRDefault="003449BF" w:rsidP="0010594E">
            <w:pPr>
              <w:pStyle w:val="NoSpacing"/>
              <w:rPr>
                <w:sz w:val="20"/>
                <w:szCs w:val="20"/>
              </w:rPr>
            </w:pPr>
            <w:r w:rsidRPr="007A2E7E">
              <w:rPr>
                <w:sz w:val="20"/>
                <w:szCs w:val="20"/>
              </w:rPr>
              <w:fldChar w:fldCharType="begin"/>
            </w:r>
            <w:r w:rsidR="00B53DA5">
              <w:rPr>
                <w:sz w:val="20"/>
                <w:szCs w:val="20"/>
              </w:rPr>
              <w:instrText xml:space="preserve"> INCLUDEPICTURE "C:\\var\\folders\\ns\\gnryc1jd4yq04lkrzy_5f0300000gn\\T\\com.microsoft.Word\\WebArchiveCopyPasteTempFiles\\page16image1664176" \* MERGEFORMAT </w:instrText>
            </w:r>
            <w:r w:rsidRPr="007A2E7E">
              <w:rPr>
                <w:sz w:val="20"/>
                <w:szCs w:val="20"/>
              </w:rPr>
              <w:fldChar w:fldCharType="separate"/>
            </w:r>
            <w:r w:rsidRPr="007A2E7E">
              <w:rPr>
                <w:noProof/>
                <w:sz w:val="20"/>
                <w:szCs w:val="20"/>
                <w:lang w:val="en-GB" w:eastAsia="en-GB"/>
              </w:rPr>
              <w:drawing>
                <wp:inline distT="0" distB="0" distL="0" distR="0" wp14:anchorId="1288F913" wp14:editId="2BC7FC5C">
                  <wp:extent cx="12700" cy="12700"/>
                  <wp:effectExtent l="0" t="0" r="0" b="0"/>
                  <wp:docPr id="17" name="Picture 17" descr="page16image1664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page16image166417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A2E7E">
              <w:rPr>
                <w:sz w:val="20"/>
                <w:szCs w:val="20"/>
              </w:rPr>
              <w:fldChar w:fldCharType="end"/>
            </w:r>
            <w:r>
              <w:rPr>
                <w:sz w:val="20"/>
                <w:szCs w:val="20"/>
              </w:rPr>
              <w:t>T</w:t>
            </w:r>
            <w:r w:rsidRPr="00AD1EFD">
              <w:rPr>
                <w:sz w:val="20"/>
                <w:szCs w:val="20"/>
              </w:rPr>
              <w:t>here were severe short comings in M&amp;E design/ implementation</w:t>
            </w:r>
          </w:p>
        </w:tc>
      </w:tr>
      <w:tr w:rsidR="003449BF" w:rsidRPr="007A2E7E" w14:paraId="7C69ECE6" w14:textId="77777777" w:rsidTr="0010594E">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B9E5FBA" w14:textId="77777777" w:rsidR="003449BF" w:rsidRPr="007A2E7E" w:rsidRDefault="003449BF" w:rsidP="0010594E">
            <w:pPr>
              <w:pStyle w:val="NoSpacing"/>
              <w:rPr>
                <w:sz w:val="20"/>
                <w:szCs w:val="20"/>
              </w:rPr>
            </w:pPr>
            <w:r w:rsidRPr="00575913">
              <w:rPr>
                <w:sz w:val="20"/>
                <w:szCs w:val="20"/>
              </w:rPr>
              <w:t>Unable to Assess (UA)</w:t>
            </w:r>
          </w:p>
        </w:tc>
        <w:tc>
          <w:tcPr>
            <w:tcW w:w="6651" w:type="dxa"/>
            <w:tcBorders>
              <w:top w:val="single" w:sz="4" w:space="0" w:color="000000"/>
              <w:left w:val="single" w:sz="4" w:space="0" w:color="000000"/>
              <w:bottom w:val="single" w:sz="4" w:space="0" w:color="000000"/>
              <w:right w:val="single" w:sz="4" w:space="0" w:color="000000"/>
            </w:tcBorders>
            <w:vAlign w:val="center"/>
          </w:tcPr>
          <w:p w14:paraId="25CB1ED1" w14:textId="77777777" w:rsidR="003449BF" w:rsidRPr="007A2E7E" w:rsidRDefault="003449BF" w:rsidP="0010594E">
            <w:pPr>
              <w:pStyle w:val="NoSpacing"/>
              <w:rPr>
                <w:sz w:val="20"/>
                <w:szCs w:val="20"/>
              </w:rPr>
            </w:pPr>
            <w:r w:rsidRPr="00AD1EFD">
              <w:rPr>
                <w:sz w:val="20"/>
                <w:szCs w:val="20"/>
              </w:rPr>
              <w:t>The available information does not allow an assessment of the quality of M&amp;E design / implementation</w:t>
            </w:r>
          </w:p>
        </w:tc>
      </w:tr>
    </w:tbl>
    <w:p w14:paraId="06B21D82" w14:textId="77777777" w:rsidR="003449BF" w:rsidRDefault="003449BF" w:rsidP="003449BF">
      <w:pPr>
        <w:rPr>
          <w:lang w:val="sk-SK"/>
        </w:rPr>
      </w:pPr>
      <w:r>
        <w:rPr>
          <w:lang w:val="sk-SK"/>
        </w:rPr>
        <w:br w:type="page"/>
      </w:r>
    </w:p>
    <w:p w14:paraId="7A22B1B4" w14:textId="77777777" w:rsidR="003449BF" w:rsidRPr="004F2E57" w:rsidRDefault="003449BF" w:rsidP="003449BF">
      <w:pPr>
        <w:pStyle w:val="NoSpacing"/>
        <w:spacing w:after="120"/>
        <w:rPr>
          <w:b/>
          <w:sz w:val="20"/>
          <w:szCs w:val="20"/>
        </w:rPr>
      </w:pPr>
      <w:r w:rsidRPr="004F2E57">
        <w:rPr>
          <w:b/>
          <w:sz w:val="20"/>
          <w:szCs w:val="20"/>
        </w:rPr>
        <w:lastRenderedPageBreak/>
        <w:t>Implementation and Execution Rating</w:t>
      </w:r>
    </w:p>
    <w:p w14:paraId="20085069" w14:textId="77777777" w:rsidR="003449BF" w:rsidRPr="004F2E57" w:rsidRDefault="003449BF" w:rsidP="003449BF">
      <w:pPr>
        <w:pStyle w:val="NoSpacing"/>
        <w:spacing w:after="120"/>
        <w:rPr>
          <w:sz w:val="20"/>
          <w:szCs w:val="20"/>
        </w:rPr>
      </w:pPr>
      <w:r w:rsidRPr="004F2E57">
        <w:rPr>
          <w:sz w:val="20"/>
          <w:szCs w:val="20"/>
        </w:rPr>
        <w:t>Quality of implementation and of execution will be rated separately. Quality of implementation pertains to the role and responsibilities discharged by the GEF Agencies that have direct access to GEF resources. Quality of Execution pertains to the roles and responsibilities discharged by the country or regional counterparts that received GEF funds from the GEF Agencies and executed the funded activities on ground. The performance will be rated on a six-point scale.</w:t>
      </w:r>
    </w:p>
    <w:p w14:paraId="7A019618" w14:textId="77777777" w:rsidR="003449BF" w:rsidRPr="004F2E57" w:rsidRDefault="003449BF" w:rsidP="003449BF">
      <w:pPr>
        <w:pStyle w:val="NoSpacing"/>
        <w:spacing w:after="120"/>
        <w:rPr>
          <w:sz w:val="20"/>
          <w:szCs w:val="20"/>
          <w:lang w:val="sk-SK"/>
        </w:rPr>
      </w:pPr>
    </w:p>
    <w:tbl>
      <w:tblPr>
        <w:tblW w:w="0" w:type="auto"/>
        <w:tblCellMar>
          <w:top w:w="15" w:type="dxa"/>
          <w:left w:w="15" w:type="dxa"/>
          <w:bottom w:w="15" w:type="dxa"/>
          <w:right w:w="15" w:type="dxa"/>
        </w:tblCellMar>
        <w:tblLook w:val="04A0" w:firstRow="1" w:lastRow="0" w:firstColumn="1" w:lastColumn="0" w:noHBand="0" w:noVBand="1"/>
      </w:tblPr>
      <w:tblGrid>
        <w:gridCol w:w="2405"/>
        <w:gridCol w:w="6651"/>
      </w:tblGrid>
      <w:tr w:rsidR="003449BF" w:rsidRPr="007A2E7E" w14:paraId="6569AE46" w14:textId="77777777" w:rsidTr="0010594E">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29E821A3" w14:textId="77777777" w:rsidR="003449BF" w:rsidRPr="007A2E7E" w:rsidRDefault="003449BF" w:rsidP="0010594E">
            <w:pPr>
              <w:pStyle w:val="NoSpacing"/>
              <w:rPr>
                <w:sz w:val="20"/>
                <w:szCs w:val="20"/>
              </w:rPr>
            </w:pPr>
            <w:r w:rsidRPr="007A2E7E">
              <w:rPr>
                <w:sz w:val="20"/>
                <w:szCs w:val="20"/>
              </w:rPr>
              <w:t xml:space="preserve">Highly Satisfactory (HS) </w:t>
            </w:r>
          </w:p>
        </w:tc>
        <w:tc>
          <w:tcPr>
            <w:tcW w:w="6651" w:type="dxa"/>
            <w:tcBorders>
              <w:top w:val="single" w:sz="4" w:space="0" w:color="000000"/>
              <w:left w:val="single" w:sz="4" w:space="0" w:color="000000"/>
              <w:bottom w:val="single" w:sz="4" w:space="0" w:color="000000"/>
              <w:right w:val="single" w:sz="4" w:space="0" w:color="000000"/>
            </w:tcBorders>
            <w:vAlign w:val="center"/>
            <w:hideMark/>
          </w:tcPr>
          <w:p w14:paraId="495F3B10" w14:textId="77777777" w:rsidR="003449BF" w:rsidRPr="007A2E7E" w:rsidRDefault="003449BF" w:rsidP="0010594E">
            <w:pPr>
              <w:pStyle w:val="NoSpacing"/>
              <w:rPr>
                <w:sz w:val="20"/>
                <w:szCs w:val="20"/>
              </w:rPr>
            </w:pPr>
            <w:r w:rsidRPr="004F2E57">
              <w:rPr>
                <w:sz w:val="20"/>
                <w:szCs w:val="20"/>
              </w:rPr>
              <w:t>There were no short comings and quality of implementation / execution exceeded expectations</w:t>
            </w:r>
          </w:p>
        </w:tc>
      </w:tr>
      <w:tr w:rsidR="003449BF" w:rsidRPr="007A2E7E" w14:paraId="18D78BDA" w14:textId="77777777" w:rsidTr="0010594E">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224FAEFD" w14:textId="77777777" w:rsidR="003449BF" w:rsidRPr="007A2E7E" w:rsidRDefault="003449BF" w:rsidP="0010594E">
            <w:pPr>
              <w:pStyle w:val="NoSpacing"/>
              <w:rPr>
                <w:sz w:val="20"/>
                <w:szCs w:val="20"/>
              </w:rPr>
            </w:pPr>
            <w:r w:rsidRPr="007A2E7E">
              <w:rPr>
                <w:sz w:val="20"/>
                <w:szCs w:val="20"/>
              </w:rPr>
              <w:t xml:space="preserve">Satisfactory (S) </w:t>
            </w:r>
          </w:p>
        </w:tc>
        <w:tc>
          <w:tcPr>
            <w:tcW w:w="6651" w:type="dxa"/>
            <w:tcBorders>
              <w:top w:val="single" w:sz="4" w:space="0" w:color="000000"/>
              <w:left w:val="single" w:sz="4" w:space="0" w:color="000000"/>
              <w:bottom w:val="single" w:sz="4" w:space="0" w:color="000000"/>
              <w:right w:val="single" w:sz="4" w:space="0" w:color="000000"/>
            </w:tcBorders>
            <w:vAlign w:val="center"/>
            <w:hideMark/>
          </w:tcPr>
          <w:p w14:paraId="65F8E78A" w14:textId="77777777" w:rsidR="003449BF" w:rsidRPr="007A2E7E" w:rsidRDefault="003449BF" w:rsidP="0010594E">
            <w:pPr>
              <w:pStyle w:val="NoSpacing"/>
              <w:rPr>
                <w:sz w:val="20"/>
                <w:szCs w:val="20"/>
              </w:rPr>
            </w:pPr>
            <w:r w:rsidRPr="004F2E57">
              <w:rPr>
                <w:sz w:val="20"/>
                <w:szCs w:val="20"/>
              </w:rPr>
              <w:t xml:space="preserve">There were </w:t>
            </w:r>
            <w:proofErr w:type="gramStart"/>
            <w:r w:rsidRPr="004F2E57">
              <w:rPr>
                <w:sz w:val="20"/>
                <w:szCs w:val="20"/>
              </w:rPr>
              <w:t>no</w:t>
            </w:r>
            <w:proofErr w:type="gramEnd"/>
            <w:r w:rsidRPr="004F2E57">
              <w:rPr>
                <w:sz w:val="20"/>
                <w:szCs w:val="20"/>
              </w:rPr>
              <w:t xml:space="preserve"> or minor short comings and quality of implementation / execution meets expectations</w:t>
            </w:r>
          </w:p>
        </w:tc>
      </w:tr>
      <w:tr w:rsidR="003449BF" w:rsidRPr="007A2E7E" w14:paraId="5A6805C8" w14:textId="77777777" w:rsidTr="0010594E">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201CE132" w14:textId="77777777" w:rsidR="003449BF" w:rsidRPr="007A2E7E" w:rsidRDefault="003449BF" w:rsidP="0010594E">
            <w:pPr>
              <w:pStyle w:val="NoSpacing"/>
              <w:rPr>
                <w:sz w:val="20"/>
                <w:szCs w:val="20"/>
              </w:rPr>
            </w:pPr>
            <w:r>
              <w:rPr>
                <w:sz w:val="20"/>
                <w:szCs w:val="20"/>
              </w:rPr>
              <w:t>Moderately</w:t>
            </w:r>
            <w:r w:rsidRPr="007A2E7E">
              <w:rPr>
                <w:sz w:val="20"/>
                <w:szCs w:val="20"/>
              </w:rPr>
              <w:t xml:space="preserve"> Satisfactory (MS) </w:t>
            </w:r>
          </w:p>
        </w:tc>
        <w:tc>
          <w:tcPr>
            <w:tcW w:w="6651" w:type="dxa"/>
            <w:tcBorders>
              <w:top w:val="single" w:sz="4" w:space="0" w:color="000000"/>
              <w:left w:val="single" w:sz="4" w:space="0" w:color="000000"/>
              <w:bottom w:val="single" w:sz="4" w:space="0" w:color="000000"/>
              <w:right w:val="single" w:sz="4" w:space="0" w:color="000000"/>
            </w:tcBorders>
            <w:vAlign w:val="center"/>
            <w:hideMark/>
          </w:tcPr>
          <w:p w14:paraId="0EF7FB15" w14:textId="77777777" w:rsidR="003449BF" w:rsidRPr="007A2E7E" w:rsidRDefault="003449BF" w:rsidP="0010594E">
            <w:pPr>
              <w:pStyle w:val="NoSpacing"/>
              <w:rPr>
                <w:sz w:val="20"/>
                <w:szCs w:val="20"/>
              </w:rPr>
            </w:pPr>
            <w:r w:rsidRPr="004F2E57">
              <w:rPr>
                <w:sz w:val="20"/>
                <w:szCs w:val="20"/>
              </w:rPr>
              <w:t>There were some short comings and quality of implementation / execution more or less meets expectations</w:t>
            </w:r>
          </w:p>
        </w:tc>
      </w:tr>
      <w:tr w:rsidR="003449BF" w:rsidRPr="007A2E7E" w14:paraId="6C8DC5D7" w14:textId="77777777" w:rsidTr="0010594E">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63B2A97D" w14:textId="77777777" w:rsidR="003449BF" w:rsidRPr="007A2E7E" w:rsidRDefault="003449BF" w:rsidP="0010594E">
            <w:pPr>
              <w:pStyle w:val="NoSpacing"/>
              <w:rPr>
                <w:sz w:val="20"/>
                <w:szCs w:val="20"/>
              </w:rPr>
            </w:pPr>
            <w:r w:rsidRPr="007A2E7E">
              <w:rPr>
                <w:sz w:val="20"/>
                <w:szCs w:val="20"/>
              </w:rPr>
              <w:fldChar w:fldCharType="begin"/>
            </w:r>
            <w:r w:rsidR="00B53DA5">
              <w:rPr>
                <w:sz w:val="20"/>
                <w:szCs w:val="20"/>
              </w:rPr>
              <w:instrText xml:space="preserve"> INCLUDEPICTURE "C:\\var\\folders\\ns\\gnryc1jd4yq04lkrzy_5f0300000gn\\T\\com.microsoft.Word\\WebArchiveCopyPasteTempFiles\\page16image5840800" \* MERGEFORMAT </w:instrText>
            </w:r>
            <w:r w:rsidRPr="007A2E7E">
              <w:rPr>
                <w:sz w:val="20"/>
                <w:szCs w:val="20"/>
              </w:rPr>
              <w:fldChar w:fldCharType="separate"/>
            </w:r>
            <w:r w:rsidRPr="007A2E7E">
              <w:rPr>
                <w:noProof/>
                <w:sz w:val="20"/>
                <w:szCs w:val="20"/>
                <w:lang w:val="en-GB" w:eastAsia="en-GB"/>
              </w:rPr>
              <w:drawing>
                <wp:inline distT="0" distB="0" distL="0" distR="0" wp14:anchorId="32292093" wp14:editId="6ED3885B">
                  <wp:extent cx="12700" cy="12700"/>
                  <wp:effectExtent l="0" t="0" r="0" b="0"/>
                  <wp:docPr id="18" name="Picture 18" descr="page16image5840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page16image584080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A2E7E">
              <w:rPr>
                <w:sz w:val="20"/>
                <w:szCs w:val="20"/>
              </w:rPr>
              <w:fldChar w:fldCharType="end"/>
            </w:r>
            <w:r>
              <w:rPr>
                <w:sz w:val="20"/>
                <w:szCs w:val="20"/>
              </w:rPr>
              <w:t xml:space="preserve">Moderately </w:t>
            </w:r>
            <w:r w:rsidRPr="007A2E7E">
              <w:rPr>
                <w:sz w:val="20"/>
                <w:szCs w:val="20"/>
              </w:rPr>
              <w:t xml:space="preserve">Unsatisfactory (MU) </w:t>
            </w:r>
          </w:p>
        </w:tc>
        <w:tc>
          <w:tcPr>
            <w:tcW w:w="6651" w:type="dxa"/>
            <w:tcBorders>
              <w:top w:val="single" w:sz="4" w:space="0" w:color="000000"/>
              <w:left w:val="single" w:sz="4" w:space="0" w:color="000000"/>
              <w:bottom w:val="single" w:sz="4" w:space="0" w:color="000000"/>
              <w:right w:val="single" w:sz="4" w:space="0" w:color="000000"/>
            </w:tcBorders>
            <w:vAlign w:val="center"/>
            <w:hideMark/>
          </w:tcPr>
          <w:p w14:paraId="581D0676" w14:textId="77777777" w:rsidR="003449BF" w:rsidRPr="007A2E7E" w:rsidRDefault="003449BF" w:rsidP="0010594E">
            <w:pPr>
              <w:pStyle w:val="NoSpacing"/>
              <w:rPr>
                <w:sz w:val="20"/>
                <w:szCs w:val="20"/>
              </w:rPr>
            </w:pPr>
            <w:r w:rsidRPr="004F2E57">
              <w:rPr>
                <w:sz w:val="20"/>
                <w:szCs w:val="20"/>
              </w:rPr>
              <w:t>There were significant shortcomings and quality of implementation / execution somewhat lower than expected</w:t>
            </w:r>
          </w:p>
        </w:tc>
      </w:tr>
      <w:tr w:rsidR="003449BF" w:rsidRPr="007A2E7E" w14:paraId="59157E18" w14:textId="77777777" w:rsidTr="0010594E">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15EBB54E" w14:textId="77777777" w:rsidR="003449BF" w:rsidRPr="007A2E7E" w:rsidRDefault="003449BF" w:rsidP="0010594E">
            <w:pPr>
              <w:pStyle w:val="NoSpacing"/>
              <w:rPr>
                <w:sz w:val="20"/>
                <w:szCs w:val="20"/>
              </w:rPr>
            </w:pPr>
            <w:r w:rsidRPr="007A2E7E">
              <w:rPr>
                <w:sz w:val="20"/>
                <w:szCs w:val="20"/>
              </w:rPr>
              <w:fldChar w:fldCharType="begin"/>
            </w:r>
            <w:r w:rsidR="00B53DA5">
              <w:rPr>
                <w:sz w:val="20"/>
                <w:szCs w:val="20"/>
              </w:rPr>
              <w:instrText xml:space="preserve"> INCLUDEPICTURE "C:\\var\\folders\\ns\\gnryc1jd4yq04lkrzy_5f0300000gn\\T\\com.microsoft.Word\\WebArchiveCopyPasteTempFiles\\page16image1687680" \* MERGEFORMAT </w:instrText>
            </w:r>
            <w:r w:rsidRPr="007A2E7E">
              <w:rPr>
                <w:sz w:val="20"/>
                <w:szCs w:val="20"/>
              </w:rPr>
              <w:fldChar w:fldCharType="separate"/>
            </w:r>
            <w:r w:rsidRPr="007A2E7E">
              <w:rPr>
                <w:noProof/>
                <w:sz w:val="20"/>
                <w:szCs w:val="20"/>
                <w:lang w:val="en-GB" w:eastAsia="en-GB"/>
              </w:rPr>
              <w:drawing>
                <wp:inline distT="0" distB="0" distL="0" distR="0" wp14:anchorId="44230CE9" wp14:editId="0FB3183F">
                  <wp:extent cx="12700" cy="12700"/>
                  <wp:effectExtent l="0" t="0" r="0" b="0"/>
                  <wp:docPr id="19" name="Picture 19" descr="page16image16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page16image168768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A2E7E">
              <w:rPr>
                <w:sz w:val="20"/>
                <w:szCs w:val="20"/>
              </w:rPr>
              <w:fldChar w:fldCharType="end"/>
            </w:r>
            <w:r w:rsidRPr="007A2E7E">
              <w:rPr>
                <w:sz w:val="20"/>
                <w:szCs w:val="20"/>
              </w:rPr>
              <w:t xml:space="preserve">Unsatisfactory (U) </w:t>
            </w:r>
          </w:p>
        </w:tc>
        <w:tc>
          <w:tcPr>
            <w:tcW w:w="6651" w:type="dxa"/>
            <w:tcBorders>
              <w:top w:val="single" w:sz="4" w:space="0" w:color="000000"/>
              <w:left w:val="single" w:sz="4" w:space="0" w:color="000000"/>
              <w:bottom w:val="single" w:sz="4" w:space="0" w:color="000000"/>
              <w:right w:val="single" w:sz="4" w:space="0" w:color="000000"/>
            </w:tcBorders>
            <w:vAlign w:val="center"/>
            <w:hideMark/>
          </w:tcPr>
          <w:p w14:paraId="0E972FE8" w14:textId="77777777" w:rsidR="003449BF" w:rsidRPr="007A2E7E" w:rsidRDefault="003449BF" w:rsidP="0010594E">
            <w:pPr>
              <w:pStyle w:val="NoSpacing"/>
              <w:rPr>
                <w:sz w:val="20"/>
                <w:szCs w:val="20"/>
              </w:rPr>
            </w:pPr>
            <w:r w:rsidRPr="007A2E7E">
              <w:rPr>
                <w:sz w:val="20"/>
                <w:szCs w:val="20"/>
              </w:rPr>
              <w:fldChar w:fldCharType="begin"/>
            </w:r>
            <w:r w:rsidR="00B53DA5">
              <w:rPr>
                <w:sz w:val="20"/>
                <w:szCs w:val="20"/>
              </w:rPr>
              <w:instrText xml:space="preserve"> INCLUDEPICTURE "C:\\var\\folders\\ns\\gnryc1jd4yq04lkrzy_5f0300000gn\\T\\com.microsoft.Word\\WebArchiveCopyPasteTempFiles\\page16image3775264" \* MERGEFORMAT </w:instrText>
            </w:r>
            <w:r w:rsidRPr="007A2E7E">
              <w:rPr>
                <w:sz w:val="20"/>
                <w:szCs w:val="20"/>
              </w:rPr>
              <w:fldChar w:fldCharType="separate"/>
            </w:r>
            <w:r w:rsidRPr="007A2E7E">
              <w:rPr>
                <w:noProof/>
                <w:sz w:val="20"/>
                <w:szCs w:val="20"/>
                <w:lang w:val="en-GB" w:eastAsia="en-GB"/>
              </w:rPr>
              <w:drawing>
                <wp:inline distT="0" distB="0" distL="0" distR="0" wp14:anchorId="64B5D4F1" wp14:editId="2EB71A43">
                  <wp:extent cx="12700" cy="12700"/>
                  <wp:effectExtent l="0" t="0" r="0" b="0"/>
                  <wp:docPr id="20" name="Picture 20" descr="page16image3775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page16image377526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A2E7E">
              <w:rPr>
                <w:sz w:val="20"/>
                <w:szCs w:val="20"/>
              </w:rPr>
              <w:fldChar w:fldCharType="end"/>
            </w:r>
            <w:r w:rsidRPr="004F2E57">
              <w:rPr>
                <w:sz w:val="20"/>
                <w:szCs w:val="20"/>
              </w:rPr>
              <w:t>There were major short comings and quality of implementation / execution substantially lower than expected</w:t>
            </w:r>
          </w:p>
        </w:tc>
      </w:tr>
      <w:tr w:rsidR="003449BF" w:rsidRPr="007A2E7E" w14:paraId="30858F1F" w14:textId="77777777" w:rsidTr="0010594E">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28933C02" w14:textId="77777777" w:rsidR="003449BF" w:rsidRPr="007A2E7E" w:rsidRDefault="003449BF" w:rsidP="0010594E">
            <w:pPr>
              <w:pStyle w:val="NoSpacing"/>
              <w:rPr>
                <w:sz w:val="20"/>
                <w:szCs w:val="20"/>
              </w:rPr>
            </w:pPr>
            <w:r w:rsidRPr="007A2E7E">
              <w:rPr>
                <w:sz w:val="20"/>
                <w:szCs w:val="20"/>
              </w:rPr>
              <w:fldChar w:fldCharType="begin"/>
            </w:r>
            <w:r w:rsidR="00B53DA5">
              <w:rPr>
                <w:sz w:val="20"/>
                <w:szCs w:val="20"/>
              </w:rPr>
              <w:instrText xml:space="preserve"> INCLUDEPICTURE "C:\\var\\folders\\ns\\gnryc1jd4yq04lkrzy_5f0300000gn\\T\\com.microsoft.Word\\WebArchiveCopyPasteTempFiles\\page16image3721392" \* MERGEFORMAT </w:instrText>
            </w:r>
            <w:r w:rsidRPr="007A2E7E">
              <w:rPr>
                <w:sz w:val="20"/>
                <w:szCs w:val="20"/>
              </w:rPr>
              <w:fldChar w:fldCharType="separate"/>
            </w:r>
            <w:r w:rsidRPr="007A2E7E">
              <w:rPr>
                <w:noProof/>
                <w:sz w:val="20"/>
                <w:szCs w:val="20"/>
                <w:lang w:val="en-GB" w:eastAsia="en-GB"/>
              </w:rPr>
              <w:drawing>
                <wp:inline distT="0" distB="0" distL="0" distR="0" wp14:anchorId="417747B8" wp14:editId="18072D58">
                  <wp:extent cx="12700" cy="12700"/>
                  <wp:effectExtent l="0" t="0" r="0" b="0"/>
                  <wp:docPr id="21" name="Picture 21" descr="page16image372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page16image372139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A2E7E">
              <w:rPr>
                <w:sz w:val="20"/>
                <w:szCs w:val="20"/>
              </w:rPr>
              <w:fldChar w:fldCharType="end"/>
            </w:r>
            <w:r w:rsidRPr="007A2E7E">
              <w:rPr>
                <w:sz w:val="20"/>
                <w:szCs w:val="20"/>
              </w:rPr>
              <w:t xml:space="preserve">Highly Unsatisfactory (U) </w:t>
            </w:r>
          </w:p>
        </w:tc>
        <w:tc>
          <w:tcPr>
            <w:tcW w:w="6651" w:type="dxa"/>
            <w:tcBorders>
              <w:top w:val="single" w:sz="4" w:space="0" w:color="000000"/>
              <w:left w:val="single" w:sz="4" w:space="0" w:color="000000"/>
              <w:bottom w:val="single" w:sz="4" w:space="0" w:color="000000"/>
              <w:right w:val="single" w:sz="4" w:space="0" w:color="000000"/>
            </w:tcBorders>
            <w:vAlign w:val="center"/>
            <w:hideMark/>
          </w:tcPr>
          <w:p w14:paraId="3371D1AC" w14:textId="77777777" w:rsidR="003449BF" w:rsidRPr="007A2E7E" w:rsidRDefault="003449BF" w:rsidP="0010594E">
            <w:pPr>
              <w:pStyle w:val="NoSpacing"/>
              <w:rPr>
                <w:sz w:val="20"/>
                <w:szCs w:val="20"/>
              </w:rPr>
            </w:pPr>
            <w:r w:rsidRPr="007A2E7E">
              <w:rPr>
                <w:sz w:val="20"/>
                <w:szCs w:val="20"/>
              </w:rPr>
              <w:fldChar w:fldCharType="begin"/>
            </w:r>
            <w:r w:rsidR="00B53DA5">
              <w:rPr>
                <w:sz w:val="20"/>
                <w:szCs w:val="20"/>
              </w:rPr>
              <w:instrText xml:space="preserve"> INCLUDEPICTURE "C:\\var\\folders\\ns\\gnryc1jd4yq04lkrzy_5f0300000gn\\T\\com.microsoft.Word\\WebArchiveCopyPasteTempFiles\\page16image1664176" \* MERGEFORMAT </w:instrText>
            </w:r>
            <w:r w:rsidRPr="007A2E7E">
              <w:rPr>
                <w:sz w:val="20"/>
                <w:szCs w:val="20"/>
              </w:rPr>
              <w:fldChar w:fldCharType="separate"/>
            </w:r>
            <w:r w:rsidRPr="007A2E7E">
              <w:rPr>
                <w:noProof/>
                <w:sz w:val="20"/>
                <w:szCs w:val="20"/>
                <w:lang w:val="en-GB" w:eastAsia="en-GB"/>
              </w:rPr>
              <w:drawing>
                <wp:inline distT="0" distB="0" distL="0" distR="0" wp14:anchorId="66635817" wp14:editId="0C37635E">
                  <wp:extent cx="12700" cy="12700"/>
                  <wp:effectExtent l="0" t="0" r="0" b="0"/>
                  <wp:docPr id="22" name="Picture 22" descr="page16image1664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page16image166417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A2E7E">
              <w:rPr>
                <w:sz w:val="20"/>
                <w:szCs w:val="20"/>
              </w:rPr>
              <w:fldChar w:fldCharType="end"/>
            </w:r>
            <w:r w:rsidRPr="004F2E57">
              <w:rPr>
                <w:sz w:val="20"/>
                <w:szCs w:val="20"/>
              </w:rPr>
              <w:t>There were severe short comings in quality of implementation / execution</w:t>
            </w:r>
          </w:p>
        </w:tc>
      </w:tr>
      <w:tr w:rsidR="003449BF" w:rsidRPr="007A2E7E" w14:paraId="4DC25B16" w14:textId="77777777" w:rsidTr="0010594E">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ED077B9" w14:textId="77777777" w:rsidR="003449BF" w:rsidRPr="007A2E7E" w:rsidRDefault="003449BF" w:rsidP="0010594E">
            <w:pPr>
              <w:pStyle w:val="NoSpacing"/>
              <w:rPr>
                <w:sz w:val="20"/>
                <w:szCs w:val="20"/>
              </w:rPr>
            </w:pPr>
            <w:r w:rsidRPr="00575913">
              <w:rPr>
                <w:sz w:val="20"/>
                <w:szCs w:val="20"/>
              </w:rPr>
              <w:t>Unable to Assess (UA)</w:t>
            </w:r>
          </w:p>
        </w:tc>
        <w:tc>
          <w:tcPr>
            <w:tcW w:w="6651" w:type="dxa"/>
            <w:tcBorders>
              <w:top w:val="single" w:sz="4" w:space="0" w:color="000000"/>
              <w:left w:val="single" w:sz="4" w:space="0" w:color="000000"/>
              <w:bottom w:val="single" w:sz="4" w:space="0" w:color="000000"/>
              <w:right w:val="single" w:sz="4" w:space="0" w:color="000000"/>
            </w:tcBorders>
            <w:vAlign w:val="center"/>
          </w:tcPr>
          <w:p w14:paraId="6E8DB76A" w14:textId="77777777" w:rsidR="003449BF" w:rsidRPr="007A2E7E" w:rsidRDefault="003449BF" w:rsidP="0010594E">
            <w:pPr>
              <w:pStyle w:val="NoSpacing"/>
              <w:rPr>
                <w:sz w:val="20"/>
                <w:szCs w:val="20"/>
              </w:rPr>
            </w:pPr>
            <w:r w:rsidRPr="004F2E57">
              <w:rPr>
                <w:sz w:val="20"/>
                <w:szCs w:val="20"/>
              </w:rPr>
              <w:t>The available information does not allow an assessment of the quality of implementation / execution</w:t>
            </w:r>
          </w:p>
        </w:tc>
      </w:tr>
    </w:tbl>
    <w:p w14:paraId="342D4551" w14:textId="77777777" w:rsidR="003449BF" w:rsidRDefault="003449BF"/>
    <w:p w14:paraId="47C90499" w14:textId="77777777" w:rsidR="003449BF" w:rsidRDefault="003449BF">
      <w:r>
        <w:br w:type="page"/>
      </w:r>
    </w:p>
    <w:p w14:paraId="05C24910" w14:textId="77777777" w:rsidR="003449BF" w:rsidRPr="00C83E92" w:rsidRDefault="00C83E92" w:rsidP="00C83E92">
      <w:pPr>
        <w:pStyle w:val="Heading1"/>
      </w:pPr>
      <w:bookmarkStart w:id="94" w:name="_Toc507403304"/>
      <w:bookmarkStart w:id="95" w:name="_Toc522862639"/>
      <w:r>
        <w:lastRenderedPageBreak/>
        <w:t>Annex 8</w:t>
      </w:r>
      <w:r w:rsidR="003449BF">
        <w:t>: Evaluation Report Outline</w:t>
      </w:r>
      <w:bookmarkEnd w:id="94"/>
      <w:bookmarkEnd w:id="95"/>
    </w:p>
    <w:p w14:paraId="0979985F" w14:textId="77777777" w:rsidR="003449BF" w:rsidRPr="00A70F71" w:rsidRDefault="003449BF" w:rsidP="003449BF">
      <w:pPr>
        <w:rPr>
          <w:sz w:val="22"/>
          <w:szCs w:val="22"/>
        </w:rPr>
      </w:pPr>
      <w:r w:rsidRPr="00A70F71">
        <w:rPr>
          <w:sz w:val="22"/>
          <w:szCs w:val="22"/>
        </w:rPr>
        <w:t>i. Opening page:</w:t>
      </w:r>
    </w:p>
    <w:p w14:paraId="18D738C6" w14:textId="77777777" w:rsidR="003449BF" w:rsidRPr="00A70F71" w:rsidRDefault="003449BF" w:rsidP="003449BF">
      <w:pPr>
        <w:ind w:left="708"/>
        <w:rPr>
          <w:sz w:val="22"/>
          <w:szCs w:val="22"/>
        </w:rPr>
      </w:pPr>
      <w:r w:rsidRPr="00A70F71">
        <w:rPr>
          <w:sz w:val="22"/>
          <w:szCs w:val="22"/>
        </w:rPr>
        <w:t>• Title of UNDP supported GEF financed project</w:t>
      </w:r>
    </w:p>
    <w:p w14:paraId="13A9C99E" w14:textId="77777777" w:rsidR="003449BF" w:rsidRPr="00A70F71" w:rsidRDefault="003449BF" w:rsidP="003449BF">
      <w:pPr>
        <w:ind w:left="708"/>
        <w:rPr>
          <w:sz w:val="22"/>
          <w:szCs w:val="22"/>
        </w:rPr>
      </w:pPr>
      <w:r w:rsidRPr="00A70F71">
        <w:rPr>
          <w:sz w:val="22"/>
          <w:szCs w:val="22"/>
        </w:rPr>
        <w:t>• UNDP and GEF project ID#s.</w:t>
      </w:r>
    </w:p>
    <w:p w14:paraId="73A86306" w14:textId="77777777" w:rsidR="003449BF" w:rsidRPr="00A70F71" w:rsidRDefault="003449BF" w:rsidP="003449BF">
      <w:pPr>
        <w:ind w:left="708"/>
        <w:rPr>
          <w:sz w:val="22"/>
          <w:szCs w:val="22"/>
        </w:rPr>
      </w:pPr>
      <w:r w:rsidRPr="00A70F71">
        <w:rPr>
          <w:sz w:val="22"/>
          <w:szCs w:val="22"/>
        </w:rPr>
        <w:t>• Evaluation time frame and date of evaluation report</w:t>
      </w:r>
    </w:p>
    <w:p w14:paraId="1DEBD8F7" w14:textId="77777777" w:rsidR="003449BF" w:rsidRPr="00A70F71" w:rsidRDefault="003449BF" w:rsidP="003449BF">
      <w:pPr>
        <w:ind w:left="708"/>
        <w:rPr>
          <w:sz w:val="22"/>
          <w:szCs w:val="22"/>
        </w:rPr>
      </w:pPr>
      <w:r w:rsidRPr="00A70F71">
        <w:rPr>
          <w:sz w:val="22"/>
          <w:szCs w:val="22"/>
        </w:rPr>
        <w:t>• Region and countries included in the project</w:t>
      </w:r>
    </w:p>
    <w:p w14:paraId="7BEF31E6" w14:textId="77777777" w:rsidR="003449BF" w:rsidRPr="00A70F71" w:rsidRDefault="003449BF" w:rsidP="003449BF">
      <w:pPr>
        <w:ind w:left="708"/>
        <w:rPr>
          <w:sz w:val="22"/>
          <w:szCs w:val="22"/>
        </w:rPr>
      </w:pPr>
      <w:r w:rsidRPr="00A70F71">
        <w:rPr>
          <w:sz w:val="22"/>
          <w:szCs w:val="22"/>
        </w:rPr>
        <w:t>• GEF Operational Program/Strategic Program</w:t>
      </w:r>
    </w:p>
    <w:p w14:paraId="225A5146" w14:textId="77777777" w:rsidR="003449BF" w:rsidRPr="00A70F71" w:rsidRDefault="003449BF" w:rsidP="003449BF">
      <w:pPr>
        <w:ind w:left="708"/>
        <w:rPr>
          <w:sz w:val="22"/>
          <w:szCs w:val="22"/>
        </w:rPr>
      </w:pPr>
      <w:r w:rsidRPr="00A70F71">
        <w:rPr>
          <w:sz w:val="22"/>
          <w:szCs w:val="22"/>
        </w:rPr>
        <w:t>• Implementing Partner and other project partners</w:t>
      </w:r>
    </w:p>
    <w:p w14:paraId="7DECA2B3" w14:textId="77777777" w:rsidR="003449BF" w:rsidRPr="00A70F71" w:rsidRDefault="003449BF" w:rsidP="003449BF">
      <w:pPr>
        <w:ind w:left="708"/>
        <w:rPr>
          <w:sz w:val="22"/>
          <w:szCs w:val="22"/>
        </w:rPr>
      </w:pPr>
      <w:r w:rsidRPr="00A70F71">
        <w:rPr>
          <w:sz w:val="22"/>
          <w:szCs w:val="22"/>
        </w:rPr>
        <w:t>• Evaluation team members</w:t>
      </w:r>
    </w:p>
    <w:p w14:paraId="7A2A96AC" w14:textId="77777777" w:rsidR="003449BF" w:rsidRPr="00A70F71" w:rsidRDefault="003449BF" w:rsidP="003449BF">
      <w:pPr>
        <w:ind w:left="708"/>
        <w:rPr>
          <w:sz w:val="22"/>
          <w:szCs w:val="22"/>
        </w:rPr>
      </w:pPr>
      <w:r w:rsidRPr="00A70F71">
        <w:rPr>
          <w:sz w:val="22"/>
          <w:szCs w:val="22"/>
        </w:rPr>
        <w:t>• Acknowledgements</w:t>
      </w:r>
    </w:p>
    <w:p w14:paraId="4EE3492F" w14:textId="77777777" w:rsidR="003449BF" w:rsidRPr="00A70F71" w:rsidRDefault="003449BF" w:rsidP="003449BF">
      <w:pPr>
        <w:spacing w:before="60"/>
        <w:rPr>
          <w:sz w:val="22"/>
          <w:szCs w:val="22"/>
        </w:rPr>
      </w:pPr>
      <w:r w:rsidRPr="00A70F71">
        <w:rPr>
          <w:sz w:val="22"/>
          <w:szCs w:val="22"/>
        </w:rPr>
        <w:t>ii. Executive Summary</w:t>
      </w:r>
    </w:p>
    <w:p w14:paraId="007B5DEE" w14:textId="77777777" w:rsidR="003449BF" w:rsidRPr="00A70F71" w:rsidRDefault="003449BF" w:rsidP="003449BF">
      <w:pPr>
        <w:ind w:left="708"/>
        <w:rPr>
          <w:sz w:val="22"/>
          <w:szCs w:val="22"/>
        </w:rPr>
      </w:pPr>
      <w:r w:rsidRPr="00A70F71">
        <w:rPr>
          <w:sz w:val="22"/>
          <w:szCs w:val="22"/>
        </w:rPr>
        <w:t>• Project Summary Table</w:t>
      </w:r>
    </w:p>
    <w:p w14:paraId="17CF1C60" w14:textId="77777777" w:rsidR="003449BF" w:rsidRPr="00A70F71" w:rsidRDefault="003449BF" w:rsidP="003449BF">
      <w:pPr>
        <w:ind w:left="708"/>
        <w:rPr>
          <w:sz w:val="22"/>
          <w:szCs w:val="22"/>
        </w:rPr>
      </w:pPr>
      <w:r w:rsidRPr="00A70F71">
        <w:rPr>
          <w:sz w:val="22"/>
          <w:szCs w:val="22"/>
        </w:rPr>
        <w:t>• Project Description (brief)</w:t>
      </w:r>
    </w:p>
    <w:p w14:paraId="7F804918" w14:textId="77777777" w:rsidR="003449BF" w:rsidRPr="00A70F71" w:rsidRDefault="003449BF" w:rsidP="003449BF">
      <w:pPr>
        <w:ind w:left="708"/>
        <w:rPr>
          <w:sz w:val="22"/>
          <w:szCs w:val="22"/>
        </w:rPr>
      </w:pPr>
      <w:r w:rsidRPr="00A70F71">
        <w:rPr>
          <w:sz w:val="22"/>
          <w:szCs w:val="22"/>
        </w:rPr>
        <w:t>• Evaluation Rating Table</w:t>
      </w:r>
    </w:p>
    <w:p w14:paraId="7781083A" w14:textId="77777777" w:rsidR="003449BF" w:rsidRPr="00A70F71" w:rsidRDefault="003449BF" w:rsidP="003449BF">
      <w:pPr>
        <w:ind w:left="708"/>
        <w:rPr>
          <w:sz w:val="22"/>
          <w:szCs w:val="22"/>
        </w:rPr>
      </w:pPr>
      <w:r w:rsidRPr="00A70F71">
        <w:rPr>
          <w:sz w:val="22"/>
          <w:szCs w:val="22"/>
        </w:rPr>
        <w:t>• Summary of conclusions, recommendations and lessons</w:t>
      </w:r>
    </w:p>
    <w:p w14:paraId="2C258DE3" w14:textId="77777777" w:rsidR="003449BF" w:rsidRPr="00A70F71" w:rsidRDefault="003449BF" w:rsidP="003449BF">
      <w:pPr>
        <w:spacing w:before="60"/>
        <w:rPr>
          <w:sz w:val="22"/>
          <w:szCs w:val="22"/>
        </w:rPr>
      </w:pPr>
      <w:r w:rsidRPr="00A70F71">
        <w:rPr>
          <w:sz w:val="22"/>
          <w:szCs w:val="22"/>
        </w:rPr>
        <w:t>iii. Acronyms and Abbreviations</w:t>
      </w:r>
    </w:p>
    <w:p w14:paraId="37C0F7D6" w14:textId="77777777" w:rsidR="003449BF" w:rsidRPr="00A70F71" w:rsidRDefault="003449BF" w:rsidP="003449BF">
      <w:pPr>
        <w:rPr>
          <w:sz w:val="22"/>
          <w:szCs w:val="22"/>
        </w:rPr>
      </w:pPr>
      <w:r w:rsidRPr="00A70F71">
        <w:rPr>
          <w:sz w:val="22"/>
          <w:szCs w:val="22"/>
        </w:rPr>
        <w:t>1. Introduction</w:t>
      </w:r>
    </w:p>
    <w:p w14:paraId="00F09354" w14:textId="77777777" w:rsidR="003449BF" w:rsidRPr="00A70F71" w:rsidRDefault="003449BF" w:rsidP="003449BF">
      <w:pPr>
        <w:ind w:left="708"/>
        <w:rPr>
          <w:sz w:val="22"/>
          <w:szCs w:val="22"/>
        </w:rPr>
      </w:pPr>
      <w:r w:rsidRPr="00A70F71">
        <w:rPr>
          <w:sz w:val="22"/>
          <w:szCs w:val="22"/>
        </w:rPr>
        <w:t>• Purpose of the evaluation</w:t>
      </w:r>
    </w:p>
    <w:p w14:paraId="2850B50A" w14:textId="77777777" w:rsidR="003449BF" w:rsidRPr="00A70F71" w:rsidRDefault="003449BF" w:rsidP="003449BF">
      <w:pPr>
        <w:ind w:left="708"/>
        <w:rPr>
          <w:sz w:val="22"/>
          <w:szCs w:val="22"/>
        </w:rPr>
      </w:pPr>
      <w:r w:rsidRPr="00A70F71">
        <w:rPr>
          <w:sz w:val="22"/>
          <w:szCs w:val="22"/>
        </w:rPr>
        <w:t>• Scope &amp; Methodology</w:t>
      </w:r>
    </w:p>
    <w:p w14:paraId="3B3E0AF7" w14:textId="77777777" w:rsidR="003449BF" w:rsidRPr="00A70F71" w:rsidRDefault="003449BF" w:rsidP="003449BF">
      <w:pPr>
        <w:ind w:left="708"/>
        <w:rPr>
          <w:sz w:val="22"/>
          <w:szCs w:val="22"/>
        </w:rPr>
      </w:pPr>
      <w:r w:rsidRPr="00A70F71">
        <w:rPr>
          <w:sz w:val="22"/>
          <w:szCs w:val="22"/>
        </w:rPr>
        <w:t>• Structure of the evaluation report</w:t>
      </w:r>
    </w:p>
    <w:p w14:paraId="56376BE6" w14:textId="77777777" w:rsidR="003449BF" w:rsidRPr="00A70F71" w:rsidRDefault="003449BF" w:rsidP="003449BF">
      <w:pPr>
        <w:spacing w:before="60"/>
        <w:rPr>
          <w:sz w:val="22"/>
          <w:szCs w:val="22"/>
        </w:rPr>
      </w:pPr>
      <w:r w:rsidRPr="00A70F71">
        <w:rPr>
          <w:sz w:val="22"/>
          <w:szCs w:val="22"/>
        </w:rPr>
        <w:t>2. Project description and development context</w:t>
      </w:r>
    </w:p>
    <w:p w14:paraId="273347B3" w14:textId="77777777" w:rsidR="003449BF" w:rsidRPr="00A70F71" w:rsidRDefault="003449BF" w:rsidP="003449BF">
      <w:pPr>
        <w:ind w:left="708"/>
        <w:rPr>
          <w:sz w:val="22"/>
          <w:szCs w:val="22"/>
        </w:rPr>
      </w:pPr>
      <w:r w:rsidRPr="00A70F71">
        <w:rPr>
          <w:sz w:val="22"/>
          <w:szCs w:val="22"/>
        </w:rPr>
        <w:t>• Project start and duration</w:t>
      </w:r>
    </w:p>
    <w:p w14:paraId="75525C24" w14:textId="77777777" w:rsidR="003449BF" w:rsidRPr="00A70F71" w:rsidRDefault="003449BF" w:rsidP="003449BF">
      <w:pPr>
        <w:ind w:left="708"/>
        <w:rPr>
          <w:sz w:val="22"/>
          <w:szCs w:val="22"/>
        </w:rPr>
      </w:pPr>
      <w:r w:rsidRPr="00A70F71">
        <w:rPr>
          <w:sz w:val="22"/>
          <w:szCs w:val="22"/>
        </w:rPr>
        <w:t>• Problems that the project sought to address</w:t>
      </w:r>
    </w:p>
    <w:p w14:paraId="73A5C12B" w14:textId="77777777" w:rsidR="003449BF" w:rsidRPr="00A70F71" w:rsidRDefault="003449BF" w:rsidP="003449BF">
      <w:pPr>
        <w:ind w:left="708"/>
        <w:rPr>
          <w:sz w:val="22"/>
          <w:szCs w:val="22"/>
        </w:rPr>
      </w:pPr>
      <w:r w:rsidRPr="00A70F71">
        <w:rPr>
          <w:sz w:val="22"/>
          <w:szCs w:val="22"/>
        </w:rPr>
        <w:t>• Immediate and development objectives of the project</w:t>
      </w:r>
    </w:p>
    <w:p w14:paraId="38F084A2" w14:textId="77777777" w:rsidR="003449BF" w:rsidRPr="00A70F71" w:rsidRDefault="003449BF" w:rsidP="003449BF">
      <w:pPr>
        <w:ind w:left="708"/>
        <w:rPr>
          <w:sz w:val="22"/>
          <w:szCs w:val="22"/>
        </w:rPr>
      </w:pPr>
      <w:r w:rsidRPr="00A70F71">
        <w:rPr>
          <w:sz w:val="22"/>
          <w:szCs w:val="22"/>
        </w:rPr>
        <w:t>• Baseline Indicators established</w:t>
      </w:r>
    </w:p>
    <w:p w14:paraId="7E1D17FC" w14:textId="77777777" w:rsidR="003449BF" w:rsidRPr="00A70F71" w:rsidRDefault="003449BF" w:rsidP="003449BF">
      <w:pPr>
        <w:ind w:left="708"/>
        <w:rPr>
          <w:sz w:val="22"/>
          <w:szCs w:val="22"/>
        </w:rPr>
      </w:pPr>
      <w:r w:rsidRPr="00A70F71">
        <w:rPr>
          <w:sz w:val="22"/>
          <w:szCs w:val="22"/>
        </w:rPr>
        <w:t>• Main stakeholders</w:t>
      </w:r>
    </w:p>
    <w:p w14:paraId="3D2E1648" w14:textId="77777777" w:rsidR="003449BF" w:rsidRPr="00A70F71" w:rsidRDefault="003449BF" w:rsidP="003449BF">
      <w:pPr>
        <w:ind w:left="708"/>
        <w:rPr>
          <w:sz w:val="22"/>
          <w:szCs w:val="22"/>
        </w:rPr>
      </w:pPr>
      <w:r w:rsidRPr="00A70F71">
        <w:rPr>
          <w:sz w:val="22"/>
          <w:szCs w:val="22"/>
        </w:rPr>
        <w:t>• Expected Results</w:t>
      </w:r>
    </w:p>
    <w:p w14:paraId="2C19AC30" w14:textId="77777777" w:rsidR="003449BF" w:rsidRPr="00A70F71" w:rsidRDefault="003449BF" w:rsidP="003449BF">
      <w:pPr>
        <w:spacing w:before="60"/>
        <w:rPr>
          <w:sz w:val="22"/>
          <w:szCs w:val="22"/>
        </w:rPr>
      </w:pPr>
      <w:r w:rsidRPr="00A70F71">
        <w:rPr>
          <w:sz w:val="22"/>
          <w:szCs w:val="22"/>
        </w:rPr>
        <w:t>3. Findings</w:t>
      </w:r>
    </w:p>
    <w:p w14:paraId="6FEF73B8" w14:textId="77777777" w:rsidR="003449BF" w:rsidRPr="00A70F71" w:rsidRDefault="003449BF" w:rsidP="003449BF">
      <w:pPr>
        <w:rPr>
          <w:sz w:val="22"/>
          <w:szCs w:val="22"/>
        </w:rPr>
      </w:pPr>
      <w:r w:rsidRPr="00A70F71">
        <w:rPr>
          <w:sz w:val="22"/>
          <w:szCs w:val="22"/>
        </w:rPr>
        <w:t>(In addition to a descriptive assessment, all criteria marked with (*) must be rated)</w:t>
      </w:r>
    </w:p>
    <w:p w14:paraId="50374238" w14:textId="77777777" w:rsidR="003449BF" w:rsidRPr="00A70F71" w:rsidRDefault="003449BF" w:rsidP="003449BF">
      <w:pPr>
        <w:spacing w:before="60"/>
        <w:rPr>
          <w:sz w:val="22"/>
          <w:szCs w:val="22"/>
        </w:rPr>
      </w:pPr>
      <w:r w:rsidRPr="00A70F71">
        <w:rPr>
          <w:sz w:val="22"/>
          <w:szCs w:val="22"/>
        </w:rPr>
        <w:t>3.1 Project Design / Formulation</w:t>
      </w:r>
    </w:p>
    <w:p w14:paraId="72F4393B" w14:textId="77777777" w:rsidR="003449BF" w:rsidRPr="00A70F71" w:rsidRDefault="003449BF" w:rsidP="003449BF">
      <w:pPr>
        <w:ind w:left="708"/>
        <w:rPr>
          <w:sz w:val="22"/>
          <w:szCs w:val="22"/>
        </w:rPr>
      </w:pPr>
      <w:r w:rsidRPr="00A70F71">
        <w:rPr>
          <w:sz w:val="22"/>
          <w:szCs w:val="22"/>
        </w:rPr>
        <w:t>• Analysis of LFA/Results Framework (Project logic /strategy; Indicators)</w:t>
      </w:r>
    </w:p>
    <w:p w14:paraId="1E4472F0" w14:textId="77777777" w:rsidR="003449BF" w:rsidRPr="00A70F71" w:rsidRDefault="003449BF" w:rsidP="003449BF">
      <w:pPr>
        <w:ind w:left="708"/>
        <w:rPr>
          <w:sz w:val="22"/>
          <w:szCs w:val="22"/>
        </w:rPr>
      </w:pPr>
      <w:r w:rsidRPr="00A70F71">
        <w:rPr>
          <w:sz w:val="22"/>
          <w:szCs w:val="22"/>
        </w:rPr>
        <w:t>• Assumptions and Risks</w:t>
      </w:r>
    </w:p>
    <w:p w14:paraId="42FA273F" w14:textId="77777777" w:rsidR="003449BF" w:rsidRPr="00A70F71" w:rsidRDefault="003449BF" w:rsidP="003449BF">
      <w:pPr>
        <w:ind w:left="708"/>
        <w:rPr>
          <w:sz w:val="22"/>
          <w:szCs w:val="22"/>
        </w:rPr>
      </w:pPr>
      <w:r w:rsidRPr="00A70F71">
        <w:rPr>
          <w:sz w:val="22"/>
          <w:szCs w:val="22"/>
        </w:rPr>
        <w:t>• Lessons from other relevant projects (e.g., same focal area) incorporated into</w:t>
      </w:r>
    </w:p>
    <w:p w14:paraId="11C06F5C" w14:textId="77777777" w:rsidR="003449BF" w:rsidRPr="00A70F71" w:rsidRDefault="003449BF" w:rsidP="003449BF">
      <w:pPr>
        <w:ind w:left="708"/>
        <w:rPr>
          <w:sz w:val="22"/>
          <w:szCs w:val="22"/>
        </w:rPr>
      </w:pPr>
      <w:r w:rsidRPr="00A70F71">
        <w:rPr>
          <w:sz w:val="22"/>
          <w:szCs w:val="22"/>
        </w:rPr>
        <w:t>project design</w:t>
      </w:r>
    </w:p>
    <w:p w14:paraId="1E7CDD3D" w14:textId="77777777" w:rsidR="003449BF" w:rsidRPr="00A70F71" w:rsidRDefault="003449BF" w:rsidP="003449BF">
      <w:pPr>
        <w:ind w:left="708"/>
        <w:rPr>
          <w:sz w:val="22"/>
          <w:szCs w:val="22"/>
        </w:rPr>
      </w:pPr>
      <w:r w:rsidRPr="00A70F71">
        <w:rPr>
          <w:sz w:val="22"/>
          <w:szCs w:val="22"/>
        </w:rPr>
        <w:t>• Planned stakeholder participation</w:t>
      </w:r>
    </w:p>
    <w:p w14:paraId="37402535" w14:textId="77777777" w:rsidR="003449BF" w:rsidRPr="00A70F71" w:rsidRDefault="003449BF" w:rsidP="003449BF">
      <w:pPr>
        <w:ind w:left="708"/>
        <w:rPr>
          <w:sz w:val="22"/>
          <w:szCs w:val="22"/>
        </w:rPr>
      </w:pPr>
      <w:r w:rsidRPr="00A70F71">
        <w:rPr>
          <w:sz w:val="22"/>
          <w:szCs w:val="22"/>
        </w:rPr>
        <w:t>• Replication approach</w:t>
      </w:r>
    </w:p>
    <w:p w14:paraId="32E03700" w14:textId="77777777" w:rsidR="003449BF" w:rsidRPr="00A70F71" w:rsidRDefault="003449BF" w:rsidP="003449BF">
      <w:pPr>
        <w:ind w:left="708"/>
        <w:rPr>
          <w:sz w:val="22"/>
          <w:szCs w:val="22"/>
        </w:rPr>
      </w:pPr>
      <w:r w:rsidRPr="00A70F71">
        <w:rPr>
          <w:sz w:val="22"/>
          <w:szCs w:val="22"/>
        </w:rPr>
        <w:t>• UNDP comparative advantage</w:t>
      </w:r>
    </w:p>
    <w:p w14:paraId="5EAABF2F" w14:textId="77777777" w:rsidR="003449BF" w:rsidRPr="00A70F71" w:rsidRDefault="003449BF" w:rsidP="003449BF">
      <w:pPr>
        <w:ind w:left="708"/>
        <w:rPr>
          <w:sz w:val="22"/>
          <w:szCs w:val="22"/>
        </w:rPr>
      </w:pPr>
      <w:r w:rsidRPr="00A70F71">
        <w:rPr>
          <w:sz w:val="22"/>
          <w:szCs w:val="22"/>
        </w:rPr>
        <w:t>• Linkages between project and other interventions within the sector</w:t>
      </w:r>
    </w:p>
    <w:p w14:paraId="57755327" w14:textId="77777777" w:rsidR="003449BF" w:rsidRPr="00A70F71" w:rsidRDefault="003449BF" w:rsidP="003449BF">
      <w:pPr>
        <w:ind w:left="708"/>
        <w:rPr>
          <w:sz w:val="22"/>
          <w:szCs w:val="22"/>
        </w:rPr>
      </w:pPr>
      <w:r w:rsidRPr="00A70F71">
        <w:rPr>
          <w:sz w:val="22"/>
          <w:szCs w:val="22"/>
        </w:rPr>
        <w:lastRenderedPageBreak/>
        <w:t>• Management arrangements</w:t>
      </w:r>
    </w:p>
    <w:p w14:paraId="4B03DA48" w14:textId="77777777" w:rsidR="003449BF" w:rsidRPr="00A70F71" w:rsidRDefault="003449BF" w:rsidP="003449BF">
      <w:pPr>
        <w:spacing w:before="60"/>
        <w:rPr>
          <w:sz w:val="22"/>
          <w:szCs w:val="22"/>
        </w:rPr>
      </w:pPr>
      <w:r w:rsidRPr="00A70F71">
        <w:rPr>
          <w:sz w:val="22"/>
          <w:szCs w:val="22"/>
        </w:rPr>
        <w:t>3.2 Project Implementation</w:t>
      </w:r>
    </w:p>
    <w:p w14:paraId="6DD9D133" w14:textId="77777777" w:rsidR="003449BF" w:rsidRPr="00A70F71" w:rsidRDefault="003449BF" w:rsidP="003449BF">
      <w:pPr>
        <w:ind w:left="708"/>
        <w:rPr>
          <w:sz w:val="22"/>
          <w:szCs w:val="22"/>
        </w:rPr>
      </w:pPr>
      <w:r w:rsidRPr="00A70F71">
        <w:rPr>
          <w:sz w:val="22"/>
          <w:szCs w:val="22"/>
        </w:rPr>
        <w:t>• Adaptive management (changes to the project design and project outputs</w:t>
      </w:r>
    </w:p>
    <w:p w14:paraId="583B7196" w14:textId="77777777" w:rsidR="003449BF" w:rsidRPr="00A70F71" w:rsidRDefault="003449BF" w:rsidP="003449BF">
      <w:pPr>
        <w:ind w:left="708"/>
        <w:rPr>
          <w:sz w:val="22"/>
          <w:szCs w:val="22"/>
        </w:rPr>
      </w:pPr>
      <w:r w:rsidRPr="00A70F71">
        <w:rPr>
          <w:sz w:val="22"/>
          <w:szCs w:val="22"/>
        </w:rPr>
        <w:t>during implementation)</w:t>
      </w:r>
    </w:p>
    <w:p w14:paraId="7B815C3C" w14:textId="77777777" w:rsidR="003449BF" w:rsidRPr="00A70F71" w:rsidRDefault="003449BF" w:rsidP="003449BF">
      <w:pPr>
        <w:ind w:left="708"/>
        <w:rPr>
          <w:sz w:val="22"/>
          <w:szCs w:val="22"/>
        </w:rPr>
      </w:pPr>
      <w:r w:rsidRPr="00A70F71">
        <w:rPr>
          <w:sz w:val="22"/>
          <w:szCs w:val="22"/>
        </w:rPr>
        <w:t>• Partnership arrangements (with relevant stakeholders involved in the country/region)</w:t>
      </w:r>
    </w:p>
    <w:p w14:paraId="2CBC5459" w14:textId="77777777" w:rsidR="003449BF" w:rsidRPr="00A70F71" w:rsidRDefault="003449BF" w:rsidP="003449BF">
      <w:pPr>
        <w:ind w:left="708"/>
        <w:rPr>
          <w:sz w:val="22"/>
          <w:szCs w:val="22"/>
        </w:rPr>
      </w:pPr>
      <w:r w:rsidRPr="00A70F71">
        <w:rPr>
          <w:sz w:val="22"/>
          <w:szCs w:val="22"/>
        </w:rPr>
        <w:t>• Feedback from M&amp;E activities used for adaptive management</w:t>
      </w:r>
    </w:p>
    <w:p w14:paraId="4FFC9932" w14:textId="77777777" w:rsidR="003449BF" w:rsidRPr="00A70F71" w:rsidRDefault="003449BF" w:rsidP="003449BF">
      <w:pPr>
        <w:ind w:left="708"/>
        <w:rPr>
          <w:sz w:val="22"/>
          <w:szCs w:val="22"/>
        </w:rPr>
      </w:pPr>
      <w:r w:rsidRPr="00A70F71">
        <w:rPr>
          <w:sz w:val="22"/>
          <w:szCs w:val="22"/>
        </w:rPr>
        <w:t>• Project Finance:</w:t>
      </w:r>
    </w:p>
    <w:p w14:paraId="288DFC37" w14:textId="77777777" w:rsidR="003449BF" w:rsidRPr="00A70F71" w:rsidRDefault="003449BF" w:rsidP="003449BF">
      <w:pPr>
        <w:ind w:left="708"/>
        <w:rPr>
          <w:sz w:val="22"/>
          <w:szCs w:val="22"/>
        </w:rPr>
      </w:pPr>
      <w:r w:rsidRPr="00A70F71">
        <w:rPr>
          <w:sz w:val="22"/>
          <w:szCs w:val="22"/>
        </w:rPr>
        <w:t>• Monitoring and evaluation: design at entry and implementation (*)</w:t>
      </w:r>
    </w:p>
    <w:p w14:paraId="6A1196C8" w14:textId="77777777" w:rsidR="003449BF" w:rsidRPr="00A70F71" w:rsidRDefault="003449BF" w:rsidP="003449BF">
      <w:pPr>
        <w:ind w:left="708"/>
        <w:rPr>
          <w:sz w:val="22"/>
          <w:szCs w:val="22"/>
        </w:rPr>
      </w:pPr>
      <w:r w:rsidRPr="00A70F71">
        <w:rPr>
          <w:sz w:val="22"/>
          <w:szCs w:val="22"/>
        </w:rPr>
        <w:t>• UNDP and Implementing Partner implementation / execution (*) coordination,</w:t>
      </w:r>
    </w:p>
    <w:p w14:paraId="3FD25777" w14:textId="77777777" w:rsidR="003449BF" w:rsidRPr="00A70F71" w:rsidRDefault="003449BF" w:rsidP="003449BF">
      <w:pPr>
        <w:ind w:left="708"/>
        <w:rPr>
          <w:sz w:val="22"/>
          <w:szCs w:val="22"/>
        </w:rPr>
      </w:pPr>
      <w:r w:rsidRPr="00A70F71">
        <w:rPr>
          <w:sz w:val="22"/>
          <w:szCs w:val="22"/>
        </w:rPr>
        <w:t>and operational issues</w:t>
      </w:r>
    </w:p>
    <w:p w14:paraId="03723DC9" w14:textId="77777777" w:rsidR="003449BF" w:rsidRPr="00A70F71" w:rsidRDefault="003449BF" w:rsidP="003449BF">
      <w:pPr>
        <w:spacing w:before="60"/>
        <w:rPr>
          <w:sz w:val="22"/>
          <w:szCs w:val="22"/>
        </w:rPr>
      </w:pPr>
      <w:r w:rsidRPr="00A70F71">
        <w:rPr>
          <w:sz w:val="22"/>
          <w:szCs w:val="22"/>
        </w:rPr>
        <w:t>3.3 Project Results</w:t>
      </w:r>
    </w:p>
    <w:p w14:paraId="50B8FB6B" w14:textId="77777777" w:rsidR="003449BF" w:rsidRPr="00A70F71" w:rsidRDefault="003449BF" w:rsidP="003449BF">
      <w:pPr>
        <w:ind w:left="708"/>
        <w:rPr>
          <w:sz w:val="22"/>
          <w:szCs w:val="22"/>
        </w:rPr>
      </w:pPr>
      <w:r w:rsidRPr="00A70F71">
        <w:rPr>
          <w:sz w:val="22"/>
          <w:szCs w:val="22"/>
        </w:rPr>
        <w:t>• Overall results (attainment of objectives) (*)</w:t>
      </w:r>
    </w:p>
    <w:p w14:paraId="639228F0" w14:textId="77777777" w:rsidR="003449BF" w:rsidRPr="00A70F71" w:rsidRDefault="003449BF" w:rsidP="003449BF">
      <w:pPr>
        <w:ind w:left="708"/>
        <w:rPr>
          <w:sz w:val="22"/>
          <w:szCs w:val="22"/>
        </w:rPr>
      </w:pPr>
      <w:r w:rsidRPr="00A70F71">
        <w:rPr>
          <w:sz w:val="22"/>
          <w:szCs w:val="22"/>
        </w:rPr>
        <w:t>• Relevance (*)</w:t>
      </w:r>
    </w:p>
    <w:p w14:paraId="79395CB2" w14:textId="77777777" w:rsidR="003449BF" w:rsidRPr="00A70F71" w:rsidRDefault="003449BF" w:rsidP="003449BF">
      <w:pPr>
        <w:ind w:left="708"/>
        <w:rPr>
          <w:sz w:val="22"/>
          <w:szCs w:val="22"/>
        </w:rPr>
      </w:pPr>
      <w:r w:rsidRPr="00A70F71">
        <w:rPr>
          <w:sz w:val="22"/>
          <w:szCs w:val="22"/>
        </w:rPr>
        <w:t>• Effectiveness &amp; Efficiency (*)</w:t>
      </w:r>
    </w:p>
    <w:p w14:paraId="28A60CE1" w14:textId="77777777" w:rsidR="003449BF" w:rsidRPr="00A70F71" w:rsidRDefault="003449BF" w:rsidP="003449BF">
      <w:pPr>
        <w:ind w:left="708"/>
        <w:rPr>
          <w:sz w:val="22"/>
          <w:szCs w:val="22"/>
        </w:rPr>
      </w:pPr>
      <w:r w:rsidRPr="00A70F71">
        <w:rPr>
          <w:sz w:val="22"/>
          <w:szCs w:val="22"/>
        </w:rPr>
        <w:t>• Country ownership</w:t>
      </w:r>
    </w:p>
    <w:p w14:paraId="0548E317" w14:textId="77777777" w:rsidR="003449BF" w:rsidRPr="00A70F71" w:rsidRDefault="003449BF" w:rsidP="003449BF">
      <w:pPr>
        <w:ind w:left="708"/>
        <w:rPr>
          <w:sz w:val="22"/>
          <w:szCs w:val="22"/>
        </w:rPr>
      </w:pPr>
      <w:r w:rsidRPr="00A70F71">
        <w:rPr>
          <w:sz w:val="22"/>
          <w:szCs w:val="22"/>
        </w:rPr>
        <w:t>• Mainstreaming</w:t>
      </w:r>
    </w:p>
    <w:p w14:paraId="583CAA8B" w14:textId="77777777" w:rsidR="003449BF" w:rsidRPr="00A70F71" w:rsidRDefault="003449BF" w:rsidP="003449BF">
      <w:pPr>
        <w:ind w:left="708"/>
        <w:rPr>
          <w:sz w:val="22"/>
          <w:szCs w:val="22"/>
        </w:rPr>
      </w:pPr>
      <w:r w:rsidRPr="00A70F71">
        <w:rPr>
          <w:sz w:val="22"/>
          <w:szCs w:val="22"/>
        </w:rPr>
        <w:t>• Sustainability (*)</w:t>
      </w:r>
    </w:p>
    <w:p w14:paraId="2A677163" w14:textId="77777777" w:rsidR="003449BF" w:rsidRPr="00A70F71" w:rsidRDefault="003449BF" w:rsidP="003449BF">
      <w:pPr>
        <w:ind w:left="708"/>
        <w:rPr>
          <w:sz w:val="22"/>
          <w:szCs w:val="22"/>
        </w:rPr>
      </w:pPr>
      <w:r w:rsidRPr="00A70F71">
        <w:rPr>
          <w:sz w:val="22"/>
          <w:szCs w:val="22"/>
        </w:rPr>
        <w:t>• Impact</w:t>
      </w:r>
    </w:p>
    <w:p w14:paraId="5D75A31A" w14:textId="77777777" w:rsidR="003449BF" w:rsidRPr="00A70F71" w:rsidRDefault="003449BF" w:rsidP="003449BF">
      <w:pPr>
        <w:spacing w:before="60"/>
        <w:rPr>
          <w:sz w:val="22"/>
          <w:szCs w:val="22"/>
        </w:rPr>
      </w:pPr>
      <w:r w:rsidRPr="00A70F71">
        <w:rPr>
          <w:sz w:val="22"/>
          <w:szCs w:val="22"/>
        </w:rPr>
        <w:t>4. Conclusions, Recommendations &amp; Lessons</w:t>
      </w:r>
    </w:p>
    <w:p w14:paraId="04FF08DF" w14:textId="77777777" w:rsidR="003449BF" w:rsidRPr="00A70F71" w:rsidRDefault="003449BF" w:rsidP="003449BF">
      <w:pPr>
        <w:ind w:left="708"/>
        <w:rPr>
          <w:sz w:val="22"/>
          <w:szCs w:val="22"/>
        </w:rPr>
      </w:pPr>
      <w:r w:rsidRPr="00A70F71">
        <w:rPr>
          <w:sz w:val="22"/>
          <w:szCs w:val="22"/>
        </w:rPr>
        <w:t>• Corrective actions for the design, implementation, monitoring and evaluation</w:t>
      </w:r>
    </w:p>
    <w:p w14:paraId="4704001E" w14:textId="77777777" w:rsidR="003449BF" w:rsidRPr="00A70F71" w:rsidRDefault="003449BF" w:rsidP="003449BF">
      <w:pPr>
        <w:ind w:left="708"/>
        <w:rPr>
          <w:sz w:val="22"/>
          <w:szCs w:val="22"/>
        </w:rPr>
      </w:pPr>
      <w:r w:rsidRPr="00A70F71">
        <w:rPr>
          <w:sz w:val="22"/>
          <w:szCs w:val="22"/>
        </w:rPr>
        <w:t>of the project</w:t>
      </w:r>
    </w:p>
    <w:p w14:paraId="7F856612" w14:textId="77777777" w:rsidR="003449BF" w:rsidRPr="00A70F71" w:rsidRDefault="003449BF" w:rsidP="003449BF">
      <w:pPr>
        <w:ind w:left="708"/>
        <w:rPr>
          <w:sz w:val="22"/>
          <w:szCs w:val="22"/>
        </w:rPr>
      </w:pPr>
      <w:r w:rsidRPr="00A70F71">
        <w:rPr>
          <w:sz w:val="22"/>
          <w:szCs w:val="22"/>
        </w:rPr>
        <w:t>• Actions to follow up or reinforce initial benefits from the project</w:t>
      </w:r>
    </w:p>
    <w:p w14:paraId="3BA9C550" w14:textId="77777777" w:rsidR="003449BF" w:rsidRPr="00A70F71" w:rsidRDefault="003449BF" w:rsidP="003449BF">
      <w:pPr>
        <w:ind w:left="708"/>
        <w:rPr>
          <w:sz w:val="22"/>
          <w:szCs w:val="22"/>
        </w:rPr>
      </w:pPr>
      <w:r w:rsidRPr="00A70F71">
        <w:rPr>
          <w:sz w:val="22"/>
          <w:szCs w:val="22"/>
        </w:rPr>
        <w:t>• Proposals for future directions underlining main objectives</w:t>
      </w:r>
    </w:p>
    <w:p w14:paraId="7B0362CE" w14:textId="77777777" w:rsidR="003449BF" w:rsidRPr="00A70F71" w:rsidRDefault="003449BF" w:rsidP="003449BF">
      <w:pPr>
        <w:ind w:left="708"/>
        <w:rPr>
          <w:sz w:val="22"/>
          <w:szCs w:val="22"/>
        </w:rPr>
      </w:pPr>
      <w:r w:rsidRPr="00A70F71">
        <w:rPr>
          <w:sz w:val="22"/>
          <w:szCs w:val="22"/>
        </w:rPr>
        <w:t>• Best and worst practices in addressing issues relating to relevance, performance</w:t>
      </w:r>
    </w:p>
    <w:p w14:paraId="4BF26362" w14:textId="77777777" w:rsidR="003449BF" w:rsidRPr="00A70F71" w:rsidRDefault="003449BF" w:rsidP="003449BF">
      <w:pPr>
        <w:ind w:left="708"/>
        <w:rPr>
          <w:sz w:val="22"/>
          <w:szCs w:val="22"/>
        </w:rPr>
      </w:pPr>
      <w:r w:rsidRPr="00A70F71">
        <w:rPr>
          <w:sz w:val="22"/>
          <w:szCs w:val="22"/>
        </w:rPr>
        <w:t>and success</w:t>
      </w:r>
    </w:p>
    <w:p w14:paraId="2CDB8BD5" w14:textId="77777777" w:rsidR="003449BF" w:rsidRPr="00A70F71" w:rsidRDefault="003449BF" w:rsidP="003449BF">
      <w:pPr>
        <w:spacing w:before="60"/>
        <w:rPr>
          <w:sz w:val="22"/>
          <w:szCs w:val="22"/>
        </w:rPr>
      </w:pPr>
      <w:r w:rsidRPr="00A70F71">
        <w:rPr>
          <w:sz w:val="22"/>
          <w:szCs w:val="22"/>
        </w:rPr>
        <w:t>5. Annexes</w:t>
      </w:r>
    </w:p>
    <w:p w14:paraId="7D902D10" w14:textId="77777777" w:rsidR="003449BF" w:rsidRPr="00A70F71" w:rsidRDefault="003449BF" w:rsidP="003449BF">
      <w:pPr>
        <w:ind w:left="708"/>
        <w:rPr>
          <w:sz w:val="22"/>
          <w:szCs w:val="22"/>
        </w:rPr>
      </w:pPr>
      <w:r w:rsidRPr="00A70F71">
        <w:rPr>
          <w:sz w:val="22"/>
          <w:szCs w:val="22"/>
        </w:rPr>
        <w:t>• ToR</w:t>
      </w:r>
    </w:p>
    <w:p w14:paraId="1F1DB1FB" w14:textId="77777777" w:rsidR="003449BF" w:rsidRPr="00A70F71" w:rsidRDefault="003449BF" w:rsidP="003449BF">
      <w:pPr>
        <w:ind w:left="708"/>
        <w:rPr>
          <w:sz w:val="22"/>
          <w:szCs w:val="22"/>
        </w:rPr>
      </w:pPr>
      <w:r w:rsidRPr="00A70F71">
        <w:rPr>
          <w:sz w:val="22"/>
          <w:szCs w:val="22"/>
        </w:rPr>
        <w:t>• Itinerary</w:t>
      </w:r>
    </w:p>
    <w:p w14:paraId="5141A4B4" w14:textId="77777777" w:rsidR="003449BF" w:rsidRPr="00A70F71" w:rsidRDefault="003449BF" w:rsidP="003449BF">
      <w:pPr>
        <w:ind w:left="708"/>
        <w:rPr>
          <w:sz w:val="22"/>
          <w:szCs w:val="22"/>
        </w:rPr>
      </w:pPr>
      <w:r w:rsidRPr="00A70F71">
        <w:rPr>
          <w:sz w:val="22"/>
          <w:szCs w:val="22"/>
        </w:rPr>
        <w:t>• List of persons interviewed</w:t>
      </w:r>
    </w:p>
    <w:p w14:paraId="5E5861E9" w14:textId="77777777" w:rsidR="003449BF" w:rsidRPr="00A70F71" w:rsidRDefault="003449BF" w:rsidP="003449BF">
      <w:pPr>
        <w:ind w:left="708"/>
        <w:rPr>
          <w:sz w:val="22"/>
          <w:szCs w:val="22"/>
        </w:rPr>
      </w:pPr>
      <w:r w:rsidRPr="00A70F71">
        <w:rPr>
          <w:sz w:val="22"/>
          <w:szCs w:val="22"/>
        </w:rPr>
        <w:t>• Summary of field visits</w:t>
      </w:r>
    </w:p>
    <w:p w14:paraId="7FB0FD49" w14:textId="77777777" w:rsidR="003449BF" w:rsidRPr="00A70F71" w:rsidRDefault="003449BF" w:rsidP="003449BF">
      <w:pPr>
        <w:ind w:left="708"/>
        <w:rPr>
          <w:sz w:val="22"/>
          <w:szCs w:val="22"/>
        </w:rPr>
      </w:pPr>
      <w:r w:rsidRPr="00A70F71">
        <w:rPr>
          <w:sz w:val="22"/>
          <w:szCs w:val="22"/>
        </w:rPr>
        <w:t>• List of documents reviewed</w:t>
      </w:r>
    </w:p>
    <w:p w14:paraId="43F1CAF6" w14:textId="77777777" w:rsidR="003449BF" w:rsidRPr="00A70F71" w:rsidRDefault="003449BF" w:rsidP="003449BF">
      <w:pPr>
        <w:ind w:left="708"/>
        <w:rPr>
          <w:sz w:val="22"/>
          <w:szCs w:val="22"/>
        </w:rPr>
      </w:pPr>
      <w:r w:rsidRPr="00A70F71">
        <w:rPr>
          <w:sz w:val="22"/>
          <w:szCs w:val="22"/>
        </w:rPr>
        <w:t>• Evaluation Question Matrix</w:t>
      </w:r>
    </w:p>
    <w:p w14:paraId="2E041982" w14:textId="77777777" w:rsidR="003449BF" w:rsidRPr="00A70F71" w:rsidRDefault="003449BF" w:rsidP="003449BF">
      <w:pPr>
        <w:ind w:left="708"/>
        <w:rPr>
          <w:sz w:val="22"/>
          <w:szCs w:val="22"/>
        </w:rPr>
      </w:pPr>
      <w:r w:rsidRPr="00A70F71">
        <w:rPr>
          <w:sz w:val="22"/>
          <w:szCs w:val="22"/>
        </w:rPr>
        <w:t>• Questionnaire used and summary of results</w:t>
      </w:r>
    </w:p>
    <w:p w14:paraId="6E535768" w14:textId="77777777" w:rsidR="003449BF" w:rsidRDefault="003449BF" w:rsidP="003449BF">
      <w:pPr>
        <w:ind w:left="708"/>
        <w:rPr>
          <w:sz w:val="22"/>
          <w:szCs w:val="22"/>
        </w:rPr>
      </w:pPr>
      <w:r w:rsidRPr="00A70F71">
        <w:rPr>
          <w:sz w:val="22"/>
          <w:szCs w:val="22"/>
        </w:rPr>
        <w:t>• Evaluation Consultant Agreement Form</w:t>
      </w:r>
    </w:p>
    <w:p w14:paraId="0E4D200E" w14:textId="77777777" w:rsidR="00A224D8" w:rsidRDefault="00A224D8">
      <w:r>
        <w:br w:type="page"/>
      </w:r>
    </w:p>
    <w:p w14:paraId="3FD36286" w14:textId="77777777" w:rsidR="00A224D8" w:rsidRDefault="00C83E92" w:rsidP="00EE1F96">
      <w:pPr>
        <w:pStyle w:val="Heading1"/>
      </w:pPr>
      <w:bookmarkStart w:id="96" w:name="_Toc522862640"/>
      <w:r>
        <w:lastRenderedPageBreak/>
        <w:t>Annex 9</w:t>
      </w:r>
      <w:r w:rsidR="00A224D8">
        <w:t>: List of Documents Consulted</w:t>
      </w:r>
      <w:bookmarkEnd w:id="96"/>
    </w:p>
    <w:p w14:paraId="2B777351" w14:textId="77777777" w:rsidR="00A224D8" w:rsidRPr="00355B14" w:rsidRDefault="00A224D8" w:rsidP="00095A82">
      <w:pPr>
        <w:pStyle w:val="NoSpacing"/>
        <w:numPr>
          <w:ilvl w:val="0"/>
          <w:numId w:val="15"/>
        </w:numPr>
        <w:spacing w:before="120"/>
        <w:rPr>
          <w:rFonts w:eastAsiaTheme="minorHAnsi"/>
          <w:lang w:eastAsia="en-US"/>
        </w:rPr>
      </w:pPr>
      <w:r w:rsidRPr="00355B14">
        <w:rPr>
          <w:rFonts w:eastAsiaTheme="minorHAnsi"/>
          <w:lang w:eastAsia="en-US"/>
        </w:rPr>
        <w:t>Guidelines for GEF Agencies in Conducting Terminal Evaluation for Full-sized Projects, GEF, April 2017</w:t>
      </w:r>
    </w:p>
    <w:p w14:paraId="208FAC97" w14:textId="77777777" w:rsidR="00A224D8" w:rsidRDefault="00A224D8" w:rsidP="00095A82">
      <w:pPr>
        <w:pStyle w:val="NoSpacing"/>
        <w:numPr>
          <w:ilvl w:val="0"/>
          <w:numId w:val="15"/>
        </w:numPr>
        <w:spacing w:before="120"/>
        <w:rPr>
          <w:rFonts w:eastAsiaTheme="minorHAnsi"/>
          <w:lang w:eastAsia="en-US"/>
        </w:rPr>
      </w:pPr>
      <w:r w:rsidRPr="00355B14">
        <w:rPr>
          <w:rFonts w:eastAsiaTheme="minorHAnsi"/>
          <w:lang w:eastAsia="en-US"/>
        </w:rPr>
        <w:t>The GEF Monitoring and Evaluation Policy, GEF Evaluation Office, 2010</w:t>
      </w:r>
    </w:p>
    <w:p w14:paraId="42DCDF3E" w14:textId="77777777" w:rsidR="00F576CC" w:rsidRPr="00355B14" w:rsidRDefault="00F576CC" w:rsidP="00095A82">
      <w:pPr>
        <w:pStyle w:val="NoSpacing"/>
        <w:numPr>
          <w:ilvl w:val="0"/>
          <w:numId w:val="15"/>
        </w:numPr>
        <w:spacing w:before="120"/>
        <w:rPr>
          <w:rFonts w:eastAsiaTheme="minorHAnsi"/>
          <w:lang w:eastAsia="en-US"/>
        </w:rPr>
      </w:pPr>
      <w:r>
        <w:rPr>
          <w:rFonts w:eastAsiaTheme="minorHAnsi"/>
          <w:lang w:eastAsia="en-US"/>
        </w:rPr>
        <w:t>Outcome-Level Evaluations, A Companion Guide, UNDP, 2011</w:t>
      </w:r>
    </w:p>
    <w:p w14:paraId="2E6D24D1" w14:textId="77777777" w:rsidR="00B87DF3" w:rsidRDefault="00A224D8" w:rsidP="00095A82">
      <w:pPr>
        <w:pStyle w:val="NoSpacing"/>
        <w:numPr>
          <w:ilvl w:val="0"/>
          <w:numId w:val="15"/>
        </w:numPr>
        <w:spacing w:before="120"/>
      </w:pPr>
      <w:r w:rsidRPr="00355B14">
        <w:t>Glossary of Key Terms in Evaluation and Results Based Management, OECD</w:t>
      </w:r>
      <w:r w:rsidR="00BC73B2">
        <w:t>, 2010</w:t>
      </w:r>
    </w:p>
    <w:p w14:paraId="2C2A30DB" w14:textId="77777777" w:rsidR="00C848C4" w:rsidRDefault="00C848C4" w:rsidP="00095A82">
      <w:pPr>
        <w:pStyle w:val="NoSpacing"/>
        <w:numPr>
          <w:ilvl w:val="0"/>
          <w:numId w:val="15"/>
        </w:numPr>
        <w:spacing w:before="120"/>
      </w:pPr>
      <w:r>
        <w:t>Ethical Guidelines for Evaluations, UNEG, 2008</w:t>
      </w:r>
    </w:p>
    <w:p w14:paraId="69A10D9C" w14:textId="77777777" w:rsidR="00B87DF3" w:rsidRDefault="00B87DF3" w:rsidP="00095A82">
      <w:pPr>
        <w:pStyle w:val="NoSpacing"/>
        <w:numPr>
          <w:ilvl w:val="0"/>
          <w:numId w:val="15"/>
        </w:numPr>
        <w:spacing w:before="120"/>
      </w:pPr>
      <w:r>
        <w:t>Integrating Human Rights and Gender Equality in Evaluations, UNEG, 2014</w:t>
      </w:r>
    </w:p>
    <w:p w14:paraId="62940185" w14:textId="77777777" w:rsidR="00B87DF3" w:rsidRDefault="00A224D8" w:rsidP="00095A82">
      <w:pPr>
        <w:pStyle w:val="NoSpacing"/>
        <w:numPr>
          <w:ilvl w:val="0"/>
          <w:numId w:val="15"/>
        </w:numPr>
        <w:spacing w:before="120"/>
      </w:pPr>
      <w:r w:rsidRPr="00355B14">
        <w:t>Management and Disposal of PCBs in Rwanda; UNDP Rwanda Project Document,</w:t>
      </w:r>
      <w:r w:rsidRPr="00B87DF3">
        <w:rPr>
          <w:lang w:val="sk-SK"/>
        </w:rPr>
        <w:t xml:space="preserve"> 2011</w:t>
      </w:r>
    </w:p>
    <w:p w14:paraId="630B4213" w14:textId="77777777" w:rsidR="00B87DF3" w:rsidRDefault="00A224D8" w:rsidP="00095A82">
      <w:pPr>
        <w:pStyle w:val="NoSpacing"/>
        <w:numPr>
          <w:ilvl w:val="0"/>
          <w:numId w:val="15"/>
        </w:numPr>
        <w:spacing w:before="120"/>
      </w:pPr>
      <w:r w:rsidRPr="00D909AB">
        <w:t>Management and Disposal of PCBs in Rwanda</w:t>
      </w:r>
      <w:r>
        <w:t xml:space="preserve">; UNDP Rwanda Annual Progress Report 2014 </w:t>
      </w:r>
    </w:p>
    <w:p w14:paraId="41F2CF49" w14:textId="77777777" w:rsidR="00B87DF3" w:rsidRDefault="00A224D8" w:rsidP="00095A82">
      <w:pPr>
        <w:pStyle w:val="NoSpacing"/>
        <w:numPr>
          <w:ilvl w:val="0"/>
          <w:numId w:val="15"/>
        </w:numPr>
        <w:spacing w:before="120"/>
      </w:pPr>
      <w:r w:rsidRPr="00D909AB">
        <w:t>Management and Disposal of PCBs in Rwanda</w:t>
      </w:r>
      <w:r>
        <w:t>; UNDP Rwanda Annual Progress Report 2015</w:t>
      </w:r>
    </w:p>
    <w:p w14:paraId="1B06EB14" w14:textId="77777777" w:rsidR="00B87DF3" w:rsidRDefault="00A224D8" w:rsidP="00095A82">
      <w:pPr>
        <w:pStyle w:val="NoSpacing"/>
        <w:numPr>
          <w:ilvl w:val="0"/>
          <w:numId w:val="15"/>
        </w:numPr>
        <w:spacing w:before="120"/>
      </w:pPr>
      <w:r w:rsidRPr="00D909AB">
        <w:t>Management and Disposal of PCBs in Rwanda</w:t>
      </w:r>
      <w:r>
        <w:t>; UNDP Rwanda Annual Progress Report 2016</w:t>
      </w:r>
    </w:p>
    <w:p w14:paraId="737523A5" w14:textId="77777777" w:rsidR="00B87DF3" w:rsidRDefault="00A224D8" w:rsidP="00095A82">
      <w:pPr>
        <w:pStyle w:val="NoSpacing"/>
        <w:numPr>
          <w:ilvl w:val="0"/>
          <w:numId w:val="15"/>
        </w:numPr>
        <w:spacing w:before="120"/>
      </w:pPr>
      <w:r w:rsidRPr="00D909AB">
        <w:t>Management and Disposal of PCBs in Rwanda</w:t>
      </w:r>
      <w:r>
        <w:t>; UNDP Rwanda Progress Report January –March 2017</w:t>
      </w:r>
    </w:p>
    <w:p w14:paraId="6FE578C9" w14:textId="77777777" w:rsidR="00A224D8" w:rsidRDefault="00A224D8" w:rsidP="00095A82">
      <w:pPr>
        <w:pStyle w:val="NoSpacing"/>
        <w:numPr>
          <w:ilvl w:val="0"/>
          <w:numId w:val="15"/>
        </w:numPr>
        <w:spacing w:before="120"/>
      </w:pPr>
      <w:r w:rsidRPr="00D909AB">
        <w:t>Management and Disposal of PCBs in Rwanda</w:t>
      </w:r>
      <w:r>
        <w:t>, UNDP Rwanda Progress Report April – June 2017</w:t>
      </w:r>
    </w:p>
    <w:p w14:paraId="51579CFF" w14:textId="77777777" w:rsidR="00B87DF3" w:rsidRDefault="002D15B7" w:rsidP="00095A82">
      <w:pPr>
        <w:pStyle w:val="NoSpacing"/>
        <w:numPr>
          <w:ilvl w:val="0"/>
          <w:numId w:val="15"/>
        </w:numPr>
        <w:spacing w:before="120"/>
      </w:pPr>
      <w:r w:rsidRPr="002D15B7">
        <w:t>Stockholm Convention on Persistent Organic Pollutants</w:t>
      </w:r>
      <w:r>
        <w:t>; UNTC 2001</w:t>
      </w:r>
    </w:p>
    <w:p w14:paraId="292EC4B8" w14:textId="77777777" w:rsidR="006D6A9B" w:rsidRDefault="006D6A9B" w:rsidP="00095A82">
      <w:pPr>
        <w:pStyle w:val="NoSpacing"/>
        <w:numPr>
          <w:ilvl w:val="0"/>
          <w:numId w:val="15"/>
        </w:numPr>
        <w:spacing w:before="120"/>
      </w:pPr>
      <w:r w:rsidRPr="006D6A9B">
        <w:t>Rotterdam convention on the Prior Informed Consent Procedure for Certain Hazardous Chemicals and Pesticid</w:t>
      </w:r>
      <w:r>
        <w:t xml:space="preserve">es in International Trade, UNTC </w:t>
      </w:r>
    </w:p>
    <w:p w14:paraId="023D97C5" w14:textId="77777777" w:rsidR="002D15B7" w:rsidRDefault="002D15B7" w:rsidP="00095A82">
      <w:pPr>
        <w:pStyle w:val="NoSpacing"/>
        <w:numPr>
          <w:ilvl w:val="0"/>
          <w:numId w:val="15"/>
        </w:numPr>
        <w:spacing w:before="120"/>
      </w:pPr>
      <w:r w:rsidRPr="002D15B7">
        <w:t>Updated technical guidelines for the environmentally sound management of wastes consisting of, containing or contaminated with polychlorinated biphenyls (PCBs), polychlorinated terphenyls (PCTs) or polybrominated biphenyls (PBBs)</w:t>
      </w:r>
      <w:r>
        <w:t>, Basel Convention Series, 2005</w:t>
      </w:r>
    </w:p>
    <w:p w14:paraId="0FF41AA4" w14:textId="77777777" w:rsidR="006D6A9B" w:rsidRDefault="006D6A9B" w:rsidP="006D6A9B">
      <w:pPr>
        <w:pStyle w:val="NoSpacing"/>
        <w:spacing w:before="120"/>
        <w:ind w:left="720"/>
      </w:pPr>
    </w:p>
    <w:p w14:paraId="22AEB04B" w14:textId="77777777" w:rsidR="009844AF" w:rsidRDefault="009844AF">
      <w:pPr>
        <w:spacing w:before="0" w:after="0"/>
      </w:pPr>
      <w:r>
        <w:br w:type="page"/>
      </w:r>
    </w:p>
    <w:p w14:paraId="22ADE5E5" w14:textId="77777777" w:rsidR="009844AF" w:rsidRDefault="00CD0D90" w:rsidP="009844AF">
      <w:pPr>
        <w:pStyle w:val="Heading1"/>
      </w:pPr>
      <w:bookmarkStart w:id="97" w:name="_Toc519269590"/>
      <w:bookmarkStart w:id="98" w:name="_Toc519277905"/>
      <w:bookmarkStart w:id="99" w:name="_Toc522862641"/>
      <w:r>
        <w:lastRenderedPageBreak/>
        <w:t>Annex 10</w:t>
      </w:r>
      <w:r w:rsidR="009844AF">
        <w:t xml:space="preserve">: </w:t>
      </w:r>
      <w:r w:rsidR="009844AF" w:rsidRPr="00A22BFB">
        <w:t>Evaluation Consultant Agreement Form</w:t>
      </w:r>
      <w:bookmarkEnd w:id="97"/>
      <w:bookmarkEnd w:id="98"/>
      <w:bookmarkEnd w:id="99"/>
      <w:r w:rsidR="009844AF" w:rsidRPr="00A22BFB">
        <w:t xml:space="preserve"> </w:t>
      </w:r>
    </w:p>
    <w:p w14:paraId="045941F6" w14:textId="77777777" w:rsidR="009844AF" w:rsidRPr="00A95464" w:rsidRDefault="009844AF" w:rsidP="009844AF">
      <w:pPr>
        <w:autoSpaceDE w:val="0"/>
        <w:autoSpaceDN w:val="0"/>
        <w:adjustRightInd w:val="0"/>
        <w:rPr>
          <w:rFonts w:cs="Calibri"/>
          <w:b/>
          <w:bCs/>
          <w:color w:val="000000"/>
        </w:rPr>
      </w:pPr>
      <w:r w:rsidRPr="00A95464">
        <w:rPr>
          <w:rFonts w:cs="Calibri"/>
          <w:b/>
          <w:bCs/>
          <w:color w:val="000000"/>
        </w:rPr>
        <w:t>Evaluators:</w:t>
      </w:r>
    </w:p>
    <w:p w14:paraId="6F441D95" w14:textId="77777777" w:rsidR="009844AF" w:rsidRPr="00966FF5" w:rsidRDefault="009844AF" w:rsidP="009844AF">
      <w:pPr>
        <w:pStyle w:val="ListParagraph"/>
        <w:numPr>
          <w:ilvl w:val="0"/>
          <w:numId w:val="34"/>
        </w:numPr>
        <w:spacing w:before="0" w:after="0"/>
        <w:rPr>
          <w:rFonts w:eastAsia="ACaslon-Regular"/>
          <w:sz w:val="20"/>
          <w:szCs w:val="20"/>
        </w:rPr>
      </w:pPr>
      <w:r w:rsidRPr="00966FF5">
        <w:rPr>
          <w:rFonts w:eastAsia="ACaslon-Regular"/>
          <w:sz w:val="20"/>
          <w:szCs w:val="20"/>
        </w:rPr>
        <w:t xml:space="preserve">Must present information that is complete and fair in its assessment of strengths and weaknesses so that decisions or actions taken are well founded.  </w:t>
      </w:r>
    </w:p>
    <w:p w14:paraId="232FC535" w14:textId="77777777" w:rsidR="009844AF" w:rsidRPr="00966FF5" w:rsidRDefault="009844AF" w:rsidP="009844AF">
      <w:pPr>
        <w:pStyle w:val="ListParagraph"/>
        <w:numPr>
          <w:ilvl w:val="0"/>
          <w:numId w:val="34"/>
        </w:numPr>
        <w:spacing w:before="0" w:after="0"/>
        <w:rPr>
          <w:rFonts w:eastAsia="ACaslon-Regular"/>
          <w:sz w:val="20"/>
          <w:szCs w:val="20"/>
        </w:rPr>
      </w:pPr>
      <w:r w:rsidRPr="00966FF5">
        <w:rPr>
          <w:rFonts w:eastAsia="ACaslon-Regular"/>
          <w:sz w:val="20"/>
          <w:szCs w:val="20"/>
        </w:rPr>
        <w:t xml:space="preserve">Must disclose the full set of evaluation findings along with information on their limitations and have this accessible to all affected by the evaluation with expressed legal rights to receive results. </w:t>
      </w:r>
    </w:p>
    <w:p w14:paraId="7AAD4144" w14:textId="77777777" w:rsidR="009844AF" w:rsidRPr="00966FF5" w:rsidRDefault="009844AF" w:rsidP="009844AF">
      <w:pPr>
        <w:pStyle w:val="ListParagraph"/>
        <w:numPr>
          <w:ilvl w:val="0"/>
          <w:numId w:val="34"/>
        </w:numPr>
        <w:spacing w:before="0" w:after="0"/>
        <w:rPr>
          <w:rFonts w:eastAsia="ACaslon-Regular"/>
          <w:sz w:val="20"/>
          <w:szCs w:val="20"/>
        </w:rPr>
      </w:pPr>
      <w:r w:rsidRPr="00966FF5">
        <w:rPr>
          <w:rFonts w:eastAsia="ACaslon-Regular"/>
          <w:sz w:val="20"/>
          <w:szCs w:val="20"/>
        </w:rPr>
        <w:t>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w:t>
      </w:r>
    </w:p>
    <w:p w14:paraId="63ADC4B0" w14:textId="77777777" w:rsidR="009844AF" w:rsidRPr="00966FF5" w:rsidRDefault="009844AF" w:rsidP="009844AF">
      <w:pPr>
        <w:pStyle w:val="ListParagraph"/>
        <w:numPr>
          <w:ilvl w:val="0"/>
          <w:numId w:val="34"/>
        </w:numPr>
        <w:spacing w:before="0" w:after="0"/>
        <w:rPr>
          <w:rFonts w:eastAsia="ACaslon-Regular"/>
          <w:sz w:val="20"/>
          <w:szCs w:val="20"/>
        </w:rPr>
      </w:pPr>
      <w:r w:rsidRPr="00966FF5">
        <w:rPr>
          <w:rFonts w:eastAsia="ACaslon-Regular"/>
          <w:sz w:val="20"/>
          <w:szCs w:val="20"/>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1C5F7EDD" w14:textId="77777777" w:rsidR="009844AF" w:rsidRPr="00966FF5" w:rsidRDefault="009844AF" w:rsidP="009844AF">
      <w:pPr>
        <w:pStyle w:val="ListParagraph"/>
        <w:numPr>
          <w:ilvl w:val="0"/>
          <w:numId w:val="34"/>
        </w:numPr>
        <w:spacing w:before="0" w:after="0"/>
        <w:rPr>
          <w:rFonts w:eastAsia="ACaslon-Regular"/>
          <w:sz w:val="20"/>
          <w:szCs w:val="20"/>
        </w:rPr>
      </w:pPr>
      <w:r w:rsidRPr="00966FF5">
        <w:rPr>
          <w:rFonts w:eastAsia="ACaslon-Regular"/>
          <w:sz w:val="20"/>
          <w:szCs w:val="20"/>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14:paraId="16929F7B" w14:textId="77777777" w:rsidR="009844AF" w:rsidRPr="00966FF5" w:rsidRDefault="009844AF" w:rsidP="009844AF">
      <w:pPr>
        <w:pStyle w:val="ListParagraph"/>
        <w:numPr>
          <w:ilvl w:val="0"/>
          <w:numId w:val="34"/>
        </w:numPr>
        <w:spacing w:before="0" w:after="0"/>
        <w:rPr>
          <w:rFonts w:eastAsia="ACaslon-Regular"/>
          <w:sz w:val="20"/>
          <w:szCs w:val="20"/>
        </w:rPr>
      </w:pPr>
      <w:r w:rsidRPr="00966FF5">
        <w:rPr>
          <w:rFonts w:eastAsia="ACaslon-Regular"/>
          <w:sz w:val="20"/>
          <w:szCs w:val="20"/>
        </w:rPr>
        <w:t xml:space="preserve">Are responsible for their performance and their product(s). They are responsible for the clear, accurate and fair written and/or oral presentation of study imitations, findings and recommendations. </w:t>
      </w:r>
    </w:p>
    <w:p w14:paraId="11FCF832" w14:textId="77777777" w:rsidR="009844AF" w:rsidRPr="00966FF5" w:rsidRDefault="009844AF" w:rsidP="009844AF">
      <w:pPr>
        <w:pStyle w:val="ListParagraph"/>
        <w:numPr>
          <w:ilvl w:val="0"/>
          <w:numId w:val="34"/>
        </w:numPr>
        <w:spacing w:before="0" w:after="0"/>
        <w:rPr>
          <w:sz w:val="20"/>
          <w:szCs w:val="20"/>
        </w:rPr>
      </w:pPr>
      <w:r w:rsidRPr="00966FF5">
        <w:rPr>
          <w:rFonts w:eastAsia="ACaslon-Regular"/>
          <w:sz w:val="20"/>
          <w:szCs w:val="20"/>
        </w:rPr>
        <w:t>Should reflect sound accounting procedures and be prudent in using the resources of the evaluation.</w:t>
      </w:r>
    </w:p>
    <w:p w14:paraId="30CA46B8" w14:textId="77777777" w:rsidR="009844AF" w:rsidRDefault="009844AF" w:rsidP="009844AF">
      <w:pPr>
        <w:spacing w:before="0" w:after="0"/>
        <w:rPr>
          <w:sz w:val="20"/>
          <w:szCs w:val="20"/>
        </w:rPr>
      </w:pPr>
    </w:p>
    <w:p w14:paraId="5B07CF4B" w14:textId="77777777" w:rsidR="009844AF" w:rsidRDefault="009844AF" w:rsidP="009844AF">
      <w:pPr>
        <w:spacing w:before="0" w:after="0"/>
        <w:rPr>
          <w:sz w:val="20"/>
          <w:szCs w:val="20"/>
        </w:rPr>
      </w:pPr>
    </w:p>
    <w:p w14:paraId="55A850E7" w14:textId="77777777" w:rsidR="009844AF" w:rsidRDefault="009844AF" w:rsidP="009844AF">
      <w:pPr>
        <w:spacing w:before="0" w:after="0"/>
        <w:rPr>
          <w:sz w:val="20"/>
          <w:szCs w:val="20"/>
        </w:rPr>
      </w:pPr>
    </w:p>
    <w:p w14:paraId="353493E5" w14:textId="77777777" w:rsidR="009844AF" w:rsidRPr="00966FF5" w:rsidRDefault="009844AF" w:rsidP="009844AF">
      <w:pPr>
        <w:spacing w:before="0" w:after="0"/>
        <w:rPr>
          <w:sz w:val="20"/>
          <w:szCs w:val="20"/>
        </w:rPr>
      </w:pPr>
    </w:p>
    <w:p w14:paraId="3D1A9A33" w14:textId="77777777" w:rsidR="009844AF" w:rsidRPr="00D6638C" w:rsidRDefault="009844AF" w:rsidP="009844AF">
      <w:pPr>
        <w:pBdr>
          <w:top w:val="single" w:sz="4" w:space="1" w:color="auto"/>
          <w:left w:val="single" w:sz="4" w:space="4" w:color="auto"/>
          <w:bottom w:val="single" w:sz="4" w:space="1" w:color="auto"/>
          <w:right w:val="single" w:sz="4" w:space="4" w:color="auto"/>
        </w:pBdr>
        <w:autoSpaceDE w:val="0"/>
        <w:autoSpaceDN w:val="0"/>
        <w:adjustRightInd w:val="0"/>
        <w:spacing w:after="0"/>
        <w:jc w:val="center"/>
        <w:rPr>
          <w:rFonts w:ascii="Calibri" w:hAnsi="Calibri" w:cs="Calibri"/>
          <w:color w:val="000000"/>
        </w:rPr>
      </w:pPr>
    </w:p>
    <w:p w14:paraId="409A607B" w14:textId="77777777" w:rsidR="009844AF" w:rsidRDefault="009844AF" w:rsidP="009844AF">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alibri" w:hAnsi="Calibri" w:cs="Calibri"/>
          <w:b/>
          <w:bCs/>
          <w:color w:val="000000"/>
        </w:rPr>
      </w:pPr>
      <w:r w:rsidRPr="00D6638C">
        <w:rPr>
          <w:rFonts w:ascii="Calibri" w:hAnsi="Calibri" w:cs="Calibri"/>
          <w:b/>
          <w:bCs/>
          <w:color w:val="000000"/>
        </w:rPr>
        <w:t>Agreement to abide by the Code of Conduct for Evaluation in the UN System</w:t>
      </w:r>
      <w:r>
        <w:rPr>
          <w:rStyle w:val="FootnoteReference"/>
          <w:rFonts w:ascii="Calibri" w:hAnsi="Calibri" w:cs="Calibri"/>
          <w:b/>
          <w:bCs/>
          <w:color w:val="000000"/>
        </w:rPr>
        <w:footnoteReference w:id="18"/>
      </w:r>
      <w:r w:rsidRPr="00D6638C">
        <w:rPr>
          <w:rFonts w:ascii="Calibri" w:hAnsi="Calibri" w:cs="Calibri"/>
          <w:b/>
          <w:bCs/>
          <w:color w:val="000000"/>
        </w:rPr>
        <w:t xml:space="preserve"> </w:t>
      </w:r>
    </w:p>
    <w:p w14:paraId="7D74333C" w14:textId="77777777" w:rsidR="009844AF" w:rsidRPr="00D6638C" w:rsidRDefault="009844AF" w:rsidP="009844AF">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alibri" w:hAnsi="Calibri" w:cs="Calibri"/>
          <w:color w:val="000000"/>
        </w:rPr>
      </w:pPr>
    </w:p>
    <w:p w14:paraId="6DDE7BDB" w14:textId="77777777" w:rsidR="009844AF" w:rsidRDefault="009844AF" w:rsidP="009844AF">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alibri" w:hAnsi="Calibri" w:cs="Calibri"/>
          <w:color w:val="000000"/>
        </w:rPr>
      </w:pPr>
      <w:r w:rsidRPr="00D6638C">
        <w:rPr>
          <w:rFonts w:ascii="Calibri" w:hAnsi="Calibri" w:cs="Calibri"/>
          <w:b/>
          <w:bCs/>
          <w:color w:val="000000"/>
        </w:rPr>
        <w:t xml:space="preserve">Name of Consultant: </w:t>
      </w:r>
      <w:r w:rsidRPr="00D6638C">
        <w:rPr>
          <w:rFonts w:ascii="Calibri" w:hAnsi="Calibri" w:cs="Calibri"/>
          <w:color w:val="000000"/>
        </w:rPr>
        <w:t>_ ______________</w:t>
      </w:r>
      <w:r w:rsidRPr="00402C52">
        <w:rPr>
          <w:rFonts w:ascii="Calibri" w:hAnsi="Calibri" w:cs="Calibri"/>
          <w:color w:val="000000"/>
          <w:u w:val="single"/>
        </w:rPr>
        <w:t xml:space="preserve"> </w:t>
      </w:r>
      <w:r w:rsidRPr="00402C52">
        <w:rPr>
          <w:rFonts w:ascii="Calibri" w:hAnsi="Calibri" w:cs="Calibri"/>
          <w:color w:val="000000"/>
          <w:sz w:val="28"/>
          <w:szCs w:val="28"/>
          <w:u w:val="single"/>
        </w:rPr>
        <w:t>DALIBOR KYSELA</w:t>
      </w:r>
      <w:r w:rsidRPr="00D6638C">
        <w:rPr>
          <w:rFonts w:ascii="Calibri" w:hAnsi="Calibri" w:cs="Calibri"/>
          <w:color w:val="000000"/>
        </w:rPr>
        <w:t>___</w:t>
      </w:r>
      <w:r>
        <w:rPr>
          <w:rFonts w:ascii="Calibri" w:hAnsi="Calibri" w:cs="Calibri"/>
          <w:color w:val="000000"/>
        </w:rPr>
        <w:t>_________________________</w:t>
      </w:r>
      <w:r w:rsidRPr="00D6638C">
        <w:rPr>
          <w:rFonts w:ascii="Calibri" w:hAnsi="Calibri" w:cs="Calibri"/>
          <w:color w:val="000000"/>
        </w:rPr>
        <w:t xml:space="preserve"> </w:t>
      </w:r>
    </w:p>
    <w:p w14:paraId="0B427287" w14:textId="77777777" w:rsidR="009844AF" w:rsidRPr="00D6638C" w:rsidRDefault="009844AF" w:rsidP="009844AF">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alibri" w:hAnsi="Calibri" w:cs="Calibri"/>
          <w:color w:val="000000"/>
        </w:rPr>
      </w:pPr>
    </w:p>
    <w:p w14:paraId="0F306329" w14:textId="77777777" w:rsidR="009844AF" w:rsidRDefault="009844AF" w:rsidP="009844AF">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alibri" w:hAnsi="Calibri" w:cs="Calibri"/>
          <w:color w:val="000000"/>
        </w:rPr>
      </w:pPr>
      <w:r w:rsidRPr="00D6638C">
        <w:rPr>
          <w:rFonts w:ascii="Calibri" w:hAnsi="Calibri" w:cs="Calibri"/>
          <w:b/>
          <w:bCs/>
          <w:color w:val="000000"/>
        </w:rPr>
        <w:t xml:space="preserve">Name of Consultancy Organization </w:t>
      </w:r>
      <w:r w:rsidRPr="00D6638C">
        <w:rPr>
          <w:rFonts w:ascii="Calibri" w:hAnsi="Calibri" w:cs="Calibri"/>
          <w:color w:val="000000"/>
        </w:rPr>
        <w:t>(where relevant)</w:t>
      </w:r>
      <w:r w:rsidRPr="00D6638C">
        <w:rPr>
          <w:rFonts w:ascii="Calibri" w:hAnsi="Calibri" w:cs="Calibri"/>
          <w:b/>
          <w:bCs/>
          <w:color w:val="000000"/>
        </w:rPr>
        <w:t xml:space="preserve">: </w:t>
      </w:r>
      <w:r w:rsidRPr="00D6638C">
        <w:rPr>
          <w:rFonts w:ascii="Calibri" w:hAnsi="Calibri" w:cs="Calibri"/>
          <w:color w:val="000000"/>
        </w:rPr>
        <w:t>______</w:t>
      </w:r>
      <w:r w:rsidRPr="00EE370F">
        <w:rPr>
          <w:rFonts w:ascii="Calibri" w:hAnsi="Calibri" w:cs="Calibri"/>
          <w:color w:val="000000"/>
          <w:u w:val="single"/>
        </w:rPr>
        <w:t>N.A.__________________</w:t>
      </w:r>
      <w:r w:rsidRPr="00D6638C">
        <w:rPr>
          <w:rFonts w:ascii="Calibri" w:hAnsi="Calibri" w:cs="Calibri"/>
          <w:color w:val="000000"/>
        </w:rPr>
        <w:t xml:space="preserve"> </w:t>
      </w:r>
    </w:p>
    <w:p w14:paraId="4E58E5A0" w14:textId="77777777" w:rsidR="009844AF" w:rsidRPr="00D6638C" w:rsidRDefault="009844AF" w:rsidP="009844AF">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alibri" w:hAnsi="Calibri" w:cs="Calibri"/>
          <w:color w:val="000000"/>
        </w:rPr>
      </w:pPr>
    </w:p>
    <w:p w14:paraId="436DFAC6" w14:textId="77777777" w:rsidR="009844AF" w:rsidRDefault="009844AF" w:rsidP="009844AF">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alibri" w:hAnsi="Calibri" w:cs="Calibri"/>
          <w:b/>
          <w:bCs/>
          <w:color w:val="000000"/>
        </w:rPr>
      </w:pPr>
      <w:r w:rsidRPr="00D6638C">
        <w:rPr>
          <w:rFonts w:ascii="Calibri" w:hAnsi="Calibri" w:cs="Calibri"/>
          <w:b/>
          <w:bCs/>
          <w:color w:val="000000"/>
        </w:rPr>
        <w:t xml:space="preserve">I confirm that I have received and understood and will abide by the United Nations Code of Conduct for Evaluation. </w:t>
      </w:r>
    </w:p>
    <w:p w14:paraId="6D3A5AFD" w14:textId="77777777" w:rsidR="009844AF" w:rsidRPr="00D6638C" w:rsidRDefault="009844AF" w:rsidP="009844AF">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alibri" w:hAnsi="Calibri" w:cs="Calibri"/>
          <w:color w:val="000000"/>
        </w:rPr>
      </w:pPr>
    </w:p>
    <w:p w14:paraId="72C18CAD" w14:textId="77777777" w:rsidR="009844AF" w:rsidRPr="009844AF" w:rsidRDefault="009844AF" w:rsidP="009844AF">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alibri" w:hAnsi="Calibri" w:cs="Calibri"/>
          <w:color w:val="000000"/>
        </w:rPr>
      </w:pPr>
      <w:r w:rsidRPr="00D6638C">
        <w:rPr>
          <w:rFonts w:ascii="Calibri" w:hAnsi="Calibri" w:cs="Calibri"/>
          <w:color w:val="000000"/>
        </w:rPr>
        <w:t xml:space="preserve">Signed at </w:t>
      </w:r>
      <w:r w:rsidRPr="00EE370F">
        <w:rPr>
          <w:rFonts w:ascii="Calibri" w:hAnsi="Calibri" w:cs="Calibri"/>
          <w:color w:val="000000"/>
        </w:rPr>
        <w:t>Vienna</w:t>
      </w:r>
      <w:r>
        <w:rPr>
          <w:rFonts w:ascii="Calibri" w:hAnsi="Calibri" w:cs="Calibri"/>
          <w:i/>
          <w:color w:val="000000"/>
        </w:rPr>
        <w:t xml:space="preserve"> </w:t>
      </w:r>
      <w:r w:rsidRPr="00D6638C">
        <w:rPr>
          <w:rFonts w:ascii="Calibri" w:hAnsi="Calibri" w:cs="Calibri"/>
          <w:color w:val="000000"/>
        </w:rPr>
        <w:t xml:space="preserve">on </w:t>
      </w:r>
      <w:r w:rsidR="00CD0D90">
        <w:rPr>
          <w:rFonts w:ascii="Calibri" w:hAnsi="Calibri" w:cs="Calibri"/>
          <w:color w:val="000000"/>
        </w:rPr>
        <w:t>19 February</w:t>
      </w:r>
      <w:r>
        <w:rPr>
          <w:rFonts w:ascii="Calibri" w:hAnsi="Calibri" w:cs="Calibri"/>
          <w:color w:val="000000"/>
        </w:rPr>
        <w:t xml:space="preserve"> 2018</w:t>
      </w:r>
    </w:p>
    <w:p w14:paraId="063EB0ED" w14:textId="77777777" w:rsidR="009844AF" w:rsidRPr="00914A02" w:rsidRDefault="009844AF" w:rsidP="009844AF">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HIDDJN+TimesNewRoman,Bold" w:hAnsi="HIDDJN+TimesNewRoman,Bold" w:cs="HIDDJN+TimesNewRoman,Bold"/>
          <w:color w:val="000000"/>
        </w:rPr>
      </w:pPr>
      <w:r w:rsidRPr="00D6638C">
        <w:rPr>
          <w:rFonts w:ascii="Calibri" w:hAnsi="Calibri" w:cs="Calibri"/>
          <w:color w:val="000000"/>
        </w:rPr>
        <w:t>Signature</w:t>
      </w:r>
      <w:r w:rsidRPr="00D6638C">
        <w:rPr>
          <w:rFonts w:ascii="HIDDJN+TimesNewRoman,Bold" w:hAnsi="HIDDJN+TimesNewRoman,Bold" w:cs="HIDDJN+TimesNewRoman,Bold"/>
          <w:color w:val="000000"/>
        </w:rPr>
        <w:t>: ___</w:t>
      </w:r>
      <w:r w:rsidRPr="00A95464">
        <w:rPr>
          <w:rFonts w:cs="Arial"/>
          <w:i/>
          <w:noProof/>
          <w:color w:val="000000"/>
          <w:sz w:val="20"/>
          <w:szCs w:val="20"/>
          <w:lang w:val="en-GB" w:eastAsia="en-GB"/>
        </w:rPr>
        <w:drawing>
          <wp:inline distT="0" distB="0" distL="0" distR="0" wp14:anchorId="43EBCE09" wp14:editId="484C14A6">
            <wp:extent cx="1573530" cy="543560"/>
            <wp:effectExtent l="0" t="0" r="0" b="0"/>
            <wp:docPr id="4"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73530" cy="543560"/>
                    </a:xfrm>
                    <a:prstGeom prst="rect">
                      <a:avLst/>
                    </a:prstGeom>
                    <a:noFill/>
                    <a:ln>
                      <a:noFill/>
                    </a:ln>
                  </pic:spPr>
                </pic:pic>
              </a:graphicData>
            </a:graphic>
          </wp:inline>
        </w:drawing>
      </w:r>
      <w:r w:rsidRPr="00D6638C">
        <w:rPr>
          <w:rFonts w:ascii="HIDDJN+TimesNewRoman,Bold" w:hAnsi="HIDDJN+TimesNewRoman,Bold" w:cs="HIDDJN+TimesNewRoman,Bold"/>
          <w:color w:val="000000"/>
        </w:rPr>
        <w:t>_____________________________________</w:t>
      </w:r>
    </w:p>
    <w:p w14:paraId="2E16331D" w14:textId="77777777" w:rsidR="002D15B7" w:rsidRDefault="00CD0D90" w:rsidP="00CD0D90">
      <w:pPr>
        <w:pStyle w:val="Heading1"/>
      </w:pPr>
      <w:bookmarkStart w:id="100" w:name="_Toc522862642"/>
      <w:r>
        <w:lastRenderedPageBreak/>
        <w:t>Annex 11: Audit Trail – annexed as separate file</w:t>
      </w:r>
      <w:bookmarkEnd w:id="100"/>
    </w:p>
    <w:p w14:paraId="24B3B029" w14:textId="77777777" w:rsidR="000E718A" w:rsidRDefault="000E718A"/>
    <w:p w14:paraId="1C79D975" w14:textId="77777777" w:rsidR="000E718A" w:rsidRDefault="000E718A"/>
    <w:sectPr w:rsidR="000E718A" w:rsidSect="008848AF">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E5797" w14:textId="77777777" w:rsidR="00FB7642" w:rsidRDefault="00FB7642" w:rsidP="0088722B">
      <w:r>
        <w:separator/>
      </w:r>
    </w:p>
    <w:p w14:paraId="1FC32189" w14:textId="77777777" w:rsidR="00FB7642" w:rsidRDefault="00FB7642"/>
  </w:endnote>
  <w:endnote w:type="continuationSeparator" w:id="0">
    <w:p w14:paraId="064B3A3B" w14:textId="77777777" w:rsidR="00FB7642" w:rsidRDefault="00FB7642" w:rsidP="0088722B">
      <w:r>
        <w:continuationSeparator/>
      </w:r>
    </w:p>
    <w:p w14:paraId="0F05A202" w14:textId="77777777" w:rsidR="00FB7642" w:rsidRDefault="00FB76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ACFF" w:usb2="00000009" w:usb3="00000000" w:csb0="000001FF" w:csb1="00000000"/>
  </w:font>
  <w:font w:name="Times New Roman (Headings C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yriad">
    <w:altName w:val="Cambria"/>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ACaslon-Regular">
    <w:altName w:val="MS Mincho"/>
    <w:panose1 w:val="020B0604020202020204"/>
    <w:charset w:val="80"/>
    <w:family w:val="roman"/>
    <w:notTrueType/>
    <w:pitch w:val="default"/>
    <w:sig w:usb0="00000000" w:usb1="08070000" w:usb2="00000010" w:usb3="00000000" w:csb0="00020000" w:csb1="00000000"/>
  </w:font>
  <w:font w:name="HIDDJN+TimesNewRoman,Bold">
    <w:altName w:val="Times New Roman"/>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2540104"/>
      <w:docPartObj>
        <w:docPartGallery w:val="Page Numbers (Bottom of Page)"/>
        <w:docPartUnique/>
      </w:docPartObj>
    </w:sdtPr>
    <w:sdtEndPr>
      <w:rPr>
        <w:rStyle w:val="PageNumber"/>
      </w:rPr>
    </w:sdtEndPr>
    <w:sdtContent>
      <w:p w14:paraId="60EFEFDA" w14:textId="77777777" w:rsidR="0034246B" w:rsidRDefault="0034246B" w:rsidP="00375A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D16778" w14:textId="77777777" w:rsidR="0034246B" w:rsidRDefault="0034246B" w:rsidP="001F5C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3FECA" w14:textId="77777777" w:rsidR="0034246B" w:rsidRDefault="0034246B" w:rsidP="00994F21">
    <w:pPr>
      <w:pStyle w:val="Footer"/>
      <w:framePr w:wrap="none" w:vAnchor="text" w:hAnchor="margin" w:xAlign="right" w:y="1"/>
      <w:rPr>
        <w:rStyle w:val="PageNumber"/>
      </w:rPr>
    </w:pPr>
  </w:p>
  <w:p w14:paraId="735261D9" w14:textId="77777777" w:rsidR="0034246B" w:rsidRDefault="0034246B" w:rsidP="001F5C4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35330146"/>
      <w:docPartObj>
        <w:docPartGallery w:val="Page Numbers (Bottom of Page)"/>
        <w:docPartUnique/>
      </w:docPartObj>
    </w:sdtPr>
    <w:sdtEndPr>
      <w:rPr>
        <w:rStyle w:val="PageNumber"/>
      </w:rPr>
    </w:sdtEndPr>
    <w:sdtContent>
      <w:p w14:paraId="76677E9F" w14:textId="77777777" w:rsidR="0034246B" w:rsidRDefault="0034246B" w:rsidP="00375A3D">
        <w:pPr>
          <w:pStyle w:val="Footer"/>
          <w:framePr w:wrap="none" w:vAnchor="text" w:hAnchor="margin" w:xAlign="right" w:y="1"/>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sdt>
    <w:sdtPr>
      <w:rPr>
        <w:rStyle w:val="PageNumber"/>
      </w:rPr>
      <w:id w:val="-643349535"/>
      <w:docPartObj>
        <w:docPartGallery w:val="Page Numbers (Bottom of Page)"/>
        <w:docPartUnique/>
      </w:docPartObj>
    </w:sdtPr>
    <w:sdtEndPr>
      <w:rPr>
        <w:rStyle w:val="PageNumber"/>
      </w:rPr>
    </w:sdtEndPr>
    <w:sdtContent>
      <w:p w14:paraId="7B718475" w14:textId="77777777" w:rsidR="0034246B" w:rsidRDefault="00FB7642" w:rsidP="00375A3D">
        <w:pPr>
          <w:pStyle w:val="Footer"/>
          <w:framePr w:wrap="none" w:vAnchor="text" w:hAnchor="margin" w:xAlign="right" w:y="1"/>
          <w:ind w:right="360"/>
          <w:rPr>
            <w:rStyle w:val="PageNumber"/>
          </w:rPr>
        </w:pPr>
      </w:p>
    </w:sdtContent>
  </w:sdt>
  <w:p w14:paraId="4CF36F85" w14:textId="77777777" w:rsidR="0034246B" w:rsidRDefault="0034246B" w:rsidP="001F5C4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02346130"/>
      <w:docPartObj>
        <w:docPartGallery w:val="Page Numbers (Bottom of Page)"/>
        <w:docPartUnique/>
      </w:docPartObj>
    </w:sdtPr>
    <w:sdtEndPr>
      <w:rPr>
        <w:rStyle w:val="PageNumber"/>
      </w:rPr>
    </w:sdtEndPr>
    <w:sdtContent>
      <w:p w14:paraId="482230BA" w14:textId="77777777" w:rsidR="0034246B" w:rsidRDefault="0034246B" w:rsidP="00375A3D">
        <w:pPr>
          <w:pStyle w:val="Footer"/>
          <w:framePr w:wrap="none" w:vAnchor="text" w:hAnchor="margin" w:xAlign="right" w:y="1"/>
          <w:jc w:val="right"/>
          <w:rPr>
            <w:rStyle w:val="PageNumber"/>
          </w:rPr>
        </w:pPr>
        <w:r>
          <w:rPr>
            <w:rStyle w:val="PageNumber"/>
          </w:rPr>
          <w:t>A-</w:t>
        </w: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sdtContent>
  </w:sdt>
  <w:sdt>
    <w:sdtPr>
      <w:rPr>
        <w:rStyle w:val="PageNumber"/>
      </w:rPr>
      <w:id w:val="1474790969"/>
      <w:docPartObj>
        <w:docPartGallery w:val="Page Numbers (Bottom of Page)"/>
        <w:docPartUnique/>
      </w:docPartObj>
    </w:sdtPr>
    <w:sdtEndPr>
      <w:rPr>
        <w:rStyle w:val="PageNumber"/>
      </w:rPr>
    </w:sdtEndPr>
    <w:sdtContent>
      <w:p w14:paraId="62B42C68" w14:textId="77777777" w:rsidR="0034246B" w:rsidRDefault="00FB7642" w:rsidP="00375A3D">
        <w:pPr>
          <w:pStyle w:val="Footer"/>
          <w:framePr w:wrap="none" w:vAnchor="text" w:hAnchor="margin" w:xAlign="right" w:y="1"/>
          <w:ind w:right="360"/>
          <w:rPr>
            <w:rStyle w:val="PageNumber"/>
          </w:rPr>
        </w:pPr>
      </w:p>
    </w:sdtContent>
  </w:sdt>
  <w:p w14:paraId="35186DA5" w14:textId="77777777" w:rsidR="0034246B" w:rsidRDefault="0034246B" w:rsidP="001F5C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E4DC9" w14:textId="77777777" w:rsidR="00FB7642" w:rsidRDefault="00FB7642" w:rsidP="0088722B">
      <w:r>
        <w:separator/>
      </w:r>
    </w:p>
    <w:p w14:paraId="426AD04A" w14:textId="77777777" w:rsidR="00FB7642" w:rsidRDefault="00FB7642"/>
  </w:footnote>
  <w:footnote w:type="continuationSeparator" w:id="0">
    <w:p w14:paraId="34468F98" w14:textId="77777777" w:rsidR="00FB7642" w:rsidRDefault="00FB7642" w:rsidP="0088722B">
      <w:r>
        <w:continuationSeparator/>
      </w:r>
    </w:p>
    <w:p w14:paraId="11FF7A10" w14:textId="77777777" w:rsidR="00FB7642" w:rsidRDefault="00FB7642"/>
  </w:footnote>
  <w:footnote w:id="1">
    <w:p w14:paraId="2AE7DB79" w14:textId="77777777" w:rsidR="0034246B" w:rsidRPr="00DD190C" w:rsidRDefault="0034246B">
      <w:pPr>
        <w:pStyle w:val="FootnoteText"/>
        <w:rPr>
          <w:sz w:val="16"/>
          <w:szCs w:val="16"/>
          <w:lang w:val="sk-SK"/>
        </w:rPr>
      </w:pPr>
      <w:r w:rsidRPr="00DD190C">
        <w:rPr>
          <w:rStyle w:val="FootnoteReference"/>
          <w:sz w:val="16"/>
          <w:szCs w:val="16"/>
        </w:rPr>
        <w:footnoteRef/>
      </w:r>
      <w:r w:rsidRPr="00DD190C">
        <w:rPr>
          <w:sz w:val="16"/>
          <w:szCs w:val="16"/>
        </w:rPr>
        <w:t xml:space="preserve"> </w:t>
      </w:r>
      <w:r>
        <w:rPr>
          <w:sz w:val="16"/>
          <w:szCs w:val="16"/>
        </w:rPr>
        <w:t xml:space="preserve">Performance </w:t>
      </w:r>
      <w:r w:rsidRPr="00DD190C">
        <w:rPr>
          <w:sz w:val="16"/>
          <w:szCs w:val="16"/>
        </w:rPr>
        <w:t>ratings</w:t>
      </w:r>
      <w:r>
        <w:rPr>
          <w:sz w:val="16"/>
          <w:szCs w:val="16"/>
        </w:rPr>
        <w:t xml:space="preserve"> of GEF projects</w:t>
      </w:r>
      <w:r w:rsidRPr="00DD190C">
        <w:rPr>
          <w:sz w:val="16"/>
          <w:szCs w:val="16"/>
        </w:rPr>
        <w:t xml:space="preserve"> are given in Annex 5.</w:t>
      </w:r>
    </w:p>
  </w:footnote>
  <w:footnote w:id="2">
    <w:p w14:paraId="1BDB69D5" w14:textId="77777777" w:rsidR="0034246B" w:rsidRPr="00337A16" w:rsidRDefault="0034246B" w:rsidP="007F0726">
      <w:pPr>
        <w:pStyle w:val="FootnoteText"/>
        <w:rPr>
          <w:sz w:val="16"/>
          <w:szCs w:val="16"/>
          <w:lang w:val="en-GB"/>
        </w:rPr>
      </w:pPr>
      <w:r w:rsidRPr="007F0726">
        <w:rPr>
          <w:rStyle w:val="FootnoteReference"/>
          <w:sz w:val="16"/>
          <w:szCs w:val="16"/>
        </w:rPr>
        <w:footnoteRef/>
      </w:r>
      <w:r w:rsidRPr="007F0726">
        <w:rPr>
          <w:sz w:val="16"/>
          <w:szCs w:val="16"/>
        </w:rPr>
        <w:t xml:space="preserve"> </w:t>
      </w:r>
      <w:r w:rsidRPr="00337A16">
        <w:rPr>
          <w:sz w:val="16"/>
          <w:szCs w:val="16"/>
          <w:lang w:val="en-GB"/>
        </w:rPr>
        <w:t>The GEF Monitoring and Evaluation Policy, Global Environmental Facility, November 2010</w:t>
      </w:r>
    </w:p>
  </w:footnote>
  <w:footnote w:id="3">
    <w:p w14:paraId="4B77BEAF" w14:textId="77777777" w:rsidR="0034246B" w:rsidRPr="00337A16" w:rsidRDefault="0034246B">
      <w:pPr>
        <w:pStyle w:val="FootnoteText"/>
        <w:rPr>
          <w:sz w:val="16"/>
          <w:szCs w:val="16"/>
          <w:lang w:val="en-GB"/>
        </w:rPr>
      </w:pPr>
      <w:r w:rsidRPr="00337A16">
        <w:rPr>
          <w:rStyle w:val="FootnoteReference"/>
          <w:sz w:val="16"/>
          <w:szCs w:val="16"/>
          <w:lang w:val="en-GB"/>
        </w:rPr>
        <w:footnoteRef/>
      </w:r>
      <w:r w:rsidRPr="00337A16">
        <w:rPr>
          <w:sz w:val="16"/>
          <w:szCs w:val="16"/>
          <w:lang w:val="en-GB"/>
        </w:rPr>
        <w:t xml:space="preserve"> Guidelines for GEF Agencies in Conducting Terminal Evaluation for Full-sized Projects, Global Environmental Facility, April 2017</w:t>
      </w:r>
    </w:p>
  </w:footnote>
  <w:footnote w:id="4">
    <w:p w14:paraId="4BDB2327" w14:textId="77777777" w:rsidR="0034246B" w:rsidRPr="006A5D30" w:rsidRDefault="0034246B" w:rsidP="006A5D30">
      <w:pPr>
        <w:pStyle w:val="FootnoteText"/>
        <w:rPr>
          <w:sz w:val="16"/>
          <w:szCs w:val="16"/>
        </w:rPr>
      </w:pPr>
      <w:r w:rsidRPr="006A5D30">
        <w:rPr>
          <w:rStyle w:val="FootnoteReference"/>
          <w:sz w:val="16"/>
          <w:szCs w:val="16"/>
        </w:rPr>
        <w:footnoteRef/>
      </w:r>
      <w:r w:rsidRPr="006A5D30">
        <w:rPr>
          <w:sz w:val="16"/>
          <w:szCs w:val="16"/>
        </w:rPr>
        <w:t xml:space="preserve"> </w:t>
      </w:r>
      <w:r>
        <w:rPr>
          <w:sz w:val="16"/>
          <w:szCs w:val="16"/>
        </w:rPr>
        <w:t>SMART = Specific, Measurable, Assignable, Realistic and Time-bound</w:t>
      </w:r>
    </w:p>
  </w:footnote>
  <w:footnote w:id="5">
    <w:p w14:paraId="30E0785E" w14:textId="77777777" w:rsidR="0034246B" w:rsidRPr="00336879" w:rsidRDefault="0034246B" w:rsidP="00336879">
      <w:pPr>
        <w:pStyle w:val="FootnoteText"/>
        <w:rPr>
          <w:sz w:val="16"/>
          <w:szCs w:val="16"/>
          <w:lang w:val="sk-SK"/>
        </w:rPr>
      </w:pPr>
      <w:r w:rsidRPr="00336879">
        <w:rPr>
          <w:rStyle w:val="FootnoteReference"/>
          <w:sz w:val="16"/>
          <w:szCs w:val="16"/>
        </w:rPr>
        <w:footnoteRef/>
      </w:r>
      <w:r w:rsidRPr="00336879">
        <w:rPr>
          <w:sz w:val="16"/>
          <w:szCs w:val="16"/>
        </w:rPr>
        <w:t xml:space="preserve"> Enabling activities to facilitate early action on the implementation of the Stockholm Convention on Persistent Organic Pollutants (POPs) in Rwanda</w:t>
      </w:r>
      <w:r>
        <w:rPr>
          <w:sz w:val="16"/>
          <w:szCs w:val="16"/>
        </w:rPr>
        <w:t>, GEF/UNIDO project</w:t>
      </w:r>
    </w:p>
  </w:footnote>
  <w:footnote w:id="6">
    <w:p w14:paraId="2E7688E3" w14:textId="77777777" w:rsidR="0034246B" w:rsidRPr="008A0EBA" w:rsidRDefault="0034246B">
      <w:pPr>
        <w:pStyle w:val="FootnoteText"/>
        <w:rPr>
          <w:sz w:val="16"/>
          <w:szCs w:val="16"/>
        </w:rPr>
      </w:pPr>
      <w:r w:rsidRPr="008A0EBA">
        <w:rPr>
          <w:rStyle w:val="FootnoteReference"/>
          <w:sz w:val="16"/>
          <w:szCs w:val="16"/>
        </w:rPr>
        <w:footnoteRef/>
      </w:r>
      <w:r w:rsidRPr="008A0EBA">
        <w:rPr>
          <w:sz w:val="16"/>
          <w:szCs w:val="16"/>
        </w:rPr>
        <w:t xml:space="preserve"> Capacity Building for PCB Elimination in Ghana</w:t>
      </w:r>
      <w:r>
        <w:rPr>
          <w:sz w:val="16"/>
          <w:szCs w:val="16"/>
        </w:rPr>
        <w:t>, GEF Request for CEO</w:t>
      </w:r>
      <w:r w:rsidRPr="008A0EBA">
        <w:rPr>
          <w:sz w:val="16"/>
          <w:szCs w:val="16"/>
        </w:rPr>
        <w:t xml:space="preserve"> Endorsement/Approval</w:t>
      </w:r>
    </w:p>
  </w:footnote>
  <w:footnote w:id="7">
    <w:p w14:paraId="146E4508" w14:textId="77777777" w:rsidR="0034246B" w:rsidRDefault="0034246B">
      <w:pPr>
        <w:pStyle w:val="FootnoteText"/>
        <w:rPr>
          <w:sz w:val="16"/>
          <w:szCs w:val="16"/>
        </w:rPr>
      </w:pPr>
      <w:r w:rsidRPr="008A0EBA">
        <w:rPr>
          <w:rStyle w:val="FootnoteReference"/>
          <w:sz w:val="16"/>
          <w:szCs w:val="16"/>
        </w:rPr>
        <w:footnoteRef/>
      </w:r>
      <w:r w:rsidRPr="008A0EBA">
        <w:rPr>
          <w:sz w:val="16"/>
          <w:szCs w:val="16"/>
        </w:rPr>
        <w:t xml:space="preserve"> Safe PCB Management Programme in Morocco, Pillar I</w:t>
      </w:r>
      <w:r>
        <w:rPr>
          <w:sz w:val="16"/>
          <w:szCs w:val="16"/>
        </w:rPr>
        <w:t xml:space="preserve"> and Pillar 2, GEF Request for CEO</w:t>
      </w:r>
      <w:r w:rsidRPr="008A0EBA">
        <w:rPr>
          <w:sz w:val="16"/>
          <w:szCs w:val="16"/>
        </w:rPr>
        <w:t xml:space="preserve"> Endorsement/Approval</w:t>
      </w:r>
    </w:p>
    <w:p w14:paraId="655B1234" w14:textId="77777777" w:rsidR="0034246B" w:rsidRPr="008A0EBA" w:rsidRDefault="0034246B">
      <w:pPr>
        <w:pStyle w:val="FootnoteText"/>
        <w:rPr>
          <w:sz w:val="16"/>
          <w:szCs w:val="16"/>
          <w:lang w:val="sk-SK"/>
        </w:rPr>
      </w:pPr>
      <w:r>
        <w:rPr>
          <w:sz w:val="16"/>
          <w:szCs w:val="16"/>
        </w:rPr>
        <w:t xml:space="preserve">  </w:t>
      </w:r>
    </w:p>
  </w:footnote>
  <w:footnote w:id="8">
    <w:p w14:paraId="71D64DF9" w14:textId="77777777" w:rsidR="0034246B" w:rsidRPr="00F32F7D" w:rsidRDefault="0034246B">
      <w:pPr>
        <w:pStyle w:val="FootnoteText"/>
        <w:rPr>
          <w:sz w:val="16"/>
          <w:szCs w:val="16"/>
          <w:lang w:val="en-GB"/>
        </w:rPr>
      </w:pPr>
      <w:r w:rsidRPr="00F32F7D">
        <w:rPr>
          <w:rStyle w:val="FootnoteReference"/>
          <w:sz w:val="16"/>
          <w:szCs w:val="16"/>
        </w:rPr>
        <w:footnoteRef/>
      </w:r>
      <w:r w:rsidRPr="00F32F7D">
        <w:rPr>
          <w:sz w:val="16"/>
          <w:szCs w:val="16"/>
        </w:rPr>
        <w:t xml:space="preserve"> </w:t>
      </w:r>
      <w:r w:rsidRPr="00F32F7D">
        <w:rPr>
          <w:sz w:val="16"/>
          <w:szCs w:val="16"/>
          <w:lang w:val="en-GB"/>
        </w:rPr>
        <w:t>Consistent</w:t>
      </w:r>
      <w:r>
        <w:rPr>
          <w:sz w:val="16"/>
          <w:szCs w:val="16"/>
          <w:lang w:val="en-GB"/>
        </w:rPr>
        <w:t>ly</w:t>
      </w:r>
      <w:r w:rsidRPr="00F32F7D">
        <w:rPr>
          <w:sz w:val="16"/>
          <w:szCs w:val="16"/>
          <w:lang w:val="en-GB"/>
        </w:rPr>
        <w:t xml:space="preserve"> with the conclusions in the previous section on Analysis of the project results framework, the original sub-outcomes are presented as outputs.</w:t>
      </w:r>
    </w:p>
  </w:footnote>
  <w:footnote w:id="9">
    <w:p w14:paraId="457A37AD" w14:textId="77777777" w:rsidR="0034246B" w:rsidRPr="00F45EB2" w:rsidRDefault="0034246B" w:rsidP="00C33FE1">
      <w:pPr>
        <w:pStyle w:val="FootnoteText"/>
        <w:jc w:val="both"/>
        <w:rPr>
          <w:sz w:val="16"/>
          <w:szCs w:val="16"/>
          <w:lang w:val="sk-SK"/>
        </w:rPr>
      </w:pPr>
      <w:r>
        <w:rPr>
          <w:rStyle w:val="FootnoteReference"/>
        </w:rPr>
        <w:footnoteRef/>
      </w:r>
      <w:r>
        <w:t xml:space="preserve"> </w:t>
      </w:r>
      <w:r w:rsidRPr="00F45EB2">
        <w:rPr>
          <w:sz w:val="16"/>
          <w:szCs w:val="16"/>
        </w:rPr>
        <w:t>On 31 January 2014, the Rw</w:t>
      </w:r>
      <w:r>
        <w:rPr>
          <w:sz w:val="16"/>
          <w:szCs w:val="16"/>
        </w:rPr>
        <w:t xml:space="preserve">andan Parliament enacted a law </w:t>
      </w:r>
      <w:r w:rsidRPr="00F45EB2">
        <w:rPr>
          <w:sz w:val="16"/>
          <w:szCs w:val="16"/>
        </w:rPr>
        <w:t>splitting the Energy Water and Sanitation Authority (EWSA) into two separate entities: (a) the Water and Sanitation Corporation (WASAC) and (b) the Rwanda Energy Group Limited (REG).</w:t>
      </w:r>
    </w:p>
  </w:footnote>
  <w:footnote w:id="10">
    <w:p w14:paraId="7CB6C92D" w14:textId="77777777" w:rsidR="0034246B" w:rsidRPr="00971874" w:rsidRDefault="0034246B" w:rsidP="00C33FE1">
      <w:pPr>
        <w:pStyle w:val="FootnoteText"/>
        <w:jc w:val="both"/>
        <w:rPr>
          <w:sz w:val="16"/>
          <w:szCs w:val="16"/>
          <w:lang w:val="sk-SK"/>
        </w:rPr>
      </w:pPr>
      <w:r w:rsidRPr="00971874">
        <w:rPr>
          <w:rStyle w:val="FootnoteReference"/>
          <w:sz w:val="16"/>
          <w:szCs w:val="16"/>
        </w:rPr>
        <w:footnoteRef/>
      </w:r>
      <w:r w:rsidRPr="00971874">
        <w:rPr>
          <w:sz w:val="16"/>
          <w:szCs w:val="16"/>
        </w:rPr>
        <w:t xml:space="preserve"> </w:t>
      </w:r>
      <w:r w:rsidRPr="00971874">
        <w:rPr>
          <w:rFonts w:eastAsia="Calibri"/>
          <w:sz w:val="16"/>
          <w:szCs w:val="16"/>
        </w:rPr>
        <w:t>Askarel transformers, also known as PCB transformers, were manufactured prior to 1977 and were deliberately insulated with PCBs diluted in a mix a tri- and tetra-chlorobenzene solvent in</w:t>
      </w:r>
      <w:r>
        <w:rPr>
          <w:rFonts w:eastAsia="Calibri"/>
          <w:sz w:val="16"/>
          <w:szCs w:val="16"/>
        </w:rPr>
        <w:t>to</w:t>
      </w:r>
      <w:r w:rsidRPr="00971874">
        <w:rPr>
          <w:rFonts w:eastAsia="Calibri"/>
          <w:sz w:val="16"/>
          <w:szCs w:val="16"/>
        </w:rPr>
        <w:t xml:space="preserve"> </w:t>
      </w:r>
      <w:r>
        <w:rPr>
          <w:rFonts w:eastAsia="Calibri"/>
          <w:sz w:val="16"/>
          <w:szCs w:val="16"/>
        </w:rPr>
        <w:t xml:space="preserve">PCB </w:t>
      </w:r>
      <w:r w:rsidRPr="00971874">
        <w:rPr>
          <w:rFonts w:eastAsia="Calibri"/>
          <w:sz w:val="16"/>
          <w:szCs w:val="16"/>
        </w:rPr>
        <w:t>concentrations of 300,000 to 700,000 ppm</w:t>
      </w:r>
      <w:r>
        <w:rPr>
          <w:rFonts w:eastAsia="Calibri"/>
          <w:sz w:val="16"/>
          <w:szCs w:val="16"/>
        </w:rPr>
        <w:t xml:space="preserve"> (30 to 70 %). </w:t>
      </w:r>
      <w:r w:rsidRPr="00C33FE1">
        <w:rPr>
          <w:rFonts w:eastAsia="Calibri"/>
          <w:sz w:val="16"/>
          <w:szCs w:val="16"/>
        </w:rPr>
        <w:t>Askarel transformers are usually easily identifiable since their nameplates indicate that they are insulated with PCB dielectric.</w:t>
      </w:r>
    </w:p>
  </w:footnote>
  <w:footnote w:id="11">
    <w:p w14:paraId="65F29953" w14:textId="12DE6E5A" w:rsidR="0034246B" w:rsidRPr="00467B75" w:rsidRDefault="0034246B" w:rsidP="00467B75">
      <w:pPr>
        <w:pStyle w:val="FootnoteText"/>
        <w:rPr>
          <w:sz w:val="16"/>
          <w:szCs w:val="16"/>
        </w:rPr>
      </w:pPr>
      <w:r w:rsidRPr="00467B75">
        <w:rPr>
          <w:rStyle w:val="FootnoteReference"/>
          <w:sz w:val="16"/>
          <w:szCs w:val="16"/>
        </w:rPr>
        <w:footnoteRef/>
      </w:r>
      <w:r w:rsidRPr="00467B75">
        <w:rPr>
          <w:sz w:val="16"/>
          <w:szCs w:val="16"/>
        </w:rPr>
        <w:t xml:space="preserve"> Law N°48/2018 of 13/08/2018 on environment replaces the Organic Law N° 04/2005 of 08/04/2005 determining the modalities of protection, conservation and promotion of environment in Rwanda</w:t>
      </w:r>
      <w:r>
        <w:rPr>
          <w:sz w:val="16"/>
          <w:szCs w:val="16"/>
        </w:rPr>
        <w:t>.</w:t>
      </w:r>
    </w:p>
  </w:footnote>
  <w:footnote w:id="12">
    <w:p w14:paraId="0B50C1AE" w14:textId="77777777" w:rsidR="0034246B" w:rsidRPr="0070024D" w:rsidRDefault="0034246B">
      <w:pPr>
        <w:pStyle w:val="FootnoteText"/>
        <w:rPr>
          <w:sz w:val="16"/>
          <w:szCs w:val="16"/>
          <w:lang w:val="sk-SK"/>
        </w:rPr>
      </w:pPr>
      <w:r w:rsidRPr="0070024D">
        <w:rPr>
          <w:rStyle w:val="FootnoteReference"/>
          <w:sz w:val="16"/>
          <w:szCs w:val="16"/>
        </w:rPr>
        <w:footnoteRef/>
      </w:r>
      <w:r w:rsidRPr="0070024D">
        <w:rPr>
          <w:sz w:val="16"/>
          <w:szCs w:val="16"/>
        </w:rPr>
        <w:t xml:space="preserve"> Policy on Gender Mainstreaming</w:t>
      </w:r>
      <w:r>
        <w:rPr>
          <w:sz w:val="16"/>
          <w:szCs w:val="16"/>
        </w:rPr>
        <w:t>, Global Environmental Facility, May 2012</w:t>
      </w:r>
    </w:p>
  </w:footnote>
  <w:footnote w:id="13">
    <w:p w14:paraId="3AF5980E" w14:textId="6CE873CC" w:rsidR="0034246B" w:rsidRPr="007065A6" w:rsidRDefault="0034246B" w:rsidP="00753DF9">
      <w:pPr>
        <w:pStyle w:val="FootnoteText"/>
        <w:rPr>
          <w:sz w:val="16"/>
          <w:szCs w:val="16"/>
          <w:lang w:val="sk-SK"/>
        </w:rPr>
      </w:pPr>
      <w:r w:rsidRPr="007065A6">
        <w:rPr>
          <w:rStyle w:val="FootnoteReference"/>
          <w:sz w:val="16"/>
          <w:szCs w:val="16"/>
        </w:rPr>
        <w:footnoteRef/>
      </w:r>
      <w:r w:rsidRPr="007065A6">
        <w:rPr>
          <w:sz w:val="16"/>
          <w:szCs w:val="16"/>
        </w:rPr>
        <w:t xml:space="preserve"> </w:t>
      </w:r>
      <w:r>
        <w:rPr>
          <w:sz w:val="16"/>
          <w:szCs w:val="16"/>
        </w:rPr>
        <w:t>Gender Equality Strategy 2014 – 2017, UNDP, January 2014</w:t>
      </w:r>
    </w:p>
  </w:footnote>
  <w:footnote w:id="14">
    <w:p w14:paraId="7AD73410" w14:textId="77777777" w:rsidR="0034246B" w:rsidRPr="00AD3EFD" w:rsidRDefault="0034246B" w:rsidP="00753DF9">
      <w:pPr>
        <w:pStyle w:val="FootnoteText"/>
        <w:rPr>
          <w:sz w:val="16"/>
          <w:szCs w:val="16"/>
        </w:rPr>
      </w:pPr>
      <w:r w:rsidRPr="00AD3EFD">
        <w:rPr>
          <w:rStyle w:val="FootnoteReference"/>
          <w:sz w:val="16"/>
          <w:szCs w:val="16"/>
        </w:rPr>
        <w:footnoteRef/>
      </w:r>
      <w:r w:rsidRPr="00AD3EFD">
        <w:rPr>
          <w:sz w:val="16"/>
          <w:szCs w:val="16"/>
        </w:rPr>
        <w:t xml:space="preserve"> Global Competitiveness Report</w:t>
      </w:r>
      <w:r>
        <w:rPr>
          <w:sz w:val="16"/>
          <w:szCs w:val="16"/>
        </w:rPr>
        <w:t xml:space="preserve"> 2</w:t>
      </w:r>
      <w:r w:rsidRPr="00AD3EFD">
        <w:rPr>
          <w:sz w:val="16"/>
          <w:szCs w:val="16"/>
        </w:rPr>
        <w:t>017–2018</w:t>
      </w:r>
      <w:r>
        <w:rPr>
          <w:sz w:val="16"/>
          <w:szCs w:val="16"/>
        </w:rPr>
        <w:t>, Global Economic Forum, 2017</w:t>
      </w:r>
    </w:p>
  </w:footnote>
  <w:footnote w:id="15">
    <w:p w14:paraId="2CF547FE" w14:textId="77777777" w:rsidR="0034246B" w:rsidRPr="002D3743" w:rsidRDefault="0034246B">
      <w:pPr>
        <w:pStyle w:val="FootnoteText"/>
        <w:rPr>
          <w:sz w:val="16"/>
          <w:szCs w:val="16"/>
          <w:lang w:val="sk-SK"/>
        </w:rPr>
      </w:pPr>
      <w:r w:rsidRPr="002D3743">
        <w:rPr>
          <w:rStyle w:val="FootnoteReference"/>
          <w:sz w:val="16"/>
          <w:szCs w:val="16"/>
        </w:rPr>
        <w:footnoteRef/>
      </w:r>
      <w:r w:rsidRPr="002D3743">
        <w:rPr>
          <w:sz w:val="16"/>
          <w:szCs w:val="16"/>
        </w:rPr>
        <w:t xml:space="preserve"> </w:t>
      </w:r>
      <w:r>
        <w:rPr>
          <w:sz w:val="16"/>
          <w:szCs w:val="16"/>
        </w:rPr>
        <w:t>Non-PCB Equipment</w:t>
      </w:r>
      <w:r w:rsidRPr="002D3743">
        <w:rPr>
          <w:sz w:val="16"/>
          <w:szCs w:val="16"/>
        </w:rPr>
        <w:t xml:space="preserve"> </w:t>
      </w:r>
      <w:r>
        <w:rPr>
          <w:sz w:val="16"/>
          <w:szCs w:val="16"/>
        </w:rPr>
        <w:t xml:space="preserve">is </w:t>
      </w:r>
      <w:r w:rsidRPr="002D3743">
        <w:rPr>
          <w:sz w:val="16"/>
          <w:szCs w:val="16"/>
        </w:rPr>
        <w:t>any equipment containing dielectric oil with PCB concentration from 2 to less than 50 ppm</w:t>
      </w:r>
      <w:r>
        <w:rPr>
          <w:sz w:val="16"/>
          <w:szCs w:val="16"/>
        </w:rPr>
        <w:t xml:space="preserve"> of PCBs.</w:t>
      </w:r>
    </w:p>
  </w:footnote>
  <w:footnote w:id="16">
    <w:p w14:paraId="377B942F" w14:textId="74FFE8FF" w:rsidR="0034246B" w:rsidRPr="00255E1D" w:rsidRDefault="0034246B">
      <w:pPr>
        <w:pStyle w:val="FootnoteText"/>
        <w:rPr>
          <w:sz w:val="16"/>
          <w:szCs w:val="16"/>
          <w:lang w:val="sk-SK"/>
        </w:rPr>
      </w:pPr>
      <w:r w:rsidRPr="00255E1D">
        <w:rPr>
          <w:rStyle w:val="FootnoteReference"/>
          <w:sz w:val="16"/>
          <w:szCs w:val="16"/>
        </w:rPr>
        <w:footnoteRef/>
      </w:r>
      <w:r w:rsidRPr="00255E1D">
        <w:rPr>
          <w:sz w:val="16"/>
          <w:szCs w:val="16"/>
        </w:rPr>
        <w:t xml:space="preserve"> </w:t>
      </w:r>
      <w:r w:rsidRPr="00255E1D">
        <w:rPr>
          <w:sz w:val="16"/>
          <w:szCs w:val="16"/>
          <w:lang w:val="sk-SK"/>
        </w:rPr>
        <w:t>Rwanda O</w:t>
      </w:r>
      <w:r>
        <w:rPr>
          <w:sz w:val="16"/>
          <w:szCs w:val="16"/>
          <w:lang w:val="sk-SK"/>
        </w:rPr>
        <w:t>v</w:t>
      </w:r>
      <w:r w:rsidRPr="00255E1D">
        <w:rPr>
          <w:sz w:val="16"/>
          <w:szCs w:val="16"/>
          <w:lang w:val="sk-SK"/>
        </w:rPr>
        <w:t>erview: The World Bank Group (https://www.worldbank.org/en/country/rwanda/overview)</w:t>
      </w:r>
    </w:p>
  </w:footnote>
  <w:footnote w:id="17">
    <w:p w14:paraId="58D7B09E" w14:textId="77777777" w:rsidR="0034246B" w:rsidRPr="00060052" w:rsidRDefault="0034246B">
      <w:pPr>
        <w:pStyle w:val="FootnoteText"/>
        <w:rPr>
          <w:sz w:val="16"/>
          <w:szCs w:val="16"/>
          <w:lang w:val="sk-SK"/>
        </w:rPr>
      </w:pPr>
      <w:r w:rsidRPr="00060052">
        <w:rPr>
          <w:rStyle w:val="FootnoteReference"/>
          <w:sz w:val="16"/>
          <w:szCs w:val="16"/>
        </w:rPr>
        <w:footnoteRef/>
      </w:r>
      <w:r w:rsidRPr="00060052">
        <w:rPr>
          <w:sz w:val="16"/>
          <w:szCs w:val="16"/>
        </w:rPr>
        <w:t xml:space="preserve"> </w:t>
      </w:r>
      <w:r>
        <w:rPr>
          <w:sz w:val="16"/>
          <w:szCs w:val="16"/>
        </w:rPr>
        <w:t>Implementation of this recommendation is also desirable for preparation of future projects/project components related to PCBs as donors might not provide funding for a follow-up PCB project component in the absence of the specific PCB law and effective enforcement of the latter.</w:t>
      </w:r>
    </w:p>
  </w:footnote>
  <w:footnote w:id="18">
    <w:p w14:paraId="659F72F7" w14:textId="77777777" w:rsidR="0034246B" w:rsidRPr="00914A02" w:rsidRDefault="0034246B" w:rsidP="009844AF">
      <w:pPr>
        <w:pStyle w:val="FootnoteText"/>
        <w:rPr>
          <w:sz w:val="16"/>
          <w:szCs w:val="16"/>
          <w:lang w:val="sk-SK"/>
        </w:rPr>
      </w:pPr>
      <w:r w:rsidRPr="00914A02">
        <w:rPr>
          <w:rStyle w:val="FootnoteReference"/>
          <w:sz w:val="16"/>
          <w:szCs w:val="16"/>
        </w:rPr>
        <w:footnoteRef/>
      </w:r>
      <w:r w:rsidRPr="00914A02">
        <w:rPr>
          <w:sz w:val="16"/>
          <w:szCs w:val="16"/>
        </w:rPr>
        <w:t xml:space="preserve"> www.unevaluation.org/unegcodeofconduct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82B1A" w14:textId="77777777" w:rsidR="0034246B" w:rsidRDefault="00342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4D"/>
    <w:multiLevelType w:val="hybridMultilevel"/>
    <w:tmpl w:val="7B0042E6"/>
    <w:lvl w:ilvl="0" w:tplc="D2163DE8">
      <w:start w:val="1"/>
      <w:numFmt w:val="bullet"/>
      <w:lvlText w:val="•"/>
      <w:lvlJc w:val="left"/>
    </w:lvl>
    <w:lvl w:ilvl="1" w:tplc="43C2C2D8">
      <w:numFmt w:val="decimal"/>
      <w:lvlText w:val=""/>
      <w:lvlJc w:val="left"/>
    </w:lvl>
    <w:lvl w:ilvl="2" w:tplc="71E84962">
      <w:numFmt w:val="decimal"/>
      <w:lvlText w:val=""/>
      <w:lvlJc w:val="left"/>
    </w:lvl>
    <w:lvl w:ilvl="3" w:tplc="ABBA99AC">
      <w:numFmt w:val="decimal"/>
      <w:lvlText w:val=""/>
      <w:lvlJc w:val="left"/>
    </w:lvl>
    <w:lvl w:ilvl="4" w:tplc="FB941436">
      <w:numFmt w:val="decimal"/>
      <w:lvlText w:val=""/>
      <w:lvlJc w:val="left"/>
    </w:lvl>
    <w:lvl w:ilvl="5" w:tplc="AE767BD8">
      <w:numFmt w:val="decimal"/>
      <w:lvlText w:val=""/>
      <w:lvlJc w:val="left"/>
    </w:lvl>
    <w:lvl w:ilvl="6" w:tplc="69AEBDFC">
      <w:numFmt w:val="decimal"/>
      <w:lvlText w:val=""/>
      <w:lvlJc w:val="left"/>
    </w:lvl>
    <w:lvl w:ilvl="7" w:tplc="FC0CF062">
      <w:numFmt w:val="decimal"/>
      <w:lvlText w:val=""/>
      <w:lvlJc w:val="left"/>
    </w:lvl>
    <w:lvl w:ilvl="8" w:tplc="7CEE293E">
      <w:numFmt w:val="decimal"/>
      <w:lvlText w:val=""/>
      <w:lvlJc w:val="left"/>
    </w:lvl>
  </w:abstractNum>
  <w:abstractNum w:abstractNumId="1" w15:restartNumberingAfterBreak="0">
    <w:nsid w:val="00001547"/>
    <w:multiLevelType w:val="hybridMultilevel"/>
    <w:tmpl w:val="EF460880"/>
    <w:lvl w:ilvl="0" w:tplc="830A7B28">
      <w:start w:val="4"/>
      <w:numFmt w:val="lowerRoman"/>
      <w:lvlText w:val="(%1)"/>
      <w:lvlJc w:val="left"/>
    </w:lvl>
    <w:lvl w:ilvl="1" w:tplc="238C2FC2">
      <w:start w:val="1"/>
      <w:numFmt w:val="lowerLetter"/>
      <w:lvlText w:val="%2."/>
      <w:lvlJc w:val="left"/>
    </w:lvl>
    <w:lvl w:ilvl="2" w:tplc="78BA1BC4">
      <w:numFmt w:val="decimal"/>
      <w:lvlText w:val=""/>
      <w:lvlJc w:val="left"/>
    </w:lvl>
    <w:lvl w:ilvl="3" w:tplc="AD0078B2">
      <w:numFmt w:val="decimal"/>
      <w:lvlText w:val=""/>
      <w:lvlJc w:val="left"/>
    </w:lvl>
    <w:lvl w:ilvl="4" w:tplc="CF3A6994">
      <w:numFmt w:val="decimal"/>
      <w:lvlText w:val=""/>
      <w:lvlJc w:val="left"/>
    </w:lvl>
    <w:lvl w:ilvl="5" w:tplc="DC9269D2">
      <w:numFmt w:val="decimal"/>
      <w:lvlText w:val=""/>
      <w:lvlJc w:val="left"/>
    </w:lvl>
    <w:lvl w:ilvl="6" w:tplc="0C187424">
      <w:numFmt w:val="decimal"/>
      <w:lvlText w:val=""/>
      <w:lvlJc w:val="left"/>
    </w:lvl>
    <w:lvl w:ilvl="7" w:tplc="1A6E34DE">
      <w:numFmt w:val="decimal"/>
      <w:lvlText w:val=""/>
      <w:lvlJc w:val="left"/>
    </w:lvl>
    <w:lvl w:ilvl="8" w:tplc="A0AED3D8">
      <w:numFmt w:val="decimal"/>
      <w:lvlText w:val=""/>
      <w:lvlJc w:val="left"/>
    </w:lvl>
  </w:abstractNum>
  <w:abstractNum w:abstractNumId="2" w15:restartNumberingAfterBreak="0">
    <w:nsid w:val="0000428B"/>
    <w:multiLevelType w:val="hybridMultilevel"/>
    <w:tmpl w:val="A7FABD0A"/>
    <w:lvl w:ilvl="0" w:tplc="CBF065B4">
      <w:start w:val="1"/>
      <w:numFmt w:val="bullet"/>
      <w:lvlText w:val=""/>
      <w:lvlJc w:val="left"/>
      <w:pPr>
        <w:ind w:left="360" w:hanging="360"/>
      </w:pPr>
      <w:rPr>
        <w:rFonts w:ascii="Symbol" w:hAnsi="Symbol" w:hint="default"/>
      </w:rPr>
    </w:lvl>
    <w:lvl w:ilvl="1" w:tplc="40A6B3EE">
      <w:numFmt w:val="decimal"/>
      <w:lvlText w:val=""/>
      <w:lvlJc w:val="left"/>
    </w:lvl>
    <w:lvl w:ilvl="2" w:tplc="65168B40">
      <w:numFmt w:val="decimal"/>
      <w:lvlText w:val=""/>
      <w:lvlJc w:val="left"/>
    </w:lvl>
    <w:lvl w:ilvl="3" w:tplc="944EECA4">
      <w:numFmt w:val="decimal"/>
      <w:lvlText w:val=""/>
      <w:lvlJc w:val="left"/>
    </w:lvl>
    <w:lvl w:ilvl="4" w:tplc="EBD6F20E">
      <w:numFmt w:val="decimal"/>
      <w:lvlText w:val=""/>
      <w:lvlJc w:val="left"/>
    </w:lvl>
    <w:lvl w:ilvl="5" w:tplc="93CC75A0">
      <w:numFmt w:val="decimal"/>
      <w:lvlText w:val=""/>
      <w:lvlJc w:val="left"/>
    </w:lvl>
    <w:lvl w:ilvl="6" w:tplc="F8FC6640">
      <w:numFmt w:val="decimal"/>
      <w:lvlText w:val=""/>
      <w:lvlJc w:val="left"/>
    </w:lvl>
    <w:lvl w:ilvl="7" w:tplc="06E82E86">
      <w:numFmt w:val="decimal"/>
      <w:lvlText w:val=""/>
      <w:lvlJc w:val="left"/>
    </w:lvl>
    <w:lvl w:ilvl="8" w:tplc="3E361E68">
      <w:numFmt w:val="decimal"/>
      <w:lvlText w:val=""/>
      <w:lvlJc w:val="left"/>
    </w:lvl>
  </w:abstractNum>
  <w:abstractNum w:abstractNumId="3" w15:restartNumberingAfterBreak="0">
    <w:nsid w:val="0000440D"/>
    <w:multiLevelType w:val="hybridMultilevel"/>
    <w:tmpl w:val="85885494"/>
    <w:lvl w:ilvl="0" w:tplc="31E8E476">
      <w:start w:val="1"/>
      <w:numFmt w:val="decimal"/>
      <w:lvlText w:val="%1."/>
      <w:lvlJc w:val="left"/>
    </w:lvl>
    <w:lvl w:ilvl="1" w:tplc="01EE72A4">
      <w:numFmt w:val="decimal"/>
      <w:lvlText w:val=""/>
      <w:lvlJc w:val="left"/>
    </w:lvl>
    <w:lvl w:ilvl="2" w:tplc="9B26A03C">
      <w:numFmt w:val="decimal"/>
      <w:lvlText w:val=""/>
      <w:lvlJc w:val="left"/>
    </w:lvl>
    <w:lvl w:ilvl="3" w:tplc="BA04DA20">
      <w:numFmt w:val="decimal"/>
      <w:lvlText w:val=""/>
      <w:lvlJc w:val="left"/>
    </w:lvl>
    <w:lvl w:ilvl="4" w:tplc="B3821E2C">
      <w:numFmt w:val="decimal"/>
      <w:lvlText w:val=""/>
      <w:lvlJc w:val="left"/>
    </w:lvl>
    <w:lvl w:ilvl="5" w:tplc="FC66776A">
      <w:numFmt w:val="decimal"/>
      <w:lvlText w:val=""/>
      <w:lvlJc w:val="left"/>
    </w:lvl>
    <w:lvl w:ilvl="6" w:tplc="7930A1A2">
      <w:numFmt w:val="decimal"/>
      <w:lvlText w:val=""/>
      <w:lvlJc w:val="left"/>
    </w:lvl>
    <w:lvl w:ilvl="7" w:tplc="351AA5C8">
      <w:numFmt w:val="decimal"/>
      <w:lvlText w:val=""/>
      <w:lvlJc w:val="left"/>
    </w:lvl>
    <w:lvl w:ilvl="8" w:tplc="6902D69E">
      <w:numFmt w:val="decimal"/>
      <w:lvlText w:val=""/>
      <w:lvlJc w:val="left"/>
    </w:lvl>
  </w:abstractNum>
  <w:abstractNum w:abstractNumId="4" w15:restartNumberingAfterBreak="0">
    <w:nsid w:val="0000491C"/>
    <w:multiLevelType w:val="hybridMultilevel"/>
    <w:tmpl w:val="E4DE9A6C"/>
    <w:lvl w:ilvl="0" w:tplc="89725CDC">
      <w:start w:val="1"/>
      <w:numFmt w:val="bullet"/>
      <w:lvlText w:val="•"/>
      <w:lvlJc w:val="left"/>
    </w:lvl>
    <w:lvl w:ilvl="1" w:tplc="02780F24">
      <w:numFmt w:val="decimal"/>
      <w:lvlText w:val=""/>
      <w:lvlJc w:val="left"/>
    </w:lvl>
    <w:lvl w:ilvl="2" w:tplc="467EC966">
      <w:numFmt w:val="decimal"/>
      <w:lvlText w:val=""/>
      <w:lvlJc w:val="left"/>
    </w:lvl>
    <w:lvl w:ilvl="3" w:tplc="03DA1700">
      <w:numFmt w:val="decimal"/>
      <w:lvlText w:val=""/>
      <w:lvlJc w:val="left"/>
    </w:lvl>
    <w:lvl w:ilvl="4" w:tplc="D1A40CF0">
      <w:numFmt w:val="decimal"/>
      <w:lvlText w:val=""/>
      <w:lvlJc w:val="left"/>
    </w:lvl>
    <w:lvl w:ilvl="5" w:tplc="B4A0E5DC">
      <w:numFmt w:val="decimal"/>
      <w:lvlText w:val=""/>
      <w:lvlJc w:val="left"/>
    </w:lvl>
    <w:lvl w:ilvl="6" w:tplc="C32AB344">
      <w:numFmt w:val="decimal"/>
      <w:lvlText w:val=""/>
      <w:lvlJc w:val="left"/>
    </w:lvl>
    <w:lvl w:ilvl="7" w:tplc="C4DCD304">
      <w:numFmt w:val="decimal"/>
      <w:lvlText w:val=""/>
      <w:lvlJc w:val="left"/>
    </w:lvl>
    <w:lvl w:ilvl="8" w:tplc="E444A06A">
      <w:numFmt w:val="decimal"/>
      <w:lvlText w:val=""/>
      <w:lvlJc w:val="left"/>
    </w:lvl>
  </w:abstractNum>
  <w:abstractNum w:abstractNumId="5" w15:restartNumberingAfterBreak="0">
    <w:nsid w:val="00004D06"/>
    <w:multiLevelType w:val="hybridMultilevel"/>
    <w:tmpl w:val="8924D3BE"/>
    <w:lvl w:ilvl="0" w:tplc="9F44838A">
      <w:start w:val="1"/>
      <w:numFmt w:val="bullet"/>
      <w:lvlText w:val="•"/>
      <w:lvlJc w:val="left"/>
    </w:lvl>
    <w:lvl w:ilvl="1" w:tplc="CDC8E8DC">
      <w:numFmt w:val="decimal"/>
      <w:lvlText w:val=""/>
      <w:lvlJc w:val="left"/>
    </w:lvl>
    <w:lvl w:ilvl="2" w:tplc="D85A8F0E">
      <w:numFmt w:val="decimal"/>
      <w:lvlText w:val=""/>
      <w:lvlJc w:val="left"/>
    </w:lvl>
    <w:lvl w:ilvl="3" w:tplc="7A3E17FE">
      <w:numFmt w:val="decimal"/>
      <w:lvlText w:val=""/>
      <w:lvlJc w:val="left"/>
    </w:lvl>
    <w:lvl w:ilvl="4" w:tplc="DDAA6D66">
      <w:numFmt w:val="decimal"/>
      <w:lvlText w:val=""/>
      <w:lvlJc w:val="left"/>
    </w:lvl>
    <w:lvl w:ilvl="5" w:tplc="63BE0EEA">
      <w:numFmt w:val="decimal"/>
      <w:lvlText w:val=""/>
      <w:lvlJc w:val="left"/>
    </w:lvl>
    <w:lvl w:ilvl="6" w:tplc="705AB1CA">
      <w:numFmt w:val="decimal"/>
      <w:lvlText w:val=""/>
      <w:lvlJc w:val="left"/>
    </w:lvl>
    <w:lvl w:ilvl="7" w:tplc="38709E30">
      <w:numFmt w:val="decimal"/>
      <w:lvlText w:val=""/>
      <w:lvlJc w:val="left"/>
    </w:lvl>
    <w:lvl w:ilvl="8" w:tplc="19C84F62">
      <w:numFmt w:val="decimal"/>
      <w:lvlText w:val=""/>
      <w:lvlJc w:val="left"/>
    </w:lvl>
  </w:abstractNum>
  <w:abstractNum w:abstractNumId="6" w15:restartNumberingAfterBreak="0">
    <w:nsid w:val="00004DB7"/>
    <w:multiLevelType w:val="hybridMultilevel"/>
    <w:tmpl w:val="C7BAB8D0"/>
    <w:lvl w:ilvl="0" w:tplc="7BF61458">
      <w:start w:val="1"/>
      <w:numFmt w:val="lowerRoman"/>
      <w:lvlText w:val="(%1)"/>
      <w:lvlJc w:val="left"/>
    </w:lvl>
    <w:lvl w:ilvl="1" w:tplc="E1AAD110">
      <w:numFmt w:val="decimal"/>
      <w:lvlText w:val=""/>
      <w:lvlJc w:val="left"/>
    </w:lvl>
    <w:lvl w:ilvl="2" w:tplc="097E6E86">
      <w:numFmt w:val="decimal"/>
      <w:lvlText w:val=""/>
      <w:lvlJc w:val="left"/>
    </w:lvl>
    <w:lvl w:ilvl="3" w:tplc="7CFE9458">
      <w:numFmt w:val="decimal"/>
      <w:lvlText w:val=""/>
      <w:lvlJc w:val="left"/>
    </w:lvl>
    <w:lvl w:ilvl="4" w:tplc="5AA00F92">
      <w:numFmt w:val="decimal"/>
      <w:lvlText w:val=""/>
      <w:lvlJc w:val="left"/>
    </w:lvl>
    <w:lvl w:ilvl="5" w:tplc="D94CD0EE">
      <w:numFmt w:val="decimal"/>
      <w:lvlText w:val=""/>
      <w:lvlJc w:val="left"/>
    </w:lvl>
    <w:lvl w:ilvl="6" w:tplc="B3369034">
      <w:numFmt w:val="decimal"/>
      <w:lvlText w:val=""/>
      <w:lvlJc w:val="left"/>
    </w:lvl>
    <w:lvl w:ilvl="7" w:tplc="8F0664BE">
      <w:numFmt w:val="decimal"/>
      <w:lvlText w:val=""/>
      <w:lvlJc w:val="left"/>
    </w:lvl>
    <w:lvl w:ilvl="8" w:tplc="52B8BBF4">
      <w:numFmt w:val="decimal"/>
      <w:lvlText w:val=""/>
      <w:lvlJc w:val="left"/>
    </w:lvl>
  </w:abstractNum>
  <w:abstractNum w:abstractNumId="7" w15:restartNumberingAfterBreak="0">
    <w:nsid w:val="00004DC8"/>
    <w:multiLevelType w:val="hybridMultilevel"/>
    <w:tmpl w:val="992CBB1E"/>
    <w:lvl w:ilvl="0" w:tplc="21D8B934">
      <w:start w:val="1"/>
      <w:numFmt w:val="bullet"/>
      <w:lvlText w:val="•"/>
      <w:lvlJc w:val="left"/>
    </w:lvl>
    <w:lvl w:ilvl="1" w:tplc="96EECE66">
      <w:numFmt w:val="decimal"/>
      <w:lvlText w:val=""/>
      <w:lvlJc w:val="left"/>
    </w:lvl>
    <w:lvl w:ilvl="2" w:tplc="CDC2105A">
      <w:numFmt w:val="decimal"/>
      <w:lvlText w:val=""/>
      <w:lvlJc w:val="left"/>
    </w:lvl>
    <w:lvl w:ilvl="3" w:tplc="D182F51E">
      <w:numFmt w:val="decimal"/>
      <w:lvlText w:val=""/>
      <w:lvlJc w:val="left"/>
    </w:lvl>
    <w:lvl w:ilvl="4" w:tplc="2012A6EC">
      <w:numFmt w:val="decimal"/>
      <w:lvlText w:val=""/>
      <w:lvlJc w:val="left"/>
    </w:lvl>
    <w:lvl w:ilvl="5" w:tplc="2C1CAFC4">
      <w:numFmt w:val="decimal"/>
      <w:lvlText w:val=""/>
      <w:lvlJc w:val="left"/>
    </w:lvl>
    <w:lvl w:ilvl="6" w:tplc="9B8857E4">
      <w:numFmt w:val="decimal"/>
      <w:lvlText w:val=""/>
      <w:lvlJc w:val="left"/>
    </w:lvl>
    <w:lvl w:ilvl="7" w:tplc="341C7104">
      <w:numFmt w:val="decimal"/>
      <w:lvlText w:val=""/>
      <w:lvlJc w:val="left"/>
    </w:lvl>
    <w:lvl w:ilvl="8" w:tplc="3EAC9992">
      <w:numFmt w:val="decimal"/>
      <w:lvlText w:val=""/>
      <w:lvlJc w:val="left"/>
    </w:lvl>
  </w:abstractNum>
  <w:abstractNum w:abstractNumId="8" w15:restartNumberingAfterBreak="0">
    <w:nsid w:val="000054DE"/>
    <w:multiLevelType w:val="hybridMultilevel"/>
    <w:tmpl w:val="B1DA73B6"/>
    <w:lvl w:ilvl="0" w:tplc="A1BE96FE">
      <w:start w:val="1"/>
      <w:numFmt w:val="bullet"/>
      <w:lvlText w:val="•"/>
      <w:lvlJc w:val="left"/>
    </w:lvl>
    <w:lvl w:ilvl="1" w:tplc="08C4950A">
      <w:numFmt w:val="decimal"/>
      <w:lvlText w:val=""/>
      <w:lvlJc w:val="left"/>
    </w:lvl>
    <w:lvl w:ilvl="2" w:tplc="20D6FACC">
      <w:numFmt w:val="decimal"/>
      <w:lvlText w:val=""/>
      <w:lvlJc w:val="left"/>
    </w:lvl>
    <w:lvl w:ilvl="3" w:tplc="F03233F8">
      <w:numFmt w:val="decimal"/>
      <w:lvlText w:val=""/>
      <w:lvlJc w:val="left"/>
    </w:lvl>
    <w:lvl w:ilvl="4" w:tplc="FB92D044">
      <w:numFmt w:val="decimal"/>
      <w:lvlText w:val=""/>
      <w:lvlJc w:val="left"/>
    </w:lvl>
    <w:lvl w:ilvl="5" w:tplc="38C432DE">
      <w:numFmt w:val="decimal"/>
      <w:lvlText w:val=""/>
      <w:lvlJc w:val="left"/>
    </w:lvl>
    <w:lvl w:ilvl="6" w:tplc="EF1E1248">
      <w:numFmt w:val="decimal"/>
      <w:lvlText w:val=""/>
      <w:lvlJc w:val="left"/>
    </w:lvl>
    <w:lvl w:ilvl="7" w:tplc="D72C66EE">
      <w:numFmt w:val="decimal"/>
      <w:lvlText w:val=""/>
      <w:lvlJc w:val="left"/>
    </w:lvl>
    <w:lvl w:ilvl="8" w:tplc="56BE1842">
      <w:numFmt w:val="decimal"/>
      <w:lvlText w:val=""/>
      <w:lvlJc w:val="left"/>
    </w:lvl>
  </w:abstractNum>
  <w:abstractNum w:abstractNumId="9" w15:restartNumberingAfterBreak="0">
    <w:nsid w:val="00005D03"/>
    <w:multiLevelType w:val="hybridMultilevel"/>
    <w:tmpl w:val="EFDAFEC8"/>
    <w:lvl w:ilvl="0" w:tplc="C4569E88">
      <w:start w:val="1"/>
      <w:numFmt w:val="bullet"/>
      <w:lvlText w:val="•"/>
      <w:lvlJc w:val="left"/>
    </w:lvl>
    <w:lvl w:ilvl="1" w:tplc="3AC2B5FE">
      <w:numFmt w:val="decimal"/>
      <w:lvlText w:val=""/>
      <w:lvlJc w:val="left"/>
    </w:lvl>
    <w:lvl w:ilvl="2" w:tplc="4ABEB5A6">
      <w:numFmt w:val="decimal"/>
      <w:lvlText w:val=""/>
      <w:lvlJc w:val="left"/>
    </w:lvl>
    <w:lvl w:ilvl="3" w:tplc="4376947E">
      <w:numFmt w:val="decimal"/>
      <w:lvlText w:val=""/>
      <w:lvlJc w:val="left"/>
    </w:lvl>
    <w:lvl w:ilvl="4" w:tplc="28FEEB26">
      <w:numFmt w:val="decimal"/>
      <w:lvlText w:val=""/>
      <w:lvlJc w:val="left"/>
    </w:lvl>
    <w:lvl w:ilvl="5" w:tplc="96BE9E5C">
      <w:numFmt w:val="decimal"/>
      <w:lvlText w:val=""/>
      <w:lvlJc w:val="left"/>
    </w:lvl>
    <w:lvl w:ilvl="6" w:tplc="C5083E26">
      <w:numFmt w:val="decimal"/>
      <w:lvlText w:val=""/>
      <w:lvlJc w:val="left"/>
    </w:lvl>
    <w:lvl w:ilvl="7" w:tplc="8D86F86A">
      <w:numFmt w:val="decimal"/>
      <w:lvlText w:val=""/>
      <w:lvlJc w:val="left"/>
    </w:lvl>
    <w:lvl w:ilvl="8" w:tplc="91588A2E">
      <w:numFmt w:val="decimal"/>
      <w:lvlText w:val=""/>
      <w:lvlJc w:val="left"/>
    </w:lvl>
  </w:abstractNum>
  <w:abstractNum w:abstractNumId="10" w15:restartNumberingAfterBreak="0">
    <w:nsid w:val="00006443"/>
    <w:multiLevelType w:val="hybridMultilevel"/>
    <w:tmpl w:val="07DCEC84"/>
    <w:lvl w:ilvl="0" w:tplc="4B6275E6">
      <w:start w:val="1"/>
      <w:numFmt w:val="bullet"/>
      <w:lvlText w:val="•"/>
      <w:lvlJc w:val="left"/>
    </w:lvl>
    <w:lvl w:ilvl="1" w:tplc="8A705C8A">
      <w:numFmt w:val="decimal"/>
      <w:lvlText w:val=""/>
      <w:lvlJc w:val="left"/>
    </w:lvl>
    <w:lvl w:ilvl="2" w:tplc="6EFADD26">
      <w:numFmt w:val="decimal"/>
      <w:lvlText w:val=""/>
      <w:lvlJc w:val="left"/>
    </w:lvl>
    <w:lvl w:ilvl="3" w:tplc="9B42D2BC">
      <w:numFmt w:val="decimal"/>
      <w:lvlText w:val=""/>
      <w:lvlJc w:val="left"/>
    </w:lvl>
    <w:lvl w:ilvl="4" w:tplc="F078BF5A">
      <w:numFmt w:val="decimal"/>
      <w:lvlText w:val=""/>
      <w:lvlJc w:val="left"/>
    </w:lvl>
    <w:lvl w:ilvl="5" w:tplc="651A0D8C">
      <w:numFmt w:val="decimal"/>
      <w:lvlText w:val=""/>
      <w:lvlJc w:val="left"/>
    </w:lvl>
    <w:lvl w:ilvl="6" w:tplc="02AE0EE0">
      <w:numFmt w:val="decimal"/>
      <w:lvlText w:val=""/>
      <w:lvlJc w:val="left"/>
    </w:lvl>
    <w:lvl w:ilvl="7" w:tplc="1B1EC75C">
      <w:numFmt w:val="decimal"/>
      <w:lvlText w:val=""/>
      <w:lvlJc w:val="left"/>
    </w:lvl>
    <w:lvl w:ilvl="8" w:tplc="AD7027D8">
      <w:numFmt w:val="decimal"/>
      <w:lvlText w:val=""/>
      <w:lvlJc w:val="left"/>
    </w:lvl>
  </w:abstractNum>
  <w:abstractNum w:abstractNumId="11" w15:restartNumberingAfterBreak="0">
    <w:nsid w:val="000066BB"/>
    <w:multiLevelType w:val="hybridMultilevel"/>
    <w:tmpl w:val="0FF6A590"/>
    <w:lvl w:ilvl="0" w:tplc="2878D27C">
      <w:start w:val="1"/>
      <w:numFmt w:val="bullet"/>
      <w:lvlText w:val="•"/>
      <w:lvlJc w:val="left"/>
    </w:lvl>
    <w:lvl w:ilvl="1" w:tplc="92B2194C">
      <w:numFmt w:val="decimal"/>
      <w:lvlText w:val=""/>
      <w:lvlJc w:val="left"/>
    </w:lvl>
    <w:lvl w:ilvl="2" w:tplc="CAD00B30">
      <w:numFmt w:val="decimal"/>
      <w:lvlText w:val=""/>
      <w:lvlJc w:val="left"/>
    </w:lvl>
    <w:lvl w:ilvl="3" w:tplc="A7A4EA86">
      <w:numFmt w:val="decimal"/>
      <w:lvlText w:val=""/>
      <w:lvlJc w:val="left"/>
    </w:lvl>
    <w:lvl w:ilvl="4" w:tplc="AC20D838">
      <w:numFmt w:val="decimal"/>
      <w:lvlText w:val=""/>
      <w:lvlJc w:val="left"/>
    </w:lvl>
    <w:lvl w:ilvl="5" w:tplc="74AEDC7C">
      <w:numFmt w:val="decimal"/>
      <w:lvlText w:val=""/>
      <w:lvlJc w:val="left"/>
    </w:lvl>
    <w:lvl w:ilvl="6" w:tplc="1C8EC9C6">
      <w:numFmt w:val="decimal"/>
      <w:lvlText w:val=""/>
      <w:lvlJc w:val="left"/>
    </w:lvl>
    <w:lvl w:ilvl="7" w:tplc="3B38341E">
      <w:numFmt w:val="decimal"/>
      <w:lvlText w:val=""/>
      <w:lvlJc w:val="left"/>
    </w:lvl>
    <w:lvl w:ilvl="8" w:tplc="BBB253DE">
      <w:numFmt w:val="decimal"/>
      <w:lvlText w:val=""/>
      <w:lvlJc w:val="left"/>
    </w:lvl>
  </w:abstractNum>
  <w:abstractNum w:abstractNumId="12" w15:restartNumberingAfterBreak="0">
    <w:nsid w:val="0000701F"/>
    <w:multiLevelType w:val="hybridMultilevel"/>
    <w:tmpl w:val="E8DE2304"/>
    <w:lvl w:ilvl="0" w:tplc="BFDCEFC2">
      <w:start w:val="1"/>
      <w:numFmt w:val="bullet"/>
      <w:lvlText w:val="•"/>
      <w:lvlJc w:val="left"/>
    </w:lvl>
    <w:lvl w:ilvl="1" w:tplc="A620ABEE">
      <w:numFmt w:val="decimal"/>
      <w:lvlText w:val=""/>
      <w:lvlJc w:val="left"/>
    </w:lvl>
    <w:lvl w:ilvl="2" w:tplc="4B5C61E4">
      <w:numFmt w:val="decimal"/>
      <w:lvlText w:val=""/>
      <w:lvlJc w:val="left"/>
    </w:lvl>
    <w:lvl w:ilvl="3" w:tplc="CADAB802">
      <w:numFmt w:val="decimal"/>
      <w:lvlText w:val=""/>
      <w:lvlJc w:val="left"/>
    </w:lvl>
    <w:lvl w:ilvl="4" w:tplc="D8944680">
      <w:numFmt w:val="decimal"/>
      <w:lvlText w:val=""/>
      <w:lvlJc w:val="left"/>
    </w:lvl>
    <w:lvl w:ilvl="5" w:tplc="F6887784">
      <w:numFmt w:val="decimal"/>
      <w:lvlText w:val=""/>
      <w:lvlJc w:val="left"/>
    </w:lvl>
    <w:lvl w:ilvl="6" w:tplc="9F8665A4">
      <w:numFmt w:val="decimal"/>
      <w:lvlText w:val=""/>
      <w:lvlJc w:val="left"/>
    </w:lvl>
    <w:lvl w:ilvl="7" w:tplc="9FA4CEE2">
      <w:numFmt w:val="decimal"/>
      <w:lvlText w:val=""/>
      <w:lvlJc w:val="left"/>
    </w:lvl>
    <w:lvl w:ilvl="8" w:tplc="457883F0">
      <w:numFmt w:val="decimal"/>
      <w:lvlText w:val=""/>
      <w:lvlJc w:val="left"/>
    </w:lvl>
  </w:abstractNum>
  <w:abstractNum w:abstractNumId="13" w15:restartNumberingAfterBreak="0">
    <w:nsid w:val="0794779E"/>
    <w:multiLevelType w:val="hybridMultilevel"/>
    <w:tmpl w:val="D2F8F358"/>
    <w:lvl w:ilvl="0" w:tplc="A79EFCAA">
      <w:start w:val="1"/>
      <w:numFmt w:val="decimal"/>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10F7072B"/>
    <w:multiLevelType w:val="hybridMultilevel"/>
    <w:tmpl w:val="70FE4C78"/>
    <w:lvl w:ilvl="0" w:tplc="FC2CE5D2">
      <w:numFmt w:val="bullet"/>
      <w:lvlText w:val="•"/>
      <w:lvlJc w:val="left"/>
      <w:pPr>
        <w:ind w:left="2120" w:hanging="700"/>
      </w:pPr>
      <w:rPr>
        <w:rFonts w:ascii="Times New Roman" w:eastAsia="Times New Roman" w:hAnsi="Times New Roman" w:cs="Times New Roman"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15" w15:restartNumberingAfterBreak="0">
    <w:nsid w:val="147C1731"/>
    <w:multiLevelType w:val="hybridMultilevel"/>
    <w:tmpl w:val="FE96551A"/>
    <w:lvl w:ilvl="0" w:tplc="48EE2A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194944FD"/>
    <w:multiLevelType w:val="hybridMultilevel"/>
    <w:tmpl w:val="C8A281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6E263A"/>
    <w:multiLevelType w:val="hybridMultilevel"/>
    <w:tmpl w:val="4C8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D61048"/>
    <w:multiLevelType w:val="hybridMultilevel"/>
    <w:tmpl w:val="6480E622"/>
    <w:lvl w:ilvl="0" w:tplc="FC2CE5D2">
      <w:numFmt w:val="bullet"/>
      <w:lvlText w:val="•"/>
      <w:lvlJc w:val="left"/>
      <w:pPr>
        <w:ind w:left="700" w:hanging="70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0232670"/>
    <w:multiLevelType w:val="hybridMultilevel"/>
    <w:tmpl w:val="8F8EB4D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A257823"/>
    <w:multiLevelType w:val="hybridMultilevel"/>
    <w:tmpl w:val="D19E3ECC"/>
    <w:lvl w:ilvl="0" w:tplc="B60A37F2">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36F75BDC"/>
    <w:multiLevelType w:val="hybridMultilevel"/>
    <w:tmpl w:val="F934EFB8"/>
    <w:lvl w:ilvl="0" w:tplc="2152CE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0ED0393"/>
    <w:multiLevelType w:val="hybridMultilevel"/>
    <w:tmpl w:val="5106E7C6"/>
    <w:lvl w:ilvl="0" w:tplc="9A52A8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EC17782"/>
    <w:multiLevelType w:val="hybridMultilevel"/>
    <w:tmpl w:val="05AC08B6"/>
    <w:lvl w:ilvl="0" w:tplc="C4EE8CD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412BB8"/>
    <w:multiLevelType w:val="hybridMultilevel"/>
    <w:tmpl w:val="EE0CF2D0"/>
    <w:lvl w:ilvl="0" w:tplc="FC2CE5D2">
      <w:numFmt w:val="bullet"/>
      <w:lvlText w:val="•"/>
      <w:lvlJc w:val="left"/>
      <w:pPr>
        <w:ind w:left="700" w:hanging="70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ABD528A"/>
    <w:multiLevelType w:val="hybridMultilevel"/>
    <w:tmpl w:val="E30AAFAC"/>
    <w:lvl w:ilvl="0" w:tplc="04090001">
      <w:start w:val="1"/>
      <w:numFmt w:val="bullet"/>
      <w:lvlText w:val=""/>
      <w:lvlJc w:val="left"/>
      <w:pPr>
        <w:ind w:left="360" w:hanging="360"/>
      </w:pPr>
      <w:rPr>
        <w:rFonts w:ascii="Symbol" w:hAnsi="Symbol" w:hint="default"/>
      </w:rPr>
    </w:lvl>
    <w:lvl w:ilvl="1" w:tplc="95125032">
      <w:start w:val="5"/>
      <w:numFmt w:val="bullet"/>
      <w:lvlText w:val="•"/>
      <w:lvlJc w:val="left"/>
      <w:pPr>
        <w:ind w:left="1420" w:hanging="700"/>
      </w:pPr>
      <w:rPr>
        <w:rFonts w:ascii="Times New Roman" w:eastAsiaTheme="majorEastAsia"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BFB6915"/>
    <w:multiLevelType w:val="hybridMultilevel"/>
    <w:tmpl w:val="5D887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E508F8"/>
    <w:multiLevelType w:val="hybridMultilevel"/>
    <w:tmpl w:val="88688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C35270"/>
    <w:multiLevelType w:val="hybridMultilevel"/>
    <w:tmpl w:val="CB064082"/>
    <w:lvl w:ilvl="0" w:tplc="A19088AC">
      <w:start w:val="1"/>
      <w:numFmt w:val="decimal"/>
      <w:lvlText w:val="%1."/>
      <w:lvlJc w:val="left"/>
      <w:pPr>
        <w:ind w:left="720" w:hanging="360"/>
      </w:pPr>
      <w:rPr>
        <w:rFonts w:hint="default"/>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3B3680"/>
    <w:multiLevelType w:val="hybridMultilevel"/>
    <w:tmpl w:val="6FDA6260"/>
    <w:lvl w:ilvl="0" w:tplc="4BA0A02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A11BC1"/>
    <w:multiLevelType w:val="hybridMultilevel"/>
    <w:tmpl w:val="E716E43A"/>
    <w:lvl w:ilvl="0" w:tplc="B60A37F2">
      <w:start w:val="1"/>
      <w:numFmt w:val="lowerRoman"/>
      <w:lvlText w:val="%1)"/>
      <w:lvlJc w:val="left"/>
      <w:pPr>
        <w:ind w:left="7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3A4833"/>
    <w:multiLevelType w:val="hybridMultilevel"/>
    <w:tmpl w:val="2D3CCB0E"/>
    <w:lvl w:ilvl="0" w:tplc="7CF8A3F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0616AB"/>
    <w:multiLevelType w:val="hybridMultilevel"/>
    <w:tmpl w:val="B1467D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2224D59"/>
    <w:multiLevelType w:val="hybridMultilevel"/>
    <w:tmpl w:val="BDACF2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3"/>
  </w:num>
  <w:num w:numId="2">
    <w:abstractNumId w:val="3"/>
  </w:num>
  <w:num w:numId="3">
    <w:abstractNumId w:val="4"/>
  </w:num>
  <w:num w:numId="4">
    <w:abstractNumId w:val="5"/>
  </w:num>
  <w:num w:numId="5">
    <w:abstractNumId w:val="6"/>
  </w:num>
  <w:num w:numId="6">
    <w:abstractNumId w:val="1"/>
  </w:num>
  <w:num w:numId="7">
    <w:abstractNumId w:val="8"/>
  </w:num>
  <w:num w:numId="8">
    <w:abstractNumId w:val="0"/>
  </w:num>
  <w:num w:numId="9">
    <w:abstractNumId w:val="7"/>
  </w:num>
  <w:num w:numId="10">
    <w:abstractNumId w:val="10"/>
  </w:num>
  <w:num w:numId="11">
    <w:abstractNumId w:val="11"/>
  </w:num>
  <w:num w:numId="12">
    <w:abstractNumId w:val="2"/>
  </w:num>
  <w:num w:numId="13">
    <w:abstractNumId w:val="12"/>
  </w:num>
  <w:num w:numId="14">
    <w:abstractNumId w:val="9"/>
  </w:num>
  <w:num w:numId="15">
    <w:abstractNumId w:val="19"/>
  </w:num>
  <w:num w:numId="16">
    <w:abstractNumId w:val="25"/>
  </w:num>
  <w:num w:numId="17">
    <w:abstractNumId w:val="23"/>
  </w:num>
  <w:num w:numId="18">
    <w:abstractNumId w:val="31"/>
  </w:num>
  <w:num w:numId="19">
    <w:abstractNumId w:val="15"/>
  </w:num>
  <w:num w:numId="20">
    <w:abstractNumId w:val="13"/>
  </w:num>
  <w:num w:numId="21">
    <w:abstractNumId w:val="32"/>
  </w:num>
  <w:num w:numId="22">
    <w:abstractNumId w:val="22"/>
  </w:num>
  <w:num w:numId="23">
    <w:abstractNumId w:val="21"/>
  </w:num>
  <w:num w:numId="24">
    <w:abstractNumId w:val="24"/>
  </w:num>
  <w:num w:numId="25">
    <w:abstractNumId w:val="14"/>
  </w:num>
  <w:num w:numId="26">
    <w:abstractNumId w:val="18"/>
  </w:num>
  <w:num w:numId="27">
    <w:abstractNumId w:val="17"/>
  </w:num>
  <w:num w:numId="28">
    <w:abstractNumId w:val="26"/>
  </w:num>
  <w:num w:numId="29">
    <w:abstractNumId w:val="20"/>
  </w:num>
  <w:num w:numId="30">
    <w:abstractNumId w:val="30"/>
  </w:num>
  <w:num w:numId="31">
    <w:abstractNumId w:val="29"/>
  </w:num>
  <w:num w:numId="32">
    <w:abstractNumId w:val="28"/>
  </w:num>
  <w:num w:numId="33">
    <w:abstractNumId w:val="16"/>
  </w:num>
  <w:num w:numId="34">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removePersonalInformation/>
  <w:removeDateAndTime/>
  <w:proofState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FE8"/>
    <w:rsid w:val="00000620"/>
    <w:rsid w:val="00004E55"/>
    <w:rsid w:val="000052C7"/>
    <w:rsid w:val="000059BC"/>
    <w:rsid w:val="00007497"/>
    <w:rsid w:val="000104E4"/>
    <w:rsid w:val="000104F3"/>
    <w:rsid w:val="00010750"/>
    <w:rsid w:val="00012314"/>
    <w:rsid w:val="00013FC0"/>
    <w:rsid w:val="0001451A"/>
    <w:rsid w:val="00015C20"/>
    <w:rsid w:val="00015D52"/>
    <w:rsid w:val="00020689"/>
    <w:rsid w:val="00020A48"/>
    <w:rsid w:val="00021146"/>
    <w:rsid w:val="000241E4"/>
    <w:rsid w:val="00031500"/>
    <w:rsid w:val="00031E03"/>
    <w:rsid w:val="000418FC"/>
    <w:rsid w:val="0004292D"/>
    <w:rsid w:val="00042ABA"/>
    <w:rsid w:val="0004321F"/>
    <w:rsid w:val="00043FE7"/>
    <w:rsid w:val="000452E2"/>
    <w:rsid w:val="00045E89"/>
    <w:rsid w:val="000473E4"/>
    <w:rsid w:val="00051291"/>
    <w:rsid w:val="000528CA"/>
    <w:rsid w:val="00052EA5"/>
    <w:rsid w:val="00053F20"/>
    <w:rsid w:val="00054B72"/>
    <w:rsid w:val="00054EDA"/>
    <w:rsid w:val="00056EEA"/>
    <w:rsid w:val="00060052"/>
    <w:rsid w:val="00060785"/>
    <w:rsid w:val="00060BF4"/>
    <w:rsid w:val="00060D82"/>
    <w:rsid w:val="00064F1A"/>
    <w:rsid w:val="00065B6B"/>
    <w:rsid w:val="00065BE5"/>
    <w:rsid w:val="00067A6C"/>
    <w:rsid w:val="00070241"/>
    <w:rsid w:val="00070775"/>
    <w:rsid w:val="00070902"/>
    <w:rsid w:val="00073039"/>
    <w:rsid w:val="0007360E"/>
    <w:rsid w:val="0007633E"/>
    <w:rsid w:val="00076572"/>
    <w:rsid w:val="00081908"/>
    <w:rsid w:val="00083B01"/>
    <w:rsid w:val="00085BA8"/>
    <w:rsid w:val="00086976"/>
    <w:rsid w:val="00087124"/>
    <w:rsid w:val="00094A55"/>
    <w:rsid w:val="000952E5"/>
    <w:rsid w:val="00095A82"/>
    <w:rsid w:val="000A009A"/>
    <w:rsid w:val="000A10F9"/>
    <w:rsid w:val="000A1C01"/>
    <w:rsid w:val="000A1C35"/>
    <w:rsid w:val="000A1CEB"/>
    <w:rsid w:val="000A3531"/>
    <w:rsid w:val="000A36BB"/>
    <w:rsid w:val="000A69EB"/>
    <w:rsid w:val="000A7E58"/>
    <w:rsid w:val="000B4FA4"/>
    <w:rsid w:val="000B7952"/>
    <w:rsid w:val="000C13A8"/>
    <w:rsid w:val="000C1B1E"/>
    <w:rsid w:val="000C2906"/>
    <w:rsid w:val="000C41C9"/>
    <w:rsid w:val="000C6916"/>
    <w:rsid w:val="000D178A"/>
    <w:rsid w:val="000D54B4"/>
    <w:rsid w:val="000D6C4E"/>
    <w:rsid w:val="000D76CF"/>
    <w:rsid w:val="000E0848"/>
    <w:rsid w:val="000E2CB6"/>
    <w:rsid w:val="000E2E67"/>
    <w:rsid w:val="000E318A"/>
    <w:rsid w:val="000E32E5"/>
    <w:rsid w:val="000E376A"/>
    <w:rsid w:val="000E3EE0"/>
    <w:rsid w:val="000E5D2A"/>
    <w:rsid w:val="000E6E3E"/>
    <w:rsid w:val="000E718A"/>
    <w:rsid w:val="000E764A"/>
    <w:rsid w:val="000F4EEA"/>
    <w:rsid w:val="000F5262"/>
    <w:rsid w:val="000F55C9"/>
    <w:rsid w:val="000F6015"/>
    <w:rsid w:val="000F767F"/>
    <w:rsid w:val="00101604"/>
    <w:rsid w:val="001022C1"/>
    <w:rsid w:val="00103584"/>
    <w:rsid w:val="00103F4D"/>
    <w:rsid w:val="0010594E"/>
    <w:rsid w:val="001076DA"/>
    <w:rsid w:val="00110A50"/>
    <w:rsid w:val="0011332A"/>
    <w:rsid w:val="001135F8"/>
    <w:rsid w:val="00113D93"/>
    <w:rsid w:val="00114DD2"/>
    <w:rsid w:val="00115066"/>
    <w:rsid w:val="00117AFB"/>
    <w:rsid w:val="001204C5"/>
    <w:rsid w:val="001221C7"/>
    <w:rsid w:val="00126027"/>
    <w:rsid w:val="00130501"/>
    <w:rsid w:val="001312FB"/>
    <w:rsid w:val="00131D64"/>
    <w:rsid w:val="00133D0F"/>
    <w:rsid w:val="001344C6"/>
    <w:rsid w:val="0013532A"/>
    <w:rsid w:val="00136DE3"/>
    <w:rsid w:val="00137736"/>
    <w:rsid w:val="00141DE4"/>
    <w:rsid w:val="00145864"/>
    <w:rsid w:val="00145E87"/>
    <w:rsid w:val="00147B68"/>
    <w:rsid w:val="00153263"/>
    <w:rsid w:val="00154569"/>
    <w:rsid w:val="00154B18"/>
    <w:rsid w:val="001554C3"/>
    <w:rsid w:val="0015612C"/>
    <w:rsid w:val="00156202"/>
    <w:rsid w:val="00157F49"/>
    <w:rsid w:val="00160A1B"/>
    <w:rsid w:val="00162A3F"/>
    <w:rsid w:val="001646E4"/>
    <w:rsid w:val="00164ECB"/>
    <w:rsid w:val="00165A19"/>
    <w:rsid w:val="00167479"/>
    <w:rsid w:val="00170CCB"/>
    <w:rsid w:val="001730BC"/>
    <w:rsid w:val="00173490"/>
    <w:rsid w:val="0017490A"/>
    <w:rsid w:val="00175A60"/>
    <w:rsid w:val="00176F91"/>
    <w:rsid w:val="001806B0"/>
    <w:rsid w:val="00180741"/>
    <w:rsid w:val="00181C32"/>
    <w:rsid w:val="001836E2"/>
    <w:rsid w:val="00191BD0"/>
    <w:rsid w:val="001940EA"/>
    <w:rsid w:val="00195562"/>
    <w:rsid w:val="0019577B"/>
    <w:rsid w:val="00196A17"/>
    <w:rsid w:val="001A1F19"/>
    <w:rsid w:val="001A2958"/>
    <w:rsid w:val="001A4AD7"/>
    <w:rsid w:val="001A6899"/>
    <w:rsid w:val="001B1921"/>
    <w:rsid w:val="001B5B5F"/>
    <w:rsid w:val="001C09BA"/>
    <w:rsid w:val="001C2379"/>
    <w:rsid w:val="001C280B"/>
    <w:rsid w:val="001C4C6E"/>
    <w:rsid w:val="001C7EEF"/>
    <w:rsid w:val="001D0D52"/>
    <w:rsid w:val="001D5E65"/>
    <w:rsid w:val="001D6914"/>
    <w:rsid w:val="001E0C56"/>
    <w:rsid w:val="001E276C"/>
    <w:rsid w:val="001E27D1"/>
    <w:rsid w:val="001E2ED2"/>
    <w:rsid w:val="001E4426"/>
    <w:rsid w:val="001E648F"/>
    <w:rsid w:val="001E7999"/>
    <w:rsid w:val="001F0C00"/>
    <w:rsid w:val="001F27BD"/>
    <w:rsid w:val="001F3F3A"/>
    <w:rsid w:val="001F5C49"/>
    <w:rsid w:val="001F6A1F"/>
    <w:rsid w:val="00200160"/>
    <w:rsid w:val="00203EA9"/>
    <w:rsid w:val="00203EE9"/>
    <w:rsid w:val="002049EC"/>
    <w:rsid w:val="002067ED"/>
    <w:rsid w:val="00210F86"/>
    <w:rsid w:val="00212AAE"/>
    <w:rsid w:val="00214E4D"/>
    <w:rsid w:val="00220851"/>
    <w:rsid w:val="00220ADA"/>
    <w:rsid w:val="00222170"/>
    <w:rsid w:val="002232A2"/>
    <w:rsid w:val="002247F7"/>
    <w:rsid w:val="00226169"/>
    <w:rsid w:val="00226C8E"/>
    <w:rsid w:val="00230331"/>
    <w:rsid w:val="00230CA6"/>
    <w:rsid w:val="002311BD"/>
    <w:rsid w:val="0023183F"/>
    <w:rsid w:val="00231F4E"/>
    <w:rsid w:val="00233A9E"/>
    <w:rsid w:val="00237C0C"/>
    <w:rsid w:val="0024224A"/>
    <w:rsid w:val="00243643"/>
    <w:rsid w:val="00246E5B"/>
    <w:rsid w:val="002475F2"/>
    <w:rsid w:val="00251CF7"/>
    <w:rsid w:val="00252C87"/>
    <w:rsid w:val="0025595F"/>
    <w:rsid w:val="00255E1D"/>
    <w:rsid w:val="00263F32"/>
    <w:rsid w:val="0026408A"/>
    <w:rsid w:val="00272986"/>
    <w:rsid w:val="002747DE"/>
    <w:rsid w:val="002760B7"/>
    <w:rsid w:val="00277581"/>
    <w:rsid w:val="00280F97"/>
    <w:rsid w:val="00282CC4"/>
    <w:rsid w:val="002841E9"/>
    <w:rsid w:val="0028436F"/>
    <w:rsid w:val="002849D9"/>
    <w:rsid w:val="002850B1"/>
    <w:rsid w:val="00285318"/>
    <w:rsid w:val="002858B6"/>
    <w:rsid w:val="00286AA0"/>
    <w:rsid w:val="00287B0D"/>
    <w:rsid w:val="00287FCD"/>
    <w:rsid w:val="00290604"/>
    <w:rsid w:val="00290D03"/>
    <w:rsid w:val="00292E38"/>
    <w:rsid w:val="00292F70"/>
    <w:rsid w:val="00294A77"/>
    <w:rsid w:val="0029579E"/>
    <w:rsid w:val="0029775F"/>
    <w:rsid w:val="002A0EF4"/>
    <w:rsid w:val="002A2A91"/>
    <w:rsid w:val="002A686C"/>
    <w:rsid w:val="002A79F3"/>
    <w:rsid w:val="002B09F6"/>
    <w:rsid w:val="002B0EEB"/>
    <w:rsid w:val="002B2BDD"/>
    <w:rsid w:val="002B599C"/>
    <w:rsid w:val="002C0D99"/>
    <w:rsid w:val="002C1392"/>
    <w:rsid w:val="002C179F"/>
    <w:rsid w:val="002C33AA"/>
    <w:rsid w:val="002C40DF"/>
    <w:rsid w:val="002C5190"/>
    <w:rsid w:val="002C5E17"/>
    <w:rsid w:val="002C69D5"/>
    <w:rsid w:val="002C6FE7"/>
    <w:rsid w:val="002D0230"/>
    <w:rsid w:val="002D0381"/>
    <w:rsid w:val="002D057C"/>
    <w:rsid w:val="002D15B7"/>
    <w:rsid w:val="002D2B9C"/>
    <w:rsid w:val="002D3743"/>
    <w:rsid w:val="002D6545"/>
    <w:rsid w:val="002D6645"/>
    <w:rsid w:val="002D7F39"/>
    <w:rsid w:val="002E135D"/>
    <w:rsid w:val="002E5452"/>
    <w:rsid w:val="002E7B3B"/>
    <w:rsid w:val="002F168A"/>
    <w:rsid w:val="002F1E59"/>
    <w:rsid w:val="002F20B5"/>
    <w:rsid w:val="002F2F8E"/>
    <w:rsid w:val="002F34C0"/>
    <w:rsid w:val="002F389F"/>
    <w:rsid w:val="002F5985"/>
    <w:rsid w:val="002F6716"/>
    <w:rsid w:val="002F75CB"/>
    <w:rsid w:val="00301D1F"/>
    <w:rsid w:val="00301D71"/>
    <w:rsid w:val="003029D3"/>
    <w:rsid w:val="00312030"/>
    <w:rsid w:val="0031298E"/>
    <w:rsid w:val="00317896"/>
    <w:rsid w:val="0032171A"/>
    <w:rsid w:val="00324B31"/>
    <w:rsid w:val="0032787A"/>
    <w:rsid w:val="00327B6E"/>
    <w:rsid w:val="00330275"/>
    <w:rsid w:val="0033063B"/>
    <w:rsid w:val="003306E0"/>
    <w:rsid w:val="003313F0"/>
    <w:rsid w:val="00333863"/>
    <w:rsid w:val="00335BF6"/>
    <w:rsid w:val="00336879"/>
    <w:rsid w:val="00336FCF"/>
    <w:rsid w:val="003376CD"/>
    <w:rsid w:val="0033779F"/>
    <w:rsid w:val="00337A16"/>
    <w:rsid w:val="0034246B"/>
    <w:rsid w:val="00343998"/>
    <w:rsid w:val="003449BF"/>
    <w:rsid w:val="00347850"/>
    <w:rsid w:val="00353B6E"/>
    <w:rsid w:val="00354882"/>
    <w:rsid w:val="00354F22"/>
    <w:rsid w:val="0035649D"/>
    <w:rsid w:val="00356F13"/>
    <w:rsid w:val="00357BAA"/>
    <w:rsid w:val="00357F99"/>
    <w:rsid w:val="00360DC4"/>
    <w:rsid w:val="00361B78"/>
    <w:rsid w:val="00361C7F"/>
    <w:rsid w:val="00363553"/>
    <w:rsid w:val="003638F1"/>
    <w:rsid w:val="00364AE3"/>
    <w:rsid w:val="00364B40"/>
    <w:rsid w:val="0036509E"/>
    <w:rsid w:val="00365EBA"/>
    <w:rsid w:val="00370966"/>
    <w:rsid w:val="00371030"/>
    <w:rsid w:val="00372851"/>
    <w:rsid w:val="00372FE8"/>
    <w:rsid w:val="00373B3B"/>
    <w:rsid w:val="00375A3D"/>
    <w:rsid w:val="0038025C"/>
    <w:rsid w:val="00381B23"/>
    <w:rsid w:val="00383193"/>
    <w:rsid w:val="00383F08"/>
    <w:rsid w:val="0038537A"/>
    <w:rsid w:val="003900C1"/>
    <w:rsid w:val="00390BEA"/>
    <w:rsid w:val="00391478"/>
    <w:rsid w:val="003929F8"/>
    <w:rsid w:val="00393537"/>
    <w:rsid w:val="00393568"/>
    <w:rsid w:val="003939F0"/>
    <w:rsid w:val="00394403"/>
    <w:rsid w:val="00394C9E"/>
    <w:rsid w:val="003A1F1D"/>
    <w:rsid w:val="003A28A2"/>
    <w:rsid w:val="003A5087"/>
    <w:rsid w:val="003A760E"/>
    <w:rsid w:val="003B1836"/>
    <w:rsid w:val="003B1F69"/>
    <w:rsid w:val="003B2478"/>
    <w:rsid w:val="003B34AD"/>
    <w:rsid w:val="003B7E43"/>
    <w:rsid w:val="003C0141"/>
    <w:rsid w:val="003C4B48"/>
    <w:rsid w:val="003D320E"/>
    <w:rsid w:val="003D37C2"/>
    <w:rsid w:val="003D598A"/>
    <w:rsid w:val="003D6DEE"/>
    <w:rsid w:val="003D74BB"/>
    <w:rsid w:val="003E022D"/>
    <w:rsid w:val="003E0A7F"/>
    <w:rsid w:val="003E1B7F"/>
    <w:rsid w:val="003E1C1C"/>
    <w:rsid w:val="003E4CFF"/>
    <w:rsid w:val="003E61C8"/>
    <w:rsid w:val="003E7D5D"/>
    <w:rsid w:val="003E7D7E"/>
    <w:rsid w:val="003F0625"/>
    <w:rsid w:val="003F18C5"/>
    <w:rsid w:val="003F379B"/>
    <w:rsid w:val="003F4E08"/>
    <w:rsid w:val="003F5873"/>
    <w:rsid w:val="003F5C89"/>
    <w:rsid w:val="003F5C95"/>
    <w:rsid w:val="003F6831"/>
    <w:rsid w:val="003F7A33"/>
    <w:rsid w:val="00400580"/>
    <w:rsid w:val="004008E3"/>
    <w:rsid w:val="00401011"/>
    <w:rsid w:val="0040134D"/>
    <w:rsid w:val="004022B8"/>
    <w:rsid w:val="00402764"/>
    <w:rsid w:val="00402857"/>
    <w:rsid w:val="00403518"/>
    <w:rsid w:val="00403B81"/>
    <w:rsid w:val="004044AA"/>
    <w:rsid w:val="00406414"/>
    <w:rsid w:val="004074BA"/>
    <w:rsid w:val="00407FCF"/>
    <w:rsid w:val="00410161"/>
    <w:rsid w:val="00410A01"/>
    <w:rsid w:val="0041150D"/>
    <w:rsid w:val="00412816"/>
    <w:rsid w:val="0041465D"/>
    <w:rsid w:val="00415B70"/>
    <w:rsid w:val="004165C9"/>
    <w:rsid w:val="00417F5F"/>
    <w:rsid w:val="00424BE7"/>
    <w:rsid w:val="00424FFB"/>
    <w:rsid w:val="00426CB1"/>
    <w:rsid w:val="00426D2E"/>
    <w:rsid w:val="00431B59"/>
    <w:rsid w:val="004327B1"/>
    <w:rsid w:val="004344BD"/>
    <w:rsid w:val="00436EA2"/>
    <w:rsid w:val="0044078A"/>
    <w:rsid w:val="004420D8"/>
    <w:rsid w:val="00443E70"/>
    <w:rsid w:val="00446FAE"/>
    <w:rsid w:val="004508DD"/>
    <w:rsid w:val="004512B1"/>
    <w:rsid w:val="004537DF"/>
    <w:rsid w:val="00454697"/>
    <w:rsid w:val="00454728"/>
    <w:rsid w:val="00454C8A"/>
    <w:rsid w:val="00455A57"/>
    <w:rsid w:val="004560C8"/>
    <w:rsid w:val="00456A93"/>
    <w:rsid w:val="00457B21"/>
    <w:rsid w:val="004616E2"/>
    <w:rsid w:val="004622E1"/>
    <w:rsid w:val="00464286"/>
    <w:rsid w:val="0046460D"/>
    <w:rsid w:val="00467657"/>
    <w:rsid w:val="00467B75"/>
    <w:rsid w:val="004707F1"/>
    <w:rsid w:val="004731B3"/>
    <w:rsid w:val="00474F06"/>
    <w:rsid w:val="0047517F"/>
    <w:rsid w:val="00475F8E"/>
    <w:rsid w:val="00476709"/>
    <w:rsid w:val="004810FF"/>
    <w:rsid w:val="004820D0"/>
    <w:rsid w:val="00485C42"/>
    <w:rsid w:val="00486A37"/>
    <w:rsid w:val="004872DF"/>
    <w:rsid w:val="00490D13"/>
    <w:rsid w:val="00491FF7"/>
    <w:rsid w:val="0049381F"/>
    <w:rsid w:val="00493B23"/>
    <w:rsid w:val="00494F3B"/>
    <w:rsid w:val="00495ECE"/>
    <w:rsid w:val="0049732A"/>
    <w:rsid w:val="00497332"/>
    <w:rsid w:val="004A438B"/>
    <w:rsid w:val="004A5356"/>
    <w:rsid w:val="004A607E"/>
    <w:rsid w:val="004A7241"/>
    <w:rsid w:val="004B1522"/>
    <w:rsid w:val="004B1A39"/>
    <w:rsid w:val="004B1D1D"/>
    <w:rsid w:val="004B23DF"/>
    <w:rsid w:val="004B3EEB"/>
    <w:rsid w:val="004B69D3"/>
    <w:rsid w:val="004B6A92"/>
    <w:rsid w:val="004B7D80"/>
    <w:rsid w:val="004C16E4"/>
    <w:rsid w:val="004C28C6"/>
    <w:rsid w:val="004C2FE8"/>
    <w:rsid w:val="004D2A76"/>
    <w:rsid w:val="004D3F07"/>
    <w:rsid w:val="004D4930"/>
    <w:rsid w:val="004D5676"/>
    <w:rsid w:val="004D79A0"/>
    <w:rsid w:val="004E07C1"/>
    <w:rsid w:val="004E26A6"/>
    <w:rsid w:val="004E355C"/>
    <w:rsid w:val="004E60CE"/>
    <w:rsid w:val="004E774D"/>
    <w:rsid w:val="004F1CDC"/>
    <w:rsid w:val="004F2E57"/>
    <w:rsid w:val="004F4BC5"/>
    <w:rsid w:val="004F583E"/>
    <w:rsid w:val="004F6C87"/>
    <w:rsid w:val="004F7BB6"/>
    <w:rsid w:val="004F7E55"/>
    <w:rsid w:val="0050283E"/>
    <w:rsid w:val="0050402C"/>
    <w:rsid w:val="00505724"/>
    <w:rsid w:val="00507109"/>
    <w:rsid w:val="0051121F"/>
    <w:rsid w:val="0051343B"/>
    <w:rsid w:val="00514008"/>
    <w:rsid w:val="00514C2F"/>
    <w:rsid w:val="00515D1D"/>
    <w:rsid w:val="00516036"/>
    <w:rsid w:val="0051647F"/>
    <w:rsid w:val="0051797C"/>
    <w:rsid w:val="00520C3D"/>
    <w:rsid w:val="00521A2C"/>
    <w:rsid w:val="00522450"/>
    <w:rsid w:val="00523A93"/>
    <w:rsid w:val="005267D2"/>
    <w:rsid w:val="005318F6"/>
    <w:rsid w:val="00531BCA"/>
    <w:rsid w:val="0053357F"/>
    <w:rsid w:val="00534837"/>
    <w:rsid w:val="0053524D"/>
    <w:rsid w:val="00535425"/>
    <w:rsid w:val="0053626D"/>
    <w:rsid w:val="00543F29"/>
    <w:rsid w:val="00544DDD"/>
    <w:rsid w:val="00544F00"/>
    <w:rsid w:val="00546073"/>
    <w:rsid w:val="00547DB7"/>
    <w:rsid w:val="005509F4"/>
    <w:rsid w:val="0055150E"/>
    <w:rsid w:val="00553626"/>
    <w:rsid w:val="00553828"/>
    <w:rsid w:val="0055418F"/>
    <w:rsid w:val="00555D93"/>
    <w:rsid w:val="00557513"/>
    <w:rsid w:val="0056085A"/>
    <w:rsid w:val="005615B5"/>
    <w:rsid w:val="005617A2"/>
    <w:rsid w:val="005638BD"/>
    <w:rsid w:val="00563FBA"/>
    <w:rsid w:val="00565923"/>
    <w:rsid w:val="00566160"/>
    <w:rsid w:val="005662BD"/>
    <w:rsid w:val="0056630C"/>
    <w:rsid w:val="0057023D"/>
    <w:rsid w:val="00572FA3"/>
    <w:rsid w:val="00573694"/>
    <w:rsid w:val="00574FA0"/>
    <w:rsid w:val="00575913"/>
    <w:rsid w:val="0058270A"/>
    <w:rsid w:val="00583FDD"/>
    <w:rsid w:val="00586AED"/>
    <w:rsid w:val="00590D07"/>
    <w:rsid w:val="00594A9F"/>
    <w:rsid w:val="00594FFE"/>
    <w:rsid w:val="0059598D"/>
    <w:rsid w:val="00596688"/>
    <w:rsid w:val="00597F21"/>
    <w:rsid w:val="005A28B2"/>
    <w:rsid w:val="005A60B6"/>
    <w:rsid w:val="005A6B85"/>
    <w:rsid w:val="005A70FD"/>
    <w:rsid w:val="005B0A0E"/>
    <w:rsid w:val="005B0C99"/>
    <w:rsid w:val="005B19D2"/>
    <w:rsid w:val="005B32FE"/>
    <w:rsid w:val="005B4145"/>
    <w:rsid w:val="005B4786"/>
    <w:rsid w:val="005B5780"/>
    <w:rsid w:val="005B5BEB"/>
    <w:rsid w:val="005B67E8"/>
    <w:rsid w:val="005B7E75"/>
    <w:rsid w:val="005C2DED"/>
    <w:rsid w:val="005C3ECE"/>
    <w:rsid w:val="005C5355"/>
    <w:rsid w:val="005C54EB"/>
    <w:rsid w:val="005C6AE9"/>
    <w:rsid w:val="005D44D3"/>
    <w:rsid w:val="005D5371"/>
    <w:rsid w:val="005D61E6"/>
    <w:rsid w:val="005D6378"/>
    <w:rsid w:val="005E1699"/>
    <w:rsid w:val="005E20D9"/>
    <w:rsid w:val="005E3EA9"/>
    <w:rsid w:val="005E74B7"/>
    <w:rsid w:val="005E78C1"/>
    <w:rsid w:val="005F060D"/>
    <w:rsid w:val="005F1782"/>
    <w:rsid w:val="005F2D5E"/>
    <w:rsid w:val="005F4A68"/>
    <w:rsid w:val="005F6DC3"/>
    <w:rsid w:val="005F764D"/>
    <w:rsid w:val="006020E2"/>
    <w:rsid w:val="00602E38"/>
    <w:rsid w:val="006063D9"/>
    <w:rsid w:val="00606CB2"/>
    <w:rsid w:val="00611520"/>
    <w:rsid w:val="006122B3"/>
    <w:rsid w:val="006148F2"/>
    <w:rsid w:val="00614E4D"/>
    <w:rsid w:val="00615517"/>
    <w:rsid w:val="00615A39"/>
    <w:rsid w:val="00615B79"/>
    <w:rsid w:val="006161A1"/>
    <w:rsid w:val="006169B7"/>
    <w:rsid w:val="00617D6A"/>
    <w:rsid w:val="00620285"/>
    <w:rsid w:val="00622CD0"/>
    <w:rsid w:val="00623331"/>
    <w:rsid w:val="00623C49"/>
    <w:rsid w:val="0062464D"/>
    <w:rsid w:val="00627AF4"/>
    <w:rsid w:val="0063002D"/>
    <w:rsid w:val="00632016"/>
    <w:rsid w:val="006327C9"/>
    <w:rsid w:val="006336DD"/>
    <w:rsid w:val="0063439E"/>
    <w:rsid w:val="00634745"/>
    <w:rsid w:val="00634F51"/>
    <w:rsid w:val="00636C0B"/>
    <w:rsid w:val="006373C4"/>
    <w:rsid w:val="00640D21"/>
    <w:rsid w:val="00640DEF"/>
    <w:rsid w:val="006413E3"/>
    <w:rsid w:val="00641565"/>
    <w:rsid w:val="00642EC1"/>
    <w:rsid w:val="00642F9D"/>
    <w:rsid w:val="00643B76"/>
    <w:rsid w:val="00645A5C"/>
    <w:rsid w:val="0065014A"/>
    <w:rsid w:val="00650785"/>
    <w:rsid w:val="00651AEA"/>
    <w:rsid w:val="006568B9"/>
    <w:rsid w:val="00657116"/>
    <w:rsid w:val="00662953"/>
    <w:rsid w:val="00663138"/>
    <w:rsid w:val="006715A5"/>
    <w:rsid w:val="0067317F"/>
    <w:rsid w:val="00676116"/>
    <w:rsid w:val="00677147"/>
    <w:rsid w:val="00680131"/>
    <w:rsid w:val="006820DA"/>
    <w:rsid w:val="00685605"/>
    <w:rsid w:val="00687645"/>
    <w:rsid w:val="0069032E"/>
    <w:rsid w:val="006908F9"/>
    <w:rsid w:val="00694924"/>
    <w:rsid w:val="006950D9"/>
    <w:rsid w:val="006A005F"/>
    <w:rsid w:val="006A1F80"/>
    <w:rsid w:val="006A21DE"/>
    <w:rsid w:val="006A2BE2"/>
    <w:rsid w:val="006A2CA8"/>
    <w:rsid w:val="006A36CC"/>
    <w:rsid w:val="006A437E"/>
    <w:rsid w:val="006A5121"/>
    <w:rsid w:val="006A5D30"/>
    <w:rsid w:val="006A7F4B"/>
    <w:rsid w:val="006B1E03"/>
    <w:rsid w:val="006B2531"/>
    <w:rsid w:val="006B2EE1"/>
    <w:rsid w:val="006B3111"/>
    <w:rsid w:val="006B4BC8"/>
    <w:rsid w:val="006B72BE"/>
    <w:rsid w:val="006C4B81"/>
    <w:rsid w:val="006C67E9"/>
    <w:rsid w:val="006C6DFD"/>
    <w:rsid w:val="006D036C"/>
    <w:rsid w:val="006D15ED"/>
    <w:rsid w:val="006D29CA"/>
    <w:rsid w:val="006D37E8"/>
    <w:rsid w:val="006D3CB2"/>
    <w:rsid w:val="006D54E7"/>
    <w:rsid w:val="006D637A"/>
    <w:rsid w:val="006D6A9B"/>
    <w:rsid w:val="006D7137"/>
    <w:rsid w:val="006E09D9"/>
    <w:rsid w:val="006E0D80"/>
    <w:rsid w:val="006E14B1"/>
    <w:rsid w:val="006E28C6"/>
    <w:rsid w:val="006E2E04"/>
    <w:rsid w:val="006F2735"/>
    <w:rsid w:val="006F4A90"/>
    <w:rsid w:val="006F4FB0"/>
    <w:rsid w:val="006F6118"/>
    <w:rsid w:val="006F75D5"/>
    <w:rsid w:val="0070024D"/>
    <w:rsid w:val="00701C76"/>
    <w:rsid w:val="0070289F"/>
    <w:rsid w:val="00703C37"/>
    <w:rsid w:val="00705A81"/>
    <w:rsid w:val="007065A6"/>
    <w:rsid w:val="00706DEF"/>
    <w:rsid w:val="00707B52"/>
    <w:rsid w:val="00707C4C"/>
    <w:rsid w:val="00710F3A"/>
    <w:rsid w:val="007112D7"/>
    <w:rsid w:val="00713474"/>
    <w:rsid w:val="007134CE"/>
    <w:rsid w:val="007165FF"/>
    <w:rsid w:val="00721253"/>
    <w:rsid w:val="007215F8"/>
    <w:rsid w:val="00721E41"/>
    <w:rsid w:val="00722EFB"/>
    <w:rsid w:val="007247DD"/>
    <w:rsid w:val="007256B0"/>
    <w:rsid w:val="007311B4"/>
    <w:rsid w:val="007336ED"/>
    <w:rsid w:val="007429E7"/>
    <w:rsid w:val="00742C61"/>
    <w:rsid w:val="00746767"/>
    <w:rsid w:val="007510EF"/>
    <w:rsid w:val="007518AB"/>
    <w:rsid w:val="007539F3"/>
    <w:rsid w:val="00753DF9"/>
    <w:rsid w:val="007552DA"/>
    <w:rsid w:val="007554F5"/>
    <w:rsid w:val="007575B5"/>
    <w:rsid w:val="00760F32"/>
    <w:rsid w:val="007621E2"/>
    <w:rsid w:val="007637B5"/>
    <w:rsid w:val="00767D79"/>
    <w:rsid w:val="0077288D"/>
    <w:rsid w:val="00772FD7"/>
    <w:rsid w:val="00774329"/>
    <w:rsid w:val="0077745E"/>
    <w:rsid w:val="00780DA7"/>
    <w:rsid w:val="007844C8"/>
    <w:rsid w:val="00785C12"/>
    <w:rsid w:val="00786195"/>
    <w:rsid w:val="0078726F"/>
    <w:rsid w:val="00790481"/>
    <w:rsid w:val="00791B76"/>
    <w:rsid w:val="007932AD"/>
    <w:rsid w:val="00796924"/>
    <w:rsid w:val="00796A87"/>
    <w:rsid w:val="007A2718"/>
    <w:rsid w:val="007A2778"/>
    <w:rsid w:val="007A2E7E"/>
    <w:rsid w:val="007A6A2D"/>
    <w:rsid w:val="007A6AA5"/>
    <w:rsid w:val="007A7BAE"/>
    <w:rsid w:val="007B002D"/>
    <w:rsid w:val="007B15AD"/>
    <w:rsid w:val="007B5A91"/>
    <w:rsid w:val="007B65B4"/>
    <w:rsid w:val="007C3711"/>
    <w:rsid w:val="007D1E72"/>
    <w:rsid w:val="007D3DD6"/>
    <w:rsid w:val="007D43A4"/>
    <w:rsid w:val="007D6E03"/>
    <w:rsid w:val="007D7116"/>
    <w:rsid w:val="007D74D8"/>
    <w:rsid w:val="007E1159"/>
    <w:rsid w:val="007E141C"/>
    <w:rsid w:val="007E1596"/>
    <w:rsid w:val="007E1929"/>
    <w:rsid w:val="007E1D48"/>
    <w:rsid w:val="007E2249"/>
    <w:rsid w:val="007E2DCC"/>
    <w:rsid w:val="007E35EE"/>
    <w:rsid w:val="007E6D98"/>
    <w:rsid w:val="007F0726"/>
    <w:rsid w:val="007F2E05"/>
    <w:rsid w:val="007F2F1B"/>
    <w:rsid w:val="007F34EF"/>
    <w:rsid w:val="007F3D16"/>
    <w:rsid w:val="007F72DC"/>
    <w:rsid w:val="008002CC"/>
    <w:rsid w:val="00801200"/>
    <w:rsid w:val="00801DE5"/>
    <w:rsid w:val="0080528A"/>
    <w:rsid w:val="0080568F"/>
    <w:rsid w:val="00807137"/>
    <w:rsid w:val="00810E5A"/>
    <w:rsid w:val="008111B6"/>
    <w:rsid w:val="00811CB4"/>
    <w:rsid w:val="00812C4D"/>
    <w:rsid w:val="00815810"/>
    <w:rsid w:val="008201D9"/>
    <w:rsid w:val="00821340"/>
    <w:rsid w:val="008213E2"/>
    <w:rsid w:val="0082174F"/>
    <w:rsid w:val="00822BCD"/>
    <w:rsid w:val="00823BD4"/>
    <w:rsid w:val="008252E3"/>
    <w:rsid w:val="008267CD"/>
    <w:rsid w:val="00826DB9"/>
    <w:rsid w:val="008306A7"/>
    <w:rsid w:val="008307CB"/>
    <w:rsid w:val="00831A78"/>
    <w:rsid w:val="00833682"/>
    <w:rsid w:val="00833796"/>
    <w:rsid w:val="00836C5E"/>
    <w:rsid w:val="0083707F"/>
    <w:rsid w:val="00840302"/>
    <w:rsid w:val="00840D59"/>
    <w:rsid w:val="00842709"/>
    <w:rsid w:val="008440FA"/>
    <w:rsid w:val="008453A4"/>
    <w:rsid w:val="00852621"/>
    <w:rsid w:val="0085472F"/>
    <w:rsid w:val="00855065"/>
    <w:rsid w:val="00856666"/>
    <w:rsid w:val="00861C7F"/>
    <w:rsid w:val="00862C3C"/>
    <w:rsid w:val="008639CE"/>
    <w:rsid w:val="00863B41"/>
    <w:rsid w:val="00865102"/>
    <w:rsid w:val="0086544F"/>
    <w:rsid w:val="00865627"/>
    <w:rsid w:val="00867350"/>
    <w:rsid w:val="00870150"/>
    <w:rsid w:val="00873AD5"/>
    <w:rsid w:val="00874FBB"/>
    <w:rsid w:val="008769E4"/>
    <w:rsid w:val="00877CEF"/>
    <w:rsid w:val="00880E4C"/>
    <w:rsid w:val="00881F4A"/>
    <w:rsid w:val="00882224"/>
    <w:rsid w:val="008836E0"/>
    <w:rsid w:val="00883AB2"/>
    <w:rsid w:val="00884663"/>
    <w:rsid w:val="00884770"/>
    <w:rsid w:val="00884843"/>
    <w:rsid w:val="008848AF"/>
    <w:rsid w:val="0088722B"/>
    <w:rsid w:val="008914AA"/>
    <w:rsid w:val="0089220B"/>
    <w:rsid w:val="00892DFC"/>
    <w:rsid w:val="00892EAC"/>
    <w:rsid w:val="008A0EBA"/>
    <w:rsid w:val="008A16A6"/>
    <w:rsid w:val="008A20E0"/>
    <w:rsid w:val="008A4A89"/>
    <w:rsid w:val="008A4C22"/>
    <w:rsid w:val="008A5BDE"/>
    <w:rsid w:val="008A7A1E"/>
    <w:rsid w:val="008B0D7B"/>
    <w:rsid w:val="008B12D4"/>
    <w:rsid w:val="008B17D7"/>
    <w:rsid w:val="008B1B51"/>
    <w:rsid w:val="008B20EE"/>
    <w:rsid w:val="008B28E4"/>
    <w:rsid w:val="008B2D9A"/>
    <w:rsid w:val="008B39DB"/>
    <w:rsid w:val="008B4A36"/>
    <w:rsid w:val="008B5A72"/>
    <w:rsid w:val="008B76CD"/>
    <w:rsid w:val="008B7D8A"/>
    <w:rsid w:val="008C0A55"/>
    <w:rsid w:val="008C3FB1"/>
    <w:rsid w:val="008C4FD0"/>
    <w:rsid w:val="008C7231"/>
    <w:rsid w:val="008C725A"/>
    <w:rsid w:val="008D12A5"/>
    <w:rsid w:val="008D1402"/>
    <w:rsid w:val="008D21D5"/>
    <w:rsid w:val="008D2BB9"/>
    <w:rsid w:val="008D3942"/>
    <w:rsid w:val="008D3ADD"/>
    <w:rsid w:val="008D58E3"/>
    <w:rsid w:val="008D7B1F"/>
    <w:rsid w:val="008E22EC"/>
    <w:rsid w:val="008E2C42"/>
    <w:rsid w:val="008E2D55"/>
    <w:rsid w:val="008E38BD"/>
    <w:rsid w:val="008E3C96"/>
    <w:rsid w:val="008E44CE"/>
    <w:rsid w:val="008E45CF"/>
    <w:rsid w:val="008E6554"/>
    <w:rsid w:val="008E6A6F"/>
    <w:rsid w:val="008F4DD3"/>
    <w:rsid w:val="008F5193"/>
    <w:rsid w:val="00901F8E"/>
    <w:rsid w:val="0090264B"/>
    <w:rsid w:val="009036A2"/>
    <w:rsid w:val="00903D2D"/>
    <w:rsid w:val="009052FE"/>
    <w:rsid w:val="00905A8F"/>
    <w:rsid w:val="009065B4"/>
    <w:rsid w:val="00906930"/>
    <w:rsid w:val="00906C4C"/>
    <w:rsid w:val="00910834"/>
    <w:rsid w:val="00911CE3"/>
    <w:rsid w:val="00915E4D"/>
    <w:rsid w:val="00920261"/>
    <w:rsid w:val="00922158"/>
    <w:rsid w:val="009243C4"/>
    <w:rsid w:val="00924A5E"/>
    <w:rsid w:val="00926BC1"/>
    <w:rsid w:val="00927313"/>
    <w:rsid w:val="00932CE3"/>
    <w:rsid w:val="009343F2"/>
    <w:rsid w:val="0093479B"/>
    <w:rsid w:val="0093480B"/>
    <w:rsid w:val="00934BEE"/>
    <w:rsid w:val="009445C9"/>
    <w:rsid w:val="00945716"/>
    <w:rsid w:val="009458A3"/>
    <w:rsid w:val="00945921"/>
    <w:rsid w:val="00946384"/>
    <w:rsid w:val="009470A2"/>
    <w:rsid w:val="00947360"/>
    <w:rsid w:val="009500EC"/>
    <w:rsid w:val="009502BC"/>
    <w:rsid w:val="00950315"/>
    <w:rsid w:val="00950800"/>
    <w:rsid w:val="00950920"/>
    <w:rsid w:val="00951899"/>
    <w:rsid w:val="00953C9D"/>
    <w:rsid w:val="009548E3"/>
    <w:rsid w:val="00957E17"/>
    <w:rsid w:val="00960CBE"/>
    <w:rsid w:val="00961090"/>
    <w:rsid w:val="009624E0"/>
    <w:rsid w:val="00964764"/>
    <w:rsid w:val="00965814"/>
    <w:rsid w:val="009668D7"/>
    <w:rsid w:val="00971874"/>
    <w:rsid w:val="0097223B"/>
    <w:rsid w:val="00974424"/>
    <w:rsid w:val="0097754C"/>
    <w:rsid w:val="00977B06"/>
    <w:rsid w:val="00980C22"/>
    <w:rsid w:val="00981A92"/>
    <w:rsid w:val="009844AF"/>
    <w:rsid w:val="009844CF"/>
    <w:rsid w:val="0098453C"/>
    <w:rsid w:val="00987D0A"/>
    <w:rsid w:val="00990311"/>
    <w:rsid w:val="009949BE"/>
    <w:rsid w:val="00994F21"/>
    <w:rsid w:val="00996C9C"/>
    <w:rsid w:val="009A030A"/>
    <w:rsid w:val="009A1808"/>
    <w:rsid w:val="009A19AC"/>
    <w:rsid w:val="009A247D"/>
    <w:rsid w:val="009A3915"/>
    <w:rsid w:val="009A6EF2"/>
    <w:rsid w:val="009B0FD0"/>
    <w:rsid w:val="009B13B0"/>
    <w:rsid w:val="009B1A88"/>
    <w:rsid w:val="009B3449"/>
    <w:rsid w:val="009B5672"/>
    <w:rsid w:val="009C157D"/>
    <w:rsid w:val="009C1CDB"/>
    <w:rsid w:val="009C3112"/>
    <w:rsid w:val="009C562D"/>
    <w:rsid w:val="009C5645"/>
    <w:rsid w:val="009C6227"/>
    <w:rsid w:val="009D1D48"/>
    <w:rsid w:val="009D21F3"/>
    <w:rsid w:val="009D31FB"/>
    <w:rsid w:val="009D666B"/>
    <w:rsid w:val="009D7794"/>
    <w:rsid w:val="009E04FE"/>
    <w:rsid w:val="009E0B53"/>
    <w:rsid w:val="009E12FE"/>
    <w:rsid w:val="009E1884"/>
    <w:rsid w:val="009E3C4B"/>
    <w:rsid w:val="009E3C5F"/>
    <w:rsid w:val="009E3D47"/>
    <w:rsid w:val="009E3FD1"/>
    <w:rsid w:val="009E419B"/>
    <w:rsid w:val="009E511F"/>
    <w:rsid w:val="009E7D27"/>
    <w:rsid w:val="009F008D"/>
    <w:rsid w:val="009F05A1"/>
    <w:rsid w:val="009F2557"/>
    <w:rsid w:val="009F2F88"/>
    <w:rsid w:val="009F3BE0"/>
    <w:rsid w:val="009F73AD"/>
    <w:rsid w:val="00A006FB"/>
    <w:rsid w:val="00A00EC7"/>
    <w:rsid w:val="00A014AE"/>
    <w:rsid w:val="00A01A35"/>
    <w:rsid w:val="00A041B8"/>
    <w:rsid w:val="00A04794"/>
    <w:rsid w:val="00A04F5B"/>
    <w:rsid w:val="00A07E2D"/>
    <w:rsid w:val="00A13249"/>
    <w:rsid w:val="00A13C58"/>
    <w:rsid w:val="00A15103"/>
    <w:rsid w:val="00A16B4E"/>
    <w:rsid w:val="00A17BA0"/>
    <w:rsid w:val="00A2178B"/>
    <w:rsid w:val="00A224D8"/>
    <w:rsid w:val="00A234C0"/>
    <w:rsid w:val="00A23B87"/>
    <w:rsid w:val="00A255D1"/>
    <w:rsid w:val="00A25607"/>
    <w:rsid w:val="00A31324"/>
    <w:rsid w:val="00A33E98"/>
    <w:rsid w:val="00A40297"/>
    <w:rsid w:val="00A41592"/>
    <w:rsid w:val="00A437C5"/>
    <w:rsid w:val="00A43F1F"/>
    <w:rsid w:val="00A518AF"/>
    <w:rsid w:val="00A56408"/>
    <w:rsid w:val="00A56B61"/>
    <w:rsid w:val="00A573A4"/>
    <w:rsid w:val="00A610B1"/>
    <w:rsid w:val="00A61FBE"/>
    <w:rsid w:val="00A62C69"/>
    <w:rsid w:val="00A633EE"/>
    <w:rsid w:val="00A651D6"/>
    <w:rsid w:val="00A655C2"/>
    <w:rsid w:val="00A67E19"/>
    <w:rsid w:val="00A70F71"/>
    <w:rsid w:val="00A7117D"/>
    <w:rsid w:val="00A7145A"/>
    <w:rsid w:val="00A72C89"/>
    <w:rsid w:val="00A7427E"/>
    <w:rsid w:val="00A7554B"/>
    <w:rsid w:val="00A75F83"/>
    <w:rsid w:val="00A76EEC"/>
    <w:rsid w:val="00A80EE6"/>
    <w:rsid w:val="00A82374"/>
    <w:rsid w:val="00A85B41"/>
    <w:rsid w:val="00A86968"/>
    <w:rsid w:val="00A91759"/>
    <w:rsid w:val="00A94E02"/>
    <w:rsid w:val="00A97C7C"/>
    <w:rsid w:val="00AA0E4A"/>
    <w:rsid w:val="00AA29DF"/>
    <w:rsid w:val="00AA5173"/>
    <w:rsid w:val="00AA5C5E"/>
    <w:rsid w:val="00AA72C3"/>
    <w:rsid w:val="00AB0CD9"/>
    <w:rsid w:val="00AB1059"/>
    <w:rsid w:val="00AB1C9A"/>
    <w:rsid w:val="00AB21D0"/>
    <w:rsid w:val="00AB333B"/>
    <w:rsid w:val="00AB4FDF"/>
    <w:rsid w:val="00AB5505"/>
    <w:rsid w:val="00AB59C3"/>
    <w:rsid w:val="00AB66E0"/>
    <w:rsid w:val="00AC1582"/>
    <w:rsid w:val="00AC1B35"/>
    <w:rsid w:val="00AC2AF5"/>
    <w:rsid w:val="00AC5A49"/>
    <w:rsid w:val="00AC61DB"/>
    <w:rsid w:val="00AC6D73"/>
    <w:rsid w:val="00AD085B"/>
    <w:rsid w:val="00AD1EFD"/>
    <w:rsid w:val="00AD3488"/>
    <w:rsid w:val="00AD3EFD"/>
    <w:rsid w:val="00AD5D6F"/>
    <w:rsid w:val="00AD673F"/>
    <w:rsid w:val="00AD71BC"/>
    <w:rsid w:val="00AD7699"/>
    <w:rsid w:val="00AD7B42"/>
    <w:rsid w:val="00AD7C57"/>
    <w:rsid w:val="00AE12D9"/>
    <w:rsid w:val="00AE169D"/>
    <w:rsid w:val="00AE2CF0"/>
    <w:rsid w:val="00AE2D95"/>
    <w:rsid w:val="00AE5362"/>
    <w:rsid w:val="00AE66B9"/>
    <w:rsid w:val="00AF09BC"/>
    <w:rsid w:val="00AF3A51"/>
    <w:rsid w:val="00AF3C7E"/>
    <w:rsid w:val="00AF3F08"/>
    <w:rsid w:val="00AF41B0"/>
    <w:rsid w:val="00AF57B5"/>
    <w:rsid w:val="00AF78B5"/>
    <w:rsid w:val="00B0286B"/>
    <w:rsid w:val="00B02FD8"/>
    <w:rsid w:val="00B05B88"/>
    <w:rsid w:val="00B06F9F"/>
    <w:rsid w:val="00B07595"/>
    <w:rsid w:val="00B10324"/>
    <w:rsid w:val="00B103E3"/>
    <w:rsid w:val="00B10823"/>
    <w:rsid w:val="00B114EB"/>
    <w:rsid w:val="00B1168D"/>
    <w:rsid w:val="00B1278E"/>
    <w:rsid w:val="00B16D0D"/>
    <w:rsid w:val="00B17314"/>
    <w:rsid w:val="00B20535"/>
    <w:rsid w:val="00B20593"/>
    <w:rsid w:val="00B22243"/>
    <w:rsid w:val="00B22E25"/>
    <w:rsid w:val="00B24685"/>
    <w:rsid w:val="00B24AA3"/>
    <w:rsid w:val="00B24B10"/>
    <w:rsid w:val="00B25428"/>
    <w:rsid w:val="00B25C17"/>
    <w:rsid w:val="00B2641A"/>
    <w:rsid w:val="00B2796E"/>
    <w:rsid w:val="00B32B01"/>
    <w:rsid w:val="00B33D56"/>
    <w:rsid w:val="00B34CBF"/>
    <w:rsid w:val="00B34ECA"/>
    <w:rsid w:val="00B35FD0"/>
    <w:rsid w:val="00B360A4"/>
    <w:rsid w:val="00B361C9"/>
    <w:rsid w:val="00B405A5"/>
    <w:rsid w:val="00B4067B"/>
    <w:rsid w:val="00B433B7"/>
    <w:rsid w:val="00B43EB6"/>
    <w:rsid w:val="00B462F0"/>
    <w:rsid w:val="00B537F6"/>
    <w:rsid w:val="00B53B82"/>
    <w:rsid w:val="00B53DA5"/>
    <w:rsid w:val="00B54FB4"/>
    <w:rsid w:val="00B55648"/>
    <w:rsid w:val="00B560DB"/>
    <w:rsid w:val="00B5645B"/>
    <w:rsid w:val="00B6164E"/>
    <w:rsid w:val="00B65364"/>
    <w:rsid w:val="00B71DBF"/>
    <w:rsid w:val="00B74DC4"/>
    <w:rsid w:val="00B751B8"/>
    <w:rsid w:val="00B75909"/>
    <w:rsid w:val="00B7738B"/>
    <w:rsid w:val="00B77950"/>
    <w:rsid w:val="00B801F7"/>
    <w:rsid w:val="00B80F5F"/>
    <w:rsid w:val="00B81389"/>
    <w:rsid w:val="00B825D4"/>
    <w:rsid w:val="00B82BD4"/>
    <w:rsid w:val="00B83A9C"/>
    <w:rsid w:val="00B84EAE"/>
    <w:rsid w:val="00B8562A"/>
    <w:rsid w:val="00B87DF3"/>
    <w:rsid w:val="00B923BD"/>
    <w:rsid w:val="00B92F3A"/>
    <w:rsid w:val="00B93B41"/>
    <w:rsid w:val="00B948C0"/>
    <w:rsid w:val="00B9546A"/>
    <w:rsid w:val="00B95625"/>
    <w:rsid w:val="00BA19DF"/>
    <w:rsid w:val="00BA2FD0"/>
    <w:rsid w:val="00BA34BF"/>
    <w:rsid w:val="00BA3C2F"/>
    <w:rsid w:val="00BA5B10"/>
    <w:rsid w:val="00BA685E"/>
    <w:rsid w:val="00BB26DF"/>
    <w:rsid w:val="00BB2D16"/>
    <w:rsid w:val="00BB4A55"/>
    <w:rsid w:val="00BB4A86"/>
    <w:rsid w:val="00BB50BA"/>
    <w:rsid w:val="00BB57E7"/>
    <w:rsid w:val="00BB642B"/>
    <w:rsid w:val="00BB752A"/>
    <w:rsid w:val="00BC3D6D"/>
    <w:rsid w:val="00BC40DB"/>
    <w:rsid w:val="00BC5137"/>
    <w:rsid w:val="00BC5A06"/>
    <w:rsid w:val="00BC6871"/>
    <w:rsid w:val="00BC6AB4"/>
    <w:rsid w:val="00BC73B2"/>
    <w:rsid w:val="00BD04A7"/>
    <w:rsid w:val="00BD11BE"/>
    <w:rsid w:val="00BD22E5"/>
    <w:rsid w:val="00BD2FA6"/>
    <w:rsid w:val="00BD55C7"/>
    <w:rsid w:val="00BD7F3B"/>
    <w:rsid w:val="00BE0193"/>
    <w:rsid w:val="00BE0A46"/>
    <w:rsid w:val="00BE3D57"/>
    <w:rsid w:val="00BE5A8E"/>
    <w:rsid w:val="00BE6CED"/>
    <w:rsid w:val="00BE6E2B"/>
    <w:rsid w:val="00BF196A"/>
    <w:rsid w:val="00BF2A39"/>
    <w:rsid w:val="00BF2B3E"/>
    <w:rsid w:val="00BF360C"/>
    <w:rsid w:val="00BF39E7"/>
    <w:rsid w:val="00BF4120"/>
    <w:rsid w:val="00BF4DBC"/>
    <w:rsid w:val="00BF5458"/>
    <w:rsid w:val="00BF55B8"/>
    <w:rsid w:val="00BF5C4D"/>
    <w:rsid w:val="00BF6081"/>
    <w:rsid w:val="00C0082E"/>
    <w:rsid w:val="00C008C9"/>
    <w:rsid w:val="00C03C13"/>
    <w:rsid w:val="00C03C21"/>
    <w:rsid w:val="00C03C84"/>
    <w:rsid w:val="00C05E5D"/>
    <w:rsid w:val="00C063DB"/>
    <w:rsid w:val="00C12277"/>
    <w:rsid w:val="00C129CA"/>
    <w:rsid w:val="00C148AA"/>
    <w:rsid w:val="00C15D16"/>
    <w:rsid w:val="00C16016"/>
    <w:rsid w:val="00C161D1"/>
    <w:rsid w:val="00C16E85"/>
    <w:rsid w:val="00C170C6"/>
    <w:rsid w:val="00C170FE"/>
    <w:rsid w:val="00C17F8C"/>
    <w:rsid w:val="00C20FEB"/>
    <w:rsid w:val="00C23D15"/>
    <w:rsid w:val="00C24174"/>
    <w:rsid w:val="00C27C0F"/>
    <w:rsid w:val="00C3071E"/>
    <w:rsid w:val="00C32266"/>
    <w:rsid w:val="00C32CFA"/>
    <w:rsid w:val="00C33276"/>
    <w:rsid w:val="00C33FE1"/>
    <w:rsid w:val="00C36FED"/>
    <w:rsid w:val="00C37EFC"/>
    <w:rsid w:val="00C432FF"/>
    <w:rsid w:val="00C44F9A"/>
    <w:rsid w:val="00C44FFC"/>
    <w:rsid w:val="00C50373"/>
    <w:rsid w:val="00C54C69"/>
    <w:rsid w:val="00C54E78"/>
    <w:rsid w:val="00C551C5"/>
    <w:rsid w:val="00C55B42"/>
    <w:rsid w:val="00C55DC3"/>
    <w:rsid w:val="00C56408"/>
    <w:rsid w:val="00C57C5C"/>
    <w:rsid w:val="00C603EF"/>
    <w:rsid w:val="00C62BC1"/>
    <w:rsid w:val="00C63209"/>
    <w:rsid w:val="00C63F5F"/>
    <w:rsid w:val="00C654C4"/>
    <w:rsid w:val="00C66813"/>
    <w:rsid w:val="00C70686"/>
    <w:rsid w:val="00C71947"/>
    <w:rsid w:val="00C72207"/>
    <w:rsid w:val="00C73A32"/>
    <w:rsid w:val="00C74382"/>
    <w:rsid w:val="00C75619"/>
    <w:rsid w:val="00C75EF3"/>
    <w:rsid w:val="00C7771A"/>
    <w:rsid w:val="00C77D2D"/>
    <w:rsid w:val="00C83E92"/>
    <w:rsid w:val="00C848C4"/>
    <w:rsid w:val="00C85976"/>
    <w:rsid w:val="00C85FC8"/>
    <w:rsid w:val="00C87512"/>
    <w:rsid w:val="00C914A3"/>
    <w:rsid w:val="00C91D6C"/>
    <w:rsid w:val="00C939F9"/>
    <w:rsid w:val="00C94353"/>
    <w:rsid w:val="00C953FD"/>
    <w:rsid w:val="00C9581A"/>
    <w:rsid w:val="00C96218"/>
    <w:rsid w:val="00C97768"/>
    <w:rsid w:val="00CA0767"/>
    <w:rsid w:val="00CA361A"/>
    <w:rsid w:val="00CA36E1"/>
    <w:rsid w:val="00CA3CD5"/>
    <w:rsid w:val="00CA47CC"/>
    <w:rsid w:val="00CA5A69"/>
    <w:rsid w:val="00CA62B0"/>
    <w:rsid w:val="00CA6FB1"/>
    <w:rsid w:val="00CA7403"/>
    <w:rsid w:val="00CB2D7B"/>
    <w:rsid w:val="00CB3649"/>
    <w:rsid w:val="00CB4880"/>
    <w:rsid w:val="00CB5462"/>
    <w:rsid w:val="00CB7A4C"/>
    <w:rsid w:val="00CC0349"/>
    <w:rsid w:val="00CC10F4"/>
    <w:rsid w:val="00CC1729"/>
    <w:rsid w:val="00CC1961"/>
    <w:rsid w:val="00CC397B"/>
    <w:rsid w:val="00CC4282"/>
    <w:rsid w:val="00CC7C13"/>
    <w:rsid w:val="00CD0502"/>
    <w:rsid w:val="00CD05CF"/>
    <w:rsid w:val="00CD0860"/>
    <w:rsid w:val="00CD0AD8"/>
    <w:rsid w:val="00CD0B59"/>
    <w:rsid w:val="00CD0D90"/>
    <w:rsid w:val="00CD146F"/>
    <w:rsid w:val="00CD1BA8"/>
    <w:rsid w:val="00CD455C"/>
    <w:rsid w:val="00CD702A"/>
    <w:rsid w:val="00CD7130"/>
    <w:rsid w:val="00CD714C"/>
    <w:rsid w:val="00CE165A"/>
    <w:rsid w:val="00CE1883"/>
    <w:rsid w:val="00CE2DAE"/>
    <w:rsid w:val="00CE5079"/>
    <w:rsid w:val="00CE55E4"/>
    <w:rsid w:val="00CE6CE6"/>
    <w:rsid w:val="00CE7A11"/>
    <w:rsid w:val="00CF436F"/>
    <w:rsid w:val="00CF69D7"/>
    <w:rsid w:val="00CF6F21"/>
    <w:rsid w:val="00D01941"/>
    <w:rsid w:val="00D022CC"/>
    <w:rsid w:val="00D05F3F"/>
    <w:rsid w:val="00D117B1"/>
    <w:rsid w:val="00D12426"/>
    <w:rsid w:val="00D12712"/>
    <w:rsid w:val="00D14C8F"/>
    <w:rsid w:val="00D17BAD"/>
    <w:rsid w:val="00D20036"/>
    <w:rsid w:val="00D204F3"/>
    <w:rsid w:val="00D22FB5"/>
    <w:rsid w:val="00D235AA"/>
    <w:rsid w:val="00D23FFA"/>
    <w:rsid w:val="00D25F36"/>
    <w:rsid w:val="00D25F5F"/>
    <w:rsid w:val="00D26193"/>
    <w:rsid w:val="00D2663C"/>
    <w:rsid w:val="00D27259"/>
    <w:rsid w:val="00D2792A"/>
    <w:rsid w:val="00D311BA"/>
    <w:rsid w:val="00D32FED"/>
    <w:rsid w:val="00D3437C"/>
    <w:rsid w:val="00D35259"/>
    <w:rsid w:val="00D359DE"/>
    <w:rsid w:val="00D401A2"/>
    <w:rsid w:val="00D41B57"/>
    <w:rsid w:val="00D42C31"/>
    <w:rsid w:val="00D47942"/>
    <w:rsid w:val="00D52551"/>
    <w:rsid w:val="00D543F9"/>
    <w:rsid w:val="00D54ACC"/>
    <w:rsid w:val="00D551F5"/>
    <w:rsid w:val="00D57C72"/>
    <w:rsid w:val="00D62B88"/>
    <w:rsid w:val="00D66480"/>
    <w:rsid w:val="00D66665"/>
    <w:rsid w:val="00D67821"/>
    <w:rsid w:val="00D70025"/>
    <w:rsid w:val="00D70F0A"/>
    <w:rsid w:val="00D72AEA"/>
    <w:rsid w:val="00D736AB"/>
    <w:rsid w:val="00D754F8"/>
    <w:rsid w:val="00D76642"/>
    <w:rsid w:val="00D76F32"/>
    <w:rsid w:val="00D807D8"/>
    <w:rsid w:val="00D8145E"/>
    <w:rsid w:val="00D81B56"/>
    <w:rsid w:val="00D84DD5"/>
    <w:rsid w:val="00D851C1"/>
    <w:rsid w:val="00D85F82"/>
    <w:rsid w:val="00D92DCD"/>
    <w:rsid w:val="00D946A1"/>
    <w:rsid w:val="00D94F03"/>
    <w:rsid w:val="00D95DD0"/>
    <w:rsid w:val="00DA0D43"/>
    <w:rsid w:val="00DB0151"/>
    <w:rsid w:val="00DB4D07"/>
    <w:rsid w:val="00DB53A0"/>
    <w:rsid w:val="00DB5989"/>
    <w:rsid w:val="00DB6C94"/>
    <w:rsid w:val="00DC005A"/>
    <w:rsid w:val="00DC183E"/>
    <w:rsid w:val="00DC264F"/>
    <w:rsid w:val="00DC3A52"/>
    <w:rsid w:val="00DD0730"/>
    <w:rsid w:val="00DD0A89"/>
    <w:rsid w:val="00DD0EDD"/>
    <w:rsid w:val="00DD13F8"/>
    <w:rsid w:val="00DD190C"/>
    <w:rsid w:val="00DD255C"/>
    <w:rsid w:val="00DD2602"/>
    <w:rsid w:val="00DD2D78"/>
    <w:rsid w:val="00DD436D"/>
    <w:rsid w:val="00DD483F"/>
    <w:rsid w:val="00DD6A03"/>
    <w:rsid w:val="00DD77BB"/>
    <w:rsid w:val="00DD7D9D"/>
    <w:rsid w:val="00DE0596"/>
    <w:rsid w:val="00DE3861"/>
    <w:rsid w:val="00DE46E0"/>
    <w:rsid w:val="00DE4EEB"/>
    <w:rsid w:val="00DE4F63"/>
    <w:rsid w:val="00DE59C7"/>
    <w:rsid w:val="00DE69E1"/>
    <w:rsid w:val="00DE6EDC"/>
    <w:rsid w:val="00DF09BE"/>
    <w:rsid w:val="00DF1960"/>
    <w:rsid w:val="00DF2FA7"/>
    <w:rsid w:val="00DF499C"/>
    <w:rsid w:val="00DF4A89"/>
    <w:rsid w:val="00DF5FF9"/>
    <w:rsid w:val="00DF673E"/>
    <w:rsid w:val="00DF7BC6"/>
    <w:rsid w:val="00DF7F5D"/>
    <w:rsid w:val="00E01E43"/>
    <w:rsid w:val="00E029DF"/>
    <w:rsid w:val="00E02DA8"/>
    <w:rsid w:val="00E02E6A"/>
    <w:rsid w:val="00E03951"/>
    <w:rsid w:val="00E03E0E"/>
    <w:rsid w:val="00E04631"/>
    <w:rsid w:val="00E0508F"/>
    <w:rsid w:val="00E0535A"/>
    <w:rsid w:val="00E0542C"/>
    <w:rsid w:val="00E05BCA"/>
    <w:rsid w:val="00E077CA"/>
    <w:rsid w:val="00E13337"/>
    <w:rsid w:val="00E1423F"/>
    <w:rsid w:val="00E14994"/>
    <w:rsid w:val="00E1525A"/>
    <w:rsid w:val="00E15CEA"/>
    <w:rsid w:val="00E16391"/>
    <w:rsid w:val="00E16A9E"/>
    <w:rsid w:val="00E175C4"/>
    <w:rsid w:val="00E205BA"/>
    <w:rsid w:val="00E20E1E"/>
    <w:rsid w:val="00E239AB"/>
    <w:rsid w:val="00E247F7"/>
    <w:rsid w:val="00E2773E"/>
    <w:rsid w:val="00E300A2"/>
    <w:rsid w:val="00E31357"/>
    <w:rsid w:val="00E319E5"/>
    <w:rsid w:val="00E33F1D"/>
    <w:rsid w:val="00E33F72"/>
    <w:rsid w:val="00E4053E"/>
    <w:rsid w:val="00E41372"/>
    <w:rsid w:val="00E41A5E"/>
    <w:rsid w:val="00E41F4C"/>
    <w:rsid w:val="00E43906"/>
    <w:rsid w:val="00E440AA"/>
    <w:rsid w:val="00E45F82"/>
    <w:rsid w:val="00E461F0"/>
    <w:rsid w:val="00E50A45"/>
    <w:rsid w:val="00E511EA"/>
    <w:rsid w:val="00E51CC8"/>
    <w:rsid w:val="00E556A9"/>
    <w:rsid w:val="00E56467"/>
    <w:rsid w:val="00E60B7C"/>
    <w:rsid w:val="00E61B70"/>
    <w:rsid w:val="00E64A09"/>
    <w:rsid w:val="00E65383"/>
    <w:rsid w:val="00E66ECA"/>
    <w:rsid w:val="00E67046"/>
    <w:rsid w:val="00E6728A"/>
    <w:rsid w:val="00E7072D"/>
    <w:rsid w:val="00E7492E"/>
    <w:rsid w:val="00E74B07"/>
    <w:rsid w:val="00E751ED"/>
    <w:rsid w:val="00E75B0C"/>
    <w:rsid w:val="00E75B55"/>
    <w:rsid w:val="00E762BF"/>
    <w:rsid w:val="00E763C2"/>
    <w:rsid w:val="00E76725"/>
    <w:rsid w:val="00E776B6"/>
    <w:rsid w:val="00E8206B"/>
    <w:rsid w:val="00E84ECB"/>
    <w:rsid w:val="00E86349"/>
    <w:rsid w:val="00E875CA"/>
    <w:rsid w:val="00E87E2B"/>
    <w:rsid w:val="00E9055A"/>
    <w:rsid w:val="00E90593"/>
    <w:rsid w:val="00E93459"/>
    <w:rsid w:val="00E946AE"/>
    <w:rsid w:val="00E96259"/>
    <w:rsid w:val="00E966B1"/>
    <w:rsid w:val="00E96E96"/>
    <w:rsid w:val="00EA1934"/>
    <w:rsid w:val="00EA2BA2"/>
    <w:rsid w:val="00EA377E"/>
    <w:rsid w:val="00EA62F0"/>
    <w:rsid w:val="00EA6A22"/>
    <w:rsid w:val="00EA6C07"/>
    <w:rsid w:val="00EB2AE6"/>
    <w:rsid w:val="00EB3F9A"/>
    <w:rsid w:val="00EB63EC"/>
    <w:rsid w:val="00EC321D"/>
    <w:rsid w:val="00EC51EF"/>
    <w:rsid w:val="00EC5907"/>
    <w:rsid w:val="00EC712D"/>
    <w:rsid w:val="00ED1710"/>
    <w:rsid w:val="00ED3E1C"/>
    <w:rsid w:val="00ED4745"/>
    <w:rsid w:val="00ED6A99"/>
    <w:rsid w:val="00ED7629"/>
    <w:rsid w:val="00EE176C"/>
    <w:rsid w:val="00EE1F96"/>
    <w:rsid w:val="00EE4A66"/>
    <w:rsid w:val="00EE51AF"/>
    <w:rsid w:val="00EE5511"/>
    <w:rsid w:val="00EE5668"/>
    <w:rsid w:val="00EE6CA7"/>
    <w:rsid w:val="00EF1BBE"/>
    <w:rsid w:val="00EF2549"/>
    <w:rsid w:val="00EF2F89"/>
    <w:rsid w:val="00EF5472"/>
    <w:rsid w:val="00EF7C2C"/>
    <w:rsid w:val="00EF7C81"/>
    <w:rsid w:val="00F021CC"/>
    <w:rsid w:val="00F02C26"/>
    <w:rsid w:val="00F0325C"/>
    <w:rsid w:val="00F03977"/>
    <w:rsid w:val="00F045C7"/>
    <w:rsid w:val="00F0643F"/>
    <w:rsid w:val="00F0671B"/>
    <w:rsid w:val="00F07FC9"/>
    <w:rsid w:val="00F1102A"/>
    <w:rsid w:val="00F145D2"/>
    <w:rsid w:val="00F14CA7"/>
    <w:rsid w:val="00F15592"/>
    <w:rsid w:val="00F17CDB"/>
    <w:rsid w:val="00F21603"/>
    <w:rsid w:val="00F21701"/>
    <w:rsid w:val="00F21CA2"/>
    <w:rsid w:val="00F25DCE"/>
    <w:rsid w:val="00F30881"/>
    <w:rsid w:val="00F3089B"/>
    <w:rsid w:val="00F310A6"/>
    <w:rsid w:val="00F322AB"/>
    <w:rsid w:val="00F32F7D"/>
    <w:rsid w:val="00F33A37"/>
    <w:rsid w:val="00F3590C"/>
    <w:rsid w:val="00F37186"/>
    <w:rsid w:val="00F377BD"/>
    <w:rsid w:val="00F4021C"/>
    <w:rsid w:val="00F421EB"/>
    <w:rsid w:val="00F43FC5"/>
    <w:rsid w:val="00F45833"/>
    <w:rsid w:val="00F45EB2"/>
    <w:rsid w:val="00F5035D"/>
    <w:rsid w:val="00F52C35"/>
    <w:rsid w:val="00F53308"/>
    <w:rsid w:val="00F538D9"/>
    <w:rsid w:val="00F56ACE"/>
    <w:rsid w:val="00F56DF4"/>
    <w:rsid w:val="00F575AB"/>
    <w:rsid w:val="00F576CC"/>
    <w:rsid w:val="00F578C9"/>
    <w:rsid w:val="00F60DBC"/>
    <w:rsid w:val="00F640F8"/>
    <w:rsid w:val="00F641E4"/>
    <w:rsid w:val="00F75DC6"/>
    <w:rsid w:val="00F769AB"/>
    <w:rsid w:val="00F847DA"/>
    <w:rsid w:val="00F9151A"/>
    <w:rsid w:val="00F92A3E"/>
    <w:rsid w:val="00F975E9"/>
    <w:rsid w:val="00F97799"/>
    <w:rsid w:val="00FA0ADE"/>
    <w:rsid w:val="00FA4DD7"/>
    <w:rsid w:val="00FA5AC7"/>
    <w:rsid w:val="00FA5F48"/>
    <w:rsid w:val="00FA6DF1"/>
    <w:rsid w:val="00FB02B5"/>
    <w:rsid w:val="00FB2D1E"/>
    <w:rsid w:val="00FB3491"/>
    <w:rsid w:val="00FB416E"/>
    <w:rsid w:val="00FB6A5D"/>
    <w:rsid w:val="00FB7642"/>
    <w:rsid w:val="00FC0479"/>
    <w:rsid w:val="00FC083F"/>
    <w:rsid w:val="00FC2E3B"/>
    <w:rsid w:val="00FC30F7"/>
    <w:rsid w:val="00FC339F"/>
    <w:rsid w:val="00FC3AAC"/>
    <w:rsid w:val="00FC4969"/>
    <w:rsid w:val="00FC5432"/>
    <w:rsid w:val="00FC5D62"/>
    <w:rsid w:val="00FC7117"/>
    <w:rsid w:val="00FD017E"/>
    <w:rsid w:val="00FD106D"/>
    <w:rsid w:val="00FD167A"/>
    <w:rsid w:val="00FD5083"/>
    <w:rsid w:val="00FD68DF"/>
    <w:rsid w:val="00FD70B6"/>
    <w:rsid w:val="00FE2C92"/>
    <w:rsid w:val="00FE45AE"/>
    <w:rsid w:val="00FE7D1F"/>
    <w:rsid w:val="00FF011C"/>
    <w:rsid w:val="00FF0CAE"/>
    <w:rsid w:val="00FF5474"/>
    <w:rsid w:val="00FF6B2F"/>
    <w:rsid w:val="00FF6C8E"/>
    <w:rsid w:val="00FF7453"/>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B5C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1B8"/>
    <w:pPr>
      <w:spacing w:before="120" w:after="120"/>
    </w:pPr>
    <w:rPr>
      <w:rFonts w:ascii="Times New Roman" w:eastAsia="Times New Roman" w:hAnsi="Times New Roman" w:cs="Times New Roman"/>
      <w:lang w:val="en-US" w:eastAsia="sk-SK"/>
    </w:rPr>
  </w:style>
  <w:style w:type="paragraph" w:styleId="Heading1">
    <w:name w:val="heading 1"/>
    <w:basedOn w:val="Title"/>
    <w:next w:val="Normal"/>
    <w:link w:val="Heading1Char"/>
    <w:autoRedefine/>
    <w:uiPriority w:val="9"/>
    <w:qFormat/>
    <w:rsid w:val="00EE1F96"/>
    <w:pPr>
      <w:keepNext/>
      <w:keepLines/>
      <w:spacing w:before="360" w:after="240"/>
      <w:ind w:left="128"/>
      <w:outlineLvl w:val="0"/>
    </w:pPr>
    <w:rPr>
      <w:rFonts w:ascii="Times New Roman" w:hAnsi="Times New Roman" w:cs="Times New Roman (Headings CS)"/>
      <w:b/>
      <w:color w:val="2F5496" w:themeColor="accent1" w:themeShade="BF"/>
      <w:sz w:val="28"/>
      <w:szCs w:val="32"/>
      <w:u w:val="single"/>
      <w:lang w:val="sk-SK"/>
    </w:rPr>
  </w:style>
  <w:style w:type="paragraph" w:styleId="Heading2">
    <w:name w:val="heading 2"/>
    <w:basedOn w:val="Title"/>
    <w:next w:val="Normal"/>
    <w:link w:val="Heading2Char"/>
    <w:autoRedefine/>
    <w:uiPriority w:val="9"/>
    <w:unhideWhenUsed/>
    <w:qFormat/>
    <w:rsid w:val="009B13B0"/>
    <w:pPr>
      <w:keepNext/>
      <w:keepLines/>
      <w:spacing w:before="240"/>
      <w:jc w:val="both"/>
      <w:outlineLvl w:val="1"/>
    </w:pPr>
    <w:rPr>
      <w:rFonts w:ascii="Times New Roman" w:eastAsia="Calibri" w:hAnsi="Times New Roman"/>
      <w:b/>
      <w:color w:val="2F5496" w:themeColor="accent1" w:themeShade="BF"/>
      <w:sz w:val="24"/>
      <w:szCs w:val="26"/>
      <w:u w:val="single"/>
    </w:rPr>
  </w:style>
  <w:style w:type="paragraph" w:styleId="Heading3">
    <w:name w:val="heading 3"/>
    <w:basedOn w:val="Normal"/>
    <w:next w:val="Normal"/>
    <w:link w:val="Heading3Char"/>
    <w:unhideWhenUsed/>
    <w:qFormat/>
    <w:rsid w:val="008848AF"/>
    <w:pPr>
      <w:keepNext/>
      <w:framePr w:hSpace="180" w:wrap="around" w:vAnchor="page" w:hAnchor="margin" w:y="2152"/>
      <w:spacing w:before="0" w:after="60"/>
      <w:ind w:left="128"/>
      <w:outlineLvl w:val="2"/>
    </w:pPr>
    <w:rPr>
      <w:rFonts w:eastAsiaTheme="majorEastAsia" w:cstheme="majorBidi"/>
      <w:b/>
      <w:color w:val="2F5496" w:themeColor="accent1" w:themeShade="BF"/>
      <w:szCs w:val="18"/>
    </w:rPr>
  </w:style>
  <w:style w:type="paragraph" w:styleId="Heading4">
    <w:name w:val="heading 4"/>
    <w:basedOn w:val="Normal"/>
    <w:next w:val="Normal"/>
    <w:link w:val="Heading4Char"/>
    <w:uiPriority w:val="9"/>
    <w:unhideWhenUsed/>
    <w:qFormat/>
    <w:rsid w:val="00D54ACC"/>
    <w:pPr>
      <w:keepNext/>
      <w:keepLines/>
      <w:spacing w:before="40" w:after="0"/>
      <w:outlineLvl w:val="3"/>
    </w:pPr>
    <w:rPr>
      <w:rFonts w:eastAsiaTheme="majorEastAsia" w:cstheme="majorBidi"/>
      <w:iCs/>
      <w:color w:val="2F5496" w:themeColor="accent1" w:themeShade="BF"/>
    </w:rPr>
  </w:style>
  <w:style w:type="paragraph" w:styleId="Heading5">
    <w:name w:val="heading 5"/>
    <w:basedOn w:val="Normal"/>
    <w:next w:val="Normal"/>
    <w:link w:val="Heading5Char"/>
    <w:uiPriority w:val="9"/>
    <w:unhideWhenUsed/>
    <w:qFormat/>
    <w:rsid w:val="00D47942"/>
    <w:pPr>
      <w:keepNext/>
      <w:keepLines/>
      <w:spacing w:before="40" w:after="0"/>
      <w:outlineLvl w:val="4"/>
    </w:pPr>
    <w:rPr>
      <w:rFonts w:eastAsiaTheme="majorEastAsia" w:cstheme="majorBidi"/>
      <w:i/>
      <w:color w:val="2F5496" w:themeColor="accent1" w:themeShade="BF"/>
    </w:rPr>
  </w:style>
  <w:style w:type="paragraph" w:styleId="Heading6">
    <w:name w:val="heading 6"/>
    <w:basedOn w:val="Normal"/>
    <w:next w:val="Normal"/>
    <w:link w:val="Heading6Char"/>
    <w:uiPriority w:val="9"/>
    <w:semiHidden/>
    <w:unhideWhenUsed/>
    <w:qFormat/>
    <w:rsid w:val="004165C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165C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165C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65C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F96"/>
    <w:rPr>
      <w:rFonts w:ascii="Times New Roman" w:eastAsiaTheme="majorEastAsia" w:hAnsi="Times New Roman" w:cs="Times New Roman (Headings CS)"/>
      <w:b/>
      <w:color w:val="2F5496" w:themeColor="accent1" w:themeShade="BF"/>
      <w:spacing w:val="-10"/>
      <w:kern w:val="28"/>
      <w:sz w:val="28"/>
      <w:szCs w:val="32"/>
      <w:u w:val="single"/>
      <w:lang w:eastAsia="sk-SK"/>
    </w:rPr>
  </w:style>
  <w:style w:type="paragraph" w:styleId="ListParagraph">
    <w:name w:val="List Paragraph"/>
    <w:basedOn w:val="Normal"/>
    <w:link w:val="ListParagraphChar"/>
    <w:uiPriority w:val="34"/>
    <w:qFormat/>
    <w:rsid w:val="004D4930"/>
    <w:pPr>
      <w:ind w:left="720"/>
      <w:contextualSpacing/>
    </w:pPr>
  </w:style>
  <w:style w:type="paragraph" w:styleId="FootnoteText">
    <w:name w:val="footnote text"/>
    <w:aliases w:val="single space,Footnote Text Char Char Char Char,Footnote Text Char Char,footnote text,Footnote Text Char2,Footnote Text Char1 Char1,Footnote Text Char Char Char,Footnote Text Char2 Char Char Char,Footnote Text Char1,Geneva 9"/>
    <w:basedOn w:val="Normal"/>
    <w:link w:val="FootnoteTextChar"/>
    <w:uiPriority w:val="99"/>
    <w:unhideWhenUsed/>
    <w:rsid w:val="0088722B"/>
    <w:pPr>
      <w:spacing w:before="0" w:after="0"/>
    </w:pPr>
    <w:rPr>
      <w:sz w:val="20"/>
      <w:szCs w:val="20"/>
    </w:rPr>
  </w:style>
  <w:style w:type="character" w:customStyle="1" w:styleId="FootnoteTextChar">
    <w:name w:val="Footnote Text Char"/>
    <w:aliases w:val="single space Char,Footnote Text Char Char Char Char Char,Footnote Text Char Char Char1,footnote text Char,Footnote Text Char2 Char,Footnote Text Char1 Char1 Char,Footnote Text Char Char Char Char1,Footnote Text Char1 Char"/>
    <w:basedOn w:val="DefaultParagraphFont"/>
    <w:link w:val="FootnoteText"/>
    <w:uiPriority w:val="99"/>
    <w:rsid w:val="0088722B"/>
    <w:rPr>
      <w:rFonts w:ascii="Times New Roman" w:hAnsi="Times New Roman"/>
      <w:sz w:val="20"/>
      <w:szCs w:val="20"/>
      <w:lang w:val="en-US"/>
    </w:rPr>
  </w:style>
  <w:style w:type="character" w:styleId="FootnoteReference">
    <w:name w:val="footnote reference"/>
    <w:aliases w:val="16 Point,Superscript 6 Point,ftref,Superscript 6 Point + 11 pt,BVI fnr,BVI fnr Car Car,BVI fnr Car,BVI fnr Car Car Car Car,Footnote text,Footnotes refss,Footnote Reference1"/>
    <w:basedOn w:val="DefaultParagraphFont"/>
    <w:unhideWhenUsed/>
    <w:rsid w:val="0088722B"/>
    <w:rPr>
      <w:vertAlign w:val="superscript"/>
    </w:rPr>
  </w:style>
  <w:style w:type="paragraph" w:styleId="NormalWeb">
    <w:name w:val="Normal (Web)"/>
    <w:basedOn w:val="Normal"/>
    <w:uiPriority w:val="99"/>
    <w:unhideWhenUsed/>
    <w:rsid w:val="0088722B"/>
    <w:pPr>
      <w:spacing w:before="100" w:beforeAutospacing="1" w:after="100" w:afterAutospacing="1"/>
    </w:pPr>
    <w:rPr>
      <w:lang w:val="sk-SK"/>
    </w:rPr>
  </w:style>
  <w:style w:type="character" w:customStyle="1" w:styleId="Heading2Char">
    <w:name w:val="Heading 2 Char"/>
    <w:basedOn w:val="DefaultParagraphFont"/>
    <w:link w:val="Heading2"/>
    <w:uiPriority w:val="9"/>
    <w:rsid w:val="009B13B0"/>
    <w:rPr>
      <w:rFonts w:ascii="Times New Roman" w:eastAsia="Calibri" w:hAnsi="Times New Roman" w:cstheme="majorBidi"/>
      <w:b/>
      <w:color w:val="2F5496" w:themeColor="accent1" w:themeShade="BF"/>
      <w:spacing w:val="-10"/>
      <w:kern w:val="28"/>
      <w:szCs w:val="26"/>
      <w:u w:val="single"/>
      <w:lang w:val="en-US" w:eastAsia="sk-SK"/>
    </w:rPr>
  </w:style>
  <w:style w:type="character" w:customStyle="1" w:styleId="Heading3Char">
    <w:name w:val="Heading 3 Char"/>
    <w:basedOn w:val="DefaultParagraphFont"/>
    <w:link w:val="Heading3"/>
    <w:rsid w:val="008848AF"/>
    <w:rPr>
      <w:rFonts w:ascii="Times New Roman" w:eastAsiaTheme="majorEastAsia" w:hAnsi="Times New Roman" w:cstheme="majorBidi"/>
      <w:b/>
      <w:color w:val="2F5496" w:themeColor="accent1" w:themeShade="BF"/>
      <w:szCs w:val="18"/>
      <w:lang w:val="en-US" w:eastAsia="sk-SK"/>
    </w:rPr>
  </w:style>
  <w:style w:type="character" w:customStyle="1" w:styleId="Heading4Char">
    <w:name w:val="Heading 4 Char"/>
    <w:basedOn w:val="DefaultParagraphFont"/>
    <w:link w:val="Heading4"/>
    <w:uiPriority w:val="9"/>
    <w:rsid w:val="00D54ACC"/>
    <w:rPr>
      <w:rFonts w:ascii="Times New Roman" w:eastAsiaTheme="majorEastAsia" w:hAnsi="Times New Roman" w:cstheme="majorBidi"/>
      <w:iCs/>
      <w:color w:val="2F5496" w:themeColor="accent1" w:themeShade="BF"/>
      <w:lang w:val="en-US" w:eastAsia="sk-SK"/>
    </w:rPr>
  </w:style>
  <w:style w:type="character" w:customStyle="1" w:styleId="Heading5Char">
    <w:name w:val="Heading 5 Char"/>
    <w:basedOn w:val="DefaultParagraphFont"/>
    <w:link w:val="Heading5"/>
    <w:uiPriority w:val="9"/>
    <w:rsid w:val="00D47942"/>
    <w:rPr>
      <w:rFonts w:ascii="Times New Roman" w:eastAsiaTheme="majorEastAsia" w:hAnsi="Times New Roman" w:cstheme="majorBidi"/>
      <w:i/>
      <w:color w:val="2F5496" w:themeColor="accent1" w:themeShade="BF"/>
      <w:lang w:val="en-US" w:eastAsia="sk-SK"/>
    </w:rPr>
  </w:style>
  <w:style w:type="character" w:customStyle="1" w:styleId="Heading6Char">
    <w:name w:val="Heading 6 Char"/>
    <w:basedOn w:val="DefaultParagraphFont"/>
    <w:link w:val="Heading6"/>
    <w:uiPriority w:val="9"/>
    <w:semiHidden/>
    <w:rsid w:val="004165C9"/>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4165C9"/>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4165C9"/>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4165C9"/>
    <w:rPr>
      <w:rFonts w:asciiTheme="majorHAnsi" w:eastAsiaTheme="majorEastAsia" w:hAnsiTheme="majorHAnsi" w:cstheme="majorBidi"/>
      <w:i/>
      <w:iCs/>
      <w:color w:val="272727" w:themeColor="text1" w:themeTint="D8"/>
      <w:sz w:val="21"/>
      <w:szCs w:val="21"/>
      <w:lang w:val="en-US"/>
    </w:rPr>
  </w:style>
  <w:style w:type="paragraph" w:styleId="Subtitle">
    <w:name w:val="Subtitle"/>
    <w:basedOn w:val="Normal"/>
    <w:next w:val="Normal"/>
    <w:link w:val="SubtitleChar"/>
    <w:uiPriority w:val="11"/>
    <w:qFormat/>
    <w:rsid w:val="00263F32"/>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263F32"/>
    <w:rPr>
      <w:rFonts w:eastAsiaTheme="minorEastAsia"/>
      <w:color w:val="5A5A5A" w:themeColor="text1" w:themeTint="A5"/>
      <w:spacing w:val="15"/>
      <w:sz w:val="22"/>
      <w:szCs w:val="22"/>
      <w:lang w:val="en-US"/>
    </w:rPr>
  </w:style>
  <w:style w:type="paragraph" w:styleId="NoSpacing">
    <w:name w:val="No Spacing"/>
    <w:uiPriority w:val="1"/>
    <w:qFormat/>
    <w:rsid w:val="009052FE"/>
    <w:rPr>
      <w:rFonts w:ascii="Times New Roman" w:eastAsia="Times New Roman" w:hAnsi="Times New Roman" w:cs="Times New Roman"/>
      <w:lang w:val="en-US" w:eastAsia="sk-SK"/>
    </w:rPr>
  </w:style>
  <w:style w:type="character" w:customStyle="1" w:styleId="apple-converted-space">
    <w:name w:val="apple-converted-space"/>
    <w:basedOn w:val="DefaultParagraphFont"/>
    <w:rsid w:val="00AA5173"/>
  </w:style>
  <w:style w:type="paragraph" w:styleId="Title">
    <w:name w:val="Title"/>
    <w:basedOn w:val="Normal"/>
    <w:next w:val="Normal"/>
    <w:link w:val="TitleChar"/>
    <w:uiPriority w:val="10"/>
    <w:qFormat/>
    <w:rsid w:val="009F2F88"/>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F88"/>
    <w:rPr>
      <w:rFonts w:asciiTheme="majorHAnsi" w:eastAsiaTheme="majorEastAsia" w:hAnsiTheme="majorHAnsi" w:cstheme="majorBidi"/>
      <w:spacing w:val="-10"/>
      <w:kern w:val="28"/>
      <w:sz w:val="56"/>
      <w:szCs w:val="56"/>
      <w:lang w:val="en-US" w:eastAsia="sk-SK"/>
    </w:rPr>
  </w:style>
  <w:style w:type="table" w:styleId="TableGrid">
    <w:name w:val="Table Grid"/>
    <w:basedOn w:val="TableNormal"/>
    <w:uiPriority w:val="39"/>
    <w:rsid w:val="00881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5C49"/>
    <w:pPr>
      <w:tabs>
        <w:tab w:val="center" w:pos="4536"/>
        <w:tab w:val="right" w:pos="9072"/>
      </w:tabs>
      <w:spacing w:before="0" w:after="0"/>
    </w:pPr>
  </w:style>
  <w:style w:type="character" w:customStyle="1" w:styleId="FooterChar">
    <w:name w:val="Footer Char"/>
    <w:basedOn w:val="DefaultParagraphFont"/>
    <w:link w:val="Footer"/>
    <w:uiPriority w:val="99"/>
    <w:rsid w:val="001F5C49"/>
    <w:rPr>
      <w:rFonts w:ascii="Times New Roman" w:eastAsia="Times New Roman" w:hAnsi="Times New Roman" w:cs="Times New Roman"/>
      <w:lang w:val="en-US" w:eastAsia="sk-SK"/>
    </w:rPr>
  </w:style>
  <w:style w:type="character" w:styleId="PageNumber">
    <w:name w:val="page number"/>
    <w:basedOn w:val="DefaultParagraphFont"/>
    <w:uiPriority w:val="99"/>
    <w:semiHidden/>
    <w:unhideWhenUsed/>
    <w:rsid w:val="001F5C49"/>
  </w:style>
  <w:style w:type="paragraph" w:styleId="Header">
    <w:name w:val="header"/>
    <w:basedOn w:val="Normal"/>
    <w:link w:val="HeaderChar"/>
    <w:uiPriority w:val="99"/>
    <w:unhideWhenUsed/>
    <w:rsid w:val="00375A3D"/>
    <w:pPr>
      <w:tabs>
        <w:tab w:val="center" w:pos="4536"/>
        <w:tab w:val="right" w:pos="9072"/>
      </w:tabs>
      <w:spacing w:before="0" w:after="0"/>
    </w:pPr>
  </w:style>
  <w:style w:type="character" w:customStyle="1" w:styleId="HeaderChar">
    <w:name w:val="Header Char"/>
    <w:basedOn w:val="DefaultParagraphFont"/>
    <w:link w:val="Header"/>
    <w:uiPriority w:val="99"/>
    <w:rsid w:val="00375A3D"/>
    <w:rPr>
      <w:rFonts w:ascii="Times New Roman" w:eastAsia="Times New Roman" w:hAnsi="Times New Roman" w:cs="Times New Roman"/>
      <w:lang w:val="en-US" w:eastAsia="sk-SK"/>
    </w:rPr>
  </w:style>
  <w:style w:type="paragraph" w:styleId="Index1">
    <w:name w:val="index 1"/>
    <w:basedOn w:val="Normal"/>
    <w:next w:val="Normal"/>
    <w:autoRedefine/>
    <w:uiPriority w:val="99"/>
    <w:unhideWhenUsed/>
    <w:rsid w:val="00801200"/>
    <w:pPr>
      <w:spacing w:before="0" w:after="0"/>
      <w:ind w:left="240" w:hanging="240"/>
    </w:pPr>
    <w:rPr>
      <w:rFonts w:asciiTheme="minorHAnsi" w:hAnsiTheme="minorHAnsi"/>
      <w:sz w:val="18"/>
      <w:szCs w:val="18"/>
    </w:rPr>
  </w:style>
  <w:style w:type="paragraph" w:styleId="Index2">
    <w:name w:val="index 2"/>
    <w:basedOn w:val="Normal"/>
    <w:next w:val="Normal"/>
    <w:autoRedefine/>
    <w:uiPriority w:val="99"/>
    <w:unhideWhenUsed/>
    <w:rsid w:val="00801200"/>
    <w:pPr>
      <w:spacing w:before="0" w:after="0"/>
      <w:ind w:left="480" w:hanging="240"/>
    </w:pPr>
    <w:rPr>
      <w:rFonts w:asciiTheme="minorHAnsi" w:hAnsiTheme="minorHAnsi"/>
      <w:sz w:val="18"/>
      <w:szCs w:val="18"/>
    </w:rPr>
  </w:style>
  <w:style w:type="paragraph" w:styleId="Index3">
    <w:name w:val="index 3"/>
    <w:basedOn w:val="Normal"/>
    <w:next w:val="Normal"/>
    <w:autoRedefine/>
    <w:uiPriority w:val="99"/>
    <w:unhideWhenUsed/>
    <w:rsid w:val="00801200"/>
    <w:pPr>
      <w:spacing w:before="0" w:after="0"/>
      <w:ind w:left="720" w:hanging="240"/>
    </w:pPr>
    <w:rPr>
      <w:rFonts w:asciiTheme="minorHAnsi" w:hAnsiTheme="minorHAnsi"/>
      <w:sz w:val="18"/>
      <w:szCs w:val="18"/>
    </w:rPr>
  </w:style>
  <w:style w:type="paragraph" w:styleId="Index4">
    <w:name w:val="index 4"/>
    <w:basedOn w:val="Normal"/>
    <w:next w:val="Normal"/>
    <w:autoRedefine/>
    <w:uiPriority w:val="99"/>
    <w:unhideWhenUsed/>
    <w:rsid w:val="00801200"/>
    <w:pPr>
      <w:spacing w:before="0" w:after="0"/>
      <w:ind w:left="960" w:hanging="240"/>
    </w:pPr>
    <w:rPr>
      <w:rFonts w:asciiTheme="minorHAnsi" w:hAnsiTheme="minorHAnsi"/>
      <w:sz w:val="18"/>
      <w:szCs w:val="18"/>
    </w:rPr>
  </w:style>
  <w:style w:type="paragraph" w:styleId="Index5">
    <w:name w:val="index 5"/>
    <w:basedOn w:val="Normal"/>
    <w:next w:val="Normal"/>
    <w:autoRedefine/>
    <w:uiPriority w:val="99"/>
    <w:unhideWhenUsed/>
    <w:rsid w:val="00801200"/>
    <w:pPr>
      <w:spacing w:before="0" w:after="0"/>
      <w:ind w:left="1200" w:hanging="240"/>
    </w:pPr>
    <w:rPr>
      <w:rFonts w:asciiTheme="minorHAnsi" w:hAnsiTheme="minorHAnsi"/>
      <w:sz w:val="18"/>
      <w:szCs w:val="18"/>
    </w:rPr>
  </w:style>
  <w:style w:type="paragraph" w:styleId="Index6">
    <w:name w:val="index 6"/>
    <w:basedOn w:val="Normal"/>
    <w:next w:val="Normal"/>
    <w:autoRedefine/>
    <w:uiPriority w:val="99"/>
    <w:unhideWhenUsed/>
    <w:rsid w:val="00801200"/>
    <w:pPr>
      <w:spacing w:before="0" w:after="0"/>
      <w:ind w:left="1440" w:hanging="240"/>
    </w:pPr>
    <w:rPr>
      <w:rFonts w:asciiTheme="minorHAnsi" w:hAnsiTheme="minorHAnsi"/>
      <w:sz w:val="18"/>
      <w:szCs w:val="18"/>
    </w:rPr>
  </w:style>
  <w:style w:type="paragraph" w:styleId="Index7">
    <w:name w:val="index 7"/>
    <w:basedOn w:val="Normal"/>
    <w:next w:val="Normal"/>
    <w:autoRedefine/>
    <w:uiPriority w:val="99"/>
    <w:unhideWhenUsed/>
    <w:rsid w:val="00801200"/>
    <w:pPr>
      <w:spacing w:before="0" w:after="0"/>
      <w:ind w:left="1680" w:hanging="240"/>
    </w:pPr>
    <w:rPr>
      <w:rFonts w:asciiTheme="minorHAnsi" w:hAnsiTheme="minorHAnsi"/>
      <w:sz w:val="18"/>
      <w:szCs w:val="18"/>
    </w:rPr>
  </w:style>
  <w:style w:type="paragraph" w:styleId="Index8">
    <w:name w:val="index 8"/>
    <w:basedOn w:val="Normal"/>
    <w:next w:val="Normal"/>
    <w:autoRedefine/>
    <w:uiPriority w:val="99"/>
    <w:unhideWhenUsed/>
    <w:rsid w:val="00801200"/>
    <w:pPr>
      <w:spacing w:before="0" w:after="0"/>
      <w:ind w:left="1920" w:hanging="240"/>
    </w:pPr>
    <w:rPr>
      <w:rFonts w:asciiTheme="minorHAnsi" w:hAnsiTheme="minorHAnsi"/>
      <w:sz w:val="18"/>
      <w:szCs w:val="18"/>
    </w:rPr>
  </w:style>
  <w:style w:type="paragraph" w:styleId="Index9">
    <w:name w:val="index 9"/>
    <w:basedOn w:val="Normal"/>
    <w:next w:val="Normal"/>
    <w:autoRedefine/>
    <w:uiPriority w:val="99"/>
    <w:unhideWhenUsed/>
    <w:rsid w:val="00801200"/>
    <w:pPr>
      <w:spacing w:before="0" w:after="0"/>
      <w:ind w:left="2160" w:hanging="240"/>
    </w:pPr>
    <w:rPr>
      <w:rFonts w:asciiTheme="minorHAnsi" w:hAnsiTheme="minorHAnsi"/>
      <w:sz w:val="18"/>
      <w:szCs w:val="18"/>
    </w:rPr>
  </w:style>
  <w:style w:type="paragraph" w:styleId="IndexHeading">
    <w:name w:val="index heading"/>
    <w:basedOn w:val="Normal"/>
    <w:next w:val="Index1"/>
    <w:uiPriority w:val="99"/>
    <w:unhideWhenUsed/>
    <w:rsid w:val="00801200"/>
    <w:pPr>
      <w:spacing w:before="240"/>
      <w:jc w:val="center"/>
    </w:pPr>
    <w:rPr>
      <w:rFonts w:asciiTheme="minorHAnsi" w:hAnsiTheme="minorHAnsi"/>
      <w:b/>
      <w:bCs/>
      <w:sz w:val="26"/>
      <w:szCs w:val="26"/>
    </w:rPr>
  </w:style>
  <w:style w:type="paragraph" w:styleId="TOC1">
    <w:name w:val="toc 1"/>
    <w:basedOn w:val="Normal"/>
    <w:next w:val="Normal"/>
    <w:autoRedefine/>
    <w:uiPriority w:val="39"/>
    <w:unhideWhenUsed/>
    <w:rsid w:val="00357BAA"/>
    <w:pPr>
      <w:tabs>
        <w:tab w:val="right" w:leader="dot" w:pos="9056"/>
      </w:tabs>
    </w:pPr>
  </w:style>
  <w:style w:type="paragraph" w:styleId="TOC2">
    <w:name w:val="toc 2"/>
    <w:basedOn w:val="Normal"/>
    <w:next w:val="Normal"/>
    <w:autoRedefine/>
    <w:uiPriority w:val="39"/>
    <w:unhideWhenUsed/>
    <w:rsid w:val="006A437E"/>
    <w:pPr>
      <w:tabs>
        <w:tab w:val="right" w:leader="dot" w:pos="9056"/>
      </w:tabs>
      <w:spacing w:before="60" w:after="60"/>
      <w:ind w:left="238"/>
    </w:pPr>
  </w:style>
  <w:style w:type="paragraph" w:styleId="TOC3">
    <w:name w:val="toc 3"/>
    <w:basedOn w:val="Normal"/>
    <w:next w:val="Normal"/>
    <w:autoRedefine/>
    <w:uiPriority w:val="39"/>
    <w:unhideWhenUsed/>
    <w:rsid w:val="00CA0767"/>
    <w:pPr>
      <w:tabs>
        <w:tab w:val="right" w:leader="dot" w:pos="9056"/>
      </w:tabs>
      <w:spacing w:before="0" w:after="0"/>
      <w:ind w:left="482"/>
    </w:pPr>
  </w:style>
  <w:style w:type="character" w:styleId="Hyperlink">
    <w:name w:val="Hyperlink"/>
    <w:basedOn w:val="DefaultParagraphFont"/>
    <w:uiPriority w:val="99"/>
    <w:unhideWhenUsed/>
    <w:rsid w:val="00801200"/>
    <w:rPr>
      <w:color w:val="0563C1" w:themeColor="hyperlink"/>
      <w:u w:val="single"/>
    </w:rPr>
  </w:style>
  <w:style w:type="paragraph" w:styleId="BalloonText">
    <w:name w:val="Balloon Text"/>
    <w:basedOn w:val="Normal"/>
    <w:link w:val="BalloonTextChar"/>
    <w:uiPriority w:val="99"/>
    <w:semiHidden/>
    <w:unhideWhenUsed/>
    <w:rsid w:val="00932CE3"/>
    <w:pPr>
      <w:spacing w:before="0" w:after="0"/>
    </w:pPr>
    <w:rPr>
      <w:sz w:val="18"/>
      <w:szCs w:val="18"/>
    </w:rPr>
  </w:style>
  <w:style w:type="character" w:customStyle="1" w:styleId="BalloonTextChar">
    <w:name w:val="Balloon Text Char"/>
    <w:basedOn w:val="DefaultParagraphFont"/>
    <w:link w:val="BalloonText"/>
    <w:uiPriority w:val="99"/>
    <w:semiHidden/>
    <w:rsid w:val="00932CE3"/>
    <w:rPr>
      <w:rFonts w:ascii="Times New Roman" w:eastAsia="Times New Roman" w:hAnsi="Times New Roman" w:cs="Times New Roman"/>
      <w:sz w:val="18"/>
      <w:szCs w:val="18"/>
      <w:lang w:val="en-US" w:eastAsia="sk-SK"/>
    </w:rPr>
  </w:style>
  <w:style w:type="paragraph" w:styleId="CommentText">
    <w:name w:val="annotation text"/>
    <w:basedOn w:val="Normal"/>
    <w:link w:val="CommentTextChar"/>
    <w:semiHidden/>
    <w:rsid w:val="00810E5A"/>
    <w:pPr>
      <w:spacing w:before="0" w:after="60"/>
      <w:jc w:val="both"/>
    </w:pPr>
    <w:rPr>
      <w:rFonts w:ascii="Arial" w:hAnsi="Arial"/>
      <w:sz w:val="22"/>
      <w:szCs w:val="20"/>
      <w:lang w:val="en-GB" w:eastAsia="en-US"/>
    </w:rPr>
  </w:style>
  <w:style w:type="character" w:customStyle="1" w:styleId="CommentTextChar">
    <w:name w:val="Comment Text Char"/>
    <w:basedOn w:val="DefaultParagraphFont"/>
    <w:link w:val="CommentText"/>
    <w:semiHidden/>
    <w:rsid w:val="00810E5A"/>
    <w:rPr>
      <w:rFonts w:ascii="Arial" w:eastAsia="Times New Roman" w:hAnsi="Arial" w:cs="Times New Roman"/>
      <w:sz w:val="22"/>
      <w:szCs w:val="20"/>
      <w:lang w:val="en-GB"/>
    </w:rPr>
  </w:style>
  <w:style w:type="paragraph" w:customStyle="1" w:styleId="TableT">
    <w:name w:val="TableT"/>
    <w:basedOn w:val="Normal"/>
    <w:autoRedefine/>
    <w:rsid w:val="000A1CEB"/>
    <w:pPr>
      <w:keepNext/>
      <w:framePr w:hSpace="180" w:wrap="around" w:vAnchor="page" w:hAnchor="margin" w:y="2153"/>
      <w:spacing w:before="0" w:after="60"/>
      <w:outlineLvl w:val="2"/>
    </w:pPr>
    <w:rPr>
      <w:rFonts w:eastAsiaTheme="majorEastAsia" w:cstheme="majorBidi"/>
      <w:color w:val="000000" w:themeColor="text1"/>
      <w:sz w:val="18"/>
      <w:szCs w:val="18"/>
      <w:lang w:val="en-GB"/>
    </w:rPr>
  </w:style>
  <w:style w:type="paragraph" w:customStyle="1" w:styleId="Default">
    <w:name w:val="Default"/>
    <w:rsid w:val="007E1596"/>
    <w:pPr>
      <w:autoSpaceDE w:val="0"/>
      <w:autoSpaceDN w:val="0"/>
      <w:adjustRightInd w:val="0"/>
    </w:pPr>
    <w:rPr>
      <w:rFonts w:ascii="Times New Roman" w:hAnsi="Times New Roman" w:cs="Times New Roman"/>
      <w:color w:val="000000"/>
      <w:lang w:val="en-US"/>
    </w:rPr>
  </w:style>
  <w:style w:type="character" w:customStyle="1" w:styleId="ListParagraphChar">
    <w:name w:val="List Paragraph Char"/>
    <w:link w:val="ListParagraph"/>
    <w:uiPriority w:val="34"/>
    <w:rsid w:val="009844AF"/>
    <w:rPr>
      <w:rFonts w:ascii="Times New Roman" w:eastAsia="Times New Roman" w:hAnsi="Times New Roman" w:cs="Times New Roman"/>
      <w:lang w:val="en-US" w:eastAsia="sk-SK"/>
    </w:rPr>
  </w:style>
  <w:style w:type="character" w:styleId="CommentReference">
    <w:name w:val="annotation reference"/>
    <w:basedOn w:val="DefaultParagraphFont"/>
    <w:uiPriority w:val="99"/>
    <w:semiHidden/>
    <w:unhideWhenUsed/>
    <w:rsid w:val="00C603EF"/>
    <w:rPr>
      <w:sz w:val="16"/>
      <w:szCs w:val="16"/>
    </w:rPr>
  </w:style>
  <w:style w:type="paragraph" w:styleId="CommentSubject">
    <w:name w:val="annotation subject"/>
    <w:basedOn w:val="CommentText"/>
    <w:next w:val="CommentText"/>
    <w:link w:val="CommentSubjectChar"/>
    <w:uiPriority w:val="99"/>
    <w:semiHidden/>
    <w:unhideWhenUsed/>
    <w:rsid w:val="00C603EF"/>
    <w:pPr>
      <w:spacing w:before="120" w:after="120"/>
      <w:jc w:val="left"/>
    </w:pPr>
    <w:rPr>
      <w:rFonts w:ascii="Times New Roman" w:hAnsi="Times New Roman"/>
      <w:b/>
      <w:bCs/>
      <w:sz w:val="20"/>
      <w:lang w:val="en-US" w:eastAsia="sk-SK"/>
    </w:rPr>
  </w:style>
  <w:style w:type="character" w:customStyle="1" w:styleId="CommentSubjectChar">
    <w:name w:val="Comment Subject Char"/>
    <w:basedOn w:val="CommentTextChar"/>
    <w:link w:val="CommentSubject"/>
    <w:uiPriority w:val="99"/>
    <w:semiHidden/>
    <w:rsid w:val="00C603EF"/>
    <w:rPr>
      <w:rFonts w:ascii="Times New Roman" w:eastAsia="Times New Roman" w:hAnsi="Times New Roman" w:cs="Times New Roman"/>
      <w:b/>
      <w:bCs/>
      <w:sz w:val="20"/>
      <w:szCs w:val="20"/>
      <w:lang w:val="en-US" w:eastAsia="sk-SK"/>
    </w:rPr>
  </w:style>
  <w:style w:type="paragraph" w:styleId="Revision">
    <w:name w:val="Revision"/>
    <w:hidden/>
    <w:uiPriority w:val="99"/>
    <w:semiHidden/>
    <w:rsid w:val="00586AED"/>
    <w:rPr>
      <w:rFonts w:ascii="Times New Roman" w:eastAsia="Times New Roman" w:hAnsi="Times New Roman" w:cs="Times New Roman"/>
      <w:lang w:val="en-US"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1004">
      <w:bodyDiv w:val="1"/>
      <w:marLeft w:val="0"/>
      <w:marRight w:val="0"/>
      <w:marTop w:val="0"/>
      <w:marBottom w:val="0"/>
      <w:divBdr>
        <w:top w:val="none" w:sz="0" w:space="0" w:color="auto"/>
        <w:left w:val="none" w:sz="0" w:space="0" w:color="auto"/>
        <w:bottom w:val="none" w:sz="0" w:space="0" w:color="auto"/>
        <w:right w:val="none" w:sz="0" w:space="0" w:color="auto"/>
      </w:divBdr>
      <w:divsChild>
        <w:div w:id="95180492">
          <w:marLeft w:val="0"/>
          <w:marRight w:val="0"/>
          <w:marTop w:val="0"/>
          <w:marBottom w:val="0"/>
          <w:divBdr>
            <w:top w:val="none" w:sz="0" w:space="0" w:color="auto"/>
            <w:left w:val="none" w:sz="0" w:space="0" w:color="auto"/>
            <w:bottom w:val="none" w:sz="0" w:space="0" w:color="auto"/>
            <w:right w:val="none" w:sz="0" w:space="0" w:color="auto"/>
          </w:divBdr>
          <w:divsChild>
            <w:div w:id="1939361831">
              <w:marLeft w:val="0"/>
              <w:marRight w:val="0"/>
              <w:marTop w:val="0"/>
              <w:marBottom w:val="0"/>
              <w:divBdr>
                <w:top w:val="none" w:sz="0" w:space="0" w:color="auto"/>
                <w:left w:val="none" w:sz="0" w:space="0" w:color="auto"/>
                <w:bottom w:val="none" w:sz="0" w:space="0" w:color="auto"/>
                <w:right w:val="none" w:sz="0" w:space="0" w:color="auto"/>
              </w:divBdr>
              <w:divsChild>
                <w:div w:id="1786197265">
                  <w:marLeft w:val="0"/>
                  <w:marRight w:val="0"/>
                  <w:marTop w:val="0"/>
                  <w:marBottom w:val="0"/>
                  <w:divBdr>
                    <w:top w:val="none" w:sz="0" w:space="0" w:color="auto"/>
                    <w:left w:val="none" w:sz="0" w:space="0" w:color="auto"/>
                    <w:bottom w:val="none" w:sz="0" w:space="0" w:color="auto"/>
                    <w:right w:val="none" w:sz="0" w:space="0" w:color="auto"/>
                  </w:divBdr>
                </w:div>
                <w:div w:id="163679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060780">
      <w:bodyDiv w:val="1"/>
      <w:marLeft w:val="0"/>
      <w:marRight w:val="0"/>
      <w:marTop w:val="0"/>
      <w:marBottom w:val="0"/>
      <w:divBdr>
        <w:top w:val="none" w:sz="0" w:space="0" w:color="auto"/>
        <w:left w:val="none" w:sz="0" w:space="0" w:color="auto"/>
        <w:bottom w:val="none" w:sz="0" w:space="0" w:color="auto"/>
        <w:right w:val="none" w:sz="0" w:space="0" w:color="auto"/>
      </w:divBdr>
    </w:div>
    <w:div w:id="239020586">
      <w:bodyDiv w:val="1"/>
      <w:marLeft w:val="0"/>
      <w:marRight w:val="0"/>
      <w:marTop w:val="0"/>
      <w:marBottom w:val="0"/>
      <w:divBdr>
        <w:top w:val="none" w:sz="0" w:space="0" w:color="auto"/>
        <w:left w:val="none" w:sz="0" w:space="0" w:color="auto"/>
        <w:bottom w:val="none" w:sz="0" w:space="0" w:color="auto"/>
        <w:right w:val="none" w:sz="0" w:space="0" w:color="auto"/>
      </w:divBdr>
    </w:div>
    <w:div w:id="261039778">
      <w:bodyDiv w:val="1"/>
      <w:marLeft w:val="0"/>
      <w:marRight w:val="0"/>
      <w:marTop w:val="0"/>
      <w:marBottom w:val="0"/>
      <w:divBdr>
        <w:top w:val="none" w:sz="0" w:space="0" w:color="auto"/>
        <w:left w:val="none" w:sz="0" w:space="0" w:color="auto"/>
        <w:bottom w:val="none" w:sz="0" w:space="0" w:color="auto"/>
        <w:right w:val="none" w:sz="0" w:space="0" w:color="auto"/>
      </w:divBdr>
    </w:div>
    <w:div w:id="285551781">
      <w:bodyDiv w:val="1"/>
      <w:marLeft w:val="0"/>
      <w:marRight w:val="0"/>
      <w:marTop w:val="0"/>
      <w:marBottom w:val="0"/>
      <w:divBdr>
        <w:top w:val="none" w:sz="0" w:space="0" w:color="auto"/>
        <w:left w:val="none" w:sz="0" w:space="0" w:color="auto"/>
        <w:bottom w:val="none" w:sz="0" w:space="0" w:color="auto"/>
        <w:right w:val="none" w:sz="0" w:space="0" w:color="auto"/>
      </w:divBdr>
    </w:div>
    <w:div w:id="288903212">
      <w:bodyDiv w:val="1"/>
      <w:marLeft w:val="0"/>
      <w:marRight w:val="0"/>
      <w:marTop w:val="0"/>
      <w:marBottom w:val="0"/>
      <w:divBdr>
        <w:top w:val="none" w:sz="0" w:space="0" w:color="auto"/>
        <w:left w:val="none" w:sz="0" w:space="0" w:color="auto"/>
        <w:bottom w:val="none" w:sz="0" w:space="0" w:color="auto"/>
        <w:right w:val="none" w:sz="0" w:space="0" w:color="auto"/>
      </w:divBdr>
      <w:divsChild>
        <w:div w:id="1160661935">
          <w:marLeft w:val="0"/>
          <w:marRight w:val="0"/>
          <w:marTop w:val="0"/>
          <w:marBottom w:val="0"/>
          <w:divBdr>
            <w:top w:val="none" w:sz="0" w:space="0" w:color="auto"/>
            <w:left w:val="none" w:sz="0" w:space="0" w:color="auto"/>
            <w:bottom w:val="none" w:sz="0" w:space="0" w:color="auto"/>
            <w:right w:val="none" w:sz="0" w:space="0" w:color="auto"/>
          </w:divBdr>
          <w:divsChild>
            <w:div w:id="1605502599">
              <w:marLeft w:val="0"/>
              <w:marRight w:val="0"/>
              <w:marTop w:val="0"/>
              <w:marBottom w:val="0"/>
              <w:divBdr>
                <w:top w:val="none" w:sz="0" w:space="0" w:color="auto"/>
                <w:left w:val="none" w:sz="0" w:space="0" w:color="auto"/>
                <w:bottom w:val="none" w:sz="0" w:space="0" w:color="auto"/>
                <w:right w:val="none" w:sz="0" w:space="0" w:color="auto"/>
              </w:divBdr>
              <w:divsChild>
                <w:div w:id="1160853981">
                  <w:marLeft w:val="0"/>
                  <w:marRight w:val="0"/>
                  <w:marTop w:val="0"/>
                  <w:marBottom w:val="0"/>
                  <w:divBdr>
                    <w:top w:val="none" w:sz="0" w:space="0" w:color="auto"/>
                    <w:left w:val="none" w:sz="0" w:space="0" w:color="auto"/>
                    <w:bottom w:val="none" w:sz="0" w:space="0" w:color="auto"/>
                    <w:right w:val="none" w:sz="0" w:space="0" w:color="auto"/>
                  </w:divBdr>
                </w:div>
              </w:divsChild>
            </w:div>
            <w:div w:id="265158984">
              <w:marLeft w:val="0"/>
              <w:marRight w:val="0"/>
              <w:marTop w:val="0"/>
              <w:marBottom w:val="0"/>
              <w:divBdr>
                <w:top w:val="none" w:sz="0" w:space="0" w:color="auto"/>
                <w:left w:val="none" w:sz="0" w:space="0" w:color="auto"/>
                <w:bottom w:val="none" w:sz="0" w:space="0" w:color="auto"/>
                <w:right w:val="none" w:sz="0" w:space="0" w:color="auto"/>
              </w:divBdr>
              <w:divsChild>
                <w:div w:id="2024546880">
                  <w:marLeft w:val="0"/>
                  <w:marRight w:val="0"/>
                  <w:marTop w:val="0"/>
                  <w:marBottom w:val="0"/>
                  <w:divBdr>
                    <w:top w:val="none" w:sz="0" w:space="0" w:color="auto"/>
                    <w:left w:val="none" w:sz="0" w:space="0" w:color="auto"/>
                    <w:bottom w:val="none" w:sz="0" w:space="0" w:color="auto"/>
                    <w:right w:val="none" w:sz="0" w:space="0" w:color="auto"/>
                  </w:divBdr>
                </w:div>
              </w:divsChild>
            </w:div>
            <w:div w:id="1669287923">
              <w:marLeft w:val="0"/>
              <w:marRight w:val="0"/>
              <w:marTop w:val="0"/>
              <w:marBottom w:val="0"/>
              <w:divBdr>
                <w:top w:val="none" w:sz="0" w:space="0" w:color="auto"/>
                <w:left w:val="none" w:sz="0" w:space="0" w:color="auto"/>
                <w:bottom w:val="none" w:sz="0" w:space="0" w:color="auto"/>
                <w:right w:val="none" w:sz="0" w:space="0" w:color="auto"/>
              </w:divBdr>
              <w:divsChild>
                <w:div w:id="774518746">
                  <w:marLeft w:val="0"/>
                  <w:marRight w:val="0"/>
                  <w:marTop w:val="0"/>
                  <w:marBottom w:val="0"/>
                  <w:divBdr>
                    <w:top w:val="none" w:sz="0" w:space="0" w:color="auto"/>
                    <w:left w:val="none" w:sz="0" w:space="0" w:color="auto"/>
                    <w:bottom w:val="none" w:sz="0" w:space="0" w:color="auto"/>
                    <w:right w:val="none" w:sz="0" w:space="0" w:color="auto"/>
                  </w:divBdr>
                </w:div>
                <w:div w:id="12269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696483">
      <w:bodyDiv w:val="1"/>
      <w:marLeft w:val="0"/>
      <w:marRight w:val="0"/>
      <w:marTop w:val="0"/>
      <w:marBottom w:val="0"/>
      <w:divBdr>
        <w:top w:val="none" w:sz="0" w:space="0" w:color="auto"/>
        <w:left w:val="none" w:sz="0" w:space="0" w:color="auto"/>
        <w:bottom w:val="none" w:sz="0" w:space="0" w:color="auto"/>
        <w:right w:val="none" w:sz="0" w:space="0" w:color="auto"/>
      </w:divBdr>
    </w:div>
    <w:div w:id="384640121">
      <w:bodyDiv w:val="1"/>
      <w:marLeft w:val="0"/>
      <w:marRight w:val="0"/>
      <w:marTop w:val="0"/>
      <w:marBottom w:val="0"/>
      <w:divBdr>
        <w:top w:val="none" w:sz="0" w:space="0" w:color="auto"/>
        <w:left w:val="none" w:sz="0" w:space="0" w:color="auto"/>
        <w:bottom w:val="none" w:sz="0" w:space="0" w:color="auto"/>
        <w:right w:val="none" w:sz="0" w:space="0" w:color="auto"/>
      </w:divBdr>
    </w:div>
    <w:div w:id="397098290">
      <w:bodyDiv w:val="1"/>
      <w:marLeft w:val="0"/>
      <w:marRight w:val="0"/>
      <w:marTop w:val="0"/>
      <w:marBottom w:val="0"/>
      <w:divBdr>
        <w:top w:val="none" w:sz="0" w:space="0" w:color="auto"/>
        <w:left w:val="none" w:sz="0" w:space="0" w:color="auto"/>
        <w:bottom w:val="none" w:sz="0" w:space="0" w:color="auto"/>
        <w:right w:val="none" w:sz="0" w:space="0" w:color="auto"/>
      </w:divBdr>
      <w:divsChild>
        <w:div w:id="458377852">
          <w:marLeft w:val="0"/>
          <w:marRight w:val="0"/>
          <w:marTop w:val="0"/>
          <w:marBottom w:val="0"/>
          <w:divBdr>
            <w:top w:val="none" w:sz="0" w:space="0" w:color="auto"/>
            <w:left w:val="none" w:sz="0" w:space="0" w:color="auto"/>
            <w:bottom w:val="none" w:sz="0" w:space="0" w:color="auto"/>
            <w:right w:val="none" w:sz="0" w:space="0" w:color="auto"/>
          </w:divBdr>
        </w:div>
      </w:divsChild>
    </w:div>
    <w:div w:id="457577800">
      <w:bodyDiv w:val="1"/>
      <w:marLeft w:val="0"/>
      <w:marRight w:val="0"/>
      <w:marTop w:val="0"/>
      <w:marBottom w:val="0"/>
      <w:divBdr>
        <w:top w:val="none" w:sz="0" w:space="0" w:color="auto"/>
        <w:left w:val="none" w:sz="0" w:space="0" w:color="auto"/>
        <w:bottom w:val="none" w:sz="0" w:space="0" w:color="auto"/>
        <w:right w:val="none" w:sz="0" w:space="0" w:color="auto"/>
      </w:divBdr>
      <w:divsChild>
        <w:div w:id="255594835">
          <w:marLeft w:val="0"/>
          <w:marRight w:val="0"/>
          <w:marTop w:val="0"/>
          <w:marBottom w:val="0"/>
          <w:divBdr>
            <w:top w:val="none" w:sz="0" w:space="0" w:color="auto"/>
            <w:left w:val="none" w:sz="0" w:space="0" w:color="auto"/>
            <w:bottom w:val="none" w:sz="0" w:space="0" w:color="auto"/>
            <w:right w:val="none" w:sz="0" w:space="0" w:color="auto"/>
          </w:divBdr>
          <w:divsChild>
            <w:div w:id="1919170461">
              <w:marLeft w:val="0"/>
              <w:marRight w:val="0"/>
              <w:marTop w:val="0"/>
              <w:marBottom w:val="0"/>
              <w:divBdr>
                <w:top w:val="none" w:sz="0" w:space="0" w:color="auto"/>
                <w:left w:val="none" w:sz="0" w:space="0" w:color="auto"/>
                <w:bottom w:val="none" w:sz="0" w:space="0" w:color="auto"/>
                <w:right w:val="none" w:sz="0" w:space="0" w:color="auto"/>
              </w:divBdr>
              <w:divsChild>
                <w:div w:id="1925142246">
                  <w:marLeft w:val="0"/>
                  <w:marRight w:val="0"/>
                  <w:marTop w:val="0"/>
                  <w:marBottom w:val="0"/>
                  <w:divBdr>
                    <w:top w:val="none" w:sz="0" w:space="0" w:color="auto"/>
                    <w:left w:val="none" w:sz="0" w:space="0" w:color="auto"/>
                    <w:bottom w:val="none" w:sz="0" w:space="0" w:color="auto"/>
                    <w:right w:val="none" w:sz="0" w:space="0" w:color="auto"/>
                  </w:divBdr>
                  <w:divsChild>
                    <w:div w:id="535894257">
                      <w:marLeft w:val="0"/>
                      <w:marRight w:val="0"/>
                      <w:marTop w:val="0"/>
                      <w:marBottom w:val="0"/>
                      <w:divBdr>
                        <w:top w:val="none" w:sz="0" w:space="0" w:color="auto"/>
                        <w:left w:val="none" w:sz="0" w:space="0" w:color="auto"/>
                        <w:bottom w:val="none" w:sz="0" w:space="0" w:color="auto"/>
                        <w:right w:val="none" w:sz="0" w:space="0" w:color="auto"/>
                      </w:divBdr>
                    </w:div>
                  </w:divsChild>
                </w:div>
                <w:div w:id="841437237">
                  <w:marLeft w:val="0"/>
                  <w:marRight w:val="0"/>
                  <w:marTop w:val="0"/>
                  <w:marBottom w:val="0"/>
                  <w:divBdr>
                    <w:top w:val="none" w:sz="0" w:space="0" w:color="auto"/>
                    <w:left w:val="none" w:sz="0" w:space="0" w:color="auto"/>
                    <w:bottom w:val="none" w:sz="0" w:space="0" w:color="auto"/>
                    <w:right w:val="none" w:sz="0" w:space="0" w:color="auto"/>
                  </w:divBdr>
                  <w:divsChild>
                    <w:div w:id="1871142616">
                      <w:marLeft w:val="0"/>
                      <w:marRight w:val="0"/>
                      <w:marTop w:val="0"/>
                      <w:marBottom w:val="0"/>
                      <w:divBdr>
                        <w:top w:val="none" w:sz="0" w:space="0" w:color="auto"/>
                        <w:left w:val="none" w:sz="0" w:space="0" w:color="auto"/>
                        <w:bottom w:val="none" w:sz="0" w:space="0" w:color="auto"/>
                        <w:right w:val="none" w:sz="0" w:space="0" w:color="auto"/>
                      </w:divBdr>
                    </w:div>
                  </w:divsChild>
                </w:div>
                <w:div w:id="1603949300">
                  <w:marLeft w:val="0"/>
                  <w:marRight w:val="0"/>
                  <w:marTop w:val="0"/>
                  <w:marBottom w:val="0"/>
                  <w:divBdr>
                    <w:top w:val="none" w:sz="0" w:space="0" w:color="auto"/>
                    <w:left w:val="none" w:sz="0" w:space="0" w:color="auto"/>
                    <w:bottom w:val="none" w:sz="0" w:space="0" w:color="auto"/>
                    <w:right w:val="none" w:sz="0" w:space="0" w:color="auto"/>
                  </w:divBdr>
                  <w:divsChild>
                    <w:div w:id="52070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337022">
      <w:bodyDiv w:val="1"/>
      <w:marLeft w:val="0"/>
      <w:marRight w:val="0"/>
      <w:marTop w:val="0"/>
      <w:marBottom w:val="0"/>
      <w:divBdr>
        <w:top w:val="none" w:sz="0" w:space="0" w:color="auto"/>
        <w:left w:val="none" w:sz="0" w:space="0" w:color="auto"/>
        <w:bottom w:val="none" w:sz="0" w:space="0" w:color="auto"/>
        <w:right w:val="none" w:sz="0" w:space="0" w:color="auto"/>
      </w:divBdr>
    </w:div>
    <w:div w:id="479348575">
      <w:bodyDiv w:val="1"/>
      <w:marLeft w:val="0"/>
      <w:marRight w:val="0"/>
      <w:marTop w:val="0"/>
      <w:marBottom w:val="0"/>
      <w:divBdr>
        <w:top w:val="none" w:sz="0" w:space="0" w:color="auto"/>
        <w:left w:val="none" w:sz="0" w:space="0" w:color="auto"/>
        <w:bottom w:val="none" w:sz="0" w:space="0" w:color="auto"/>
        <w:right w:val="none" w:sz="0" w:space="0" w:color="auto"/>
      </w:divBdr>
    </w:div>
    <w:div w:id="629820058">
      <w:bodyDiv w:val="1"/>
      <w:marLeft w:val="0"/>
      <w:marRight w:val="0"/>
      <w:marTop w:val="0"/>
      <w:marBottom w:val="0"/>
      <w:divBdr>
        <w:top w:val="none" w:sz="0" w:space="0" w:color="auto"/>
        <w:left w:val="none" w:sz="0" w:space="0" w:color="auto"/>
        <w:bottom w:val="none" w:sz="0" w:space="0" w:color="auto"/>
        <w:right w:val="none" w:sz="0" w:space="0" w:color="auto"/>
      </w:divBdr>
      <w:divsChild>
        <w:div w:id="132795642">
          <w:marLeft w:val="0"/>
          <w:marRight w:val="0"/>
          <w:marTop w:val="0"/>
          <w:marBottom w:val="0"/>
          <w:divBdr>
            <w:top w:val="none" w:sz="0" w:space="0" w:color="auto"/>
            <w:left w:val="none" w:sz="0" w:space="0" w:color="auto"/>
            <w:bottom w:val="none" w:sz="0" w:space="0" w:color="auto"/>
            <w:right w:val="none" w:sz="0" w:space="0" w:color="auto"/>
          </w:divBdr>
          <w:divsChild>
            <w:div w:id="984969628">
              <w:marLeft w:val="0"/>
              <w:marRight w:val="0"/>
              <w:marTop w:val="0"/>
              <w:marBottom w:val="0"/>
              <w:divBdr>
                <w:top w:val="none" w:sz="0" w:space="0" w:color="auto"/>
                <w:left w:val="none" w:sz="0" w:space="0" w:color="auto"/>
                <w:bottom w:val="none" w:sz="0" w:space="0" w:color="auto"/>
                <w:right w:val="none" w:sz="0" w:space="0" w:color="auto"/>
              </w:divBdr>
              <w:divsChild>
                <w:div w:id="9549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83501">
      <w:bodyDiv w:val="1"/>
      <w:marLeft w:val="0"/>
      <w:marRight w:val="0"/>
      <w:marTop w:val="0"/>
      <w:marBottom w:val="0"/>
      <w:divBdr>
        <w:top w:val="none" w:sz="0" w:space="0" w:color="auto"/>
        <w:left w:val="none" w:sz="0" w:space="0" w:color="auto"/>
        <w:bottom w:val="none" w:sz="0" w:space="0" w:color="auto"/>
        <w:right w:val="none" w:sz="0" w:space="0" w:color="auto"/>
      </w:divBdr>
    </w:div>
    <w:div w:id="654651517">
      <w:bodyDiv w:val="1"/>
      <w:marLeft w:val="0"/>
      <w:marRight w:val="0"/>
      <w:marTop w:val="0"/>
      <w:marBottom w:val="0"/>
      <w:divBdr>
        <w:top w:val="none" w:sz="0" w:space="0" w:color="auto"/>
        <w:left w:val="none" w:sz="0" w:space="0" w:color="auto"/>
        <w:bottom w:val="none" w:sz="0" w:space="0" w:color="auto"/>
        <w:right w:val="none" w:sz="0" w:space="0" w:color="auto"/>
      </w:divBdr>
      <w:divsChild>
        <w:div w:id="685861784">
          <w:marLeft w:val="0"/>
          <w:marRight w:val="0"/>
          <w:marTop w:val="0"/>
          <w:marBottom w:val="0"/>
          <w:divBdr>
            <w:top w:val="none" w:sz="0" w:space="0" w:color="auto"/>
            <w:left w:val="none" w:sz="0" w:space="0" w:color="auto"/>
            <w:bottom w:val="none" w:sz="0" w:space="0" w:color="auto"/>
            <w:right w:val="none" w:sz="0" w:space="0" w:color="auto"/>
          </w:divBdr>
          <w:divsChild>
            <w:div w:id="235090888">
              <w:marLeft w:val="0"/>
              <w:marRight w:val="0"/>
              <w:marTop w:val="0"/>
              <w:marBottom w:val="0"/>
              <w:divBdr>
                <w:top w:val="none" w:sz="0" w:space="0" w:color="auto"/>
                <w:left w:val="none" w:sz="0" w:space="0" w:color="auto"/>
                <w:bottom w:val="none" w:sz="0" w:space="0" w:color="auto"/>
                <w:right w:val="none" w:sz="0" w:space="0" w:color="auto"/>
              </w:divBdr>
              <w:divsChild>
                <w:div w:id="1040209393">
                  <w:marLeft w:val="0"/>
                  <w:marRight w:val="0"/>
                  <w:marTop w:val="0"/>
                  <w:marBottom w:val="0"/>
                  <w:divBdr>
                    <w:top w:val="none" w:sz="0" w:space="0" w:color="auto"/>
                    <w:left w:val="none" w:sz="0" w:space="0" w:color="auto"/>
                    <w:bottom w:val="none" w:sz="0" w:space="0" w:color="auto"/>
                    <w:right w:val="none" w:sz="0" w:space="0" w:color="auto"/>
                  </w:divBdr>
                </w:div>
              </w:divsChild>
            </w:div>
            <w:div w:id="29114518">
              <w:marLeft w:val="0"/>
              <w:marRight w:val="0"/>
              <w:marTop w:val="0"/>
              <w:marBottom w:val="0"/>
              <w:divBdr>
                <w:top w:val="none" w:sz="0" w:space="0" w:color="auto"/>
                <w:left w:val="none" w:sz="0" w:space="0" w:color="auto"/>
                <w:bottom w:val="none" w:sz="0" w:space="0" w:color="auto"/>
                <w:right w:val="none" w:sz="0" w:space="0" w:color="auto"/>
              </w:divBdr>
              <w:divsChild>
                <w:div w:id="327253825">
                  <w:marLeft w:val="0"/>
                  <w:marRight w:val="0"/>
                  <w:marTop w:val="0"/>
                  <w:marBottom w:val="0"/>
                  <w:divBdr>
                    <w:top w:val="none" w:sz="0" w:space="0" w:color="auto"/>
                    <w:left w:val="none" w:sz="0" w:space="0" w:color="auto"/>
                    <w:bottom w:val="none" w:sz="0" w:space="0" w:color="auto"/>
                    <w:right w:val="none" w:sz="0" w:space="0" w:color="auto"/>
                  </w:divBdr>
                </w:div>
              </w:divsChild>
            </w:div>
            <w:div w:id="363023976">
              <w:marLeft w:val="0"/>
              <w:marRight w:val="0"/>
              <w:marTop w:val="0"/>
              <w:marBottom w:val="0"/>
              <w:divBdr>
                <w:top w:val="none" w:sz="0" w:space="0" w:color="auto"/>
                <w:left w:val="none" w:sz="0" w:space="0" w:color="auto"/>
                <w:bottom w:val="none" w:sz="0" w:space="0" w:color="auto"/>
                <w:right w:val="none" w:sz="0" w:space="0" w:color="auto"/>
              </w:divBdr>
              <w:divsChild>
                <w:div w:id="1126698035">
                  <w:marLeft w:val="0"/>
                  <w:marRight w:val="0"/>
                  <w:marTop w:val="0"/>
                  <w:marBottom w:val="0"/>
                  <w:divBdr>
                    <w:top w:val="none" w:sz="0" w:space="0" w:color="auto"/>
                    <w:left w:val="none" w:sz="0" w:space="0" w:color="auto"/>
                    <w:bottom w:val="none" w:sz="0" w:space="0" w:color="auto"/>
                    <w:right w:val="none" w:sz="0" w:space="0" w:color="auto"/>
                  </w:divBdr>
                </w:div>
              </w:divsChild>
            </w:div>
            <w:div w:id="1979797485">
              <w:marLeft w:val="0"/>
              <w:marRight w:val="0"/>
              <w:marTop w:val="0"/>
              <w:marBottom w:val="0"/>
              <w:divBdr>
                <w:top w:val="none" w:sz="0" w:space="0" w:color="auto"/>
                <w:left w:val="none" w:sz="0" w:space="0" w:color="auto"/>
                <w:bottom w:val="none" w:sz="0" w:space="0" w:color="auto"/>
                <w:right w:val="none" w:sz="0" w:space="0" w:color="auto"/>
              </w:divBdr>
              <w:divsChild>
                <w:div w:id="230963580">
                  <w:marLeft w:val="0"/>
                  <w:marRight w:val="0"/>
                  <w:marTop w:val="0"/>
                  <w:marBottom w:val="0"/>
                  <w:divBdr>
                    <w:top w:val="none" w:sz="0" w:space="0" w:color="auto"/>
                    <w:left w:val="none" w:sz="0" w:space="0" w:color="auto"/>
                    <w:bottom w:val="none" w:sz="0" w:space="0" w:color="auto"/>
                    <w:right w:val="none" w:sz="0" w:space="0" w:color="auto"/>
                  </w:divBdr>
                </w:div>
              </w:divsChild>
            </w:div>
            <w:div w:id="1221133916">
              <w:marLeft w:val="0"/>
              <w:marRight w:val="0"/>
              <w:marTop w:val="0"/>
              <w:marBottom w:val="0"/>
              <w:divBdr>
                <w:top w:val="none" w:sz="0" w:space="0" w:color="auto"/>
                <w:left w:val="none" w:sz="0" w:space="0" w:color="auto"/>
                <w:bottom w:val="none" w:sz="0" w:space="0" w:color="auto"/>
                <w:right w:val="none" w:sz="0" w:space="0" w:color="auto"/>
              </w:divBdr>
              <w:divsChild>
                <w:div w:id="1263994502">
                  <w:marLeft w:val="0"/>
                  <w:marRight w:val="0"/>
                  <w:marTop w:val="0"/>
                  <w:marBottom w:val="0"/>
                  <w:divBdr>
                    <w:top w:val="none" w:sz="0" w:space="0" w:color="auto"/>
                    <w:left w:val="none" w:sz="0" w:space="0" w:color="auto"/>
                    <w:bottom w:val="none" w:sz="0" w:space="0" w:color="auto"/>
                    <w:right w:val="none" w:sz="0" w:space="0" w:color="auto"/>
                  </w:divBdr>
                </w:div>
              </w:divsChild>
            </w:div>
            <w:div w:id="647444032">
              <w:marLeft w:val="0"/>
              <w:marRight w:val="0"/>
              <w:marTop w:val="0"/>
              <w:marBottom w:val="0"/>
              <w:divBdr>
                <w:top w:val="none" w:sz="0" w:space="0" w:color="auto"/>
                <w:left w:val="none" w:sz="0" w:space="0" w:color="auto"/>
                <w:bottom w:val="none" w:sz="0" w:space="0" w:color="auto"/>
                <w:right w:val="none" w:sz="0" w:space="0" w:color="auto"/>
              </w:divBdr>
              <w:divsChild>
                <w:div w:id="2146579657">
                  <w:marLeft w:val="0"/>
                  <w:marRight w:val="0"/>
                  <w:marTop w:val="0"/>
                  <w:marBottom w:val="0"/>
                  <w:divBdr>
                    <w:top w:val="none" w:sz="0" w:space="0" w:color="auto"/>
                    <w:left w:val="none" w:sz="0" w:space="0" w:color="auto"/>
                    <w:bottom w:val="none" w:sz="0" w:space="0" w:color="auto"/>
                    <w:right w:val="none" w:sz="0" w:space="0" w:color="auto"/>
                  </w:divBdr>
                </w:div>
              </w:divsChild>
            </w:div>
            <w:div w:id="680544889">
              <w:marLeft w:val="0"/>
              <w:marRight w:val="0"/>
              <w:marTop w:val="0"/>
              <w:marBottom w:val="0"/>
              <w:divBdr>
                <w:top w:val="none" w:sz="0" w:space="0" w:color="auto"/>
                <w:left w:val="none" w:sz="0" w:space="0" w:color="auto"/>
                <w:bottom w:val="none" w:sz="0" w:space="0" w:color="auto"/>
                <w:right w:val="none" w:sz="0" w:space="0" w:color="auto"/>
              </w:divBdr>
              <w:divsChild>
                <w:div w:id="1490055841">
                  <w:marLeft w:val="0"/>
                  <w:marRight w:val="0"/>
                  <w:marTop w:val="0"/>
                  <w:marBottom w:val="0"/>
                  <w:divBdr>
                    <w:top w:val="none" w:sz="0" w:space="0" w:color="auto"/>
                    <w:left w:val="none" w:sz="0" w:space="0" w:color="auto"/>
                    <w:bottom w:val="none" w:sz="0" w:space="0" w:color="auto"/>
                    <w:right w:val="none" w:sz="0" w:space="0" w:color="auto"/>
                  </w:divBdr>
                </w:div>
              </w:divsChild>
            </w:div>
            <w:div w:id="844396112">
              <w:marLeft w:val="0"/>
              <w:marRight w:val="0"/>
              <w:marTop w:val="0"/>
              <w:marBottom w:val="0"/>
              <w:divBdr>
                <w:top w:val="none" w:sz="0" w:space="0" w:color="auto"/>
                <w:left w:val="none" w:sz="0" w:space="0" w:color="auto"/>
                <w:bottom w:val="none" w:sz="0" w:space="0" w:color="auto"/>
                <w:right w:val="none" w:sz="0" w:space="0" w:color="auto"/>
              </w:divBdr>
              <w:divsChild>
                <w:div w:id="734545075">
                  <w:marLeft w:val="0"/>
                  <w:marRight w:val="0"/>
                  <w:marTop w:val="0"/>
                  <w:marBottom w:val="0"/>
                  <w:divBdr>
                    <w:top w:val="none" w:sz="0" w:space="0" w:color="auto"/>
                    <w:left w:val="none" w:sz="0" w:space="0" w:color="auto"/>
                    <w:bottom w:val="none" w:sz="0" w:space="0" w:color="auto"/>
                    <w:right w:val="none" w:sz="0" w:space="0" w:color="auto"/>
                  </w:divBdr>
                </w:div>
              </w:divsChild>
            </w:div>
            <w:div w:id="1898316237">
              <w:marLeft w:val="0"/>
              <w:marRight w:val="0"/>
              <w:marTop w:val="0"/>
              <w:marBottom w:val="0"/>
              <w:divBdr>
                <w:top w:val="none" w:sz="0" w:space="0" w:color="auto"/>
                <w:left w:val="none" w:sz="0" w:space="0" w:color="auto"/>
                <w:bottom w:val="none" w:sz="0" w:space="0" w:color="auto"/>
                <w:right w:val="none" w:sz="0" w:space="0" w:color="auto"/>
              </w:divBdr>
              <w:divsChild>
                <w:div w:id="248514370">
                  <w:marLeft w:val="0"/>
                  <w:marRight w:val="0"/>
                  <w:marTop w:val="0"/>
                  <w:marBottom w:val="0"/>
                  <w:divBdr>
                    <w:top w:val="none" w:sz="0" w:space="0" w:color="auto"/>
                    <w:left w:val="none" w:sz="0" w:space="0" w:color="auto"/>
                    <w:bottom w:val="none" w:sz="0" w:space="0" w:color="auto"/>
                    <w:right w:val="none" w:sz="0" w:space="0" w:color="auto"/>
                  </w:divBdr>
                </w:div>
              </w:divsChild>
            </w:div>
            <w:div w:id="1210339866">
              <w:marLeft w:val="0"/>
              <w:marRight w:val="0"/>
              <w:marTop w:val="0"/>
              <w:marBottom w:val="0"/>
              <w:divBdr>
                <w:top w:val="none" w:sz="0" w:space="0" w:color="auto"/>
                <w:left w:val="none" w:sz="0" w:space="0" w:color="auto"/>
                <w:bottom w:val="none" w:sz="0" w:space="0" w:color="auto"/>
                <w:right w:val="none" w:sz="0" w:space="0" w:color="auto"/>
              </w:divBdr>
              <w:divsChild>
                <w:div w:id="366758012">
                  <w:marLeft w:val="0"/>
                  <w:marRight w:val="0"/>
                  <w:marTop w:val="0"/>
                  <w:marBottom w:val="0"/>
                  <w:divBdr>
                    <w:top w:val="none" w:sz="0" w:space="0" w:color="auto"/>
                    <w:left w:val="none" w:sz="0" w:space="0" w:color="auto"/>
                    <w:bottom w:val="none" w:sz="0" w:space="0" w:color="auto"/>
                    <w:right w:val="none" w:sz="0" w:space="0" w:color="auto"/>
                  </w:divBdr>
                </w:div>
              </w:divsChild>
            </w:div>
            <w:div w:id="530386439">
              <w:marLeft w:val="0"/>
              <w:marRight w:val="0"/>
              <w:marTop w:val="0"/>
              <w:marBottom w:val="0"/>
              <w:divBdr>
                <w:top w:val="none" w:sz="0" w:space="0" w:color="auto"/>
                <w:left w:val="none" w:sz="0" w:space="0" w:color="auto"/>
                <w:bottom w:val="none" w:sz="0" w:space="0" w:color="auto"/>
                <w:right w:val="none" w:sz="0" w:space="0" w:color="auto"/>
              </w:divBdr>
              <w:divsChild>
                <w:div w:id="1275752246">
                  <w:marLeft w:val="0"/>
                  <w:marRight w:val="0"/>
                  <w:marTop w:val="0"/>
                  <w:marBottom w:val="0"/>
                  <w:divBdr>
                    <w:top w:val="none" w:sz="0" w:space="0" w:color="auto"/>
                    <w:left w:val="none" w:sz="0" w:space="0" w:color="auto"/>
                    <w:bottom w:val="none" w:sz="0" w:space="0" w:color="auto"/>
                    <w:right w:val="none" w:sz="0" w:space="0" w:color="auto"/>
                  </w:divBdr>
                </w:div>
              </w:divsChild>
            </w:div>
            <w:div w:id="1241211479">
              <w:marLeft w:val="0"/>
              <w:marRight w:val="0"/>
              <w:marTop w:val="0"/>
              <w:marBottom w:val="0"/>
              <w:divBdr>
                <w:top w:val="none" w:sz="0" w:space="0" w:color="auto"/>
                <w:left w:val="none" w:sz="0" w:space="0" w:color="auto"/>
                <w:bottom w:val="none" w:sz="0" w:space="0" w:color="auto"/>
                <w:right w:val="none" w:sz="0" w:space="0" w:color="auto"/>
              </w:divBdr>
              <w:divsChild>
                <w:div w:id="927539955">
                  <w:marLeft w:val="0"/>
                  <w:marRight w:val="0"/>
                  <w:marTop w:val="0"/>
                  <w:marBottom w:val="0"/>
                  <w:divBdr>
                    <w:top w:val="none" w:sz="0" w:space="0" w:color="auto"/>
                    <w:left w:val="none" w:sz="0" w:space="0" w:color="auto"/>
                    <w:bottom w:val="none" w:sz="0" w:space="0" w:color="auto"/>
                    <w:right w:val="none" w:sz="0" w:space="0" w:color="auto"/>
                  </w:divBdr>
                </w:div>
              </w:divsChild>
            </w:div>
            <w:div w:id="1462068383">
              <w:marLeft w:val="0"/>
              <w:marRight w:val="0"/>
              <w:marTop w:val="0"/>
              <w:marBottom w:val="0"/>
              <w:divBdr>
                <w:top w:val="none" w:sz="0" w:space="0" w:color="auto"/>
                <w:left w:val="none" w:sz="0" w:space="0" w:color="auto"/>
                <w:bottom w:val="none" w:sz="0" w:space="0" w:color="auto"/>
                <w:right w:val="none" w:sz="0" w:space="0" w:color="auto"/>
              </w:divBdr>
              <w:divsChild>
                <w:div w:id="975797142">
                  <w:marLeft w:val="0"/>
                  <w:marRight w:val="0"/>
                  <w:marTop w:val="0"/>
                  <w:marBottom w:val="0"/>
                  <w:divBdr>
                    <w:top w:val="none" w:sz="0" w:space="0" w:color="auto"/>
                    <w:left w:val="none" w:sz="0" w:space="0" w:color="auto"/>
                    <w:bottom w:val="none" w:sz="0" w:space="0" w:color="auto"/>
                    <w:right w:val="none" w:sz="0" w:space="0" w:color="auto"/>
                  </w:divBdr>
                </w:div>
              </w:divsChild>
            </w:div>
            <w:div w:id="1097408276">
              <w:marLeft w:val="0"/>
              <w:marRight w:val="0"/>
              <w:marTop w:val="0"/>
              <w:marBottom w:val="0"/>
              <w:divBdr>
                <w:top w:val="none" w:sz="0" w:space="0" w:color="auto"/>
                <w:left w:val="none" w:sz="0" w:space="0" w:color="auto"/>
                <w:bottom w:val="none" w:sz="0" w:space="0" w:color="auto"/>
                <w:right w:val="none" w:sz="0" w:space="0" w:color="auto"/>
              </w:divBdr>
              <w:divsChild>
                <w:div w:id="1582718407">
                  <w:marLeft w:val="0"/>
                  <w:marRight w:val="0"/>
                  <w:marTop w:val="0"/>
                  <w:marBottom w:val="0"/>
                  <w:divBdr>
                    <w:top w:val="none" w:sz="0" w:space="0" w:color="auto"/>
                    <w:left w:val="none" w:sz="0" w:space="0" w:color="auto"/>
                    <w:bottom w:val="none" w:sz="0" w:space="0" w:color="auto"/>
                    <w:right w:val="none" w:sz="0" w:space="0" w:color="auto"/>
                  </w:divBdr>
                </w:div>
              </w:divsChild>
            </w:div>
            <w:div w:id="1358582296">
              <w:marLeft w:val="0"/>
              <w:marRight w:val="0"/>
              <w:marTop w:val="0"/>
              <w:marBottom w:val="0"/>
              <w:divBdr>
                <w:top w:val="none" w:sz="0" w:space="0" w:color="auto"/>
                <w:left w:val="none" w:sz="0" w:space="0" w:color="auto"/>
                <w:bottom w:val="none" w:sz="0" w:space="0" w:color="auto"/>
                <w:right w:val="none" w:sz="0" w:space="0" w:color="auto"/>
              </w:divBdr>
              <w:divsChild>
                <w:div w:id="1123964923">
                  <w:marLeft w:val="0"/>
                  <w:marRight w:val="0"/>
                  <w:marTop w:val="0"/>
                  <w:marBottom w:val="0"/>
                  <w:divBdr>
                    <w:top w:val="none" w:sz="0" w:space="0" w:color="auto"/>
                    <w:left w:val="none" w:sz="0" w:space="0" w:color="auto"/>
                    <w:bottom w:val="none" w:sz="0" w:space="0" w:color="auto"/>
                    <w:right w:val="none" w:sz="0" w:space="0" w:color="auto"/>
                  </w:divBdr>
                </w:div>
              </w:divsChild>
            </w:div>
            <w:div w:id="1994988906">
              <w:marLeft w:val="0"/>
              <w:marRight w:val="0"/>
              <w:marTop w:val="0"/>
              <w:marBottom w:val="0"/>
              <w:divBdr>
                <w:top w:val="none" w:sz="0" w:space="0" w:color="auto"/>
                <w:left w:val="none" w:sz="0" w:space="0" w:color="auto"/>
                <w:bottom w:val="none" w:sz="0" w:space="0" w:color="auto"/>
                <w:right w:val="none" w:sz="0" w:space="0" w:color="auto"/>
              </w:divBdr>
              <w:divsChild>
                <w:div w:id="2073694155">
                  <w:marLeft w:val="0"/>
                  <w:marRight w:val="0"/>
                  <w:marTop w:val="0"/>
                  <w:marBottom w:val="0"/>
                  <w:divBdr>
                    <w:top w:val="none" w:sz="0" w:space="0" w:color="auto"/>
                    <w:left w:val="none" w:sz="0" w:space="0" w:color="auto"/>
                    <w:bottom w:val="none" w:sz="0" w:space="0" w:color="auto"/>
                    <w:right w:val="none" w:sz="0" w:space="0" w:color="auto"/>
                  </w:divBdr>
                </w:div>
              </w:divsChild>
            </w:div>
            <w:div w:id="1890678628">
              <w:marLeft w:val="0"/>
              <w:marRight w:val="0"/>
              <w:marTop w:val="0"/>
              <w:marBottom w:val="0"/>
              <w:divBdr>
                <w:top w:val="none" w:sz="0" w:space="0" w:color="auto"/>
                <w:left w:val="none" w:sz="0" w:space="0" w:color="auto"/>
                <w:bottom w:val="none" w:sz="0" w:space="0" w:color="auto"/>
                <w:right w:val="none" w:sz="0" w:space="0" w:color="auto"/>
              </w:divBdr>
              <w:divsChild>
                <w:div w:id="2113668019">
                  <w:marLeft w:val="0"/>
                  <w:marRight w:val="0"/>
                  <w:marTop w:val="0"/>
                  <w:marBottom w:val="0"/>
                  <w:divBdr>
                    <w:top w:val="none" w:sz="0" w:space="0" w:color="auto"/>
                    <w:left w:val="none" w:sz="0" w:space="0" w:color="auto"/>
                    <w:bottom w:val="none" w:sz="0" w:space="0" w:color="auto"/>
                    <w:right w:val="none" w:sz="0" w:space="0" w:color="auto"/>
                  </w:divBdr>
                </w:div>
              </w:divsChild>
            </w:div>
            <w:div w:id="69885901">
              <w:marLeft w:val="0"/>
              <w:marRight w:val="0"/>
              <w:marTop w:val="0"/>
              <w:marBottom w:val="0"/>
              <w:divBdr>
                <w:top w:val="none" w:sz="0" w:space="0" w:color="auto"/>
                <w:left w:val="none" w:sz="0" w:space="0" w:color="auto"/>
                <w:bottom w:val="none" w:sz="0" w:space="0" w:color="auto"/>
                <w:right w:val="none" w:sz="0" w:space="0" w:color="auto"/>
              </w:divBdr>
              <w:divsChild>
                <w:div w:id="1620797791">
                  <w:marLeft w:val="0"/>
                  <w:marRight w:val="0"/>
                  <w:marTop w:val="0"/>
                  <w:marBottom w:val="0"/>
                  <w:divBdr>
                    <w:top w:val="none" w:sz="0" w:space="0" w:color="auto"/>
                    <w:left w:val="none" w:sz="0" w:space="0" w:color="auto"/>
                    <w:bottom w:val="none" w:sz="0" w:space="0" w:color="auto"/>
                    <w:right w:val="none" w:sz="0" w:space="0" w:color="auto"/>
                  </w:divBdr>
                </w:div>
              </w:divsChild>
            </w:div>
            <w:div w:id="1742866804">
              <w:marLeft w:val="0"/>
              <w:marRight w:val="0"/>
              <w:marTop w:val="0"/>
              <w:marBottom w:val="0"/>
              <w:divBdr>
                <w:top w:val="none" w:sz="0" w:space="0" w:color="auto"/>
                <w:left w:val="none" w:sz="0" w:space="0" w:color="auto"/>
                <w:bottom w:val="none" w:sz="0" w:space="0" w:color="auto"/>
                <w:right w:val="none" w:sz="0" w:space="0" w:color="auto"/>
              </w:divBdr>
              <w:divsChild>
                <w:div w:id="1904556249">
                  <w:marLeft w:val="0"/>
                  <w:marRight w:val="0"/>
                  <w:marTop w:val="0"/>
                  <w:marBottom w:val="0"/>
                  <w:divBdr>
                    <w:top w:val="none" w:sz="0" w:space="0" w:color="auto"/>
                    <w:left w:val="none" w:sz="0" w:space="0" w:color="auto"/>
                    <w:bottom w:val="none" w:sz="0" w:space="0" w:color="auto"/>
                    <w:right w:val="none" w:sz="0" w:space="0" w:color="auto"/>
                  </w:divBdr>
                </w:div>
              </w:divsChild>
            </w:div>
            <w:div w:id="360059927">
              <w:marLeft w:val="0"/>
              <w:marRight w:val="0"/>
              <w:marTop w:val="0"/>
              <w:marBottom w:val="0"/>
              <w:divBdr>
                <w:top w:val="none" w:sz="0" w:space="0" w:color="auto"/>
                <w:left w:val="none" w:sz="0" w:space="0" w:color="auto"/>
                <w:bottom w:val="none" w:sz="0" w:space="0" w:color="auto"/>
                <w:right w:val="none" w:sz="0" w:space="0" w:color="auto"/>
              </w:divBdr>
              <w:divsChild>
                <w:div w:id="538708399">
                  <w:marLeft w:val="0"/>
                  <w:marRight w:val="0"/>
                  <w:marTop w:val="0"/>
                  <w:marBottom w:val="0"/>
                  <w:divBdr>
                    <w:top w:val="none" w:sz="0" w:space="0" w:color="auto"/>
                    <w:left w:val="none" w:sz="0" w:space="0" w:color="auto"/>
                    <w:bottom w:val="none" w:sz="0" w:space="0" w:color="auto"/>
                    <w:right w:val="none" w:sz="0" w:space="0" w:color="auto"/>
                  </w:divBdr>
                </w:div>
              </w:divsChild>
            </w:div>
            <w:div w:id="329913271">
              <w:marLeft w:val="0"/>
              <w:marRight w:val="0"/>
              <w:marTop w:val="0"/>
              <w:marBottom w:val="0"/>
              <w:divBdr>
                <w:top w:val="none" w:sz="0" w:space="0" w:color="auto"/>
                <w:left w:val="none" w:sz="0" w:space="0" w:color="auto"/>
                <w:bottom w:val="none" w:sz="0" w:space="0" w:color="auto"/>
                <w:right w:val="none" w:sz="0" w:space="0" w:color="auto"/>
              </w:divBdr>
              <w:divsChild>
                <w:div w:id="1154370846">
                  <w:marLeft w:val="0"/>
                  <w:marRight w:val="0"/>
                  <w:marTop w:val="0"/>
                  <w:marBottom w:val="0"/>
                  <w:divBdr>
                    <w:top w:val="none" w:sz="0" w:space="0" w:color="auto"/>
                    <w:left w:val="none" w:sz="0" w:space="0" w:color="auto"/>
                    <w:bottom w:val="none" w:sz="0" w:space="0" w:color="auto"/>
                    <w:right w:val="none" w:sz="0" w:space="0" w:color="auto"/>
                  </w:divBdr>
                </w:div>
              </w:divsChild>
            </w:div>
            <w:div w:id="2048599154">
              <w:marLeft w:val="0"/>
              <w:marRight w:val="0"/>
              <w:marTop w:val="0"/>
              <w:marBottom w:val="0"/>
              <w:divBdr>
                <w:top w:val="none" w:sz="0" w:space="0" w:color="auto"/>
                <w:left w:val="none" w:sz="0" w:space="0" w:color="auto"/>
                <w:bottom w:val="none" w:sz="0" w:space="0" w:color="auto"/>
                <w:right w:val="none" w:sz="0" w:space="0" w:color="auto"/>
              </w:divBdr>
              <w:divsChild>
                <w:div w:id="59377497">
                  <w:marLeft w:val="0"/>
                  <w:marRight w:val="0"/>
                  <w:marTop w:val="0"/>
                  <w:marBottom w:val="0"/>
                  <w:divBdr>
                    <w:top w:val="none" w:sz="0" w:space="0" w:color="auto"/>
                    <w:left w:val="none" w:sz="0" w:space="0" w:color="auto"/>
                    <w:bottom w:val="none" w:sz="0" w:space="0" w:color="auto"/>
                    <w:right w:val="none" w:sz="0" w:space="0" w:color="auto"/>
                  </w:divBdr>
                </w:div>
              </w:divsChild>
            </w:div>
            <w:div w:id="1186403317">
              <w:marLeft w:val="0"/>
              <w:marRight w:val="0"/>
              <w:marTop w:val="0"/>
              <w:marBottom w:val="0"/>
              <w:divBdr>
                <w:top w:val="none" w:sz="0" w:space="0" w:color="auto"/>
                <w:left w:val="none" w:sz="0" w:space="0" w:color="auto"/>
                <w:bottom w:val="none" w:sz="0" w:space="0" w:color="auto"/>
                <w:right w:val="none" w:sz="0" w:space="0" w:color="auto"/>
              </w:divBdr>
              <w:divsChild>
                <w:div w:id="100841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82793">
          <w:marLeft w:val="0"/>
          <w:marRight w:val="0"/>
          <w:marTop w:val="0"/>
          <w:marBottom w:val="0"/>
          <w:divBdr>
            <w:top w:val="none" w:sz="0" w:space="0" w:color="auto"/>
            <w:left w:val="none" w:sz="0" w:space="0" w:color="auto"/>
            <w:bottom w:val="none" w:sz="0" w:space="0" w:color="auto"/>
            <w:right w:val="none" w:sz="0" w:space="0" w:color="auto"/>
          </w:divBdr>
          <w:divsChild>
            <w:div w:id="13771827">
              <w:marLeft w:val="0"/>
              <w:marRight w:val="0"/>
              <w:marTop w:val="0"/>
              <w:marBottom w:val="0"/>
              <w:divBdr>
                <w:top w:val="none" w:sz="0" w:space="0" w:color="auto"/>
                <w:left w:val="none" w:sz="0" w:space="0" w:color="auto"/>
                <w:bottom w:val="none" w:sz="0" w:space="0" w:color="auto"/>
                <w:right w:val="none" w:sz="0" w:space="0" w:color="auto"/>
              </w:divBdr>
              <w:divsChild>
                <w:div w:id="657542740">
                  <w:marLeft w:val="0"/>
                  <w:marRight w:val="0"/>
                  <w:marTop w:val="0"/>
                  <w:marBottom w:val="0"/>
                  <w:divBdr>
                    <w:top w:val="none" w:sz="0" w:space="0" w:color="auto"/>
                    <w:left w:val="none" w:sz="0" w:space="0" w:color="auto"/>
                    <w:bottom w:val="none" w:sz="0" w:space="0" w:color="auto"/>
                    <w:right w:val="none" w:sz="0" w:space="0" w:color="auto"/>
                  </w:divBdr>
                </w:div>
              </w:divsChild>
            </w:div>
            <w:div w:id="153573407">
              <w:marLeft w:val="0"/>
              <w:marRight w:val="0"/>
              <w:marTop w:val="0"/>
              <w:marBottom w:val="0"/>
              <w:divBdr>
                <w:top w:val="none" w:sz="0" w:space="0" w:color="auto"/>
                <w:left w:val="none" w:sz="0" w:space="0" w:color="auto"/>
                <w:bottom w:val="none" w:sz="0" w:space="0" w:color="auto"/>
                <w:right w:val="none" w:sz="0" w:space="0" w:color="auto"/>
              </w:divBdr>
              <w:divsChild>
                <w:div w:id="133668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35952">
          <w:marLeft w:val="0"/>
          <w:marRight w:val="0"/>
          <w:marTop w:val="0"/>
          <w:marBottom w:val="0"/>
          <w:divBdr>
            <w:top w:val="none" w:sz="0" w:space="0" w:color="auto"/>
            <w:left w:val="none" w:sz="0" w:space="0" w:color="auto"/>
            <w:bottom w:val="none" w:sz="0" w:space="0" w:color="auto"/>
            <w:right w:val="none" w:sz="0" w:space="0" w:color="auto"/>
          </w:divBdr>
          <w:divsChild>
            <w:div w:id="1779059626">
              <w:marLeft w:val="0"/>
              <w:marRight w:val="0"/>
              <w:marTop w:val="0"/>
              <w:marBottom w:val="0"/>
              <w:divBdr>
                <w:top w:val="none" w:sz="0" w:space="0" w:color="auto"/>
                <w:left w:val="none" w:sz="0" w:space="0" w:color="auto"/>
                <w:bottom w:val="none" w:sz="0" w:space="0" w:color="auto"/>
                <w:right w:val="none" w:sz="0" w:space="0" w:color="auto"/>
              </w:divBdr>
              <w:divsChild>
                <w:div w:id="249586521">
                  <w:marLeft w:val="0"/>
                  <w:marRight w:val="0"/>
                  <w:marTop w:val="0"/>
                  <w:marBottom w:val="0"/>
                  <w:divBdr>
                    <w:top w:val="none" w:sz="0" w:space="0" w:color="auto"/>
                    <w:left w:val="none" w:sz="0" w:space="0" w:color="auto"/>
                    <w:bottom w:val="none" w:sz="0" w:space="0" w:color="auto"/>
                    <w:right w:val="none" w:sz="0" w:space="0" w:color="auto"/>
                  </w:divBdr>
                </w:div>
              </w:divsChild>
            </w:div>
            <w:div w:id="1371956415">
              <w:marLeft w:val="0"/>
              <w:marRight w:val="0"/>
              <w:marTop w:val="0"/>
              <w:marBottom w:val="0"/>
              <w:divBdr>
                <w:top w:val="none" w:sz="0" w:space="0" w:color="auto"/>
                <w:left w:val="none" w:sz="0" w:space="0" w:color="auto"/>
                <w:bottom w:val="none" w:sz="0" w:space="0" w:color="auto"/>
                <w:right w:val="none" w:sz="0" w:space="0" w:color="auto"/>
              </w:divBdr>
              <w:divsChild>
                <w:div w:id="152004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96309">
          <w:marLeft w:val="0"/>
          <w:marRight w:val="0"/>
          <w:marTop w:val="0"/>
          <w:marBottom w:val="0"/>
          <w:divBdr>
            <w:top w:val="none" w:sz="0" w:space="0" w:color="auto"/>
            <w:left w:val="none" w:sz="0" w:space="0" w:color="auto"/>
            <w:bottom w:val="none" w:sz="0" w:space="0" w:color="auto"/>
            <w:right w:val="none" w:sz="0" w:space="0" w:color="auto"/>
          </w:divBdr>
          <w:divsChild>
            <w:div w:id="491021722">
              <w:marLeft w:val="0"/>
              <w:marRight w:val="0"/>
              <w:marTop w:val="0"/>
              <w:marBottom w:val="0"/>
              <w:divBdr>
                <w:top w:val="none" w:sz="0" w:space="0" w:color="auto"/>
                <w:left w:val="none" w:sz="0" w:space="0" w:color="auto"/>
                <w:bottom w:val="none" w:sz="0" w:space="0" w:color="auto"/>
                <w:right w:val="none" w:sz="0" w:space="0" w:color="auto"/>
              </w:divBdr>
              <w:divsChild>
                <w:div w:id="790590960">
                  <w:marLeft w:val="0"/>
                  <w:marRight w:val="0"/>
                  <w:marTop w:val="0"/>
                  <w:marBottom w:val="0"/>
                  <w:divBdr>
                    <w:top w:val="none" w:sz="0" w:space="0" w:color="auto"/>
                    <w:left w:val="none" w:sz="0" w:space="0" w:color="auto"/>
                    <w:bottom w:val="none" w:sz="0" w:space="0" w:color="auto"/>
                    <w:right w:val="none" w:sz="0" w:space="0" w:color="auto"/>
                  </w:divBdr>
                </w:div>
              </w:divsChild>
            </w:div>
            <w:div w:id="2022466361">
              <w:marLeft w:val="0"/>
              <w:marRight w:val="0"/>
              <w:marTop w:val="0"/>
              <w:marBottom w:val="0"/>
              <w:divBdr>
                <w:top w:val="none" w:sz="0" w:space="0" w:color="auto"/>
                <w:left w:val="none" w:sz="0" w:space="0" w:color="auto"/>
                <w:bottom w:val="none" w:sz="0" w:space="0" w:color="auto"/>
                <w:right w:val="none" w:sz="0" w:space="0" w:color="auto"/>
              </w:divBdr>
              <w:divsChild>
                <w:div w:id="1835997966">
                  <w:marLeft w:val="0"/>
                  <w:marRight w:val="0"/>
                  <w:marTop w:val="0"/>
                  <w:marBottom w:val="0"/>
                  <w:divBdr>
                    <w:top w:val="none" w:sz="0" w:space="0" w:color="auto"/>
                    <w:left w:val="none" w:sz="0" w:space="0" w:color="auto"/>
                    <w:bottom w:val="none" w:sz="0" w:space="0" w:color="auto"/>
                    <w:right w:val="none" w:sz="0" w:space="0" w:color="auto"/>
                  </w:divBdr>
                </w:div>
              </w:divsChild>
            </w:div>
            <w:div w:id="1578204902">
              <w:marLeft w:val="0"/>
              <w:marRight w:val="0"/>
              <w:marTop w:val="0"/>
              <w:marBottom w:val="0"/>
              <w:divBdr>
                <w:top w:val="none" w:sz="0" w:space="0" w:color="auto"/>
                <w:left w:val="none" w:sz="0" w:space="0" w:color="auto"/>
                <w:bottom w:val="none" w:sz="0" w:space="0" w:color="auto"/>
                <w:right w:val="none" w:sz="0" w:space="0" w:color="auto"/>
              </w:divBdr>
              <w:divsChild>
                <w:div w:id="892738090">
                  <w:marLeft w:val="0"/>
                  <w:marRight w:val="0"/>
                  <w:marTop w:val="0"/>
                  <w:marBottom w:val="0"/>
                  <w:divBdr>
                    <w:top w:val="none" w:sz="0" w:space="0" w:color="auto"/>
                    <w:left w:val="none" w:sz="0" w:space="0" w:color="auto"/>
                    <w:bottom w:val="none" w:sz="0" w:space="0" w:color="auto"/>
                    <w:right w:val="none" w:sz="0" w:space="0" w:color="auto"/>
                  </w:divBdr>
                </w:div>
              </w:divsChild>
            </w:div>
            <w:div w:id="353653348">
              <w:marLeft w:val="0"/>
              <w:marRight w:val="0"/>
              <w:marTop w:val="0"/>
              <w:marBottom w:val="0"/>
              <w:divBdr>
                <w:top w:val="none" w:sz="0" w:space="0" w:color="auto"/>
                <w:left w:val="none" w:sz="0" w:space="0" w:color="auto"/>
                <w:bottom w:val="none" w:sz="0" w:space="0" w:color="auto"/>
                <w:right w:val="none" w:sz="0" w:space="0" w:color="auto"/>
              </w:divBdr>
              <w:divsChild>
                <w:div w:id="1493566655">
                  <w:marLeft w:val="0"/>
                  <w:marRight w:val="0"/>
                  <w:marTop w:val="0"/>
                  <w:marBottom w:val="0"/>
                  <w:divBdr>
                    <w:top w:val="none" w:sz="0" w:space="0" w:color="auto"/>
                    <w:left w:val="none" w:sz="0" w:space="0" w:color="auto"/>
                    <w:bottom w:val="none" w:sz="0" w:space="0" w:color="auto"/>
                    <w:right w:val="none" w:sz="0" w:space="0" w:color="auto"/>
                  </w:divBdr>
                </w:div>
              </w:divsChild>
            </w:div>
            <w:div w:id="580912995">
              <w:marLeft w:val="0"/>
              <w:marRight w:val="0"/>
              <w:marTop w:val="0"/>
              <w:marBottom w:val="0"/>
              <w:divBdr>
                <w:top w:val="none" w:sz="0" w:space="0" w:color="auto"/>
                <w:left w:val="none" w:sz="0" w:space="0" w:color="auto"/>
                <w:bottom w:val="none" w:sz="0" w:space="0" w:color="auto"/>
                <w:right w:val="none" w:sz="0" w:space="0" w:color="auto"/>
              </w:divBdr>
              <w:divsChild>
                <w:div w:id="186621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18978">
          <w:marLeft w:val="0"/>
          <w:marRight w:val="0"/>
          <w:marTop w:val="0"/>
          <w:marBottom w:val="0"/>
          <w:divBdr>
            <w:top w:val="none" w:sz="0" w:space="0" w:color="auto"/>
            <w:left w:val="none" w:sz="0" w:space="0" w:color="auto"/>
            <w:bottom w:val="none" w:sz="0" w:space="0" w:color="auto"/>
            <w:right w:val="none" w:sz="0" w:space="0" w:color="auto"/>
          </w:divBdr>
          <w:divsChild>
            <w:div w:id="103380211">
              <w:marLeft w:val="0"/>
              <w:marRight w:val="0"/>
              <w:marTop w:val="0"/>
              <w:marBottom w:val="0"/>
              <w:divBdr>
                <w:top w:val="none" w:sz="0" w:space="0" w:color="auto"/>
                <w:left w:val="none" w:sz="0" w:space="0" w:color="auto"/>
                <w:bottom w:val="none" w:sz="0" w:space="0" w:color="auto"/>
                <w:right w:val="none" w:sz="0" w:space="0" w:color="auto"/>
              </w:divBdr>
              <w:divsChild>
                <w:div w:id="1665011540">
                  <w:marLeft w:val="0"/>
                  <w:marRight w:val="0"/>
                  <w:marTop w:val="0"/>
                  <w:marBottom w:val="0"/>
                  <w:divBdr>
                    <w:top w:val="none" w:sz="0" w:space="0" w:color="auto"/>
                    <w:left w:val="none" w:sz="0" w:space="0" w:color="auto"/>
                    <w:bottom w:val="none" w:sz="0" w:space="0" w:color="auto"/>
                    <w:right w:val="none" w:sz="0" w:space="0" w:color="auto"/>
                  </w:divBdr>
                </w:div>
                <w:div w:id="437407009">
                  <w:marLeft w:val="0"/>
                  <w:marRight w:val="0"/>
                  <w:marTop w:val="0"/>
                  <w:marBottom w:val="0"/>
                  <w:divBdr>
                    <w:top w:val="none" w:sz="0" w:space="0" w:color="auto"/>
                    <w:left w:val="none" w:sz="0" w:space="0" w:color="auto"/>
                    <w:bottom w:val="none" w:sz="0" w:space="0" w:color="auto"/>
                    <w:right w:val="none" w:sz="0" w:space="0" w:color="auto"/>
                  </w:divBdr>
                </w:div>
              </w:divsChild>
            </w:div>
            <w:div w:id="2083524375">
              <w:marLeft w:val="0"/>
              <w:marRight w:val="0"/>
              <w:marTop w:val="0"/>
              <w:marBottom w:val="0"/>
              <w:divBdr>
                <w:top w:val="none" w:sz="0" w:space="0" w:color="auto"/>
                <w:left w:val="none" w:sz="0" w:space="0" w:color="auto"/>
                <w:bottom w:val="none" w:sz="0" w:space="0" w:color="auto"/>
                <w:right w:val="none" w:sz="0" w:space="0" w:color="auto"/>
              </w:divBdr>
              <w:divsChild>
                <w:div w:id="1202939300">
                  <w:marLeft w:val="0"/>
                  <w:marRight w:val="0"/>
                  <w:marTop w:val="0"/>
                  <w:marBottom w:val="0"/>
                  <w:divBdr>
                    <w:top w:val="none" w:sz="0" w:space="0" w:color="auto"/>
                    <w:left w:val="none" w:sz="0" w:space="0" w:color="auto"/>
                    <w:bottom w:val="none" w:sz="0" w:space="0" w:color="auto"/>
                    <w:right w:val="none" w:sz="0" w:space="0" w:color="auto"/>
                  </w:divBdr>
                </w:div>
              </w:divsChild>
            </w:div>
            <w:div w:id="53547866">
              <w:marLeft w:val="0"/>
              <w:marRight w:val="0"/>
              <w:marTop w:val="0"/>
              <w:marBottom w:val="0"/>
              <w:divBdr>
                <w:top w:val="none" w:sz="0" w:space="0" w:color="auto"/>
                <w:left w:val="none" w:sz="0" w:space="0" w:color="auto"/>
                <w:bottom w:val="none" w:sz="0" w:space="0" w:color="auto"/>
                <w:right w:val="none" w:sz="0" w:space="0" w:color="auto"/>
              </w:divBdr>
              <w:divsChild>
                <w:div w:id="1690638057">
                  <w:marLeft w:val="0"/>
                  <w:marRight w:val="0"/>
                  <w:marTop w:val="0"/>
                  <w:marBottom w:val="0"/>
                  <w:divBdr>
                    <w:top w:val="none" w:sz="0" w:space="0" w:color="auto"/>
                    <w:left w:val="none" w:sz="0" w:space="0" w:color="auto"/>
                    <w:bottom w:val="none" w:sz="0" w:space="0" w:color="auto"/>
                    <w:right w:val="none" w:sz="0" w:space="0" w:color="auto"/>
                  </w:divBdr>
                </w:div>
              </w:divsChild>
            </w:div>
            <w:div w:id="214851104">
              <w:marLeft w:val="0"/>
              <w:marRight w:val="0"/>
              <w:marTop w:val="0"/>
              <w:marBottom w:val="0"/>
              <w:divBdr>
                <w:top w:val="none" w:sz="0" w:space="0" w:color="auto"/>
                <w:left w:val="none" w:sz="0" w:space="0" w:color="auto"/>
                <w:bottom w:val="none" w:sz="0" w:space="0" w:color="auto"/>
                <w:right w:val="none" w:sz="0" w:space="0" w:color="auto"/>
              </w:divBdr>
              <w:divsChild>
                <w:div w:id="36128923">
                  <w:marLeft w:val="0"/>
                  <w:marRight w:val="0"/>
                  <w:marTop w:val="0"/>
                  <w:marBottom w:val="0"/>
                  <w:divBdr>
                    <w:top w:val="none" w:sz="0" w:space="0" w:color="auto"/>
                    <w:left w:val="none" w:sz="0" w:space="0" w:color="auto"/>
                    <w:bottom w:val="none" w:sz="0" w:space="0" w:color="auto"/>
                    <w:right w:val="none" w:sz="0" w:space="0" w:color="auto"/>
                  </w:divBdr>
                </w:div>
              </w:divsChild>
            </w:div>
            <w:div w:id="395398313">
              <w:marLeft w:val="0"/>
              <w:marRight w:val="0"/>
              <w:marTop w:val="0"/>
              <w:marBottom w:val="0"/>
              <w:divBdr>
                <w:top w:val="none" w:sz="0" w:space="0" w:color="auto"/>
                <w:left w:val="none" w:sz="0" w:space="0" w:color="auto"/>
                <w:bottom w:val="none" w:sz="0" w:space="0" w:color="auto"/>
                <w:right w:val="none" w:sz="0" w:space="0" w:color="auto"/>
              </w:divBdr>
              <w:divsChild>
                <w:div w:id="612638449">
                  <w:marLeft w:val="0"/>
                  <w:marRight w:val="0"/>
                  <w:marTop w:val="0"/>
                  <w:marBottom w:val="0"/>
                  <w:divBdr>
                    <w:top w:val="none" w:sz="0" w:space="0" w:color="auto"/>
                    <w:left w:val="none" w:sz="0" w:space="0" w:color="auto"/>
                    <w:bottom w:val="none" w:sz="0" w:space="0" w:color="auto"/>
                    <w:right w:val="none" w:sz="0" w:space="0" w:color="auto"/>
                  </w:divBdr>
                </w:div>
              </w:divsChild>
            </w:div>
            <w:div w:id="1407721430">
              <w:marLeft w:val="0"/>
              <w:marRight w:val="0"/>
              <w:marTop w:val="0"/>
              <w:marBottom w:val="0"/>
              <w:divBdr>
                <w:top w:val="none" w:sz="0" w:space="0" w:color="auto"/>
                <w:left w:val="none" w:sz="0" w:space="0" w:color="auto"/>
                <w:bottom w:val="none" w:sz="0" w:space="0" w:color="auto"/>
                <w:right w:val="none" w:sz="0" w:space="0" w:color="auto"/>
              </w:divBdr>
              <w:divsChild>
                <w:div w:id="415709323">
                  <w:marLeft w:val="0"/>
                  <w:marRight w:val="0"/>
                  <w:marTop w:val="0"/>
                  <w:marBottom w:val="0"/>
                  <w:divBdr>
                    <w:top w:val="none" w:sz="0" w:space="0" w:color="auto"/>
                    <w:left w:val="none" w:sz="0" w:space="0" w:color="auto"/>
                    <w:bottom w:val="none" w:sz="0" w:space="0" w:color="auto"/>
                    <w:right w:val="none" w:sz="0" w:space="0" w:color="auto"/>
                  </w:divBdr>
                </w:div>
              </w:divsChild>
            </w:div>
            <w:div w:id="195460708">
              <w:marLeft w:val="0"/>
              <w:marRight w:val="0"/>
              <w:marTop w:val="0"/>
              <w:marBottom w:val="0"/>
              <w:divBdr>
                <w:top w:val="none" w:sz="0" w:space="0" w:color="auto"/>
                <w:left w:val="none" w:sz="0" w:space="0" w:color="auto"/>
                <w:bottom w:val="none" w:sz="0" w:space="0" w:color="auto"/>
                <w:right w:val="none" w:sz="0" w:space="0" w:color="auto"/>
              </w:divBdr>
              <w:divsChild>
                <w:div w:id="1499883514">
                  <w:marLeft w:val="0"/>
                  <w:marRight w:val="0"/>
                  <w:marTop w:val="0"/>
                  <w:marBottom w:val="0"/>
                  <w:divBdr>
                    <w:top w:val="none" w:sz="0" w:space="0" w:color="auto"/>
                    <w:left w:val="none" w:sz="0" w:space="0" w:color="auto"/>
                    <w:bottom w:val="none" w:sz="0" w:space="0" w:color="auto"/>
                    <w:right w:val="none" w:sz="0" w:space="0" w:color="auto"/>
                  </w:divBdr>
                </w:div>
              </w:divsChild>
            </w:div>
            <w:div w:id="1269852099">
              <w:marLeft w:val="0"/>
              <w:marRight w:val="0"/>
              <w:marTop w:val="0"/>
              <w:marBottom w:val="0"/>
              <w:divBdr>
                <w:top w:val="none" w:sz="0" w:space="0" w:color="auto"/>
                <w:left w:val="none" w:sz="0" w:space="0" w:color="auto"/>
                <w:bottom w:val="none" w:sz="0" w:space="0" w:color="auto"/>
                <w:right w:val="none" w:sz="0" w:space="0" w:color="auto"/>
              </w:divBdr>
              <w:divsChild>
                <w:div w:id="1882588833">
                  <w:marLeft w:val="0"/>
                  <w:marRight w:val="0"/>
                  <w:marTop w:val="0"/>
                  <w:marBottom w:val="0"/>
                  <w:divBdr>
                    <w:top w:val="none" w:sz="0" w:space="0" w:color="auto"/>
                    <w:left w:val="none" w:sz="0" w:space="0" w:color="auto"/>
                    <w:bottom w:val="none" w:sz="0" w:space="0" w:color="auto"/>
                    <w:right w:val="none" w:sz="0" w:space="0" w:color="auto"/>
                  </w:divBdr>
                </w:div>
              </w:divsChild>
            </w:div>
            <w:div w:id="793866675">
              <w:marLeft w:val="0"/>
              <w:marRight w:val="0"/>
              <w:marTop w:val="0"/>
              <w:marBottom w:val="0"/>
              <w:divBdr>
                <w:top w:val="none" w:sz="0" w:space="0" w:color="auto"/>
                <w:left w:val="none" w:sz="0" w:space="0" w:color="auto"/>
                <w:bottom w:val="none" w:sz="0" w:space="0" w:color="auto"/>
                <w:right w:val="none" w:sz="0" w:space="0" w:color="auto"/>
              </w:divBdr>
              <w:divsChild>
                <w:div w:id="964845339">
                  <w:marLeft w:val="0"/>
                  <w:marRight w:val="0"/>
                  <w:marTop w:val="0"/>
                  <w:marBottom w:val="0"/>
                  <w:divBdr>
                    <w:top w:val="none" w:sz="0" w:space="0" w:color="auto"/>
                    <w:left w:val="none" w:sz="0" w:space="0" w:color="auto"/>
                    <w:bottom w:val="none" w:sz="0" w:space="0" w:color="auto"/>
                    <w:right w:val="none" w:sz="0" w:space="0" w:color="auto"/>
                  </w:divBdr>
                </w:div>
              </w:divsChild>
            </w:div>
            <w:div w:id="462041203">
              <w:marLeft w:val="0"/>
              <w:marRight w:val="0"/>
              <w:marTop w:val="0"/>
              <w:marBottom w:val="0"/>
              <w:divBdr>
                <w:top w:val="none" w:sz="0" w:space="0" w:color="auto"/>
                <w:left w:val="none" w:sz="0" w:space="0" w:color="auto"/>
                <w:bottom w:val="none" w:sz="0" w:space="0" w:color="auto"/>
                <w:right w:val="none" w:sz="0" w:space="0" w:color="auto"/>
              </w:divBdr>
              <w:divsChild>
                <w:div w:id="366376452">
                  <w:marLeft w:val="0"/>
                  <w:marRight w:val="0"/>
                  <w:marTop w:val="0"/>
                  <w:marBottom w:val="0"/>
                  <w:divBdr>
                    <w:top w:val="none" w:sz="0" w:space="0" w:color="auto"/>
                    <w:left w:val="none" w:sz="0" w:space="0" w:color="auto"/>
                    <w:bottom w:val="none" w:sz="0" w:space="0" w:color="auto"/>
                    <w:right w:val="none" w:sz="0" w:space="0" w:color="auto"/>
                  </w:divBdr>
                </w:div>
              </w:divsChild>
            </w:div>
            <w:div w:id="215706728">
              <w:marLeft w:val="0"/>
              <w:marRight w:val="0"/>
              <w:marTop w:val="0"/>
              <w:marBottom w:val="0"/>
              <w:divBdr>
                <w:top w:val="none" w:sz="0" w:space="0" w:color="auto"/>
                <w:left w:val="none" w:sz="0" w:space="0" w:color="auto"/>
                <w:bottom w:val="none" w:sz="0" w:space="0" w:color="auto"/>
                <w:right w:val="none" w:sz="0" w:space="0" w:color="auto"/>
              </w:divBdr>
              <w:divsChild>
                <w:div w:id="1136490808">
                  <w:marLeft w:val="0"/>
                  <w:marRight w:val="0"/>
                  <w:marTop w:val="0"/>
                  <w:marBottom w:val="0"/>
                  <w:divBdr>
                    <w:top w:val="none" w:sz="0" w:space="0" w:color="auto"/>
                    <w:left w:val="none" w:sz="0" w:space="0" w:color="auto"/>
                    <w:bottom w:val="none" w:sz="0" w:space="0" w:color="auto"/>
                    <w:right w:val="none" w:sz="0" w:space="0" w:color="auto"/>
                  </w:divBdr>
                </w:div>
              </w:divsChild>
            </w:div>
            <w:div w:id="778717395">
              <w:marLeft w:val="0"/>
              <w:marRight w:val="0"/>
              <w:marTop w:val="0"/>
              <w:marBottom w:val="0"/>
              <w:divBdr>
                <w:top w:val="none" w:sz="0" w:space="0" w:color="auto"/>
                <w:left w:val="none" w:sz="0" w:space="0" w:color="auto"/>
                <w:bottom w:val="none" w:sz="0" w:space="0" w:color="auto"/>
                <w:right w:val="none" w:sz="0" w:space="0" w:color="auto"/>
              </w:divBdr>
              <w:divsChild>
                <w:div w:id="125468018">
                  <w:marLeft w:val="0"/>
                  <w:marRight w:val="0"/>
                  <w:marTop w:val="0"/>
                  <w:marBottom w:val="0"/>
                  <w:divBdr>
                    <w:top w:val="none" w:sz="0" w:space="0" w:color="auto"/>
                    <w:left w:val="none" w:sz="0" w:space="0" w:color="auto"/>
                    <w:bottom w:val="none" w:sz="0" w:space="0" w:color="auto"/>
                    <w:right w:val="none" w:sz="0" w:space="0" w:color="auto"/>
                  </w:divBdr>
                </w:div>
              </w:divsChild>
            </w:div>
            <w:div w:id="424881206">
              <w:marLeft w:val="0"/>
              <w:marRight w:val="0"/>
              <w:marTop w:val="0"/>
              <w:marBottom w:val="0"/>
              <w:divBdr>
                <w:top w:val="none" w:sz="0" w:space="0" w:color="auto"/>
                <w:left w:val="none" w:sz="0" w:space="0" w:color="auto"/>
                <w:bottom w:val="none" w:sz="0" w:space="0" w:color="auto"/>
                <w:right w:val="none" w:sz="0" w:space="0" w:color="auto"/>
              </w:divBdr>
              <w:divsChild>
                <w:div w:id="1812097536">
                  <w:marLeft w:val="0"/>
                  <w:marRight w:val="0"/>
                  <w:marTop w:val="0"/>
                  <w:marBottom w:val="0"/>
                  <w:divBdr>
                    <w:top w:val="none" w:sz="0" w:space="0" w:color="auto"/>
                    <w:left w:val="none" w:sz="0" w:space="0" w:color="auto"/>
                    <w:bottom w:val="none" w:sz="0" w:space="0" w:color="auto"/>
                    <w:right w:val="none" w:sz="0" w:space="0" w:color="auto"/>
                  </w:divBdr>
                </w:div>
              </w:divsChild>
            </w:div>
            <w:div w:id="845366934">
              <w:marLeft w:val="0"/>
              <w:marRight w:val="0"/>
              <w:marTop w:val="0"/>
              <w:marBottom w:val="0"/>
              <w:divBdr>
                <w:top w:val="none" w:sz="0" w:space="0" w:color="auto"/>
                <w:left w:val="none" w:sz="0" w:space="0" w:color="auto"/>
                <w:bottom w:val="none" w:sz="0" w:space="0" w:color="auto"/>
                <w:right w:val="none" w:sz="0" w:space="0" w:color="auto"/>
              </w:divBdr>
              <w:divsChild>
                <w:div w:id="732852293">
                  <w:marLeft w:val="0"/>
                  <w:marRight w:val="0"/>
                  <w:marTop w:val="0"/>
                  <w:marBottom w:val="0"/>
                  <w:divBdr>
                    <w:top w:val="none" w:sz="0" w:space="0" w:color="auto"/>
                    <w:left w:val="none" w:sz="0" w:space="0" w:color="auto"/>
                    <w:bottom w:val="none" w:sz="0" w:space="0" w:color="auto"/>
                    <w:right w:val="none" w:sz="0" w:space="0" w:color="auto"/>
                  </w:divBdr>
                </w:div>
              </w:divsChild>
            </w:div>
            <w:div w:id="449278843">
              <w:marLeft w:val="0"/>
              <w:marRight w:val="0"/>
              <w:marTop w:val="0"/>
              <w:marBottom w:val="0"/>
              <w:divBdr>
                <w:top w:val="none" w:sz="0" w:space="0" w:color="auto"/>
                <w:left w:val="none" w:sz="0" w:space="0" w:color="auto"/>
                <w:bottom w:val="none" w:sz="0" w:space="0" w:color="auto"/>
                <w:right w:val="none" w:sz="0" w:space="0" w:color="auto"/>
              </w:divBdr>
              <w:divsChild>
                <w:div w:id="1970284467">
                  <w:marLeft w:val="0"/>
                  <w:marRight w:val="0"/>
                  <w:marTop w:val="0"/>
                  <w:marBottom w:val="0"/>
                  <w:divBdr>
                    <w:top w:val="none" w:sz="0" w:space="0" w:color="auto"/>
                    <w:left w:val="none" w:sz="0" w:space="0" w:color="auto"/>
                    <w:bottom w:val="none" w:sz="0" w:space="0" w:color="auto"/>
                    <w:right w:val="none" w:sz="0" w:space="0" w:color="auto"/>
                  </w:divBdr>
                </w:div>
              </w:divsChild>
            </w:div>
            <w:div w:id="1606502797">
              <w:marLeft w:val="0"/>
              <w:marRight w:val="0"/>
              <w:marTop w:val="0"/>
              <w:marBottom w:val="0"/>
              <w:divBdr>
                <w:top w:val="none" w:sz="0" w:space="0" w:color="auto"/>
                <w:left w:val="none" w:sz="0" w:space="0" w:color="auto"/>
                <w:bottom w:val="none" w:sz="0" w:space="0" w:color="auto"/>
                <w:right w:val="none" w:sz="0" w:space="0" w:color="auto"/>
              </w:divBdr>
              <w:divsChild>
                <w:div w:id="1611163948">
                  <w:marLeft w:val="0"/>
                  <w:marRight w:val="0"/>
                  <w:marTop w:val="0"/>
                  <w:marBottom w:val="0"/>
                  <w:divBdr>
                    <w:top w:val="none" w:sz="0" w:space="0" w:color="auto"/>
                    <w:left w:val="none" w:sz="0" w:space="0" w:color="auto"/>
                    <w:bottom w:val="none" w:sz="0" w:space="0" w:color="auto"/>
                    <w:right w:val="none" w:sz="0" w:space="0" w:color="auto"/>
                  </w:divBdr>
                </w:div>
              </w:divsChild>
            </w:div>
            <w:div w:id="506675137">
              <w:marLeft w:val="0"/>
              <w:marRight w:val="0"/>
              <w:marTop w:val="0"/>
              <w:marBottom w:val="0"/>
              <w:divBdr>
                <w:top w:val="none" w:sz="0" w:space="0" w:color="auto"/>
                <w:left w:val="none" w:sz="0" w:space="0" w:color="auto"/>
                <w:bottom w:val="none" w:sz="0" w:space="0" w:color="auto"/>
                <w:right w:val="none" w:sz="0" w:space="0" w:color="auto"/>
              </w:divBdr>
              <w:divsChild>
                <w:div w:id="1461417916">
                  <w:marLeft w:val="0"/>
                  <w:marRight w:val="0"/>
                  <w:marTop w:val="0"/>
                  <w:marBottom w:val="0"/>
                  <w:divBdr>
                    <w:top w:val="none" w:sz="0" w:space="0" w:color="auto"/>
                    <w:left w:val="none" w:sz="0" w:space="0" w:color="auto"/>
                    <w:bottom w:val="none" w:sz="0" w:space="0" w:color="auto"/>
                    <w:right w:val="none" w:sz="0" w:space="0" w:color="auto"/>
                  </w:divBdr>
                </w:div>
              </w:divsChild>
            </w:div>
            <w:div w:id="1469132362">
              <w:marLeft w:val="0"/>
              <w:marRight w:val="0"/>
              <w:marTop w:val="0"/>
              <w:marBottom w:val="0"/>
              <w:divBdr>
                <w:top w:val="none" w:sz="0" w:space="0" w:color="auto"/>
                <w:left w:val="none" w:sz="0" w:space="0" w:color="auto"/>
                <w:bottom w:val="none" w:sz="0" w:space="0" w:color="auto"/>
                <w:right w:val="none" w:sz="0" w:space="0" w:color="auto"/>
              </w:divBdr>
              <w:divsChild>
                <w:div w:id="1757634616">
                  <w:marLeft w:val="0"/>
                  <w:marRight w:val="0"/>
                  <w:marTop w:val="0"/>
                  <w:marBottom w:val="0"/>
                  <w:divBdr>
                    <w:top w:val="none" w:sz="0" w:space="0" w:color="auto"/>
                    <w:left w:val="none" w:sz="0" w:space="0" w:color="auto"/>
                    <w:bottom w:val="none" w:sz="0" w:space="0" w:color="auto"/>
                    <w:right w:val="none" w:sz="0" w:space="0" w:color="auto"/>
                  </w:divBdr>
                </w:div>
              </w:divsChild>
            </w:div>
            <w:div w:id="903374793">
              <w:marLeft w:val="0"/>
              <w:marRight w:val="0"/>
              <w:marTop w:val="0"/>
              <w:marBottom w:val="0"/>
              <w:divBdr>
                <w:top w:val="none" w:sz="0" w:space="0" w:color="auto"/>
                <w:left w:val="none" w:sz="0" w:space="0" w:color="auto"/>
                <w:bottom w:val="none" w:sz="0" w:space="0" w:color="auto"/>
                <w:right w:val="none" w:sz="0" w:space="0" w:color="auto"/>
              </w:divBdr>
              <w:divsChild>
                <w:div w:id="1816216559">
                  <w:marLeft w:val="0"/>
                  <w:marRight w:val="0"/>
                  <w:marTop w:val="0"/>
                  <w:marBottom w:val="0"/>
                  <w:divBdr>
                    <w:top w:val="none" w:sz="0" w:space="0" w:color="auto"/>
                    <w:left w:val="none" w:sz="0" w:space="0" w:color="auto"/>
                    <w:bottom w:val="none" w:sz="0" w:space="0" w:color="auto"/>
                    <w:right w:val="none" w:sz="0" w:space="0" w:color="auto"/>
                  </w:divBdr>
                </w:div>
              </w:divsChild>
            </w:div>
            <w:div w:id="1293438196">
              <w:marLeft w:val="0"/>
              <w:marRight w:val="0"/>
              <w:marTop w:val="0"/>
              <w:marBottom w:val="0"/>
              <w:divBdr>
                <w:top w:val="none" w:sz="0" w:space="0" w:color="auto"/>
                <w:left w:val="none" w:sz="0" w:space="0" w:color="auto"/>
                <w:bottom w:val="none" w:sz="0" w:space="0" w:color="auto"/>
                <w:right w:val="none" w:sz="0" w:space="0" w:color="auto"/>
              </w:divBdr>
              <w:divsChild>
                <w:div w:id="780684902">
                  <w:marLeft w:val="0"/>
                  <w:marRight w:val="0"/>
                  <w:marTop w:val="0"/>
                  <w:marBottom w:val="0"/>
                  <w:divBdr>
                    <w:top w:val="none" w:sz="0" w:space="0" w:color="auto"/>
                    <w:left w:val="none" w:sz="0" w:space="0" w:color="auto"/>
                    <w:bottom w:val="none" w:sz="0" w:space="0" w:color="auto"/>
                    <w:right w:val="none" w:sz="0" w:space="0" w:color="auto"/>
                  </w:divBdr>
                </w:div>
              </w:divsChild>
            </w:div>
            <w:div w:id="382484158">
              <w:marLeft w:val="0"/>
              <w:marRight w:val="0"/>
              <w:marTop w:val="0"/>
              <w:marBottom w:val="0"/>
              <w:divBdr>
                <w:top w:val="none" w:sz="0" w:space="0" w:color="auto"/>
                <w:left w:val="none" w:sz="0" w:space="0" w:color="auto"/>
                <w:bottom w:val="none" w:sz="0" w:space="0" w:color="auto"/>
                <w:right w:val="none" w:sz="0" w:space="0" w:color="auto"/>
              </w:divBdr>
              <w:divsChild>
                <w:div w:id="1429041234">
                  <w:marLeft w:val="0"/>
                  <w:marRight w:val="0"/>
                  <w:marTop w:val="0"/>
                  <w:marBottom w:val="0"/>
                  <w:divBdr>
                    <w:top w:val="none" w:sz="0" w:space="0" w:color="auto"/>
                    <w:left w:val="none" w:sz="0" w:space="0" w:color="auto"/>
                    <w:bottom w:val="none" w:sz="0" w:space="0" w:color="auto"/>
                    <w:right w:val="none" w:sz="0" w:space="0" w:color="auto"/>
                  </w:divBdr>
                </w:div>
              </w:divsChild>
            </w:div>
            <w:div w:id="316613052">
              <w:marLeft w:val="0"/>
              <w:marRight w:val="0"/>
              <w:marTop w:val="0"/>
              <w:marBottom w:val="0"/>
              <w:divBdr>
                <w:top w:val="none" w:sz="0" w:space="0" w:color="auto"/>
                <w:left w:val="none" w:sz="0" w:space="0" w:color="auto"/>
                <w:bottom w:val="none" w:sz="0" w:space="0" w:color="auto"/>
                <w:right w:val="none" w:sz="0" w:space="0" w:color="auto"/>
              </w:divBdr>
              <w:divsChild>
                <w:div w:id="282005872">
                  <w:marLeft w:val="0"/>
                  <w:marRight w:val="0"/>
                  <w:marTop w:val="0"/>
                  <w:marBottom w:val="0"/>
                  <w:divBdr>
                    <w:top w:val="none" w:sz="0" w:space="0" w:color="auto"/>
                    <w:left w:val="none" w:sz="0" w:space="0" w:color="auto"/>
                    <w:bottom w:val="none" w:sz="0" w:space="0" w:color="auto"/>
                    <w:right w:val="none" w:sz="0" w:space="0" w:color="auto"/>
                  </w:divBdr>
                </w:div>
              </w:divsChild>
            </w:div>
            <w:div w:id="548037289">
              <w:marLeft w:val="0"/>
              <w:marRight w:val="0"/>
              <w:marTop w:val="0"/>
              <w:marBottom w:val="0"/>
              <w:divBdr>
                <w:top w:val="none" w:sz="0" w:space="0" w:color="auto"/>
                <w:left w:val="none" w:sz="0" w:space="0" w:color="auto"/>
                <w:bottom w:val="none" w:sz="0" w:space="0" w:color="auto"/>
                <w:right w:val="none" w:sz="0" w:space="0" w:color="auto"/>
              </w:divBdr>
              <w:divsChild>
                <w:div w:id="1178422982">
                  <w:marLeft w:val="0"/>
                  <w:marRight w:val="0"/>
                  <w:marTop w:val="0"/>
                  <w:marBottom w:val="0"/>
                  <w:divBdr>
                    <w:top w:val="none" w:sz="0" w:space="0" w:color="auto"/>
                    <w:left w:val="none" w:sz="0" w:space="0" w:color="auto"/>
                    <w:bottom w:val="none" w:sz="0" w:space="0" w:color="auto"/>
                    <w:right w:val="none" w:sz="0" w:space="0" w:color="auto"/>
                  </w:divBdr>
                </w:div>
              </w:divsChild>
            </w:div>
            <w:div w:id="1535002648">
              <w:marLeft w:val="0"/>
              <w:marRight w:val="0"/>
              <w:marTop w:val="0"/>
              <w:marBottom w:val="0"/>
              <w:divBdr>
                <w:top w:val="none" w:sz="0" w:space="0" w:color="auto"/>
                <w:left w:val="none" w:sz="0" w:space="0" w:color="auto"/>
                <w:bottom w:val="none" w:sz="0" w:space="0" w:color="auto"/>
                <w:right w:val="none" w:sz="0" w:space="0" w:color="auto"/>
              </w:divBdr>
              <w:divsChild>
                <w:div w:id="181171824">
                  <w:marLeft w:val="0"/>
                  <w:marRight w:val="0"/>
                  <w:marTop w:val="0"/>
                  <w:marBottom w:val="0"/>
                  <w:divBdr>
                    <w:top w:val="none" w:sz="0" w:space="0" w:color="auto"/>
                    <w:left w:val="none" w:sz="0" w:space="0" w:color="auto"/>
                    <w:bottom w:val="none" w:sz="0" w:space="0" w:color="auto"/>
                    <w:right w:val="none" w:sz="0" w:space="0" w:color="auto"/>
                  </w:divBdr>
                </w:div>
              </w:divsChild>
            </w:div>
            <w:div w:id="78334961">
              <w:marLeft w:val="0"/>
              <w:marRight w:val="0"/>
              <w:marTop w:val="0"/>
              <w:marBottom w:val="0"/>
              <w:divBdr>
                <w:top w:val="none" w:sz="0" w:space="0" w:color="auto"/>
                <w:left w:val="none" w:sz="0" w:space="0" w:color="auto"/>
                <w:bottom w:val="none" w:sz="0" w:space="0" w:color="auto"/>
                <w:right w:val="none" w:sz="0" w:space="0" w:color="auto"/>
              </w:divBdr>
              <w:divsChild>
                <w:div w:id="1565145782">
                  <w:marLeft w:val="0"/>
                  <w:marRight w:val="0"/>
                  <w:marTop w:val="0"/>
                  <w:marBottom w:val="0"/>
                  <w:divBdr>
                    <w:top w:val="none" w:sz="0" w:space="0" w:color="auto"/>
                    <w:left w:val="none" w:sz="0" w:space="0" w:color="auto"/>
                    <w:bottom w:val="none" w:sz="0" w:space="0" w:color="auto"/>
                    <w:right w:val="none" w:sz="0" w:space="0" w:color="auto"/>
                  </w:divBdr>
                </w:div>
              </w:divsChild>
            </w:div>
            <w:div w:id="1340735522">
              <w:marLeft w:val="0"/>
              <w:marRight w:val="0"/>
              <w:marTop w:val="0"/>
              <w:marBottom w:val="0"/>
              <w:divBdr>
                <w:top w:val="none" w:sz="0" w:space="0" w:color="auto"/>
                <w:left w:val="none" w:sz="0" w:space="0" w:color="auto"/>
                <w:bottom w:val="none" w:sz="0" w:space="0" w:color="auto"/>
                <w:right w:val="none" w:sz="0" w:space="0" w:color="auto"/>
              </w:divBdr>
              <w:divsChild>
                <w:div w:id="1835680091">
                  <w:marLeft w:val="0"/>
                  <w:marRight w:val="0"/>
                  <w:marTop w:val="0"/>
                  <w:marBottom w:val="0"/>
                  <w:divBdr>
                    <w:top w:val="none" w:sz="0" w:space="0" w:color="auto"/>
                    <w:left w:val="none" w:sz="0" w:space="0" w:color="auto"/>
                    <w:bottom w:val="none" w:sz="0" w:space="0" w:color="auto"/>
                    <w:right w:val="none" w:sz="0" w:space="0" w:color="auto"/>
                  </w:divBdr>
                </w:div>
              </w:divsChild>
            </w:div>
            <w:div w:id="521938934">
              <w:marLeft w:val="0"/>
              <w:marRight w:val="0"/>
              <w:marTop w:val="0"/>
              <w:marBottom w:val="0"/>
              <w:divBdr>
                <w:top w:val="none" w:sz="0" w:space="0" w:color="auto"/>
                <w:left w:val="none" w:sz="0" w:space="0" w:color="auto"/>
                <w:bottom w:val="none" w:sz="0" w:space="0" w:color="auto"/>
                <w:right w:val="none" w:sz="0" w:space="0" w:color="auto"/>
              </w:divBdr>
              <w:divsChild>
                <w:div w:id="268633980">
                  <w:marLeft w:val="0"/>
                  <w:marRight w:val="0"/>
                  <w:marTop w:val="0"/>
                  <w:marBottom w:val="0"/>
                  <w:divBdr>
                    <w:top w:val="none" w:sz="0" w:space="0" w:color="auto"/>
                    <w:left w:val="none" w:sz="0" w:space="0" w:color="auto"/>
                    <w:bottom w:val="none" w:sz="0" w:space="0" w:color="auto"/>
                    <w:right w:val="none" w:sz="0" w:space="0" w:color="auto"/>
                  </w:divBdr>
                </w:div>
              </w:divsChild>
            </w:div>
            <w:div w:id="414716580">
              <w:marLeft w:val="0"/>
              <w:marRight w:val="0"/>
              <w:marTop w:val="0"/>
              <w:marBottom w:val="0"/>
              <w:divBdr>
                <w:top w:val="none" w:sz="0" w:space="0" w:color="auto"/>
                <w:left w:val="none" w:sz="0" w:space="0" w:color="auto"/>
                <w:bottom w:val="none" w:sz="0" w:space="0" w:color="auto"/>
                <w:right w:val="none" w:sz="0" w:space="0" w:color="auto"/>
              </w:divBdr>
              <w:divsChild>
                <w:div w:id="164708911">
                  <w:marLeft w:val="0"/>
                  <w:marRight w:val="0"/>
                  <w:marTop w:val="0"/>
                  <w:marBottom w:val="0"/>
                  <w:divBdr>
                    <w:top w:val="none" w:sz="0" w:space="0" w:color="auto"/>
                    <w:left w:val="none" w:sz="0" w:space="0" w:color="auto"/>
                    <w:bottom w:val="none" w:sz="0" w:space="0" w:color="auto"/>
                    <w:right w:val="none" w:sz="0" w:space="0" w:color="auto"/>
                  </w:divBdr>
                </w:div>
              </w:divsChild>
            </w:div>
            <w:div w:id="1637027806">
              <w:marLeft w:val="0"/>
              <w:marRight w:val="0"/>
              <w:marTop w:val="0"/>
              <w:marBottom w:val="0"/>
              <w:divBdr>
                <w:top w:val="none" w:sz="0" w:space="0" w:color="auto"/>
                <w:left w:val="none" w:sz="0" w:space="0" w:color="auto"/>
                <w:bottom w:val="none" w:sz="0" w:space="0" w:color="auto"/>
                <w:right w:val="none" w:sz="0" w:space="0" w:color="auto"/>
              </w:divBdr>
              <w:divsChild>
                <w:div w:id="684139111">
                  <w:marLeft w:val="0"/>
                  <w:marRight w:val="0"/>
                  <w:marTop w:val="0"/>
                  <w:marBottom w:val="0"/>
                  <w:divBdr>
                    <w:top w:val="none" w:sz="0" w:space="0" w:color="auto"/>
                    <w:left w:val="none" w:sz="0" w:space="0" w:color="auto"/>
                    <w:bottom w:val="none" w:sz="0" w:space="0" w:color="auto"/>
                    <w:right w:val="none" w:sz="0" w:space="0" w:color="auto"/>
                  </w:divBdr>
                </w:div>
              </w:divsChild>
            </w:div>
            <w:div w:id="1964336939">
              <w:marLeft w:val="0"/>
              <w:marRight w:val="0"/>
              <w:marTop w:val="0"/>
              <w:marBottom w:val="0"/>
              <w:divBdr>
                <w:top w:val="none" w:sz="0" w:space="0" w:color="auto"/>
                <w:left w:val="none" w:sz="0" w:space="0" w:color="auto"/>
                <w:bottom w:val="none" w:sz="0" w:space="0" w:color="auto"/>
                <w:right w:val="none" w:sz="0" w:space="0" w:color="auto"/>
              </w:divBdr>
              <w:divsChild>
                <w:div w:id="496111136">
                  <w:marLeft w:val="0"/>
                  <w:marRight w:val="0"/>
                  <w:marTop w:val="0"/>
                  <w:marBottom w:val="0"/>
                  <w:divBdr>
                    <w:top w:val="none" w:sz="0" w:space="0" w:color="auto"/>
                    <w:left w:val="none" w:sz="0" w:space="0" w:color="auto"/>
                    <w:bottom w:val="none" w:sz="0" w:space="0" w:color="auto"/>
                    <w:right w:val="none" w:sz="0" w:space="0" w:color="auto"/>
                  </w:divBdr>
                </w:div>
              </w:divsChild>
            </w:div>
            <w:div w:id="889654705">
              <w:marLeft w:val="0"/>
              <w:marRight w:val="0"/>
              <w:marTop w:val="0"/>
              <w:marBottom w:val="0"/>
              <w:divBdr>
                <w:top w:val="none" w:sz="0" w:space="0" w:color="auto"/>
                <w:left w:val="none" w:sz="0" w:space="0" w:color="auto"/>
                <w:bottom w:val="none" w:sz="0" w:space="0" w:color="auto"/>
                <w:right w:val="none" w:sz="0" w:space="0" w:color="auto"/>
              </w:divBdr>
              <w:divsChild>
                <w:div w:id="209534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9839">
          <w:marLeft w:val="0"/>
          <w:marRight w:val="0"/>
          <w:marTop w:val="0"/>
          <w:marBottom w:val="0"/>
          <w:divBdr>
            <w:top w:val="none" w:sz="0" w:space="0" w:color="auto"/>
            <w:left w:val="none" w:sz="0" w:space="0" w:color="auto"/>
            <w:bottom w:val="none" w:sz="0" w:space="0" w:color="auto"/>
            <w:right w:val="none" w:sz="0" w:space="0" w:color="auto"/>
          </w:divBdr>
          <w:divsChild>
            <w:div w:id="215244016">
              <w:marLeft w:val="0"/>
              <w:marRight w:val="0"/>
              <w:marTop w:val="0"/>
              <w:marBottom w:val="0"/>
              <w:divBdr>
                <w:top w:val="none" w:sz="0" w:space="0" w:color="auto"/>
                <w:left w:val="none" w:sz="0" w:space="0" w:color="auto"/>
                <w:bottom w:val="none" w:sz="0" w:space="0" w:color="auto"/>
                <w:right w:val="none" w:sz="0" w:space="0" w:color="auto"/>
              </w:divBdr>
              <w:divsChild>
                <w:div w:id="509486536">
                  <w:marLeft w:val="0"/>
                  <w:marRight w:val="0"/>
                  <w:marTop w:val="0"/>
                  <w:marBottom w:val="0"/>
                  <w:divBdr>
                    <w:top w:val="none" w:sz="0" w:space="0" w:color="auto"/>
                    <w:left w:val="none" w:sz="0" w:space="0" w:color="auto"/>
                    <w:bottom w:val="none" w:sz="0" w:space="0" w:color="auto"/>
                    <w:right w:val="none" w:sz="0" w:space="0" w:color="auto"/>
                  </w:divBdr>
                </w:div>
              </w:divsChild>
            </w:div>
            <w:div w:id="2066221740">
              <w:marLeft w:val="0"/>
              <w:marRight w:val="0"/>
              <w:marTop w:val="0"/>
              <w:marBottom w:val="0"/>
              <w:divBdr>
                <w:top w:val="none" w:sz="0" w:space="0" w:color="auto"/>
                <w:left w:val="none" w:sz="0" w:space="0" w:color="auto"/>
                <w:bottom w:val="none" w:sz="0" w:space="0" w:color="auto"/>
                <w:right w:val="none" w:sz="0" w:space="0" w:color="auto"/>
              </w:divBdr>
              <w:divsChild>
                <w:div w:id="7644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00075">
          <w:marLeft w:val="0"/>
          <w:marRight w:val="0"/>
          <w:marTop w:val="0"/>
          <w:marBottom w:val="0"/>
          <w:divBdr>
            <w:top w:val="none" w:sz="0" w:space="0" w:color="auto"/>
            <w:left w:val="none" w:sz="0" w:space="0" w:color="auto"/>
            <w:bottom w:val="none" w:sz="0" w:space="0" w:color="auto"/>
            <w:right w:val="none" w:sz="0" w:space="0" w:color="auto"/>
          </w:divBdr>
          <w:divsChild>
            <w:div w:id="903179073">
              <w:marLeft w:val="0"/>
              <w:marRight w:val="0"/>
              <w:marTop w:val="0"/>
              <w:marBottom w:val="0"/>
              <w:divBdr>
                <w:top w:val="none" w:sz="0" w:space="0" w:color="auto"/>
                <w:left w:val="none" w:sz="0" w:space="0" w:color="auto"/>
                <w:bottom w:val="none" w:sz="0" w:space="0" w:color="auto"/>
                <w:right w:val="none" w:sz="0" w:space="0" w:color="auto"/>
              </w:divBdr>
              <w:divsChild>
                <w:div w:id="961502703">
                  <w:marLeft w:val="0"/>
                  <w:marRight w:val="0"/>
                  <w:marTop w:val="0"/>
                  <w:marBottom w:val="0"/>
                  <w:divBdr>
                    <w:top w:val="none" w:sz="0" w:space="0" w:color="auto"/>
                    <w:left w:val="none" w:sz="0" w:space="0" w:color="auto"/>
                    <w:bottom w:val="none" w:sz="0" w:space="0" w:color="auto"/>
                    <w:right w:val="none" w:sz="0" w:space="0" w:color="auto"/>
                  </w:divBdr>
                </w:div>
              </w:divsChild>
            </w:div>
            <w:div w:id="376930087">
              <w:marLeft w:val="0"/>
              <w:marRight w:val="0"/>
              <w:marTop w:val="0"/>
              <w:marBottom w:val="0"/>
              <w:divBdr>
                <w:top w:val="none" w:sz="0" w:space="0" w:color="auto"/>
                <w:left w:val="none" w:sz="0" w:space="0" w:color="auto"/>
                <w:bottom w:val="none" w:sz="0" w:space="0" w:color="auto"/>
                <w:right w:val="none" w:sz="0" w:space="0" w:color="auto"/>
              </w:divBdr>
              <w:divsChild>
                <w:div w:id="1099376019">
                  <w:marLeft w:val="0"/>
                  <w:marRight w:val="0"/>
                  <w:marTop w:val="0"/>
                  <w:marBottom w:val="0"/>
                  <w:divBdr>
                    <w:top w:val="none" w:sz="0" w:space="0" w:color="auto"/>
                    <w:left w:val="none" w:sz="0" w:space="0" w:color="auto"/>
                    <w:bottom w:val="none" w:sz="0" w:space="0" w:color="auto"/>
                    <w:right w:val="none" w:sz="0" w:space="0" w:color="auto"/>
                  </w:divBdr>
                </w:div>
              </w:divsChild>
            </w:div>
            <w:div w:id="102462305">
              <w:marLeft w:val="0"/>
              <w:marRight w:val="0"/>
              <w:marTop w:val="0"/>
              <w:marBottom w:val="0"/>
              <w:divBdr>
                <w:top w:val="none" w:sz="0" w:space="0" w:color="auto"/>
                <w:left w:val="none" w:sz="0" w:space="0" w:color="auto"/>
                <w:bottom w:val="none" w:sz="0" w:space="0" w:color="auto"/>
                <w:right w:val="none" w:sz="0" w:space="0" w:color="auto"/>
              </w:divBdr>
              <w:divsChild>
                <w:div w:id="846671402">
                  <w:marLeft w:val="0"/>
                  <w:marRight w:val="0"/>
                  <w:marTop w:val="0"/>
                  <w:marBottom w:val="0"/>
                  <w:divBdr>
                    <w:top w:val="none" w:sz="0" w:space="0" w:color="auto"/>
                    <w:left w:val="none" w:sz="0" w:space="0" w:color="auto"/>
                    <w:bottom w:val="none" w:sz="0" w:space="0" w:color="auto"/>
                    <w:right w:val="none" w:sz="0" w:space="0" w:color="auto"/>
                  </w:divBdr>
                </w:div>
              </w:divsChild>
            </w:div>
            <w:div w:id="1316686272">
              <w:marLeft w:val="0"/>
              <w:marRight w:val="0"/>
              <w:marTop w:val="0"/>
              <w:marBottom w:val="0"/>
              <w:divBdr>
                <w:top w:val="none" w:sz="0" w:space="0" w:color="auto"/>
                <w:left w:val="none" w:sz="0" w:space="0" w:color="auto"/>
                <w:bottom w:val="none" w:sz="0" w:space="0" w:color="auto"/>
                <w:right w:val="none" w:sz="0" w:space="0" w:color="auto"/>
              </w:divBdr>
              <w:divsChild>
                <w:div w:id="1749814158">
                  <w:marLeft w:val="0"/>
                  <w:marRight w:val="0"/>
                  <w:marTop w:val="0"/>
                  <w:marBottom w:val="0"/>
                  <w:divBdr>
                    <w:top w:val="none" w:sz="0" w:space="0" w:color="auto"/>
                    <w:left w:val="none" w:sz="0" w:space="0" w:color="auto"/>
                    <w:bottom w:val="none" w:sz="0" w:space="0" w:color="auto"/>
                    <w:right w:val="none" w:sz="0" w:space="0" w:color="auto"/>
                  </w:divBdr>
                </w:div>
              </w:divsChild>
            </w:div>
            <w:div w:id="1571387764">
              <w:marLeft w:val="0"/>
              <w:marRight w:val="0"/>
              <w:marTop w:val="0"/>
              <w:marBottom w:val="0"/>
              <w:divBdr>
                <w:top w:val="none" w:sz="0" w:space="0" w:color="auto"/>
                <w:left w:val="none" w:sz="0" w:space="0" w:color="auto"/>
                <w:bottom w:val="none" w:sz="0" w:space="0" w:color="auto"/>
                <w:right w:val="none" w:sz="0" w:space="0" w:color="auto"/>
              </w:divBdr>
              <w:divsChild>
                <w:div w:id="395199805">
                  <w:marLeft w:val="0"/>
                  <w:marRight w:val="0"/>
                  <w:marTop w:val="0"/>
                  <w:marBottom w:val="0"/>
                  <w:divBdr>
                    <w:top w:val="none" w:sz="0" w:space="0" w:color="auto"/>
                    <w:left w:val="none" w:sz="0" w:space="0" w:color="auto"/>
                    <w:bottom w:val="none" w:sz="0" w:space="0" w:color="auto"/>
                    <w:right w:val="none" w:sz="0" w:space="0" w:color="auto"/>
                  </w:divBdr>
                </w:div>
              </w:divsChild>
            </w:div>
            <w:div w:id="1061051692">
              <w:marLeft w:val="0"/>
              <w:marRight w:val="0"/>
              <w:marTop w:val="0"/>
              <w:marBottom w:val="0"/>
              <w:divBdr>
                <w:top w:val="none" w:sz="0" w:space="0" w:color="auto"/>
                <w:left w:val="none" w:sz="0" w:space="0" w:color="auto"/>
                <w:bottom w:val="none" w:sz="0" w:space="0" w:color="auto"/>
                <w:right w:val="none" w:sz="0" w:space="0" w:color="auto"/>
              </w:divBdr>
              <w:divsChild>
                <w:div w:id="2022705371">
                  <w:marLeft w:val="0"/>
                  <w:marRight w:val="0"/>
                  <w:marTop w:val="0"/>
                  <w:marBottom w:val="0"/>
                  <w:divBdr>
                    <w:top w:val="none" w:sz="0" w:space="0" w:color="auto"/>
                    <w:left w:val="none" w:sz="0" w:space="0" w:color="auto"/>
                    <w:bottom w:val="none" w:sz="0" w:space="0" w:color="auto"/>
                    <w:right w:val="none" w:sz="0" w:space="0" w:color="auto"/>
                  </w:divBdr>
                </w:div>
              </w:divsChild>
            </w:div>
            <w:div w:id="810900769">
              <w:marLeft w:val="0"/>
              <w:marRight w:val="0"/>
              <w:marTop w:val="0"/>
              <w:marBottom w:val="0"/>
              <w:divBdr>
                <w:top w:val="none" w:sz="0" w:space="0" w:color="auto"/>
                <w:left w:val="none" w:sz="0" w:space="0" w:color="auto"/>
                <w:bottom w:val="none" w:sz="0" w:space="0" w:color="auto"/>
                <w:right w:val="none" w:sz="0" w:space="0" w:color="auto"/>
              </w:divBdr>
              <w:divsChild>
                <w:div w:id="178323550">
                  <w:marLeft w:val="0"/>
                  <w:marRight w:val="0"/>
                  <w:marTop w:val="0"/>
                  <w:marBottom w:val="0"/>
                  <w:divBdr>
                    <w:top w:val="none" w:sz="0" w:space="0" w:color="auto"/>
                    <w:left w:val="none" w:sz="0" w:space="0" w:color="auto"/>
                    <w:bottom w:val="none" w:sz="0" w:space="0" w:color="auto"/>
                    <w:right w:val="none" w:sz="0" w:space="0" w:color="auto"/>
                  </w:divBdr>
                </w:div>
              </w:divsChild>
            </w:div>
            <w:div w:id="1408653329">
              <w:marLeft w:val="0"/>
              <w:marRight w:val="0"/>
              <w:marTop w:val="0"/>
              <w:marBottom w:val="0"/>
              <w:divBdr>
                <w:top w:val="none" w:sz="0" w:space="0" w:color="auto"/>
                <w:left w:val="none" w:sz="0" w:space="0" w:color="auto"/>
                <w:bottom w:val="none" w:sz="0" w:space="0" w:color="auto"/>
                <w:right w:val="none" w:sz="0" w:space="0" w:color="auto"/>
              </w:divBdr>
              <w:divsChild>
                <w:div w:id="1334072268">
                  <w:marLeft w:val="0"/>
                  <w:marRight w:val="0"/>
                  <w:marTop w:val="0"/>
                  <w:marBottom w:val="0"/>
                  <w:divBdr>
                    <w:top w:val="none" w:sz="0" w:space="0" w:color="auto"/>
                    <w:left w:val="none" w:sz="0" w:space="0" w:color="auto"/>
                    <w:bottom w:val="none" w:sz="0" w:space="0" w:color="auto"/>
                    <w:right w:val="none" w:sz="0" w:space="0" w:color="auto"/>
                  </w:divBdr>
                </w:div>
              </w:divsChild>
            </w:div>
            <w:div w:id="1876189595">
              <w:marLeft w:val="0"/>
              <w:marRight w:val="0"/>
              <w:marTop w:val="0"/>
              <w:marBottom w:val="0"/>
              <w:divBdr>
                <w:top w:val="none" w:sz="0" w:space="0" w:color="auto"/>
                <w:left w:val="none" w:sz="0" w:space="0" w:color="auto"/>
                <w:bottom w:val="none" w:sz="0" w:space="0" w:color="auto"/>
                <w:right w:val="none" w:sz="0" w:space="0" w:color="auto"/>
              </w:divBdr>
              <w:divsChild>
                <w:div w:id="903494269">
                  <w:marLeft w:val="0"/>
                  <w:marRight w:val="0"/>
                  <w:marTop w:val="0"/>
                  <w:marBottom w:val="0"/>
                  <w:divBdr>
                    <w:top w:val="none" w:sz="0" w:space="0" w:color="auto"/>
                    <w:left w:val="none" w:sz="0" w:space="0" w:color="auto"/>
                    <w:bottom w:val="none" w:sz="0" w:space="0" w:color="auto"/>
                    <w:right w:val="none" w:sz="0" w:space="0" w:color="auto"/>
                  </w:divBdr>
                </w:div>
                <w:div w:id="1490293978">
                  <w:marLeft w:val="0"/>
                  <w:marRight w:val="0"/>
                  <w:marTop w:val="0"/>
                  <w:marBottom w:val="0"/>
                  <w:divBdr>
                    <w:top w:val="none" w:sz="0" w:space="0" w:color="auto"/>
                    <w:left w:val="none" w:sz="0" w:space="0" w:color="auto"/>
                    <w:bottom w:val="none" w:sz="0" w:space="0" w:color="auto"/>
                    <w:right w:val="none" w:sz="0" w:space="0" w:color="auto"/>
                  </w:divBdr>
                </w:div>
              </w:divsChild>
            </w:div>
            <w:div w:id="1495024317">
              <w:marLeft w:val="0"/>
              <w:marRight w:val="0"/>
              <w:marTop w:val="0"/>
              <w:marBottom w:val="0"/>
              <w:divBdr>
                <w:top w:val="none" w:sz="0" w:space="0" w:color="auto"/>
                <w:left w:val="none" w:sz="0" w:space="0" w:color="auto"/>
                <w:bottom w:val="none" w:sz="0" w:space="0" w:color="auto"/>
                <w:right w:val="none" w:sz="0" w:space="0" w:color="auto"/>
              </w:divBdr>
              <w:divsChild>
                <w:div w:id="420807382">
                  <w:marLeft w:val="0"/>
                  <w:marRight w:val="0"/>
                  <w:marTop w:val="0"/>
                  <w:marBottom w:val="0"/>
                  <w:divBdr>
                    <w:top w:val="none" w:sz="0" w:space="0" w:color="auto"/>
                    <w:left w:val="none" w:sz="0" w:space="0" w:color="auto"/>
                    <w:bottom w:val="none" w:sz="0" w:space="0" w:color="auto"/>
                    <w:right w:val="none" w:sz="0" w:space="0" w:color="auto"/>
                  </w:divBdr>
                </w:div>
              </w:divsChild>
            </w:div>
            <w:div w:id="1729765494">
              <w:marLeft w:val="0"/>
              <w:marRight w:val="0"/>
              <w:marTop w:val="0"/>
              <w:marBottom w:val="0"/>
              <w:divBdr>
                <w:top w:val="none" w:sz="0" w:space="0" w:color="auto"/>
                <w:left w:val="none" w:sz="0" w:space="0" w:color="auto"/>
                <w:bottom w:val="none" w:sz="0" w:space="0" w:color="auto"/>
                <w:right w:val="none" w:sz="0" w:space="0" w:color="auto"/>
              </w:divBdr>
              <w:divsChild>
                <w:div w:id="1457795065">
                  <w:marLeft w:val="0"/>
                  <w:marRight w:val="0"/>
                  <w:marTop w:val="0"/>
                  <w:marBottom w:val="0"/>
                  <w:divBdr>
                    <w:top w:val="none" w:sz="0" w:space="0" w:color="auto"/>
                    <w:left w:val="none" w:sz="0" w:space="0" w:color="auto"/>
                    <w:bottom w:val="none" w:sz="0" w:space="0" w:color="auto"/>
                    <w:right w:val="none" w:sz="0" w:space="0" w:color="auto"/>
                  </w:divBdr>
                </w:div>
              </w:divsChild>
            </w:div>
            <w:div w:id="155267636">
              <w:marLeft w:val="0"/>
              <w:marRight w:val="0"/>
              <w:marTop w:val="0"/>
              <w:marBottom w:val="0"/>
              <w:divBdr>
                <w:top w:val="none" w:sz="0" w:space="0" w:color="auto"/>
                <w:left w:val="none" w:sz="0" w:space="0" w:color="auto"/>
                <w:bottom w:val="none" w:sz="0" w:space="0" w:color="auto"/>
                <w:right w:val="none" w:sz="0" w:space="0" w:color="auto"/>
              </w:divBdr>
              <w:divsChild>
                <w:div w:id="1628202805">
                  <w:marLeft w:val="0"/>
                  <w:marRight w:val="0"/>
                  <w:marTop w:val="0"/>
                  <w:marBottom w:val="0"/>
                  <w:divBdr>
                    <w:top w:val="none" w:sz="0" w:space="0" w:color="auto"/>
                    <w:left w:val="none" w:sz="0" w:space="0" w:color="auto"/>
                    <w:bottom w:val="none" w:sz="0" w:space="0" w:color="auto"/>
                    <w:right w:val="none" w:sz="0" w:space="0" w:color="auto"/>
                  </w:divBdr>
                </w:div>
              </w:divsChild>
            </w:div>
            <w:div w:id="1682471557">
              <w:marLeft w:val="0"/>
              <w:marRight w:val="0"/>
              <w:marTop w:val="0"/>
              <w:marBottom w:val="0"/>
              <w:divBdr>
                <w:top w:val="none" w:sz="0" w:space="0" w:color="auto"/>
                <w:left w:val="none" w:sz="0" w:space="0" w:color="auto"/>
                <w:bottom w:val="none" w:sz="0" w:space="0" w:color="auto"/>
                <w:right w:val="none" w:sz="0" w:space="0" w:color="auto"/>
              </w:divBdr>
              <w:divsChild>
                <w:div w:id="19867964">
                  <w:marLeft w:val="0"/>
                  <w:marRight w:val="0"/>
                  <w:marTop w:val="0"/>
                  <w:marBottom w:val="0"/>
                  <w:divBdr>
                    <w:top w:val="none" w:sz="0" w:space="0" w:color="auto"/>
                    <w:left w:val="none" w:sz="0" w:space="0" w:color="auto"/>
                    <w:bottom w:val="none" w:sz="0" w:space="0" w:color="auto"/>
                    <w:right w:val="none" w:sz="0" w:space="0" w:color="auto"/>
                  </w:divBdr>
                </w:div>
              </w:divsChild>
            </w:div>
            <w:div w:id="357392401">
              <w:marLeft w:val="0"/>
              <w:marRight w:val="0"/>
              <w:marTop w:val="0"/>
              <w:marBottom w:val="0"/>
              <w:divBdr>
                <w:top w:val="none" w:sz="0" w:space="0" w:color="auto"/>
                <w:left w:val="none" w:sz="0" w:space="0" w:color="auto"/>
                <w:bottom w:val="none" w:sz="0" w:space="0" w:color="auto"/>
                <w:right w:val="none" w:sz="0" w:space="0" w:color="auto"/>
              </w:divBdr>
              <w:divsChild>
                <w:div w:id="2004968739">
                  <w:marLeft w:val="0"/>
                  <w:marRight w:val="0"/>
                  <w:marTop w:val="0"/>
                  <w:marBottom w:val="0"/>
                  <w:divBdr>
                    <w:top w:val="none" w:sz="0" w:space="0" w:color="auto"/>
                    <w:left w:val="none" w:sz="0" w:space="0" w:color="auto"/>
                    <w:bottom w:val="none" w:sz="0" w:space="0" w:color="auto"/>
                    <w:right w:val="none" w:sz="0" w:space="0" w:color="auto"/>
                  </w:divBdr>
                </w:div>
              </w:divsChild>
            </w:div>
            <w:div w:id="320618430">
              <w:marLeft w:val="0"/>
              <w:marRight w:val="0"/>
              <w:marTop w:val="0"/>
              <w:marBottom w:val="0"/>
              <w:divBdr>
                <w:top w:val="none" w:sz="0" w:space="0" w:color="auto"/>
                <w:left w:val="none" w:sz="0" w:space="0" w:color="auto"/>
                <w:bottom w:val="none" w:sz="0" w:space="0" w:color="auto"/>
                <w:right w:val="none" w:sz="0" w:space="0" w:color="auto"/>
              </w:divBdr>
              <w:divsChild>
                <w:div w:id="399132224">
                  <w:marLeft w:val="0"/>
                  <w:marRight w:val="0"/>
                  <w:marTop w:val="0"/>
                  <w:marBottom w:val="0"/>
                  <w:divBdr>
                    <w:top w:val="none" w:sz="0" w:space="0" w:color="auto"/>
                    <w:left w:val="none" w:sz="0" w:space="0" w:color="auto"/>
                    <w:bottom w:val="none" w:sz="0" w:space="0" w:color="auto"/>
                    <w:right w:val="none" w:sz="0" w:space="0" w:color="auto"/>
                  </w:divBdr>
                </w:div>
              </w:divsChild>
            </w:div>
            <w:div w:id="790438390">
              <w:marLeft w:val="0"/>
              <w:marRight w:val="0"/>
              <w:marTop w:val="0"/>
              <w:marBottom w:val="0"/>
              <w:divBdr>
                <w:top w:val="none" w:sz="0" w:space="0" w:color="auto"/>
                <w:left w:val="none" w:sz="0" w:space="0" w:color="auto"/>
                <w:bottom w:val="none" w:sz="0" w:space="0" w:color="auto"/>
                <w:right w:val="none" w:sz="0" w:space="0" w:color="auto"/>
              </w:divBdr>
              <w:divsChild>
                <w:div w:id="30958020">
                  <w:marLeft w:val="0"/>
                  <w:marRight w:val="0"/>
                  <w:marTop w:val="0"/>
                  <w:marBottom w:val="0"/>
                  <w:divBdr>
                    <w:top w:val="none" w:sz="0" w:space="0" w:color="auto"/>
                    <w:left w:val="none" w:sz="0" w:space="0" w:color="auto"/>
                    <w:bottom w:val="none" w:sz="0" w:space="0" w:color="auto"/>
                    <w:right w:val="none" w:sz="0" w:space="0" w:color="auto"/>
                  </w:divBdr>
                </w:div>
              </w:divsChild>
            </w:div>
            <w:div w:id="563878352">
              <w:marLeft w:val="0"/>
              <w:marRight w:val="0"/>
              <w:marTop w:val="0"/>
              <w:marBottom w:val="0"/>
              <w:divBdr>
                <w:top w:val="none" w:sz="0" w:space="0" w:color="auto"/>
                <w:left w:val="none" w:sz="0" w:space="0" w:color="auto"/>
                <w:bottom w:val="none" w:sz="0" w:space="0" w:color="auto"/>
                <w:right w:val="none" w:sz="0" w:space="0" w:color="auto"/>
              </w:divBdr>
              <w:divsChild>
                <w:div w:id="1612974135">
                  <w:marLeft w:val="0"/>
                  <w:marRight w:val="0"/>
                  <w:marTop w:val="0"/>
                  <w:marBottom w:val="0"/>
                  <w:divBdr>
                    <w:top w:val="none" w:sz="0" w:space="0" w:color="auto"/>
                    <w:left w:val="none" w:sz="0" w:space="0" w:color="auto"/>
                    <w:bottom w:val="none" w:sz="0" w:space="0" w:color="auto"/>
                    <w:right w:val="none" w:sz="0" w:space="0" w:color="auto"/>
                  </w:divBdr>
                </w:div>
              </w:divsChild>
            </w:div>
            <w:div w:id="1895659678">
              <w:marLeft w:val="0"/>
              <w:marRight w:val="0"/>
              <w:marTop w:val="0"/>
              <w:marBottom w:val="0"/>
              <w:divBdr>
                <w:top w:val="none" w:sz="0" w:space="0" w:color="auto"/>
                <w:left w:val="none" w:sz="0" w:space="0" w:color="auto"/>
                <w:bottom w:val="none" w:sz="0" w:space="0" w:color="auto"/>
                <w:right w:val="none" w:sz="0" w:space="0" w:color="auto"/>
              </w:divBdr>
              <w:divsChild>
                <w:div w:id="1315257361">
                  <w:marLeft w:val="0"/>
                  <w:marRight w:val="0"/>
                  <w:marTop w:val="0"/>
                  <w:marBottom w:val="0"/>
                  <w:divBdr>
                    <w:top w:val="none" w:sz="0" w:space="0" w:color="auto"/>
                    <w:left w:val="none" w:sz="0" w:space="0" w:color="auto"/>
                    <w:bottom w:val="none" w:sz="0" w:space="0" w:color="auto"/>
                    <w:right w:val="none" w:sz="0" w:space="0" w:color="auto"/>
                  </w:divBdr>
                </w:div>
              </w:divsChild>
            </w:div>
            <w:div w:id="1445265548">
              <w:marLeft w:val="0"/>
              <w:marRight w:val="0"/>
              <w:marTop w:val="0"/>
              <w:marBottom w:val="0"/>
              <w:divBdr>
                <w:top w:val="none" w:sz="0" w:space="0" w:color="auto"/>
                <w:left w:val="none" w:sz="0" w:space="0" w:color="auto"/>
                <w:bottom w:val="none" w:sz="0" w:space="0" w:color="auto"/>
                <w:right w:val="none" w:sz="0" w:space="0" w:color="auto"/>
              </w:divBdr>
              <w:divsChild>
                <w:div w:id="2061632051">
                  <w:marLeft w:val="0"/>
                  <w:marRight w:val="0"/>
                  <w:marTop w:val="0"/>
                  <w:marBottom w:val="0"/>
                  <w:divBdr>
                    <w:top w:val="none" w:sz="0" w:space="0" w:color="auto"/>
                    <w:left w:val="none" w:sz="0" w:space="0" w:color="auto"/>
                    <w:bottom w:val="none" w:sz="0" w:space="0" w:color="auto"/>
                    <w:right w:val="none" w:sz="0" w:space="0" w:color="auto"/>
                  </w:divBdr>
                </w:div>
              </w:divsChild>
            </w:div>
            <w:div w:id="1553692227">
              <w:marLeft w:val="0"/>
              <w:marRight w:val="0"/>
              <w:marTop w:val="0"/>
              <w:marBottom w:val="0"/>
              <w:divBdr>
                <w:top w:val="none" w:sz="0" w:space="0" w:color="auto"/>
                <w:left w:val="none" w:sz="0" w:space="0" w:color="auto"/>
                <w:bottom w:val="none" w:sz="0" w:space="0" w:color="auto"/>
                <w:right w:val="none" w:sz="0" w:space="0" w:color="auto"/>
              </w:divBdr>
              <w:divsChild>
                <w:div w:id="112869897">
                  <w:marLeft w:val="0"/>
                  <w:marRight w:val="0"/>
                  <w:marTop w:val="0"/>
                  <w:marBottom w:val="0"/>
                  <w:divBdr>
                    <w:top w:val="none" w:sz="0" w:space="0" w:color="auto"/>
                    <w:left w:val="none" w:sz="0" w:space="0" w:color="auto"/>
                    <w:bottom w:val="none" w:sz="0" w:space="0" w:color="auto"/>
                    <w:right w:val="none" w:sz="0" w:space="0" w:color="auto"/>
                  </w:divBdr>
                </w:div>
              </w:divsChild>
            </w:div>
            <w:div w:id="1591426382">
              <w:marLeft w:val="0"/>
              <w:marRight w:val="0"/>
              <w:marTop w:val="0"/>
              <w:marBottom w:val="0"/>
              <w:divBdr>
                <w:top w:val="none" w:sz="0" w:space="0" w:color="auto"/>
                <w:left w:val="none" w:sz="0" w:space="0" w:color="auto"/>
                <w:bottom w:val="none" w:sz="0" w:space="0" w:color="auto"/>
                <w:right w:val="none" w:sz="0" w:space="0" w:color="auto"/>
              </w:divBdr>
              <w:divsChild>
                <w:div w:id="577401326">
                  <w:marLeft w:val="0"/>
                  <w:marRight w:val="0"/>
                  <w:marTop w:val="0"/>
                  <w:marBottom w:val="0"/>
                  <w:divBdr>
                    <w:top w:val="none" w:sz="0" w:space="0" w:color="auto"/>
                    <w:left w:val="none" w:sz="0" w:space="0" w:color="auto"/>
                    <w:bottom w:val="none" w:sz="0" w:space="0" w:color="auto"/>
                    <w:right w:val="none" w:sz="0" w:space="0" w:color="auto"/>
                  </w:divBdr>
                </w:div>
              </w:divsChild>
            </w:div>
            <w:div w:id="772481442">
              <w:marLeft w:val="0"/>
              <w:marRight w:val="0"/>
              <w:marTop w:val="0"/>
              <w:marBottom w:val="0"/>
              <w:divBdr>
                <w:top w:val="none" w:sz="0" w:space="0" w:color="auto"/>
                <w:left w:val="none" w:sz="0" w:space="0" w:color="auto"/>
                <w:bottom w:val="none" w:sz="0" w:space="0" w:color="auto"/>
                <w:right w:val="none" w:sz="0" w:space="0" w:color="auto"/>
              </w:divBdr>
              <w:divsChild>
                <w:div w:id="76562528">
                  <w:marLeft w:val="0"/>
                  <w:marRight w:val="0"/>
                  <w:marTop w:val="0"/>
                  <w:marBottom w:val="0"/>
                  <w:divBdr>
                    <w:top w:val="none" w:sz="0" w:space="0" w:color="auto"/>
                    <w:left w:val="none" w:sz="0" w:space="0" w:color="auto"/>
                    <w:bottom w:val="none" w:sz="0" w:space="0" w:color="auto"/>
                    <w:right w:val="none" w:sz="0" w:space="0" w:color="auto"/>
                  </w:divBdr>
                </w:div>
              </w:divsChild>
            </w:div>
            <w:div w:id="1030960155">
              <w:marLeft w:val="0"/>
              <w:marRight w:val="0"/>
              <w:marTop w:val="0"/>
              <w:marBottom w:val="0"/>
              <w:divBdr>
                <w:top w:val="none" w:sz="0" w:space="0" w:color="auto"/>
                <w:left w:val="none" w:sz="0" w:space="0" w:color="auto"/>
                <w:bottom w:val="none" w:sz="0" w:space="0" w:color="auto"/>
                <w:right w:val="none" w:sz="0" w:space="0" w:color="auto"/>
              </w:divBdr>
              <w:divsChild>
                <w:div w:id="1572082134">
                  <w:marLeft w:val="0"/>
                  <w:marRight w:val="0"/>
                  <w:marTop w:val="0"/>
                  <w:marBottom w:val="0"/>
                  <w:divBdr>
                    <w:top w:val="none" w:sz="0" w:space="0" w:color="auto"/>
                    <w:left w:val="none" w:sz="0" w:space="0" w:color="auto"/>
                    <w:bottom w:val="none" w:sz="0" w:space="0" w:color="auto"/>
                    <w:right w:val="none" w:sz="0" w:space="0" w:color="auto"/>
                  </w:divBdr>
                </w:div>
              </w:divsChild>
            </w:div>
            <w:div w:id="39591994">
              <w:marLeft w:val="0"/>
              <w:marRight w:val="0"/>
              <w:marTop w:val="0"/>
              <w:marBottom w:val="0"/>
              <w:divBdr>
                <w:top w:val="none" w:sz="0" w:space="0" w:color="auto"/>
                <w:left w:val="none" w:sz="0" w:space="0" w:color="auto"/>
                <w:bottom w:val="none" w:sz="0" w:space="0" w:color="auto"/>
                <w:right w:val="none" w:sz="0" w:space="0" w:color="auto"/>
              </w:divBdr>
              <w:divsChild>
                <w:div w:id="2021740923">
                  <w:marLeft w:val="0"/>
                  <w:marRight w:val="0"/>
                  <w:marTop w:val="0"/>
                  <w:marBottom w:val="0"/>
                  <w:divBdr>
                    <w:top w:val="none" w:sz="0" w:space="0" w:color="auto"/>
                    <w:left w:val="none" w:sz="0" w:space="0" w:color="auto"/>
                    <w:bottom w:val="none" w:sz="0" w:space="0" w:color="auto"/>
                    <w:right w:val="none" w:sz="0" w:space="0" w:color="auto"/>
                  </w:divBdr>
                </w:div>
              </w:divsChild>
            </w:div>
            <w:div w:id="1392343780">
              <w:marLeft w:val="0"/>
              <w:marRight w:val="0"/>
              <w:marTop w:val="0"/>
              <w:marBottom w:val="0"/>
              <w:divBdr>
                <w:top w:val="none" w:sz="0" w:space="0" w:color="auto"/>
                <w:left w:val="none" w:sz="0" w:space="0" w:color="auto"/>
                <w:bottom w:val="none" w:sz="0" w:space="0" w:color="auto"/>
                <w:right w:val="none" w:sz="0" w:space="0" w:color="auto"/>
              </w:divBdr>
              <w:divsChild>
                <w:div w:id="147406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31972">
          <w:marLeft w:val="0"/>
          <w:marRight w:val="0"/>
          <w:marTop w:val="0"/>
          <w:marBottom w:val="0"/>
          <w:divBdr>
            <w:top w:val="none" w:sz="0" w:space="0" w:color="auto"/>
            <w:left w:val="none" w:sz="0" w:space="0" w:color="auto"/>
            <w:bottom w:val="none" w:sz="0" w:space="0" w:color="auto"/>
            <w:right w:val="none" w:sz="0" w:space="0" w:color="auto"/>
          </w:divBdr>
          <w:divsChild>
            <w:div w:id="383452029">
              <w:marLeft w:val="0"/>
              <w:marRight w:val="0"/>
              <w:marTop w:val="0"/>
              <w:marBottom w:val="0"/>
              <w:divBdr>
                <w:top w:val="none" w:sz="0" w:space="0" w:color="auto"/>
                <w:left w:val="none" w:sz="0" w:space="0" w:color="auto"/>
                <w:bottom w:val="none" w:sz="0" w:space="0" w:color="auto"/>
                <w:right w:val="none" w:sz="0" w:space="0" w:color="auto"/>
              </w:divBdr>
              <w:divsChild>
                <w:div w:id="1950429715">
                  <w:marLeft w:val="0"/>
                  <w:marRight w:val="0"/>
                  <w:marTop w:val="0"/>
                  <w:marBottom w:val="0"/>
                  <w:divBdr>
                    <w:top w:val="none" w:sz="0" w:space="0" w:color="auto"/>
                    <w:left w:val="none" w:sz="0" w:space="0" w:color="auto"/>
                    <w:bottom w:val="none" w:sz="0" w:space="0" w:color="auto"/>
                    <w:right w:val="none" w:sz="0" w:space="0" w:color="auto"/>
                  </w:divBdr>
                </w:div>
              </w:divsChild>
            </w:div>
            <w:div w:id="908923658">
              <w:marLeft w:val="0"/>
              <w:marRight w:val="0"/>
              <w:marTop w:val="0"/>
              <w:marBottom w:val="0"/>
              <w:divBdr>
                <w:top w:val="none" w:sz="0" w:space="0" w:color="auto"/>
                <w:left w:val="none" w:sz="0" w:space="0" w:color="auto"/>
                <w:bottom w:val="none" w:sz="0" w:space="0" w:color="auto"/>
                <w:right w:val="none" w:sz="0" w:space="0" w:color="auto"/>
              </w:divBdr>
              <w:divsChild>
                <w:div w:id="295179446">
                  <w:marLeft w:val="0"/>
                  <w:marRight w:val="0"/>
                  <w:marTop w:val="0"/>
                  <w:marBottom w:val="0"/>
                  <w:divBdr>
                    <w:top w:val="none" w:sz="0" w:space="0" w:color="auto"/>
                    <w:left w:val="none" w:sz="0" w:space="0" w:color="auto"/>
                    <w:bottom w:val="none" w:sz="0" w:space="0" w:color="auto"/>
                    <w:right w:val="none" w:sz="0" w:space="0" w:color="auto"/>
                  </w:divBdr>
                  <w:divsChild>
                    <w:div w:id="1435516506">
                      <w:marLeft w:val="0"/>
                      <w:marRight w:val="0"/>
                      <w:marTop w:val="0"/>
                      <w:marBottom w:val="0"/>
                      <w:divBdr>
                        <w:top w:val="none" w:sz="0" w:space="0" w:color="auto"/>
                        <w:left w:val="none" w:sz="0" w:space="0" w:color="auto"/>
                        <w:bottom w:val="none" w:sz="0" w:space="0" w:color="auto"/>
                        <w:right w:val="none" w:sz="0" w:space="0" w:color="auto"/>
                      </w:divBdr>
                    </w:div>
                  </w:divsChild>
                </w:div>
                <w:div w:id="1128549936">
                  <w:marLeft w:val="0"/>
                  <w:marRight w:val="0"/>
                  <w:marTop w:val="0"/>
                  <w:marBottom w:val="0"/>
                  <w:divBdr>
                    <w:top w:val="none" w:sz="0" w:space="0" w:color="auto"/>
                    <w:left w:val="none" w:sz="0" w:space="0" w:color="auto"/>
                    <w:bottom w:val="none" w:sz="0" w:space="0" w:color="auto"/>
                    <w:right w:val="none" w:sz="0" w:space="0" w:color="auto"/>
                  </w:divBdr>
                  <w:divsChild>
                    <w:div w:id="101998177">
                      <w:marLeft w:val="0"/>
                      <w:marRight w:val="0"/>
                      <w:marTop w:val="0"/>
                      <w:marBottom w:val="0"/>
                      <w:divBdr>
                        <w:top w:val="none" w:sz="0" w:space="0" w:color="auto"/>
                        <w:left w:val="none" w:sz="0" w:space="0" w:color="auto"/>
                        <w:bottom w:val="none" w:sz="0" w:space="0" w:color="auto"/>
                        <w:right w:val="none" w:sz="0" w:space="0" w:color="auto"/>
                      </w:divBdr>
                    </w:div>
                  </w:divsChild>
                </w:div>
                <w:div w:id="1838114681">
                  <w:marLeft w:val="0"/>
                  <w:marRight w:val="0"/>
                  <w:marTop w:val="0"/>
                  <w:marBottom w:val="0"/>
                  <w:divBdr>
                    <w:top w:val="none" w:sz="0" w:space="0" w:color="auto"/>
                    <w:left w:val="none" w:sz="0" w:space="0" w:color="auto"/>
                    <w:bottom w:val="none" w:sz="0" w:space="0" w:color="auto"/>
                    <w:right w:val="none" w:sz="0" w:space="0" w:color="auto"/>
                  </w:divBdr>
                  <w:divsChild>
                    <w:div w:id="416638943">
                      <w:marLeft w:val="0"/>
                      <w:marRight w:val="0"/>
                      <w:marTop w:val="0"/>
                      <w:marBottom w:val="0"/>
                      <w:divBdr>
                        <w:top w:val="none" w:sz="0" w:space="0" w:color="auto"/>
                        <w:left w:val="none" w:sz="0" w:space="0" w:color="auto"/>
                        <w:bottom w:val="none" w:sz="0" w:space="0" w:color="auto"/>
                        <w:right w:val="none" w:sz="0" w:space="0" w:color="auto"/>
                      </w:divBdr>
                    </w:div>
                  </w:divsChild>
                </w:div>
                <w:div w:id="1369792184">
                  <w:marLeft w:val="0"/>
                  <w:marRight w:val="0"/>
                  <w:marTop w:val="0"/>
                  <w:marBottom w:val="0"/>
                  <w:divBdr>
                    <w:top w:val="none" w:sz="0" w:space="0" w:color="auto"/>
                    <w:left w:val="none" w:sz="0" w:space="0" w:color="auto"/>
                    <w:bottom w:val="none" w:sz="0" w:space="0" w:color="auto"/>
                    <w:right w:val="none" w:sz="0" w:space="0" w:color="auto"/>
                  </w:divBdr>
                  <w:divsChild>
                    <w:div w:id="642273164">
                      <w:marLeft w:val="0"/>
                      <w:marRight w:val="0"/>
                      <w:marTop w:val="0"/>
                      <w:marBottom w:val="0"/>
                      <w:divBdr>
                        <w:top w:val="none" w:sz="0" w:space="0" w:color="auto"/>
                        <w:left w:val="none" w:sz="0" w:space="0" w:color="auto"/>
                        <w:bottom w:val="none" w:sz="0" w:space="0" w:color="auto"/>
                        <w:right w:val="none" w:sz="0" w:space="0" w:color="auto"/>
                      </w:divBdr>
                    </w:div>
                  </w:divsChild>
                </w:div>
                <w:div w:id="72168269">
                  <w:marLeft w:val="0"/>
                  <w:marRight w:val="0"/>
                  <w:marTop w:val="0"/>
                  <w:marBottom w:val="0"/>
                  <w:divBdr>
                    <w:top w:val="none" w:sz="0" w:space="0" w:color="auto"/>
                    <w:left w:val="none" w:sz="0" w:space="0" w:color="auto"/>
                    <w:bottom w:val="none" w:sz="0" w:space="0" w:color="auto"/>
                    <w:right w:val="none" w:sz="0" w:space="0" w:color="auto"/>
                  </w:divBdr>
                  <w:divsChild>
                    <w:div w:id="1243300048">
                      <w:marLeft w:val="0"/>
                      <w:marRight w:val="0"/>
                      <w:marTop w:val="0"/>
                      <w:marBottom w:val="0"/>
                      <w:divBdr>
                        <w:top w:val="none" w:sz="0" w:space="0" w:color="auto"/>
                        <w:left w:val="none" w:sz="0" w:space="0" w:color="auto"/>
                        <w:bottom w:val="none" w:sz="0" w:space="0" w:color="auto"/>
                        <w:right w:val="none" w:sz="0" w:space="0" w:color="auto"/>
                      </w:divBdr>
                    </w:div>
                  </w:divsChild>
                </w:div>
                <w:div w:id="1570579038">
                  <w:marLeft w:val="0"/>
                  <w:marRight w:val="0"/>
                  <w:marTop w:val="0"/>
                  <w:marBottom w:val="0"/>
                  <w:divBdr>
                    <w:top w:val="none" w:sz="0" w:space="0" w:color="auto"/>
                    <w:left w:val="none" w:sz="0" w:space="0" w:color="auto"/>
                    <w:bottom w:val="none" w:sz="0" w:space="0" w:color="auto"/>
                    <w:right w:val="none" w:sz="0" w:space="0" w:color="auto"/>
                  </w:divBdr>
                  <w:divsChild>
                    <w:div w:id="397438526">
                      <w:marLeft w:val="0"/>
                      <w:marRight w:val="0"/>
                      <w:marTop w:val="0"/>
                      <w:marBottom w:val="0"/>
                      <w:divBdr>
                        <w:top w:val="none" w:sz="0" w:space="0" w:color="auto"/>
                        <w:left w:val="none" w:sz="0" w:space="0" w:color="auto"/>
                        <w:bottom w:val="none" w:sz="0" w:space="0" w:color="auto"/>
                        <w:right w:val="none" w:sz="0" w:space="0" w:color="auto"/>
                      </w:divBdr>
                    </w:div>
                  </w:divsChild>
                </w:div>
                <w:div w:id="2056656999">
                  <w:marLeft w:val="0"/>
                  <w:marRight w:val="0"/>
                  <w:marTop w:val="0"/>
                  <w:marBottom w:val="0"/>
                  <w:divBdr>
                    <w:top w:val="none" w:sz="0" w:space="0" w:color="auto"/>
                    <w:left w:val="none" w:sz="0" w:space="0" w:color="auto"/>
                    <w:bottom w:val="none" w:sz="0" w:space="0" w:color="auto"/>
                    <w:right w:val="none" w:sz="0" w:space="0" w:color="auto"/>
                  </w:divBdr>
                  <w:divsChild>
                    <w:div w:id="127673103">
                      <w:marLeft w:val="0"/>
                      <w:marRight w:val="0"/>
                      <w:marTop w:val="0"/>
                      <w:marBottom w:val="0"/>
                      <w:divBdr>
                        <w:top w:val="none" w:sz="0" w:space="0" w:color="auto"/>
                        <w:left w:val="none" w:sz="0" w:space="0" w:color="auto"/>
                        <w:bottom w:val="none" w:sz="0" w:space="0" w:color="auto"/>
                        <w:right w:val="none" w:sz="0" w:space="0" w:color="auto"/>
                      </w:divBdr>
                    </w:div>
                  </w:divsChild>
                </w:div>
                <w:div w:id="1629973528">
                  <w:marLeft w:val="0"/>
                  <w:marRight w:val="0"/>
                  <w:marTop w:val="0"/>
                  <w:marBottom w:val="0"/>
                  <w:divBdr>
                    <w:top w:val="none" w:sz="0" w:space="0" w:color="auto"/>
                    <w:left w:val="none" w:sz="0" w:space="0" w:color="auto"/>
                    <w:bottom w:val="none" w:sz="0" w:space="0" w:color="auto"/>
                    <w:right w:val="none" w:sz="0" w:space="0" w:color="auto"/>
                  </w:divBdr>
                  <w:divsChild>
                    <w:div w:id="940186682">
                      <w:marLeft w:val="0"/>
                      <w:marRight w:val="0"/>
                      <w:marTop w:val="0"/>
                      <w:marBottom w:val="0"/>
                      <w:divBdr>
                        <w:top w:val="none" w:sz="0" w:space="0" w:color="auto"/>
                        <w:left w:val="none" w:sz="0" w:space="0" w:color="auto"/>
                        <w:bottom w:val="none" w:sz="0" w:space="0" w:color="auto"/>
                        <w:right w:val="none" w:sz="0" w:space="0" w:color="auto"/>
                      </w:divBdr>
                    </w:div>
                  </w:divsChild>
                </w:div>
                <w:div w:id="635185471">
                  <w:marLeft w:val="0"/>
                  <w:marRight w:val="0"/>
                  <w:marTop w:val="0"/>
                  <w:marBottom w:val="0"/>
                  <w:divBdr>
                    <w:top w:val="none" w:sz="0" w:space="0" w:color="auto"/>
                    <w:left w:val="none" w:sz="0" w:space="0" w:color="auto"/>
                    <w:bottom w:val="none" w:sz="0" w:space="0" w:color="auto"/>
                    <w:right w:val="none" w:sz="0" w:space="0" w:color="auto"/>
                  </w:divBdr>
                  <w:divsChild>
                    <w:div w:id="224149015">
                      <w:marLeft w:val="0"/>
                      <w:marRight w:val="0"/>
                      <w:marTop w:val="0"/>
                      <w:marBottom w:val="0"/>
                      <w:divBdr>
                        <w:top w:val="none" w:sz="0" w:space="0" w:color="auto"/>
                        <w:left w:val="none" w:sz="0" w:space="0" w:color="auto"/>
                        <w:bottom w:val="none" w:sz="0" w:space="0" w:color="auto"/>
                        <w:right w:val="none" w:sz="0" w:space="0" w:color="auto"/>
                      </w:divBdr>
                    </w:div>
                  </w:divsChild>
                </w:div>
                <w:div w:id="1942905829">
                  <w:marLeft w:val="0"/>
                  <w:marRight w:val="0"/>
                  <w:marTop w:val="0"/>
                  <w:marBottom w:val="0"/>
                  <w:divBdr>
                    <w:top w:val="none" w:sz="0" w:space="0" w:color="auto"/>
                    <w:left w:val="none" w:sz="0" w:space="0" w:color="auto"/>
                    <w:bottom w:val="none" w:sz="0" w:space="0" w:color="auto"/>
                    <w:right w:val="none" w:sz="0" w:space="0" w:color="auto"/>
                  </w:divBdr>
                  <w:divsChild>
                    <w:div w:id="2029216401">
                      <w:marLeft w:val="0"/>
                      <w:marRight w:val="0"/>
                      <w:marTop w:val="0"/>
                      <w:marBottom w:val="0"/>
                      <w:divBdr>
                        <w:top w:val="none" w:sz="0" w:space="0" w:color="auto"/>
                        <w:left w:val="none" w:sz="0" w:space="0" w:color="auto"/>
                        <w:bottom w:val="none" w:sz="0" w:space="0" w:color="auto"/>
                        <w:right w:val="none" w:sz="0" w:space="0" w:color="auto"/>
                      </w:divBdr>
                    </w:div>
                  </w:divsChild>
                </w:div>
                <w:div w:id="1688555769">
                  <w:marLeft w:val="0"/>
                  <w:marRight w:val="0"/>
                  <w:marTop w:val="0"/>
                  <w:marBottom w:val="0"/>
                  <w:divBdr>
                    <w:top w:val="none" w:sz="0" w:space="0" w:color="auto"/>
                    <w:left w:val="none" w:sz="0" w:space="0" w:color="auto"/>
                    <w:bottom w:val="none" w:sz="0" w:space="0" w:color="auto"/>
                    <w:right w:val="none" w:sz="0" w:space="0" w:color="auto"/>
                  </w:divBdr>
                  <w:divsChild>
                    <w:div w:id="1889340479">
                      <w:marLeft w:val="0"/>
                      <w:marRight w:val="0"/>
                      <w:marTop w:val="0"/>
                      <w:marBottom w:val="0"/>
                      <w:divBdr>
                        <w:top w:val="none" w:sz="0" w:space="0" w:color="auto"/>
                        <w:left w:val="none" w:sz="0" w:space="0" w:color="auto"/>
                        <w:bottom w:val="none" w:sz="0" w:space="0" w:color="auto"/>
                        <w:right w:val="none" w:sz="0" w:space="0" w:color="auto"/>
                      </w:divBdr>
                    </w:div>
                  </w:divsChild>
                </w:div>
                <w:div w:id="1827743128">
                  <w:marLeft w:val="0"/>
                  <w:marRight w:val="0"/>
                  <w:marTop w:val="0"/>
                  <w:marBottom w:val="0"/>
                  <w:divBdr>
                    <w:top w:val="none" w:sz="0" w:space="0" w:color="auto"/>
                    <w:left w:val="none" w:sz="0" w:space="0" w:color="auto"/>
                    <w:bottom w:val="none" w:sz="0" w:space="0" w:color="auto"/>
                    <w:right w:val="none" w:sz="0" w:space="0" w:color="auto"/>
                  </w:divBdr>
                  <w:divsChild>
                    <w:div w:id="135803687">
                      <w:marLeft w:val="0"/>
                      <w:marRight w:val="0"/>
                      <w:marTop w:val="0"/>
                      <w:marBottom w:val="0"/>
                      <w:divBdr>
                        <w:top w:val="none" w:sz="0" w:space="0" w:color="auto"/>
                        <w:left w:val="none" w:sz="0" w:space="0" w:color="auto"/>
                        <w:bottom w:val="none" w:sz="0" w:space="0" w:color="auto"/>
                        <w:right w:val="none" w:sz="0" w:space="0" w:color="auto"/>
                      </w:divBdr>
                    </w:div>
                  </w:divsChild>
                </w:div>
                <w:div w:id="1090078416">
                  <w:marLeft w:val="0"/>
                  <w:marRight w:val="0"/>
                  <w:marTop w:val="0"/>
                  <w:marBottom w:val="0"/>
                  <w:divBdr>
                    <w:top w:val="none" w:sz="0" w:space="0" w:color="auto"/>
                    <w:left w:val="none" w:sz="0" w:space="0" w:color="auto"/>
                    <w:bottom w:val="none" w:sz="0" w:space="0" w:color="auto"/>
                    <w:right w:val="none" w:sz="0" w:space="0" w:color="auto"/>
                  </w:divBdr>
                  <w:divsChild>
                    <w:div w:id="1439980425">
                      <w:marLeft w:val="0"/>
                      <w:marRight w:val="0"/>
                      <w:marTop w:val="0"/>
                      <w:marBottom w:val="0"/>
                      <w:divBdr>
                        <w:top w:val="none" w:sz="0" w:space="0" w:color="auto"/>
                        <w:left w:val="none" w:sz="0" w:space="0" w:color="auto"/>
                        <w:bottom w:val="none" w:sz="0" w:space="0" w:color="auto"/>
                        <w:right w:val="none" w:sz="0" w:space="0" w:color="auto"/>
                      </w:divBdr>
                    </w:div>
                  </w:divsChild>
                </w:div>
                <w:div w:id="1191184917">
                  <w:marLeft w:val="0"/>
                  <w:marRight w:val="0"/>
                  <w:marTop w:val="0"/>
                  <w:marBottom w:val="0"/>
                  <w:divBdr>
                    <w:top w:val="none" w:sz="0" w:space="0" w:color="auto"/>
                    <w:left w:val="none" w:sz="0" w:space="0" w:color="auto"/>
                    <w:bottom w:val="none" w:sz="0" w:space="0" w:color="auto"/>
                    <w:right w:val="none" w:sz="0" w:space="0" w:color="auto"/>
                  </w:divBdr>
                  <w:divsChild>
                    <w:div w:id="1203516838">
                      <w:marLeft w:val="0"/>
                      <w:marRight w:val="0"/>
                      <w:marTop w:val="0"/>
                      <w:marBottom w:val="0"/>
                      <w:divBdr>
                        <w:top w:val="none" w:sz="0" w:space="0" w:color="auto"/>
                        <w:left w:val="none" w:sz="0" w:space="0" w:color="auto"/>
                        <w:bottom w:val="none" w:sz="0" w:space="0" w:color="auto"/>
                        <w:right w:val="none" w:sz="0" w:space="0" w:color="auto"/>
                      </w:divBdr>
                    </w:div>
                  </w:divsChild>
                </w:div>
                <w:div w:id="1139803608">
                  <w:marLeft w:val="0"/>
                  <w:marRight w:val="0"/>
                  <w:marTop w:val="0"/>
                  <w:marBottom w:val="0"/>
                  <w:divBdr>
                    <w:top w:val="none" w:sz="0" w:space="0" w:color="auto"/>
                    <w:left w:val="none" w:sz="0" w:space="0" w:color="auto"/>
                    <w:bottom w:val="none" w:sz="0" w:space="0" w:color="auto"/>
                    <w:right w:val="none" w:sz="0" w:space="0" w:color="auto"/>
                  </w:divBdr>
                  <w:divsChild>
                    <w:div w:id="1272324820">
                      <w:marLeft w:val="0"/>
                      <w:marRight w:val="0"/>
                      <w:marTop w:val="0"/>
                      <w:marBottom w:val="0"/>
                      <w:divBdr>
                        <w:top w:val="none" w:sz="0" w:space="0" w:color="auto"/>
                        <w:left w:val="none" w:sz="0" w:space="0" w:color="auto"/>
                        <w:bottom w:val="none" w:sz="0" w:space="0" w:color="auto"/>
                        <w:right w:val="none" w:sz="0" w:space="0" w:color="auto"/>
                      </w:divBdr>
                    </w:div>
                  </w:divsChild>
                </w:div>
                <w:div w:id="347869919">
                  <w:marLeft w:val="0"/>
                  <w:marRight w:val="0"/>
                  <w:marTop w:val="0"/>
                  <w:marBottom w:val="0"/>
                  <w:divBdr>
                    <w:top w:val="none" w:sz="0" w:space="0" w:color="auto"/>
                    <w:left w:val="none" w:sz="0" w:space="0" w:color="auto"/>
                    <w:bottom w:val="none" w:sz="0" w:space="0" w:color="auto"/>
                    <w:right w:val="none" w:sz="0" w:space="0" w:color="auto"/>
                  </w:divBdr>
                  <w:divsChild>
                    <w:div w:id="1241018977">
                      <w:marLeft w:val="0"/>
                      <w:marRight w:val="0"/>
                      <w:marTop w:val="0"/>
                      <w:marBottom w:val="0"/>
                      <w:divBdr>
                        <w:top w:val="none" w:sz="0" w:space="0" w:color="auto"/>
                        <w:left w:val="none" w:sz="0" w:space="0" w:color="auto"/>
                        <w:bottom w:val="none" w:sz="0" w:space="0" w:color="auto"/>
                        <w:right w:val="none" w:sz="0" w:space="0" w:color="auto"/>
                      </w:divBdr>
                    </w:div>
                  </w:divsChild>
                </w:div>
                <w:div w:id="990717870">
                  <w:marLeft w:val="0"/>
                  <w:marRight w:val="0"/>
                  <w:marTop w:val="0"/>
                  <w:marBottom w:val="0"/>
                  <w:divBdr>
                    <w:top w:val="none" w:sz="0" w:space="0" w:color="auto"/>
                    <w:left w:val="none" w:sz="0" w:space="0" w:color="auto"/>
                    <w:bottom w:val="none" w:sz="0" w:space="0" w:color="auto"/>
                    <w:right w:val="none" w:sz="0" w:space="0" w:color="auto"/>
                  </w:divBdr>
                  <w:divsChild>
                    <w:div w:id="354692921">
                      <w:marLeft w:val="0"/>
                      <w:marRight w:val="0"/>
                      <w:marTop w:val="0"/>
                      <w:marBottom w:val="0"/>
                      <w:divBdr>
                        <w:top w:val="none" w:sz="0" w:space="0" w:color="auto"/>
                        <w:left w:val="none" w:sz="0" w:space="0" w:color="auto"/>
                        <w:bottom w:val="none" w:sz="0" w:space="0" w:color="auto"/>
                        <w:right w:val="none" w:sz="0" w:space="0" w:color="auto"/>
                      </w:divBdr>
                    </w:div>
                  </w:divsChild>
                </w:div>
                <w:div w:id="1853452648">
                  <w:marLeft w:val="0"/>
                  <w:marRight w:val="0"/>
                  <w:marTop w:val="0"/>
                  <w:marBottom w:val="0"/>
                  <w:divBdr>
                    <w:top w:val="none" w:sz="0" w:space="0" w:color="auto"/>
                    <w:left w:val="none" w:sz="0" w:space="0" w:color="auto"/>
                    <w:bottom w:val="none" w:sz="0" w:space="0" w:color="auto"/>
                    <w:right w:val="none" w:sz="0" w:space="0" w:color="auto"/>
                  </w:divBdr>
                  <w:divsChild>
                    <w:div w:id="1592926894">
                      <w:marLeft w:val="0"/>
                      <w:marRight w:val="0"/>
                      <w:marTop w:val="0"/>
                      <w:marBottom w:val="0"/>
                      <w:divBdr>
                        <w:top w:val="none" w:sz="0" w:space="0" w:color="auto"/>
                        <w:left w:val="none" w:sz="0" w:space="0" w:color="auto"/>
                        <w:bottom w:val="none" w:sz="0" w:space="0" w:color="auto"/>
                        <w:right w:val="none" w:sz="0" w:space="0" w:color="auto"/>
                      </w:divBdr>
                    </w:div>
                  </w:divsChild>
                </w:div>
                <w:div w:id="756907349">
                  <w:marLeft w:val="0"/>
                  <w:marRight w:val="0"/>
                  <w:marTop w:val="0"/>
                  <w:marBottom w:val="0"/>
                  <w:divBdr>
                    <w:top w:val="none" w:sz="0" w:space="0" w:color="auto"/>
                    <w:left w:val="none" w:sz="0" w:space="0" w:color="auto"/>
                    <w:bottom w:val="none" w:sz="0" w:space="0" w:color="auto"/>
                    <w:right w:val="none" w:sz="0" w:space="0" w:color="auto"/>
                  </w:divBdr>
                  <w:divsChild>
                    <w:div w:id="1006206192">
                      <w:marLeft w:val="0"/>
                      <w:marRight w:val="0"/>
                      <w:marTop w:val="0"/>
                      <w:marBottom w:val="0"/>
                      <w:divBdr>
                        <w:top w:val="none" w:sz="0" w:space="0" w:color="auto"/>
                        <w:left w:val="none" w:sz="0" w:space="0" w:color="auto"/>
                        <w:bottom w:val="none" w:sz="0" w:space="0" w:color="auto"/>
                        <w:right w:val="none" w:sz="0" w:space="0" w:color="auto"/>
                      </w:divBdr>
                    </w:div>
                  </w:divsChild>
                </w:div>
                <w:div w:id="5908591">
                  <w:marLeft w:val="0"/>
                  <w:marRight w:val="0"/>
                  <w:marTop w:val="0"/>
                  <w:marBottom w:val="0"/>
                  <w:divBdr>
                    <w:top w:val="none" w:sz="0" w:space="0" w:color="auto"/>
                    <w:left w:val="none" w:sz="0" w:space="0" w:color="auto"/>
                    <w:bottom w:val="none" w:sz="0" w:space="0" w:color="auto"/>
                    <w:right w:val="none" w:sz="0" w:space="0" w:color="auto"/>
                  </w:divBdr>
                  <w:divsChild>
                    <w:div w:id="1542673817">
                      <w:marLeft w:val="0"/>
                      <w:marRight w:val="0"/>
                      <w:marTop w:val="0"/>
                      <w:marBottom w:val="0"/>
                      <w:divBdr>
                        <w:top w:val="none" w:sz="0" w:space="0" w:color="auto"/>
                        <w:left w:val="none" w:sz="0" w:space="0" w:color="auto"/>
                        <w:bottom w:val="none" w:sz="0" w:space="0" w:color="auto"/>
                        <w:right w:val="none" w:sz="0" w:space="0" w:color="auto"/>
                      </w:divBdr>
                    </w:div>
                  </w:divsChild>
                </w:div>
                <w:div w:id="1876887131">
                  <w:marLeft w:val="0"/>
                  <w:marRight w:val="0"/>
                  <w:marTop w:val="0"/>
                  <w:marBottom w:val="0"/>
                  <w:divBdr>
                    <w:top w:val="none" w:sz="0" w:space="0" w:color="auto"/>
                    <w:left w:val="none" w:sz="0" w:space="0" w:color="auto"/>
                    <w:bottom w:val="none" w:sz="0" w:space="0" w:color="auto"/>
                    <w:right w:val="none" w:sz="0" w:space="0" w:color="auto"/>
                  </w:divBdr>
                  <w:divsChild>
                    <w:div w:id="905382435">
                      <w:marLeft w:val="0"/>
                      <w:marRight w:val="0"/>
                      <w:marTop w:val="0"/>
                      <w:marBottom w:val="0"/>
                      <w:divBdr>
                        <w:top w:val="none" w:sz="0" w:space="0" w:color="auto"/>
                        <w:left w:val="none" w:sz="0" w:space="0" w:color="auto"/>
                        <w:bottom w:val="none" w:sz="0" w:space="0" w:color="auto"/>
                        <w:right w:val="none" w:sz="0" w:space="0" w:color="auto"/>
                      </w:divBdr>
                    </w:div>
                  </w:divsChild>
                </w:div>
                <w:div w:id="1450464785">
                  <w:marLeft w:val="0"/>
                  <w:marRight w:val="0"/>
                  <w:marTop w:val="0"/>
                  <w:marBottom w:val="0"/>
                  <w:divBdr>
                    <w:top w:val="none" w:sz="0" w:space="0" w:color="auto"/>
                    <w:left w:val="none" w:sz="0" w:space="0" w:color="auto"/>
                    <w:bottom w:val="none" w:sz="0" w:space="0" w:color="auto"/>
                    <w:right w:val="none" w:sz="0" w:space="0" w:color="auto"/>
                  </w:divBdr>
                  <w:divsChild>
                    <w:div w:id="1720938886">
                      <w:marLeft w:val="0"/>
                      <w:marRight w:val="0"/>
                      <w:marTop w:val="0"/>
                      <w:marBottom w:val="0"/>
                      <w:divBdr>
                        <w:top w:val="none" w:sz="0" w:space="0" w:color="auto"/>
                        <w:left w:val="none" w:sz="0" w:space="0" w:color="auto"/>
                        <w:bottom w:val="none" w:sz="0" w:space="0" w:color="auto"/>
                        <w:right w:val="none" w:sz="0" w:space="0" w:color="auto"/>
                      </w:divBdr>
                    </w:div>
                  </w:divsChild>
                </w:div>
                <w:div w:id="1766000659">
                  <w:marLeft w:val="0"/>
                  <w:marRight w:val="0"/>
                  <w:marTop w:val="0"/>
                  <w:marBottom w:val="0"/>
                  <w:divBdr>
                    <w:top w:val="none" w:sz="0" w:space="0" w:color="auto"/>
                    <w:left w:val="none" w:sz="0" w:space="0" w:color="auto"/>
                    <w:bottom w:val="none" w:sz="0" w:space="0" w:color="auto"/>
                    <w:right w:val="none" w:sz="0" w:space="0" w:color="auto"/>
                  </w:divBdr>
                  <w:divsChild>
                    <w:div w:id="1521233899">
                      <w:marLeft w:val="0"/>
                      <w:marRight w:val="0"/>
                      <w:marTop w:val="0"/>
                      <w:marBottom w:val="0"/>
                      <w:divBdr>
                        <w:top w:val="none" w:sz="0" w:space="0" w:color="auto"/>
                        <w:left w:val="none" w:sz="0" w:space="0" w:color="auto"/>
                        <w:bottom w:val="none" w:sz="0" w:space="0" w:color="auto"/>
                        <w:right w:val="none" w:sz="0" w:space="0" w:color="auto"/>
                      </w:divBdr>
                    </w:div>
                  </w:divsChild>
                </w:div>
                <w:div w:id="1891571591">
                  <w:marLeft w:val="0"/>
                  <w:marRight w:val="0"/>
                  <w:marTop w:val="0"/>
                  <w:marBottom w:val="0"/>
                  <w:divBdr>
                    <w:top w:val="none" w:sz="0" w:space="0" w:color="auto"/>
                    <w:left w:val="none" w:sz="0" w:space="0" w:color="auto"/>
                    <w:bottom w:val="none" w:sz="0" w:space="0" w:color="auto"/>
                    <w:right w:val="none" w:sz="0" w:space="0" w:color="auto"/>
                  </w:divBdr>
                  <w:divsChild>
                    <w:div w:id="158082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41416">
              <w:marLeft w:val="0"/>
              <w:marRight w:val="0"/>
              <w:marTop w:val="0"/>
              <w:marBottom w:val="0"/>
              <w:divBdr>
                <w:top w:val="none" w:sz="0" w:space="0" w:color="auto"/>
                <w:left w:val="none" w:sz="0" w:space="0" w:color="auto"/>
                <w:bottom w:val="none" w:sz="0" w:space="0" w:color="auto"/>
                <w:right w:val="none" w:sz="0" w:space="0" w:color="auto"/>
              </w:divBdr>
              <w:divsChild>
                <w:div w:id="207874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239153">
          <w:marLeft w:val="0"/>
          <w:marRight w:val="0"/>
          <w:marTop w:val="0"/>
          <w:marBottom w:val="0"/>
          <w:divBdr>
            <w:top w:val="none" w:sz="0" w:space="0" w:color="auto"/>
            <w:left w:val="none" w:sz="0" w:space="0" w:color="auto"/>
            <w:bottom w:val="none" w:sz="0" w:space="0" w:color="auto"/>
            <w:right w:val="none" w:sz="0" w:space="0" w:color="auto"/>
          </w:divBdr>
          <w:divsChild>
            <w:div w:id="1290012508">
              <w:marLeft w:val="0"/>
              <w:marRight w:val="0"/>
              <w:marTop w:val="0"/>
              <w:marBottom w:val="0"/>
              <w:divBdr>
                <w:top w:val="none" w:sz="0" w:space="0" w:color="auto"/>
                <w:left w:val="none" w:sz="0" w:space="0" w:color="auto"/>
                <w:bottom w:val="none" w:sz="0" w:space="0" w:color="auto"/>
                <w:right w:val="none" w:sz="0" w:space="0" w:color="auto"/>
              </w:divBdr>
              <w:divsChild>
                <w:div w:id="1958677607">
                  <w:marLeft w:val="0"/>
                  <w:marRight w:val="0"/>
                  <w:marTop w:val="0"/>
                  <w:marBottom w:val="0"/>
                  <w:divBdr>
                    <w:top w:val="none" w:sz="0" w:space="0" w:color="auto"/>
                    <w:left w:val="none" w:sz="0" w:space="0" w:color="auto"/>
                    <w:bottom w:val="none" w:sz="0" w:space="0" w:color="auto"/>
                    <w:right w:val="none" w:sz="0" w:space="0" w:color="auto"/>
                  </w:divBdr>
                </w:div>
              </w:divsChild>
            </w:div>
            <w:div w:id="1933312745">
              <w:marLeft w:val="0"/>
              <w:marRight w:val="0"/>
              <w:marTop w:val="0"/>
              <w:marBottom w:val="0"/>
              <w:divBdr>
                <w:top w:val="none" w:sz="0" w:space="0" w:color="auto"/>
                <w:left w:val="none" w:sz="0" w:space="0" w:color="auto"/>
                <w:bottom w:val="none" w:sz="0" w:space="0" w:color="auto"/>
                <w:right w:val="none" w:sz="0" w:space="0" w:color="auto"/>
              </w:divBdr>
              <w:divsChild>
                <w:div w:id="138359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82744">
          <w:marLeft w:val="0"/>
          <w:marRight w:val="0"/>
          <w:marTop w:val="0"/>
          <w:marBottom w:val="0"/>
          <w:divBdr>
            <w:top w:val="none" w:sz="0" w:space="0" w:color="auto"/>
            <w:left w:val="none" w:sz="0" w:space="0" w:color="auto"/>
            <w:bottom w:val="none" w:sz="0" w:space="0" w:color="auto"/>
            <w:right w:val="none" w:sz="0" w:space="0" w:color="auto"/>
          </w:divBdr>
          <w:divsChild>
            <w:div w:id="502206240">
              <w:marLeft w:val="0"/>
              <w:marRight w:val="0"/>
              <w:marTop w:val="0"/>
              <w:marBottom w:val="0"/>
              <w:divBdr>
                <w:top w:val="none" w:sz="0" w:space="0" w:color="auto"/>
                <w:left w:val="none" w:sz="0" w:space="0" w:color="auto"/>
                <w:bottom w:val="none" w:sz="0" w:space="0" w:color="auto"/>
                <w:right w:val="none" w:sz="0" w:space="0" w:color="auto"/>
              </w:divBdr>
              <w:divsChild>
                <w:div w:id="1772817319">
                  <w:marLeft w:val="0"/>
                  <w:marRight w:val="0"/>
                  <w:marTop w:val="0"/>
                  <w:marBottom w:val="0"/>
                  <w:divBdr>
                    <w:top w:val="none" w:sz="0" w:space="0" w:color="auto"/>
                    <w:left w:val="none" w:sz="0" w:space="0" w:color="auto"/>
                    <w:bottom w:val="none" w:sz="0" w:space="0" w:color="auto"/>
                    <w:right w:val="none" w:sz="0" w:space="0" w:color="auto"/>
                  </w:divBdr>
                </w:div>
              </w:divsChild>
            </w:div>
            <w:div w:id="473183453">
              <w:marLeft w:val="0"/>
              <w:marRight w:val="0"/>
              <w:marTop w:val="0"/>
              <w:marBottom w:val="0"/>
              <w:divBdr>
                <w:top w:val="none" w:sz="0" w:space="0" w:color="auto"/>
                <w:left w:val="none" w:sz="0" w:space="0" w:color="auto"/>
                <w:bottom w:val="none" w:sz="0" w:space="0" w:color="auto"/>
                <w:right w:val="none" w:sz="0" w:space="0" w:color="auto"/>
              </w:divBdr>
              <w:divsChild>
                <w:div w:id="1305967218">
                  <w:marLeft w:val="0"/>
                  <w:marRight w:val="0"/>
                  <w:marTop w:val="0"/>
                  <w:marBottom w:val="0"/>
                  <w:divBdr>
                    <w:top w:val="none" w:sz="0" w:space="0" w:color="auto"/>
                    <w:left w:val="none" w:sz="0" w:space="0" w:color="auto"/>
                    <w:bottom w:val="none" w:sz="0" w:space="0" w:color="auto"/>
                    <w:right w:val="none" w:sz="0" w:space="0" w:color="auto"/>
                  </w:divBdr>
                </w:div>
              </w:divsChild>
            </w:div>
            <w:div w:id="1706055465">
              <w:marLeft w:val="0"/>
              <w:marRight w:val="0"/>
              <w:marTop w:val="0"/>
              <w:marBottom w:val="0"/>
              <w:divBdr>
                <w:top w:val="none" w:sz="0" w:space="0" w:color="auto"/>
                <w:left w:val="none" w:sz="0" w:space="0" w:color="auto"/>
                <w:bottom w:val="none" w:sz="0" w:space="0" w:color="auto"/>
                <w:right w:val="none" w:sz="0" w:space="0" w:color="auto"/>
              </w:divBdr>
              <w:divsChild>
                <w:div w:id="224536428">
                  <w:marLeft w:val="0"/>
                  <w:marRight w:val="0"/>
                  <w:marTop w:val="0"/>
                  <w:marBottom w:val="0"/>
                  <w:divBdr>
                    <w:top w:val="none" w:sz="0" w:space="0" w:color="auto"/>
                    <w:left w:val="none" w:sz="0" w:space="0" w:color="auto"/>
                    <w:bottom w:val="none" w:sz="0" w:space="0" w:color="auto"/>
                    <w:right w:val="none" w:sz="0" w:space="0" w:color="auto"/>
                  </w:divBdr>
                </w:div>
              </w:divsChild>
            </w:div>
            <w:div w:id="39716550">
              <w:marLeft w:val="0"/>
              <w:marRight w:val="0"/>
              <w:marTop w:val="0"/>
              <w:marBottom w:val="0"/>
              <w:divBdr>
                <w:top w:val="none" w:sz="0" w:space="0" w:color="auto"/>
                <w:left w:val="none" w:sz="0" w:space="0" w:color="auto"/>
                <w:bottom w:val="none" w:sz="0" w:space="0" w:color="auto"/>
                <w:right w:val="none" w:sz="0" w:space="0" w:color="auto"/>
              </w:divBdr>
              <w:divsChild>
                <w:div w:id="1490250636">
                  <w:marLeft w:val="0"/>
                  <w:marRight w:val="0"/>
                  <w:marTop w:val="0"/>
                  <w:marBottom w:val="0"/>
                  <w:divBdr>
                    <w:top w:val="none" w:sz="0" w:space="0" w:color="auto"/>
                    <w:left w:val="none" w:sz="0" w:space="0" w:color="auto"/>
                    <w:bottom w:val="none" w:sz="0" w:space="0" w:color="auto"/>
                    <w:right w:val="none" w:sz="0" w:space="0" w:color="auto"/>
                  </w:divBdr>
                </w:div>
              </w:divsChild>
            </w:div>
            <w:div w:id="138960303">
              <w:marLeft w:val="0"/>
              <w:marRight w:val="0"/>
              <w:marTop w:val="0"/>
              <w:marBottom w:val="0"/>
              <w:divBdr>
                <w:top w:val="none" w:sz="0" w:space="0" w:color="auto"/>
                <w:left w:val="none" w:sz="0" w:space="0" w:color="auto"/>
                <w:bottom w:val="none" w:sz="0" w:space="0" w:color="auto"/>
                <w:right w:val="none" w:sz="0" w:space="0" w:color="auto"/>
              </w:divBdr>
              <w:divsChild>
                <w:div w:id="1443497694">
                  <w:marLeft w:val="0"/>
                  <w:marRight w:val="0"/>
                  <w:marTop w:val="0"/>
                  <w:marBottom w:val="0"/>
                  <w:divBdr>
                    <w:top w:val="none" w:sz="0" w:space="0" w:color="auto"/>
                    <w:left w:val="none" w:sz="0" w:space="0" w:color="auto"/>
                    <w:bottom w:val="none" w:sz="0" w:space="0" w:color="auto"/>
                    <w:right w:val="none" w:sz="0" w:space="0" w:color="auto"/>
                  </w:divBdr>
                </w:div>
              </w:divsChild>
            </w:div>
            <w:div w:id="1389182277">
              <w:marLeft w:val="0"/>
              <w:marRight w:val="0"/>
              <w:marTop w:val="0"/>
              <w:marBottom w:val="0"/>
              <w:divBdr>
                <w:top w:val="none" w:sz="0" w:space="0" w:color="auto"/>
                <w:left w:val="none" w:sz="0" w:space="0" w:color="auto"/>
                <w:bottom w:val="none" w:sz="0" w:space="0" w:color="auto"/>
                <w:right w:val="none" w:sz="0" w:space="0" w:color="auto"/>
              </w:divBdr>
              <w:divsChild>
                <w:div w:id="385758304">
                  <w:marLeft w:val="0"/>
                  <w:marRight w:val="0"/>
                  <w:marTop w:val="0"/>
                  <w:marBottom w:val="0"/>
                  <w:divBdr>
                    <w:top w:val="none" w:sz="0" w:space="0" w:color="auto"/>
                    <w:left w:val="none" w:sz="0" w:space="0" w:color="auto"/>
                    <w:bottom w:val="none" w:sz="0" w:space="0" w:color="auto"/>
                    <w:right w:val="none" w:sz="0" w:space="0" w:color="auto"/>
                  </w:divBdr>
                </w:div>
              </w:divsChild>
            </w:div>
            <w:div w:id="903643046">
              <w:marLeft w:val="0"/>
              <w:marRight w:val="0"/>
              <w:marTop w:val="0"/>
              <w:marBottom w:val="0"/>
              <w:divBdr>
                <w:top w:val="none" w:sz="0" w:space="0" w:color="auto"/>
                <w:left w:val="none" w:sz="0" w:space="0" w:color="auto"/>
                <w:bottom w:val="none" w:sz="0" w:space="0" w:color="auto"/>
                <w:right w:val="none" w:sz="0" w:space="0" w:color="auto"/>
              </w:divBdr>
              <w:divsChild>
                <w:div w:id="286594308">
                  <w:marLeft w:val="0"/>
                  <w:marRight w:val="0"/>
                  <w:marTop w:val="0"/>
                  <w:marBottom w:val="0"/>
                  <w:divBdr>
                    <w:top w:val="none" w:sz="0" w:space="0" w:color="auto"/>
                    <w:left w:val="none" w:sz="0" w:space="0" w:color="auto"/>
                    <w:bottom w:val="none" w:sz="0" w:space="0" w:color="auto"/>
                    <w:right w:val="none" w:sz="0" w:space="0" w:color="auto"/>
                  </w:divBdr>
                </w:div>
              </w:divsChild>
            </w:div>
            <w:div w:id="1896232621">
              <w:marLeft w:val="0"/>
              <w:marRight w:val="0"/>
              <w:marTop w:val="0"/>
              <w:marBottom w:val="0"/>
              <w:divBdr>
                <w:top w:val="none" w:sz="0" w:space="0" w:color="auto"/>
                <w:left w:val="none" w:sz="0" w:space="0" w:color="auto"/>
                <w:bottom w:val="none" w:sz="0" w:space="0" w:color="auto"/>
                <w:right w:val="none" w:sz="0" w:space="0" w:color="auto"/>
              </w:divBdr>
              <w:divsChild>
                <w:div w:id="1111514365">
                  <w:marLeft w:val="0"/>
                  <w:marRight w:val="0"/>
                  <w:marTop w:val="0"/>
                  <w:marBottom w:val="0"/>
                  <w:divBdr>
                    <w:top w:val="none" w:sz="0" w:space="0" w:color="auto"/>
                    <w:left w:val="none" w:sz="0" w:space="0" w:color="auto"/>
                    <w:bottom w:val="none" w:sz="0" w:space="0" w:color="auto"/>
                    <w:right w:val="none" w:sz="0" w:space="0" w:color="auto"/>
                  </w:divBdr>
                </w:div>
              </w:divsChild>
            </w:div>
            <w:div w:id="1461610070">
              <w:marLeft w:val="0"/>
              <w:marRight w:val="0"/>
              <w:marTop w:val="0"/>
              <w:marBottom w:val="0"/>
              <w:divBdr>
                <w:top w:val="none" w:sz="0" w:space="0" w:color="auto"/>
                <w:left w:val="none" w:sz="0" w:space="0" w:color="auto"/>
                <w:bottom w:val="none" w:sz="0" w:space="0" w:color="auto"/>
                <w:right w:val="none" w:sz="0" w:space="0" w:color="auto"/>
              </w:divBdr>
              <w:divsChild>
                <w:div w:id="669481404">
                  <w:marLeft w:val="0"/>
                  <w:marRight w:val="0"/>
                  <w:marTop w:val="0"/>
                  <w:marBottom w:val="0"/>
                  <w:divBdr>
                    <w:top w:val="none" w:sz="0" w:space="0" w:color="auto"/>
                    <w:left w:val="none" w:sz="0" w:space="0" w:color="auto"/>
                    <w:bottom w:val="none" w:sz="0" w:space="0" w:color="auto"/>
                    <w:right w:val="none" w:sz="0" w:space="0" w:color="auto"/>
                  </w:divBdr>
                </w:div>
              </w:divsChild>
            </w:div>
            <w:div w:id="1420446197">
              <w:marLeft w:val="0"/>
              <w:marRight w:val="0"/>
              <w:marTop w:val="0"/>
              <w:marBottom w:val="0"/>
              <w:divBdr>
                <w:top w:val="none" w:sz="0" w:space="0" w:color="auto"/>
                <w:left w:val="none" w:sz="0" w:space="0" w:color="auto"/>
                <w:bottom w:val="none" w:sz="0" w:space="0" w:color="auto"/>
                <w:right w:val="none" w:sz="0" w:space="0" w:color="auto"/>
              </w:divBdr>
              <w:divsChild>
                <w:div w:id="460615566">
                  <w:marLeft w:val="0"/>
                  <w:marRight w:val="0"/>
                  <w:marTop w:val="0"/>
                  <w:marBottom w:val="0"/>
                  <w:divBdr>
                    <w:top w:val="none" w:sz="0" w:space="0" w:color="auto"/>
                    <w:left w:val="none" w:sz="0" w:space="0" w:color="auto"/>
                    <w:bottom w:val="none" w:sz="0" w:space="0" w:color="auto"/>
                    <w:right w:val="none" w:sz="0" w:space="0" w:color="auto"/>
                  </w:divBdr>
                </w:div>
              </w:divsChild>
            </w:div>
            <w:div w:id="1632663136">
              <w:marLeft w:val="0"/>
              <w:marRight w:val="0"/>
              <w:marTop w:val="0"/>
              <w:marBottom w:val="0"/>
              <w:divBdr>
                <w:top w:val="none" w:sz="0" w:space="0" w:color="auto"/>
                <w:left w:val="none" w:sz="0" w:space="0" w:color="auto"/>
                <w:bottom w:val="none" w:sz="0" w:space="0" w:color="auto"/>
                <w:right w:val="none" w:sz="0" w:space="0" w:color="auto"/>
              </w:divBdr>
              <w:divsChild>
                <w:div w:id="1425999094">
                  <w:marLeft w:val="0"/>
                  <w:marRight w:val="0"/>
                  <w:marTop w:val="0"/>
                  <w:marBottom w:val="0"/>
                  <w:divBdr>
                    <w:top w:val="none" w:sz="0" w:space="0" w:color="auto"/>
                    <w:left w:val="none" w:sz="0" w:space="0" w:color="auto"/>
                    <w:bottom w:val="none" w:sz="0" w:space="0" w:color="auto"/>
                    <w:right w:val="none" w:sz="0" w:space="0" w:color="auto"/>
                  </w:divBdr>
                </w:div>
              </w:divsChild>
            </w:div>
            <w:div w:id="441264521">
              <w:marLeft w:val="0"/>
              <w:marRight w:val="0"/>
              <w:marTop w:val="0"/>
              <w:marBottom w:val="0"/>
              <w:divBdr>
                <w:top w:val="none" w:sz="0" w:space="0" w:color="auto"/>
                <w:left w:val="none" w:sz="0" w:space="0" w:color="auto"/>
                <w:bottom w:val="none" w:sz="0" w:space="0" w:color="auto"/>
                <w:right w:val="none" w:sz="0" w:space="0" w:color="auto"/>
              </w:divBdr>
              <w:divsChild>
                <w:div w:id="1861431627">
                  <w:marLeft w:val="0"/>
                  <w:marRight w:val="0"/>
                  <w:marTop w:val="0"/>
                  <w:marBottom w:val="0"/>
                  <w:divBdr>
                    <w:top w:val="none" w:sz="0" w:space="0" w:color="auto"/>
                    <w:left w:val="none" w:sz="0" w:space="0" w:color="auto"/>
                    <w:bottom w:val="none" w:sz="0" w:space="0" w:color="auto"/>
                    <w:right w:val="none" w:sz="0" w:space="0" w:color="auto"/>
                  </w:divBdr>
                </w:div>
              </w:divsChild>
            </w:div>
            <w:div w:id="2053579411">
              <w:marLeft w:val="0"/>
              <w:marRight w:val="0"/>
              <w:marTop w:val="0"/>
              <w:marBottom w:val="0"/>
              <w:divBdr>
                <w:top w:val="none" w:sz="0" w:space="0" w:color="auto"/>
                <w:left w:val="none" w:sz="0" w:space="0" w:color="auto"/>
                <w:bottom w:val="none" w:sz="0" w:space="0" w:color="auto"/>
                <w:right w:val="none" w:sz="0" w:space="0" w:color="auto"/>
              </w:divBdr>
              <w:divsChild>
                <w:div w:id="103424155">
                  <w:marLeft w:val="0"/>
                  <w:marRight w:val="0"/>
                  <w:marTop w:val="0"/>
                  <w:marBottom w:val="0"/>
                  <w:divBdr>
                    <w:top w:val="none" w:sz="0" w:space="0" w:color="auto"/>
                    <w:left w:val="none" w:sz="0" w:space="0" w:color="auto"/>
                    <w:bottom w:val="none" w:sz="0" w:space="0" w:color="auto"/>
                    <w:right w:val="none" w:sz="0" w:space="0" w:color="auto"/>
                  </w:divBdr>
                </w:div>
              </w:divsChild>
            </w:div>
            <w:div w:id="54740527">
              <w:marLeft w:val="0"/>
              <w:marRight w:val="0"/>
              <w:marTop w:val="0"/>
              <w:marBottom w:val="0"/>
              <w:divBdr>
                <w:top w:val="none" w:sz="0" w:space="0" w:color="auto"/>
                <w:left w:val="none" w:sz="0" w:space="0" w:color="auto"/>
                <w:bottom w:val="none" w:sz="0" w:space="0" w:color="auto"/>
                <w:right w:val="none" w:sz="0" w:space="0" w:color="auto"/>
              </w:divBdr>
              <w:divsChild>
                <w:div w:id="68427741">
                  <w:marLeft w:val="0"/>
                  <w:marRight w:val="0"/>
                  <w:marTop w:val="0"/>
                  <w:marBottom w:val="0"/>
                  <w:divBdr>
                    <w:top w:val="none" w:sz="0" w:space="0" w:color="auto"/>
                    <w:left w:val="none" w:sz="0" w:space="0" w:color="auto"/>
                    <w:bottom w:val="none" w:sz="0" w:space="0" w:color="auto"/>
                    <w:right w:val="none" w:sz="0" w:space="0" w:color="auto"/>
                  </w:divBdr>
                </w:div>
              </w:divsChild>
            </w:div>
            <w:div w:id="471559576">
              <w:marLeft w:val="0"/>
              <w:marRight w:val="0"/>
              <w:marTop w:val="0"/>
              <w:marBottom w:val="0"/>
              <w:divBdr>
                <w:top w:val="none" w:sz="0" w:space="0" w:color="auto"/>
                <w:left w:val="none" w:sz="0" w:space="0" w:color="auto"/>
                <w:bottom w:val="none" w:sz="0" w:space="0" w:color="auto"/>
                <w:right w:val="none" w:sz="0" w:space="0" w:color="auto"/>
              </w:divBdr>
              <w:divsChild>
                <w:div w:id="1429500126">
                  <w:marLeft w:val="0"/>
                  <w:marRight w:val="0"/>
                  <w:marTop w:val="0"/>
                  <w:marBottom w:val="0"/>
                  <w:divBdr>
                    <w:top w:val="none" w:sz="0" w:space="0" w:color="auto"/>
                    <w:left w:val="none" w:sz="0" w:space="0" w:color="auto"/>
                    <w:bottom w:val="none" w:sz="0" w:space="0" w:color="auto"/>
                    <w:right w:val="none" w:sz="0" w:space="0" w:color="auto"/>
                  </w:divBdr>
                </w:div>
              </w:divsChild>
            </w:div>
            <w:div w:id="112941157">
              <w:marLeft w:val="0"/>
              <w:marRight w:val="0"/>
              <w:marTop w:val="0"/>
              <w:marBottom w:val="0"/>
              <w:divBdr>
                <w:top w:val="none" w:sz="0" w:space="0" w:color="auto"/>
                <w:left w:val="none" w:sz="0" w:space="0" w:color="auto"/>
                <w:bottom w:val="none" w:sz="0" w:space="0" w:color="auto"/>
                <w:right w:val="none" w:sz="0" w:space="0" w:color="auto"/>
              </w:divBdr>
              <w:divsChild>
                <w:div w:id="2083481160">
                  <w:marLeft w:val="0"/>
                  <w:marRight w:val="0"/>
                  <w:marTop w:val="0"/>
                  <w:marBottom w:val="0"/>
                  <w:divBdr>
                    <w:top w:val="none" w:sz="0" w:space="0" w:color="auto"/>
                    <w:left w:val="none" w:sz="0" w:space="0" w:color="auto"/>
                    <w:bottom w:val="none" w:sz="0" w:space="0" w:color="auto"/>
                    <w:right w:val="none" w:sz="0" w:space="0" w:color="auto"/>
                  </w:divBdr>
                </w:div>
              </w:divsChild>
            </w:div>
            <w:div w:id="1767070158">
              <w:marLeft w:val="0"/>
              <w:marRight w:val="0"/>
              <w:marTop w:val="0"/>
              <w:marBottom w:val="0"/>
              <w:divBdr>
                <w:top w:val="none" w:sz="0" w:space="0" w:color="auto"/>
                <w:left w:val="none" w:sz="0" w:space="0" w:color="auto"/>
                <w:bottom w:val="none" w:sz="0" w:space="0" w:color="auto"/>
                <w:right w:val="none" w:sz="0" w:space="0" w:color="auto"/>
              </w:divBdr>
              <w:divsChild>
                <w:div w:id="1007749013">
                  <w:marLeft w:val="0"/>
                  <w:marRight w:val="0"/>
                  <w:marTop w:val="0"/>
                  <w:marBottom w:val="0"/>
                  <w:divBdr>
                    <w:top w:val="none" w:sz="0" w:space="0" w:color="auto"/>
                    <w:left w:val="none" w:sz="0" w:space="0" w:color="auto"/>
                    <w:bottom w:val="none" w:sz="0" w:space="0" w:color="auto"/>
                    <w:right w:val="none" w:sz="0" w:space="0" w:color="auto"/>
                  </w:divBdr>
                </w:div>
              </w:divsChild>
            </w:div>
            <w:div w:id="1482503341">
              <w:marLeft w:val="0"/>
              <w:marRight w:val="0"/>
              <w:marTop w:val="0"/>
              <w:marBottom w:val="0"/>
              <w:divBdr>
                <w:top w:val="none" w:sz="0" w:space="0" w:color="auto"/>
                <w:left w:val="none" w:sz="0" w:space="0" w:color="auto"/>
                <w:bottom w:val="none" w:sz="0" w:space="0" w:color="auto"/>
                <w:right w:val="none" w:sz="0" w:space="0" w:color="auto"/>
              </w:divBdr>
              <w:divsChild>
                <w:div w:id="1587886947">
                  <w:marLeft w:val="0"/>
                  <w:marRight w:val="0"/>
                  <w:marTop w:val="0"/>
                  <w:marBottom w:val="0"/>
                  <w:divBdr>
                    <w:top w:val="none" w:sz="0" w:space="0" w:color="auto"/>
                    <w:left w:val="none" w:sz="0" w:space="0" w:color="auto"/>
                    <w:bottom w:val="none" w:sz="0" w:space="0" w:color="auto"/>
                    <w:right w:val="none" w:sz="0" w:space="0" w:color="auto"/>
                  </w:divBdr>
                </w:div>
              </w:divsChild>
            </w:div>
            <w:div w:id="1876573561">
              <w:marLeft w:val="0"/>
              <w:marRight w:val="0"/>
              <w:marTop w:val="0"/>
              <w:marBottom w:val="0"/>
              <w:divBdr>
                <w:top w:val="none" w:sz="0" w:space="0" w:color="auto"/>
                <w:left w:val="none" w:sz="0" w:space="0" w:color="auto"/>
                <w:bottom w:val="none" w:sz="0" w:space="0" w:color="auto"/>
                <w:right w:val="none" w:sz="0" w:space="0" w:color="auto"/>
              </w:divBdr>
              <w:divsChild>
                <w:div w:id="1871531166">
                  <w:marLeft w:val="0"/>
                  <w:marRight w:val="0"/>
                  <w:marTop w:val="0"/>
                  <w:marBottom w:val="0"/>
                  <w:divBdr>
                    <w:top w:val="none" w:sz="0" w:space="0" w:color="auto"/>
                    <w:left w:val="none" w:sz="0" w:space="0" w:color="auto"/>
                    <w:bottom w:val="none" w:sz="0" w:space="0" w:color="auto"/>
                    <w:right w:val="none" w:sz="0" w:space="0" w:color="auto"/>
                  </w:divBdr>
                </w:div>
              </w:divsChild>
            </w:div>
            <w:div w:id="202982111">
              <w:marLeft w:val="0"/>
              <w:marRight w:val="0"/>
              <w:marTop w:val="0"/>
              <w:marBottom w:val="0"/>
              <w:divBdr>
                <w:top w:val="none" w:sz="0" w:space="0" w:color="auto"/>
                <w:left w:val="none" w:sz="0" w:space="0" w:color="auto"/>
                <w:bottom w:val="none" w:sz="0" w:space="0" w:color="auto"/>
                <w:right w:val="none" w:sz="0" w:space="0" w:color="auto"/>
              </w:divBdr>
              <w:divsChild>
                <w:div w:id="1584342152">
                  <w:marLeft w:val="0"/>
                  <w:marRight w:val="0"/>
                  <w:marTop w:val="0"/>
                  <w:marBottom w:val="0"/>
                  <w:divBdr>
                    <w:top w:val="none" w:sz="0" w:space="0" w:color="auto"/>
                    <w:left w:val="none" w:sz="0" w:space="0" w:color="auto"/>
                    <w:bottom w:val="none" w:sz="0" w:space="0" w:color="auto"/>
                    <w:right w:val="none" w:sz="0" w:space="0" w:color="auto"/>
                  </w:divBdr>
                </w:div>
              </w:divsChild>
            </w:div>
            <w:div w:id="630747134">
              <w:marLeft w:val="0"/>
              <w:marRight w:val="0"/>
              <w:marTop w:val="0"/>
              <w:marBottom w:val="0"/>
              <w:divBdr>
                <w:top w:val="none" w:sz="0" w:space="0" w:color="auto"/>
                <w:left w:val="none" w:sz="0" w:space="0" w:color="auto"/>
                <w:bottom w:val="none" w:sz="0" w:space="0" w:color="auto"/>
                <w:right w:val="none" w:sz="0" w:space="0" w:color="auto"/>
              </w:divBdr>
              <w:divsChild>
                <w:div w:id="323162694">
                  <w:marLeft w:val="0"/>
                  <w:marRight w:val="0"/>
                  <w:marTop w:val="0"/>
                  <w:marBottom w:val="0"/>
                  <w:divBdr>
                    <w:top w:val="none" w:sz="0" w:space="0" w:color="auto"/>
                    <w:left w:val="none" w:sz="0" w:space="0" w:color="auto"/>
                    <w:bottom w:val="none" w:sz="0" w:space="0" w:color="auto"/>
                    <w:right w:val="none" w:sz="0" w:space="0" w:color="auto"/>
                  </w:divBdr>
                </w:div>
              </w:divsChild>
            </w:div>
            <w:div w:id="1749956987">
              <w:marLeft w:val="0"/>
              <w:marRight w:val="0"/>
              <w:marTop w:val="0"/>
              <w:marBottom w:val="0"/>
              <w:divBdr>
                <w:top w:val="none" w:sz="0" w:space="0" w:color="auto"/>
                <w:left w:val="none" w:sz="0" w:space="0" w:color="auto"/>
                <w:bottom w:val="none" w:sz="0" w:space="0" w:color="auto"/>
                <w:right w:val="none" w:sz="0" w:space="0" w:color="auto"/>
              </w:divBdr>
              <w:divsChild>
                <w:div w:id="17657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2091">
          <w:marLeft w:val="0"/>
          <w:marRight w:val="0"/>
          <w:marTop w:val="0"/>
          <w:marBottom w:val="0"/>
          <w:divBdr>
            <w:top w:val="none" w:sz="0" w:space="0" w:color="auto"/>
            <w:left w:val="none" w:sz="0" w:space="0" w:color="auto"/>
            <w:bottom w:val="none" w:sz="0" w:space="0" w:color="auto"/>
            <w:right w:val="none" w:sz="0" w:space="0" w:color="auto"/>
          </w:divBdr>
          <w:divsChild>
            <w:div w:id="943684153">
              <w:marLeft w:val="0"/>
              <w:marRight w:val="0"/>
              <w:marTop w:val="0"/>
              <w:marBottom w:val="0"/>
              <w:divBdr>
                <w:top w:val="none" w:sz="0" w:space="0" w:color="auto"/>
                <w:left w:val="none" w:sz="0" w:space="0" w:color="auto"/>
                <w:bottom w:val="none" w:sz="0" w:space="0" w:color="auto"/>
                <w:right w:val="none" w:sz="0" w:space="0" w:color="auto"/>
              </w:divBdr>
              <w:divsChild>
                <w:div w:id="778572633">
                  <w:marLeft w:val="0"/>
                  <w:marRight w:val="0"/>
                  <w:marTop w:val="0"/>
                  <w:marBottom w:val="0"/>
                  <w:divBdr>
                    <w:top w:val="none" w:sz="0" w:space="0" w:color="auto"/>
                    <w:left w:val="none" w:sz="0" w:space="0" w:color="auto"/>
                    <w:bottom w:val="none" w:sz="0" w:space="0" w:color="auto"/>
                    <w:right w:val="none" w:sz="0" w:space="0" w:color="auto"/>
                  </w:divBdr>
                </w:div>
              </w:divsChild>
            </w:div>
            <w:div w:id="1318801944">
              <w:marLeft w:val="0"/>
              <w:marRight w:val="0"/>
              <w:marTop w:val="0"/>
              <w:marBottom w:val="0"/>
              <w:divBdr>
                <w:top w:val="none" w:sz="0" w:space="0" w:color="auto"/>
                <w:left w:val="none" w:sz="0" w:space="0" w:color="auto"/>
                <w:bottom w:val="none" w:sz="0" w:space="0" w:color="auto"/>
                <w:right w:val="none" w:sz="0" w:space="0" w:color="auto"/>
              </w:divBdr>
              <w:divsChild>
                <w:div w:id="2008288092">
                  <w:marLeft w:val="0"/>
                  <w:marRight w:val="0"/>
                  <w:marTop w:val="0"/>
                  <w:marBottom w:val="0"/>
                  <w:divBdr>
                    <w:top w:val="none" w:sz="0" w:space="0" w:color="auto"/>
                    <w:left w:val="none" w:sz="0" w:space="0" w:color="auto"/>
                    <w:bottom w:val="none" w:sz="0" w:space="0" w:color="auto"/>
                    <w:right w:val="none" w:sz="0" w:space="0" w:color="auto"/>
                  </w:divBdr>
                </w:div>
              </w:divsChild>
            </w:div>
            <w:div w:id="981228009">
              <w:marLeft w:val="0"/>
              <w:marRight w:val="0"/>
              <w:marTop w:val="0"/>
              <w:marBottom w:val="0"/>
              <w:divBdr>
                <w:top w:val="none" w:sz="0" w:space="0" w:color="auto"/>
                <w:left w:val="none" w:sz="0" w:space="0" w:color="auto"/>
                <w:bottom w:val="none" w:sz="0" w:space="0" w:color="auto"/>
                <w:right w:val="none" w:sz="0" w:space="0" w:color="auto"/>
              </w:divBdr>
            </w:div>
            <w:div w:id="1826049120">
              <w:marLeft w:val="0"/>
              <w:marRight w:val="0"/>
              <w:marTop w:val="0"/>
              <w:marBottom w:val="0"/>
              <w:divBdr>
                <w:top w:val="none" w:sz="0" w:space="0" w:color="auto"/>
                <w:left w:val="none" w:sz="0" w:space="0" w:color="auto"/>
                <w:bottom w:val="none" w:sz="0" w:space="0" w:color="auto"/>
                <w:right w:val="none" w:sz="0" w:space="0" w:color="auto"/>
              </w:divBdr>
            </w:div>
          </w:divsChild>
        </w:div>
        <w:div w:id="443579998">
          <w:marLeft w:val="0"/>
          <w:marRight w:val="0"/>
          <w:marTop w:val="0"/>
          <w:marBottom w:val="0"/>
          <w:divBdr>
            <w:top w:val="none" w:sz="0" w:space="0" w:color="auto"/>
            <w:left w:val="none" w:sz="0" w:space="0" w:color="auto"/>
            <w:bottom w:val="none" w:sz="0" w:space="0" w:color="auto"/>
            <w:right w:val="none" w:sz="0" w:space="0" w:color="auto"/>
          </w:divBdr>
          <w:divsChild>
            <w:div w:id="1169829002">
              <w:marLeft w:val="0"/>
              <w:marRight w:val="0"/>
              <w:marTop w:val="0"/>
              <w:marBottom w:val="0"/>
              <w:divBdr>
                <w:top w:val="none" w:sz="0" w:space="0" w:color="auto"/>
                <w:left w:val="none" w:sz="0" w:space="0" w:color="auto"/>
                <w:bottom w:val="none" w:sz="0" w:space="0" w:color="auto"/>
                <w:right w:val="none" w:sz="0" w:space="0" w:color="auto"/>
              </w:divBdr>
              <w:divsChild>
                <w:div w:id="700134912">
                  <w:marLeft w:val="0"/>
                  <w:marRight w:val="0"/>
                  <w:marTop w:val="0"/>
                  <w:marBottom w:val="0"/>
                  <w:divBdr>
                    <w:top w:val="none" w:sz="0" w:space="0" w:color="auto"/>
                    <w:left w:val="none" w:sz="0" w:space="0" w:color="auto"/>
                    <w:bottom w:val="none" w:sz="0" w:space="0" w:color="auto"/>
                    <w:right w:val="none" w:sz="0" w:space="0" w:color="auto"/>
                  </w:divBdr>
                </w:div>
              </w:divsChild>
            </w:div>
            <w:div w:id="481776276">
              <w:marLeft w:val="0"/>
              <w:marRight w:val="0"/>
              <w:marTop w:val="0"/>
              <w:marBottom w:val="0"/>
              <w:divBdr>
                <w:top w:val="none" w:sz="0" w:space="0" w:color="auto"/>
                <w:left w:val="none" w:sz="0" w:space="0" w:color="auto"/>
                <w:bottom w:val="none" w:sz="0" w:space="0" w:color="auto"/>
                <w:right w:val="none" w:sz="0" w:space="0" w:color="auto"/>
              </w:divBdr>
              <w:divsChild>
                <w:div w:id="93678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10373">
          <w:marLeft w:val="0"/>
          <w:marRight w:val="0"/>
          <w:marTop w:val="0"/>
          <w:marBottom w:val="0"/>
          <w:divBdr>
            <w:top w:val="none" w:sz="0" w:space="0" w:color="auto"/>
            <w:left w:val="none" w:sz="0" w:space="0" w:color="auto"/>
            <w:bottom w:val="none" w:sz="0" w:space="0" w:color="auto"/>
            <w:right w:val="none" w:sz="0" w:space="0" w:color="auto"/>
          </w:divBdr>
          <w:divsChild>
            <w:div w:id="215943547">
              <w:marLeft w:val="0"/>
              <w:marRight w:val="0"/>
              <w:marTop w:val="0"/>
              <w:marBottom w:val="0"/>
              <w:divBdr>
                <w:top w:val="none" w:sz="0" w:space="0" w:color="auto"/>
                <w:left w:val="none" w:sz="0" w:space="0" w:color="auto"/>
                <w:bottom w:val="none" w:sz="0" w:space="0" w:color="auto"/>
                <w:right w:val="none" w:sz="0" w:space="0" w:color="auto"/>
              </w:divBdr>
              <w:divsChild>
                <w:div w:id="199533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563814">
          <w:marLeft w:val="0"/>
          <w:marRight w:val="0"/>
          <w:marTop w:val="0"/>
          <w:marBottom w:val="0"/>
          <w:divBdr>
            <w:top w:val="none" w:sz="0" w:space="0" w:color="auto"/>
            <w:left w:val="none" w:sz="0" w:space="0" w:color="auto"/>
            <w:bottom w:val="none" w:sz="0" w:space="0" w:color="auto"/>
            <w:right w:val="none" w:sz="0" w:space="0" w:color="auto"/>
          </w:divBdr>
          <w:divsChild>
            <w:div w:id="445009150">
              <w:marLeft w:val="0"/>
              <w:marRight w:val="0"/>
              <w:marTop w:val="0"/>
              <w:marBottom w:val="0"/>
              <w:divBdr>
                <w:top w:val="none" w:sz="0" w:space="0" w:color="auto"/>
                <w:left w:val="none" w:sz="0" w:space="0" w:color="auto"/>
                <w:bottom w:val="none" w:sz="0" w:space="0" w:color="auto"/>
                <w:right w:val="none" w:sz="0" w:space="0" w:color="auto"/>
              </w:divBdr>
              <w:divsChild>
                <w:div w:id="192768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67048">
          <w:marLeft w:val="0"/>
          <w:marRight w:val="0"/>
          <w:marTop w:val="0"/>
          <w:marBottom w:val="0"/>
          <w:divBdr>
            <w:top w:val="none" w:sz="0" w:space="0" w:color="auto"/>
            <w:left w:val="none" w:sz="0" w:space="0" w:color="auto"/>
            <w:bottom w:val="none" w:sz="0" w:space="0" w:color="auto"/>
            <w:right w:val="none" w:sz="0" w:space="0" w:color="auto"/>
          </w:divBdr>
          <w:divsChild>
            <w:div w:id="1541044265">
              <w:marLeft w:val="0"/>
              <w:marRight w:val="0"/>
              <w:marTop w:val="0"/>
              <w:marBottom w:val="0"/>
              <w:divBdr>
                <w:top w:val="none" w:sz="0" w:space="0" w:color="auto"/>
                <w:left w:val="none" w:sz="0" w:space="0" w:color="auto"/>
                <w:bottom w:val="none" w:sz="0" w:space="0" w:color="auto"/>
                <w:right w:val="none" w:sz="0" w:space="0" w:color="auto"/>
              </w:divBdr>
              <w:divsChild>
                <w:div w:id="191072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25650">
          <w:marLeft w:val="0"/>
          <w:marRight w:val="0"/>
          <w:marTop w:val="0"/>
          <w:marBottom w:val="0"/>
          <w:divBdr>
            <w:top w:val="none" w:sz="0" w:space="0" w:color="auto"/>
            <w:left w:val="none" w:sz="0" w:space="0" w:color="auto"/>
            <w:bottom w:val="none" w:sz="0" w:space="0" w:color="auto"/>
            <w:right w:val="none" w:sz="0" w:space="0" w:color="auto"/>
          </w:divBdr>
          <w:divsChild>
            <w:div w:id="284192461">
              <w:marLeft w:val="0"/>
              <w:marRight w:val="0"/>
              <w:marTop w:val="0"/>
              <w:marBottom w:val="0"/>
              <w:divBdr>
                <w:top w:val="none" w:sz="0" w:space="0" w:color="auto"/>
                <w:left w:val="none" w:sz="0" w:space="0" w:color="auto"/>
                <w:bottom w:val="none" w:sz="0" w:space="0" w:color="auto"/>
                <w:right w:val="none" w:sz="0" w:space="0" w:color="auto"/>
              </w:divBdr>
              <w:divsChild>
                <w:div w:id="17504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86671">
          <w:marLeft w:val="0"/>
          <w:marRight w:val="0"/>
          <w:marTop w:val="0"/>
          <w:marBottom w:val="0"/>
          <w:divBdr>
            <w:top w:val="none" w:sz="0" w:space="0" w:color="auto"/>
            <w:left w:val="none" w:sz="0" w:space="0" w:color="auto"/>
            <w:bottom w:val="none" w:sz="0" w:space="0" w:color="auto"/>
            <w:right w:val="none" w:sz="0" w:space="0" w:color="auto"/>
          </w:divBdr>
          <w:divsChild>
            <w:div w:id="136804613">
              <w:marLeft w:val="0"/>
              <w:marRight w:val="0"/>
              <w:marTop w:val="0"/>
              <w:marBottom w:val="0"/>
              <w:divBdr>
                <w:top w:val="none" w:sz="0" w:space="0" w:color="auto"/>
                <w:left w:val="none" w:sz="0" w:space="0" w:color="auto"/>
                <w:bottom w:val="none" w:sz="0" w:space="0" w:color="auto"/>
                <w:right w:val="none" w:sz="0" w:space="0" w:color="auto"/>
              </w:divBdr>
              <w:divsChild>
                <w:div w:id="168794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85546">
          <w:marLeft w:val="0"/>
          <w:marRight w:val="0"/>
          <w:marTop w:val="0"/>
          <w:marBottom w:val="0"/>
          <w:divBdr>
            <w:top w:val="none" w:sz="0" w:space="0" w:color="auto"/>
            <w:left w:val="none" w:sz="0" w:space="0" w:color="auto"/>
            <w:bottom w:val="none" w:sz="0" w:space="0" w:color="auto"/>
            <w:right w:val="none" w:sz="0" w:space="0" w:color="auto"/>
          </w:divBdr>
          <w:divsChild>
            <w:div w:id="1903560711">
              <w:marLeft w:val="0"/>
              <w:marRight w:val="0"/>
              <w:marTop w:val="0"/>
              <w:marBottom w:val="0"/>
              <w:divBdr>
                <w:top w:val="none" w:sz="0" w:space="0" w:color="auto"/>
                <w:left w:val="none" w:sz="0" w:space="0" w:color="auto"/>
                <w:bottom w:val="none" w:sz="0" w:space="0" w:color="auto"/>
                <w:right w:val="none" w:sz="0" w:space="0" w:color="auto"/>
              </w:divBdr>
              <w:divsChild>
                <w:div w:id="68061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8325">
          <w:marLeft w:val="0"/>
          <w:marRight w:val="0"/>
          <w:marTop w:val="0"/>
          <w:marBottom w:val="0"/>
          <w:divBdr>
            <w:top w:val="none" w:sz="0" w:space="0" w:color="auto"/>
            <w:left w:val="none" w:sz="0" w:space="0" w:color="auto"/>
            <w:bottom w:val="none" w:sz="0" w:space="0" w:color="auto"/>
            <w:right w:val="none" w:sz="0" w:space="0" w:color="auto"/>
          </w:divBdr>
          <w:divsChild>
            <w:div w:id="133377808">
              <w:marLeft w:val="0"/>
              <w:marRight w:val="0"/>
              <w:marTop w:val="0"/>
              <w:marBottom w:val="0"/>
              <w:divBdr>
                <w:top w:val="none" w:sz="0" w:space="0" w:color="auto"/>
                <w:left w:val="none" w:sz="0" w:space="0" w:color="auto"/>
                <w:bottom w:val="none" w:sz="0" w:space="0" w:color="auto"/>
                <w:right w:val="none" w:sz="0" w:space="0" w:color="auto"/>
              </w:divBdr>
              <w:divsChild>
                <w:div w:id="911544912">
                  <w:marLeft w:val="0"/>
                  <w:marRight w:val="0"/>
                  <w:marTop w:val="0"/>
                  <w:marBottom w:val="0"/>
                  <w:divBdr>
                    <w:top w:val="none" w:sz="0" w:space="0" w:color="auto"/>
                    <w:left w:val="none" w:sz="0" w:space="0" w:color="auto"/>
                    <w:bottom w:val="none" w:sz="0" w:space="0" w:color="auto"/>
                    <w:right w:val="none" w:sz="0" w:space="0" w:color="auto"/>
                  </w:divBdr>
                  <w:divsChild>
                    <w:div w:id="969746219">
                      <w:marLeft w:val="0"/>
                      <w:marRight w:val="0"/>
                      <w:marTop w:val="0"/>
                      <w:marBottom w:val="0"/>
                      <w:divBdr>
                        <w:top w:val="none" w:sz="0" w:space="0" w:color="auto"/>
                        <w:left w:val="none" w:sz="0" w:space="0" w:color="auto"/>
                        <w:bottom w:val="none" w:sz="0" w:space="0" w:color="auto"/>
                        <w:right w:val="none" w:sz="0" w:space="0" w:color="auto"/>
                      </w:divBdr>
                    </w:div>
                  </w:divsChild>
                </w:div>
                <w:div w:id="1205361870">
                  <w:marLeft w:val="0"/>
                  <w:marRight w:val="0"/>
                  <w:marTop w:val="0"/>
                  <w:marBottom w:val="0"/>
                  <w:divBdr>
                    <w:top w:val="none" w:sz="0" w:space="0" w:color="auto"/>
                    <w:left w:val="none" w:sz="0" w:space="0" w:color="auto"/>
                    <w:bottom w:val="none" w:sz="0" w:space="0" w:color="auto"/>
                    <w:right w:val="none" w:sz="0" w:space="0" w:color="auto"/>
                  </w:divBdr>
                  <w:divsChild>
                    <w:div w:id="235942160">
                      <w:marLeft w:val="0"/>
                      <w:marRight w:val="0"/>
                      <w:marTop w:val="0"/>
                      <w:marBottom w:val="0"/>
                      <w:divBdr>
                        <w:top w:val="none" w:sz="0" w:space="0" w:color="auto"/>
                        <w:left w:val="none" w:sz="0" w:space="0" w:color="auto"/>
                        <w:bottom w:val="none" w:sz="0" w:space="0" w:color="auto"/>
                        <w:right w:val="none" w:sz="0" w:space="0" w:color="auto"/>
                      </w:divBdr>
                    </w:div>
                  </w:divsChild>
                </w:div>
                <w:div w:id="19474518">
                  <w:marLeft w:val="0"/>
                  <w:marRight w:val="0"/>
                  <w:marTop w:val="0"/>
                  <w:marBottom w:val="0"/>
                  <w:divBdr>
                    <w:top w:val="none" w:sz="0" w:space="0" w:color="auto"/>
                    <w:left w:val="none" w:sz="0" w:space="0" w:color="auto"/>
                    <w:bottom w:val="none" w:sz="0" w:space="0" w:color="auto"/>
                    <w:right w:val="none" w:sz="0" w:space="0" w:color="auto"/>
                  </w:divBdr>
                  <w:divsChild>
                    <w:div w:id="1647584999">
                      <w:marLeft w:val="0"/>
                      <w:marRight w:val="0"/>
                      <w:marTop w:val="0"/>
                      <w:marBottom w:val="0"/>
                      <w:divBdr>
                        <w:top w:val="none" w:sz="0" w:space="0" w:color="auto"/>
                        <w:left w:val="none" w:sz="0" w:space="0" w:color="auto"/>
                        <w:bottom w:val="none" w:sz="0" w:space="0" w:color="auto"/>
                        <w:right w:val="none" w:sz="0" w:space="0" w:color="auto"/>
                      </w:divBdr>
                    </w:div>
                  </w:divsChild>
                </w:div>
                <w:div w:id="838152568">
                  <w:marLeft w:val="0"/>
                  <w:marRight w:val="0"/>
                  <w:marTop w:val="0"/>
                  <w:marBottom w:val="0"/>
                  <w:divBdr>
                    <w:top w:val="none" w:sz="0" w:space="0" w:color="auto"/>
                    <w:left w:val="none" w:sz="0" w:space="0" w:color="auto"/>
                    <w:bottom w:val="none" w:sz="0" w:space="0" w:color="auto"/>
                    <w:right w:val="none" w:sz="0" w:space="0" w:color="auto"/>
                  </w:divBdr>
                  <w:divsChild>
                    <w:div w:id="2111731775">
                      <w:marLeft w:val="0"/>
                      <w:marRight w:val="0"/>
                      <w:marTop w:val="0"/>
                      <w:marBottom w:val="0"/>
                      <w:divBdr>
                        <w:top w:val="none" w:sz="0" w:space="0" w:color="auto"/>
                        <w:left w:val="none" w:sz="0" w:space="0" w:color="auto"/>
                        <w:bottom w:val="none" w:sz="0" w:space="0" w:color="auto"/>
                        <w:right w:val="none" w:sz="0" w:space="0" w:color="auto"/>
                      </w:divBdr>
                    </w:div>
                  </w:divsChild>
                </w:div>
                <w:div w:id="509297955">
                  <w:marLeft w:val="0"/>
                  <w:marRight w:val="0"/>
                  <w:marTop w:val="0"/>
                  <w:marBottom w:val="0"/>
                  <w:divBdr>
                    <w:top w:val="none" w:sz="0" w:space="0" w:color="auto"/>
                    <w:left w:val="none" w:sz="0" w:space="0" w:color="auto"/>
                    <w:bottom w:val="none" w:sz="0" w:space="0" w:color="auto"/>
                    <w:right w:val="none" w:sz="0" w:space="0" w:color="auto"/>
                  </w:divBdr>
                  <w:divsChild>
                    <w:div w:id="1792360436">
                      <w:marLeft w:val="0"/>
                      <w:marRight w:val="0"/>
                      <w:marTop w:val="0"/>
                      <w:marBottom w:val="0"/>
                      <w:divBdr>
                        <w:top w:val="none" w:sz="0" w:space="0" w:color="auto"/>
                        <w:left w:val="none" w:sz="0" w:space="0" w:color="auto"/>
                        <w:bottom w:val="none" w:sz="0" w:space="0" w:color="auto"/>
                        <w:right w:val="none" w:sz="0" w:space="0" w:color="auto"/>
                      </w:divBdr>
                    </w:div>
                  </w:divsChild>
                </w:div>
                <w:div w:id="2132088692">
                  <w:marLeft w:val="0"/>
                  <w:marRight w:val="0"/>
                  <w:marTop w:val="0"/>
                  <w:marBottom w:val="0"/>
                  <w:divBdr>
                    <w:top w:val="none" w:sz="0" w:space="0" w:color="auto"/>
                    <w:left w:val="none" w:sz="0" w:space="0" w:color="auto"/>
                    <w:bottom w:val="none" w:sz="0" w:space="0" w:color="auto"/>
                    <w:right w:val="none" w:sz="0" w:space="0" w:color="auto"/>
                  </w:divBdr>
                  <w:divsChild>
                    <w:div w:id="1556774734">
                      <w:marLeft w:val="0"/>
                      <w:marRight w:val="0"/>
                      <w:marTop w:val="0"/>
                      <w:marBottom w:val="0"/>
                      <w:divBdr>
                        <w:top w:val="none" w:sz="0" w:space="0" w:color="auto"/>
                        <w:left w:val="none" w:sz="0" w:space="0" w:color="auto"/>
                        <w:bottom w:val="none" w:sz="0" w:space="0" w:color="auto"/>
                        <w:right w:val="none" w:sz="0" w:space="0" w:color="auto"/>
                      </w:divBdr>
                    </w:div>
                  </w:divsChild>
                </w:div>
                <w:div w:id="1327438991">
                  <w:marLeft w:val="0"/>
                  <w:marRight w:val="0"/>
                  <w:marTop w:val="0"/>
                  <w:marBottom w:val="0"/>
                  <w:divBdr>
                    <w:top w:val="none" w:sz="0" w:space="0" w:color="auto"/>
                    <w:left w:val="none" w:sz="0" w:space="0" w:color="auto"/>
                    <w:bottom w:val="none" w:sz="0" w:space="0" w:color="auto"/>
                    <w:right w:val="none" w:sz="0" w:space="0" w:color="auto"/>
                  </w:divBdr>
                  <w:divsChild>
                    <w:div w:id="1241401765">
                      <w:marLeft w:val="0"/>
                      <w:marRight w:val="0"/>
                      <w:marTop w:val="0"/>
                      <w:marBottom w:val="0"/>
                      <w:divBdr>
                        <w:top w:val="none" w:sz="0" w:space="0" w:color="auto"/>
                        <w:left w:val="none" w:sz="0" w:space="0" w:color="auto"/>
                        <w:bottom w:val="none" w:sz="0" w:space="0" w:color="auto"/>
                        <w:right w:val="none" w:sz="0" w:space="0" w:color="auto"/>
                      </w:divBdr>
                    </w:div>
                  </w:divsChild>
                </w:div>
                <w:div w:id="1361855860">
                  <w:marLeft w:val="0"/>
                  <w:marRight w:val="0"/>
                  <w:marTop w:val="0"/>
                  <w:marBottom w:val="0"/>
                  <w:divBdr>
                    <w:top w:val="none" w:sz="0" w:space="0" w:color="auto"/>
                    <w:left w:val="none" w:sz="0" w:space="0" w:color="auto"/>
                    <w:bottom w:val="none" w:sz="0" w:space="0" w:color="auto"/>
                    <w:right w:val="none" w:sz="0" w:space="0" w:color="auto"/>
                  </w:divBdr>
                  <w:divsChild>
                    <w:div w:id="1019238188">
                      <w:marLeft w:val="0"/>
                      <w:marRight w:val="0"/>
                      <w:marTop w:val="0"/>
                      <w:marBottom w:val="0"/>
                      <w:divBdr>
                        <w:top w:val="none" w:sz="0" w:space="0" w:color="auto"/>
                        <w:left w:val="none" w:sz="0" w:space="0" w:color="auto"/>
                        <w:bottom w:val="none" w:sz="0" w:space="0" w:color="auto"/>
                        <w:right w:val="none" w:sz="0" w:space="0" w:color="auto"/>
                      </w:divBdr>
                    </w:div>
                  </w:divsChild>
                </w:div>
                <w:div w:id="1940723589">
                  <w:marLeft w:val="0"/>
                  <w:marRight w:val="0"/>
                  <w:marTop w:val="0"/>
                  <w:marBottom w:val="0"/>
                  <w:divBdr>
                    <w:top w:val="none" w:sz="0" w:space="0" w:color="auto"/>
                    <w:left w:val="none" w:sz="0" w:space="0" w:color="auto"/>
                    <w:bottom w:val="none" w:sz="0" w:space="0" w:color="auto"/>
                    <w:right w:val="none" w:sz="0" w:space="0" w:color="auto"/>
                  </w:divBdr>
                  <w:divsChild>
                    <w:div w:id="530994952">
                      <w:marLeft w:val="0"/>
                      <w:marRight w:val="0"/>
                      <w:marTop w:val="0"/>
                      <w:marBottom w:val="0"/>
                      <w:divBdr>
                        <w:top w:val="none" w:sz="0" w:space="0" w:color="auto"/>
                        <w:left w:val="none" w:sz="0" w:space="0" w:color="auto"/>
                        <w:bottom w:val="none" w:sz="0" w:space="0" w:color="auto"/>
                        <w:right w:val="none" w:sz="0" w:space="0" w:color="auto"/>
                      </w:divBdr>
                    </w:div>
                  </w:divsChild>
                </w:div>
                <w:div w:id="620838832">
                  <w:marLeft w:val="0"/>
                  <w:marRight w:val="0"/>
                  <w:marTop w:val="0"/>
                  <w:marBottom w:val="0"/>
                  <w:divBdr>
                    <w:top w:val="none" w:sz="0" w:space="0" w:color="auto"/>
                    <w:left w:val="none" w:sz="0" w:space="0" w:color="auto"/>
                    <w:bottom w:val="none" w:sz="0" w:space="0" w:color="auto"/>
                    <w:right w:val="none" w:sz="0" w:space="0" w:color="auto"/>
                  </w:divBdr>
                  <w:divsChild>
                    <w:div w:id="1178345075">
                      <w:marLeft w:val="0"/>
                      <w:marRight w:val="0"/>
                      <w:marTop w:val="0"/>
                      <w:marBottom w:val="0"/>
                      <w:divBdr>
                        <w:top w:val="none" w:sz="0" w:space="0" w:color="auto"/>
                        <w:left w:val="none" w:sz="0" w:space="0" w:color="auto"/>
                        <w:bottom w:val="none" w:sz="0" w:space="0" w:color="auto"/>
                        <w:right w:val="none" w:sz="0" w:space="0" w:color="auto"/>
                      </w:divBdr>
                    </w:div>
                  </w:divsChild>
                </w:div>
                <w:div w:id="2060595103">
                  <w:marLeft w:val="0"/>
                  <w:marRight w:val="0"/>
                  <w:marTop w:val="0"/>
                  <w:marBottom w:val="0"/>
                  <w:divBdr>
                    <w:top w:val="none" w:sz="0" w:space="0" w:color="auto"/>
                    <w:left w:val="none" w:sz="0" w:space="0" w:color="auto"/>
                    <w:bottom w:val="none" w:sz="0" w:space="0" w:color="auto"/>
                    <w:right w:val="none" w:sz="0" w:space="0" w:color="auto"/>
                  </w:divBdr>
                  <w:divsChild>
                    <w:div w:id="1648319044">
                      <w:marLeft w:val="0"/>
                      <w:marRight w:val="0"/>
                      <w:marTop w:val="0"/>
                      <w:marBottom w:val="0"/>
                      <w:divBdr>
                        <w:top w:val="none" w:sz="0" w:space="0" w:color="auto"/>
                        <w:left w:val="none" w:sz="0" w:space="0" w:color="auto"/>
                        <w:bottom w:val="none" w:sz="0" w:space="0" w:color="auto"/>
                        <w:right w:val="none" w:sz="0" w:space="0" w:color="auto"/>
                      </w:divBdr>
                    </w:div>
                  </w:divsChild>
                </w:div>
                <w:div w:id="1716732158">
                  <w:marLeft w:val="0"/>
                  <w:marRight w:val="0"/>
                  <w:marTop w:val="0"/>
                  <w:marBottom w:val="0"/>
                  <w:divBdr>
                    <w:top w:val="none" w:sz="0" w:space="0" w:color="auto"/>
                    <w:left w:val="none" w:sz="0" w:space="0" w:color="auto"/>
                    <w:bottom w:val="none" w:sz="0" w:space="0" w:color="auto"/>
                    <w:right w:val="none" w:sz="0" w:space="0" w:color="auto"/>
                  </w:divBdr>
                  <w:divsChild>
                    <w:div w:id="186994029">
                      <w:marLeft w:val="0"/>
                      <w:marRight w:val="0"/>
                      <w:marTop w:val="0"/>
                      <w:marBottom w:val="0"/>
                      <w:divBdr>
                        <w:top w:val="none" w:sz="0" w:space="0" w:color="auto"/>
                        <w:left w:val="none" w:sz="0" w:space="0" w:color="auto"/>
                        <w:bottom w:val="none" w:sz="0" w:space="0" w:color="auto"/>
                        <w:right w:val="none" w:sz="0" w:space="0" w:color="auto"/>
                      </w:divBdr>
                    </w:div>
                  </w:divsChild>
                </w:div>
                <w:div w:id="1759905255">
                  <w:marLeft w:val="0"/>
                  <w:marRight w:val="0"/>
                  <w:marTop w:val="0"/>
                  <w:marBottom w:val="0"/>
                  <w:divBdr>
                    <w:top w:val="none" w:sz="0" w:space="0" w:color="auto"/>
                    <w:left w:val="none" w:sz="0" w:space="0" w:color="auto"/>
                    <w:bottom w:val="none" w:sz="0" w:space="0" w:color="auto"/>
                    <w:right w:val="none" w:sz="0" w:space="0" w:color="auto"/>
                  </w:divBdr>
                  <w:divsChild>
                    <w:div w:id="1732776116">
                      <w:marLeft w:val="0"/>
                      <w:marRight w:val="0"/>
                      <w:marTop w:val="0"/>
                      <w:marBottom w:val="0"/>
                      <w:divBdr>
                        <w:top w:val="none" w:sz="0" w:space="0" w:color="auto"/>
                        <w:left w:val="none" w:sz="0" w:space="0" w:color="auto"/>
                        <w:bottom w:val="none" w:sz="0" w:space="0" w:color="auto"/>
                        <w:right w:val="none" w:sz="0" w:space="0" w:color="auto"/>
                      </w:divBdr>
                    </w:div>
                  </w:divsChild>
                </w:div>
                <w:div w:id="856893871">
                  <w:marLeft w:val="0"/>
                  <w:marRight w:val="0"/>
                  <w:marTop w:val="0"/>
                  <w:marBottom w:val="0"/>
                  <w:divBdr>
                    <w:top w:val="none" w:sz="0" w:space="0" w:color="auto"/>
                    <w:left w:val="none" w:sz="0" w:space="0" w:color="auto"/>
                    <w:bottom w:val="none" w:sz="0" w:space="0" w:color="auto"/>
                    <w:right w:val="none" w:sz="0" w:space="0" w:color="auto"/>
                  </w:divBdr>
                  <w:divsChild>
                    <w:div w:id="1706060989">
                      <w:marLeft w:val="0"/>
                      <w:marRight w:val="0"/>
                      <w:marTop w:val="0"/>
                      <w:marBottom w:val="0"/>
                      <w:divBdr>
                        <w:top w:val="none" w:sz="0" w:space="0" w:color="auto"/>
                        <w:left w:val="none" w:sz="0" w:space="0" w:color="auto"/>
                        <w:bottom w:val="none" w:sz="0" w:space="0" w:color="auto"/>
                        <w:right w:val="none" w:sz="0" w:space="0" w:color="auto"/>
                      </w:divBdr>
                    </w:div>
                  </w:divsChild>
                </w:div>
                <w:div w:id="1684739925">
                  <w:marLeft w:val="0"/>
                  <w:marRight w:val="0"/>
                  <w:marTop w:val="0"/>
                  <w:marBottom w:val="0"/>
                  <w:divBdr>
                    <w:top w:val="none" w:sz="0" w:space="0" w:color="auto"/>
                    <w:left w:val="none" w:sz="0" w:space="0" w:color="auto"/>
                    <w:bottom w:val="none" w:sz="0" w:space="0" w:color="auto"/>
                    <w:right w:val="none" w:sz="0" w:space="0" w:color="auto"/>
                  </w:divBdr>
                  <w:divsChild>
                    <w:div w:id="677123339">
                      <w:marLeft w:val="0"/>
                      <w:marRight w:val="0"/>
                      <w:marTop w:val="0"/>
                      <w:marBottom w:val="0"/>
                      <w:divBdr>
                        <w:top w:val="none" w:sz="0" w:space="0" w:color="auto"/>
                        <w:left w:val="none" w:sz="0" w:space="0" w:color="auto"/>
                        <w:bottom w:val="none" w:sz="0" w:space="0" w:color="auto"/>
                        <w:right w:val="none" w:sz="0" w:space="0" w:color="auto"/>
                      </w:divBdr>
                    </w:div>
                  </w:divsChild>
                </w:div>
                <w:div w:id="580217257">
                  <w:marLeft w:val="0"/>
                  <w:marRight w:val="0"/>
                  <w:marTop w:val="0"/>
                  <w:marBottom w:val="0"/>
                  <w:divBdr>
                    <w:top w:val="none" w:sz="0" w:space="0" w:color="auto"/>
                    <w:left w:val="none" w:sz="0" w:space="0" w:color="auto"/>
                    <w:bottom w:val="none" w:sz="0" w:space="0" w:color="auto"/>
                    <w:right w:val="none" w:sz="0" w:space="0" w:color="auto"/>
                  </w:divBdr>
                  <w:divsChild>
                    <w:div w:id="626353550">
                      <w:marLeft w:val="0"/>
                      <w:marRight w:val="0"/>
                      <w:marTop w:val="0"/>
                      <w:marBottom w:val="0"/>
                      <w:divBdr>
                        <w:top w:val="none" w:sz="0" w:space="0" w:color="auto"/>
                        <w:left w:val="none" w:sz="0" w:space="0" w:color="auto"/>
                        <w:bottom w:val="none" w:sz="0" w:space="0" w:color="auto"/>
                        <w:right w:val="none" w:sz="0" w:space="0" w:color="auto"/>
                      </w:divBdr>
                    </w:div>
                  </w:divsChild>
                </w:div>
                <w:div w:id="791750346">
                  <w:marLeft w:val="0"/>
                  <w:marRight w:val="0"/>
                  <w:marTop w:val="0"/>
                  <w:marBottom w:val="0"/>
                  <w:divBdr>
                    <w:top w:val="none" w:sz="0" w:space="0" w:color="auto"/>
                    <w:left w:val="none" w:sz="0" w:space="0" w:color="auto"/>
                    <w:bottom w:val="none" w:sz="0" w:space="0" w:color="auto"/>
                    <w:right w:val="none" w:sz="0" w:space="0" w:color="auto"/>
                  </w:divBdr>
                  <w:divsChild>
                    <w:div w:id="402486124">
                      <w:marLeft w:val="0"/>
                      <w:marRight w:val="0"/>
                      <w:marTop w:val="0"/>
                      <w:marBottom w:val="0"/>
                      <w:divBdr>
                        <w:top w:val="none" w:sz="0" w:space="0" w:color="auto"/>
                        <w:left w:val="none" w:sz="0" w:space="0" w:color="auto"/>
                        <w:bottom w:val="none" w:sz="0" w:space="0" w:color="auto"/>
                        <w:right w:val="none" w:sz="0" w:space="0" w:color="auto"/>
                      </w:divBdr>
                    </w:div>
                  </w:divsChild>
                </w:div>
                <w:div w:id="397486004">
                  <w:marLeft w:val="0"/>
                  <w:marRight w:val="0"/>
                  <w:marTop w:val="0"/>
                  <w:marBottom w:val="0"/>
                  <w:divBdr>
                    <w:top w:val="none" w:sz="0" w:space="0" w:color="auto"/>
                    <w:left w:val="none" w:sz="0" w:space="0" w:color="auto"/>
                    <w:bottom w:val="none" w:sz="0" w:space="0" w:color="auto"/>
                    <w:right w:val="none" w:sz="0" w:space="0" w:color="auto"/>
                  </w:divBdr>
                  <w:divsChild>
                    <w:div w:id="802428877">
                      <w:marLeft w:val="0"/>
                      <w:marRight w:val="0"/>
                      <w:marTop w:val="0"/>
                      <w:marBottom w:val="0"/>
                      <w:divBdr>
                        <w:top w:val="none" w:sz="0" w:space="0" w:color="auto"/>
                        <w:left w:val="none" w:sz="0" w:space="0" w:color="auto"/>
                        <w:bottom w:val="none" w:sz="0" w:space="0" w:color="auto"/>
                        <w:right w:val="none" w:sz="0" w:space="0" w:color="auto"/>
                      </w:divBdr>
                    </w:div>
                  </w:divsChild>
                </w:div>
                <w:div w:id="221523958">
                  <w:marLeft w:val="0"/>
                  <w:marRight w:val="0"/>
                  <w:marTop w:val="0"/>
                  <w:marBottom w:val="0"/>
                  <w:divBdr>
                    <w:top w:val="none" w:sz="0" w:space="0" w:color="auto"/>
                    <w:left w:val="none" w:sz="0" w:space="0" w:color="auto"/>
                    <w:bottom w:val="none" w:sz="0" w:space="0" w:color="auto"/>
                    <w:right w:val="none" w:sz="0" w:space="0" w:color="auto"/>
                  </w:divBdr>
                  <w:divsChild>
                    <w:div w:id="729769281">
                      <w:marLeft w:val="0"/>
                      <w:marRight w:val="0"/>
                      <w:marTop w:val="0"/>
                      <w:marBottom w:val="0"/>
                      <w:divBdr>
                        <w:top w:val="none" w:sz="0" w:space="0" w:color="auto"/>
                        <w:left w:val="none" w:sz="0" w:space="0" w:color="auto"/>
                        <w:bottom w:val="none" w:sz="0" w:space="0" w:color="auto"/>
                        <w:right w:val="none" w:sz="0" w:space="0" w:color="auto"/>
                      </w:divBdr>
                    </w:div>
                  </w:divsChild>
                </w:div>
                <w:div w:id="1841264425">
                  <w:marLeft w:val="0"/>
                  <w:marRight w:val="0"/>
                  <w:marTop w:val="0"/>
                  <w:marBottom w:val="0"/>
                  <w:divBdr>
                    <w:top w:val="none" w:sz="0" w:space="0" w:color="auto"/>
                    <w:left w:val="none" w:sz="0" w:space="0" w:color="auto"/>
                    <w:bottom w:val="none" w:sz="0" w:space="0" w:color="auto"/>
                    <w:right w:val="none" w:sz="0" w:space="0" w:color="auto"/>
                  </w:divBdr>
                  <w:divsChild>
                    <w:div w:id="172497531">
                      <w:marLeft w:val="0"/>
                      <w:marRight w:val="0"/>
                      <w:marTop w:val="0"/>
                      <w:marBottom w:val="0"/>
                      <w:divBdr>
                        <w:top w:val="none" w:sz="0" w:space="0" w:color="auto"/>
                        <w:left w:val="none" w:sz="0" w:space="0" w:color="auto"/>
                        <w:bottom w:val="none" w:sz="0" w:space="0" w:color="auto"/>
                        <w:right w:val="none" w:sz="0" w:space="0" w:color="auto"/>
                      </w:divBdr>
                    </w:div>
                  </w:divsChild>
                </w:div>
                <w:div w:id="155078965">
                  <w:marLeft w:val="0"/>
                  <w:marRight w:val="0"/>
                  <w:marTop w:val="0"/>
                  <w:marBottom w:val="0"/>
                  <w:divBdr>
                    <w:top w:val="none" w:sz="0" w:space="0" w:color="auto"/>
                    <w:left w:val="none" w:sz="0" w:space="0" w:color="auto"/>
                    <w:bottom w:val="none" w:sz="0" w:space="0" w:color="auto"/>
                    <w:right w:val="none" w:sz="0" w:space="0" w:color="auto"/>
                  </w:divBdr>
                  <w:divsChild>
                    <w:div w:id="24526249">
                      <w:marLeft w:val="0"/>
                      <w:marRight w:val="0"/>
                      <w:marTop w:val="0"/>
                      <w:marBottom w:val="0"/>
                      <w:divBdr>
                        <w:top w:val="none" w:sz="0" w:space="0" w:color="auto"/>
                        <w:left w:val="none" w:sz="0" w:space="0" w:color="auto"/>
                        <w:bottom w:val="none" w:sz="0" w:space="0" w:color="auto"/>
                        <w:right w:val="none" w:sz="0" w:space="0" w:color="auto"/>
                      </w:divBdr>
                    </w:div>
                  </w:divsChild>
                </w:div>
                <w:div w:id="1018701129">
                  <w:marLeft w:val="0"/>
                  <w:marRight w:val="0"/>
                  <w:marTop w:val="0"/>
                  <w:marBottom w:val="0"/>
                  <w:divBdr>
                    <w:top w:val="none" w:sz="0" w:space="0" w:color="auto"/>
                    <w:left w:val="none" w:sz="0" w:space="0" w:color="auto"/>
                    <w:bottom w:val="none" w:sz="0" w:space="0" w:color="auto"/>
                    <w:right w:val="none" w:sz="0" w:space="0" w:color="auto"/>
                  </w:divBdr>
                  <w:divsChild>
                    <w:div w:id="1882933978">
                      <w:marLeft w:val="0"/>
                      <w:marRight w:val="0"/>
                      <w:marTop w:val="0"/>
                      <w:marBottom w:val="0"/>
                      <w:divBdr>
                        <w:top w:val="none" w:sz="0" w:space="0" w:color="auto"/>
                        <w:left w:val="none" w:sz="0" w:space="0" w:color="auto"/>
                        <w:bottom w:val="none" w:sz="0" w:space="0" w:color="auto"/>
                        <w:right w:val="none" w:sz="0" w:space="0" w:color="auto"/>
                      </w:divBdr>
                    </w:div>
                  </w:divsChild>
                </w:div>
                <w:div w:id="1246650567">
                  <w:marLeft w:val="0"/>
                  <w:marRight w:val="0"/>
                  <w:marTop w:val="0"/>
                  <w:marBottom w:val="0"/>
                  <w:divBdr>
                    <w:top w:val="none" w:sz="0" w:space="0" w:color="auto"/>
                    <w:left w:val="none" w:sz="0" w:space="0" w:color="auto"/>
                    <w:bottom w:val="none" w:sz="0" w:space="0" w:color="auto"/>
                    <w:right w:val="none" w:sz="0" w:space="0" w:color="auto"/>
                  </w:divBdr>
                  <w:divsChild>
                    <w:div w:id="1909223060">
                      <w:marLeft w:val="0"/>
                      <w:marRight w:val="0"/>
                      <w:marTop w:val="0"/>
                      <w:marBottom w:val="0"/>
                      <w:divBdr>
                        <w:top w:val="none" w:sz="0" w:space="0" w:color="auto"/>
                        <w:left w:val="none" w:sz="0" w:space="0" w:color="auto"/>
                        <w:bottom w:val="none" w:sz="0" w:space="0" w:color="auto"/>
                        <w:right w:val="none" w:sz="0" w:space="0" w:color="auto"/>
                      </w:divBdr>
                    </w:div>
                  </w:divsChild>
                </w:div>
                <w:div w:id="1837725923">
                  <w:marLeft w:val="0"/>
                  <w:marRight w:val="0"/>
                  <w:marTop w:val="0"/>
                  <w:marBottom w:val="0"/>
                  <w:divBdr>
                    <w:top w:val="none" w:sz="0" w:space="0" w:color="auto"/>
                    <w:left w:val="none" w:sz="0" w:space="0" w:color="auto"/>
                    <w:bottom w:val="none" w:sz="0" w:space="0" w:color="auto"/>
                    <w:right w:val="none" w:sz="0" w:space="0" w:color="auto"/>
                  </w:divBdr>
                  <w:divsChild>
                    <w:div w:id="1715080179">
                      <w:marLeft w:val="0"/>
                      <w:marRight w:val="0"/>
                      <w:marTop w:val="0"/>
                      <w:marBottom w:val="0"/>
                      <w:divBdr>
                        <w:top w:val="none" w:sz="0" w:space="0" w:color="auto"/>
                        <w:left w:val="none" w:sz="0" w:space="0" w:color="auto"/>
                        <w:bottom w:val="none" w:sz="0" w:space="0" w:color="auto"/>
                        <w:right w:val="none" w:sz="0" w:space="0" w:color="auto"/>
                      </w:divBdr>
                    </w:div>
                  </w:divsChild>
                </w:div>
                <w:div w:id="1679892349">
                  <w:marLeft w:val="0"/>
                  <w:marRight w:val="0"/>
                  <w:marTop w:val="0"/>
                  <w:marBottom w:val="0"/>
                  <w:divBdr>
                    <w:top w:val="none" w:sz="0" w:space="0" w:color="auto"/>
                    <w:left w:val="none" w:sz="0" w:space="0" w:color="auto"/>
                    <w:bottom w:val="none" w:sz="0" w:space="0" w:color="auto"/>
                    <w:right w:val="none" w:sz="0" w:space="0" w:color="auto"/>
                  </w:divBdr>
                  <w:divsChild>
                    <w:div w:id="1203634569">
                      <w:marLeft w:val="0"/>
                      <w:marRight w:val="0"/>
                      <w:marTop w:val="0"/>
                      <w:marBottom w:val="0"/>
                      <w:divBdr>
                        <w:top w:val="none" w:sz="0" w:space="0" w:color="auto"/>
                        <w:left w:val="none" w:sz="0" w:space="0" w:color="auto"/>
                        <w:bottom w:val="none" w:sz="0" w:space="0" w:color="auto"/>
                        <w:right w:val="none" w:sz="0" w:space="0" w:color="auto"/>
                      </w:divBdr>
                    </w:div>
                  </w:divsChild>
                </w:div>
                <w:div w:id="179514598">
                  <w:marLeft w:val="0"/>
                  <w:marRight w:val="0"/>
                  <w:marTop w:val="0"/>
                  <w:marBottom w:val="0"/>
                  <w:divBdr>
                    <w:top w:val="none" w:sz="0" w:space="0" w:color="auto"/>
                    <w:left w:val="none" w:sz="0" w:space="0" w:color="auto"/>
                    <w:bottom w:val="none" w:sz="0" w:space="0" w:color="auto"/>
                    <w:right w:val="none" w:sz="0" w:space="0" w:color="auto"/>
                  </w:divBdr>
                  <w:divsChild>
                    <w:div w:id="111244240">
                      <w:marLeft w:val="0"/>
                      <w:marRight w:val="0"/>
                      <w:marTop w:val="0"/>
                      <w:marBottom w:val="0"/>
                      <w:divBdr>
                        <w:top w:val="none" w:sz="0" w:space="0" w:color="auto"/>
                        <w:left w:val="none" w:sz="0" w:space="0" w:color="auto"/>
                        <w:bottom w:val="none" w:sz="0" w:space="0" w:color="auto"/>
                        <w:right w:val="none" w:sz="0" w:space="0" w:color="auto"/>
                      </w:divBdr>
                    </w:div>
                  </w:divsChild>
                </w:div>
                <w:div w:id="1498426584">
                  <w:marLeft w:val="0"/>
                  <w:marRight w:val="0"/>
                  <w:marTop w:val="0"/>
                  <w:marBottom w:val="0"/>
                  <w:divBdr>
                    <w:top w:val="none" w:sz="0" w:space="0" w:color="auto"/>
                    <w:left w:val="none" w:sz="0" w:space="0" w:color="auto"/>
                    <w:bottom w:val="none" w:sz="0" w:space="0" w:color="auto"/>
                    <w:right w:val="none" w:sz="0" w:space="0" w:color="auto"/>
                  </w:divBdr>
                  <w:divsChild>
                    <w:div w:id="2012173931">
                      <w:marLeft w:val="0"/>
                      <w:marRight w:val="0"/>
                      <w:marTop w:val="0"/>
                      <w:marBottom w:val="0"/>
                      <w:divBdr>
                        <w:top w:val="none" w:sz="0" w:space="0" w:color="auto"/>
                        <w:left w:val="none" w:sz="0" w:space="0" w:color="auto"/>
                        <w:bottom w:val="none" w:sz="0" w:space="0" w:color="auto"/>
                        <w:right w:val="none" w:sz="0" w:space="0" w:color="auto"/>
                      </w:divBdr>
                    </w:div>
                  </w:divsChild>
                </w:div>
                <w:div w:id="1035958771">
                  <w:marLeft w:val="0"/>
                  <w:marRight w:val="0"/>
                  <w:marTop w:val="0"/>
                  <w:marBottom w:val="0"/>
                  <w:divBdr>
                    <w:top w:val="none" w:sz="0" w:space="0" w:color="auto"/>
                    <w:left w:val="none" w:sz="0" w:space="0" w:color="auto"/>
                    <w:bottom w:val="none" w:sz="0" w:space="0" w:color="auto"/>
                    <w:right w:val="none" w:sz="0" w:space="0" w:color="auto"/>
                  </w:divBdr>
                  <w:divsChild>
                    <w:div w:id="2029022267">
                      <w:marLeft w:val="0"/>
                      <w:marRight w:val="0"/>
                      <w:marTop w:val="0"/>
                      <w:marBottom w:val="0"/>
                      <w:divBdr>
                        <w:top w:val="none" w:sz="0" w:space="0" w:color="auto"/>
                        <w:left w:val="none" w:sz="0" w:space="0" w:color="auto"/>
                        <w:bottom w:val="none" w:sz="0" w:space="0" w:color="auto"/>
                        <w:right w:val="none" w:sz="0" w:space="0" w:color="auto"/>
                      </w:divBdr>
                    </w:div>
                  </w:divsChild>
                </w:div>
                <w:div w:id="1473673794">
                  <w:marLeft w:val="0"/>
                  <w:marRight w:val="0"/>
                  <w:marTop w:val="0"/>
                  <w:marBottom w:val="0"/>
                  <w:divBdr>
                    <w:top w:val="none" w:sz="0" w:space="0" w:color="auto"/>
                    <w:left w:val="none" w:sz="0" w:space="0" w:color="auto"/>
                    <w:bottom w:val="none" w:sz="0" w:space="0" w:color="auto"/>
                    <w:right w:val="none" w:sz="0" w:space="0" w:color="auto"/>
                  </w:divBdr>
                  <w:divsChild>
                    <w:div w:id="314530708">
                      <w:marLeft w:val="0"/>
                      <w:marRight w:val="0"/>
                      <w:marTop w:val="0"/>
                      <w:marBottom w:val="0"/>
                      <w:divBdr>
                        <w:top w:val="none" w:sz="0" w:space="0" w:color="auto"/>
                        <w:left w:val="none" w:sz="0" w:space="0" w:color="auto"/>
                        <w:bottom w:val="none" w:sz="0" w:space="0" w:color="auto"/>
                        <w:right w:val="none" w:sz="0" w:space="0" w:color="auto"/>
                      </w:divBdr>
                    </w:div>
                  </w:divsChild>
                </w:div>
                <w:div w:id="114368427">
                  <w:marLeft w:val="0"/>
                  <w:marRight w:val="0"/>
                  <w:marTop w:val="0"/>
                  <w:marBottom w:val="0"/>
                  <w:divBdr>
                    <w:top w:val="none" w:sz="0" w:space="0" w:color="auto"/>
                    <w:left w:val="none" w:sz="0" w:space="0" w:color="auto"/>
                    <w:bottom w:val="none" w:sz="0" w:space="0" w:color="auto"/>
                    <w:right w:val="none" w:sz="0" w:space="0" w:color="auto"/>
                  </w:divBdr>
                  <w:divsChild>
                    <w:div w:id="1898276034">
                      <w:marLeft w:val="0"/>
                      <w:marRight w:val="0"/>
                      <w:marTop w:val="0"/>
                      <w:marBottom w:val="0"/>
                      <w:divBdr>
                        <w:top w:val="none" w:sz="0" w:space="0" w:color="auto"/>
                        <w:left w:val="none" w:sz="0" w:space="0" w:color="auto"/>
                        <w:bottom w:val="none" w:sz="0" w:space="0" w:color="auto"/>
                        <w:right w:val="none" w:sz="0" w:space="0" w:color="auto"/>
                      </w:divBdr>
                    </w:div>
                  </w:divsChild>
                </w:div>
                <w:div w:id="579288570">
                  <w:marLeft w:val="0"/>
                  <w:marRight w:val="0"/>
                  <w:marTop w:val="0"/>
                  <w:marBottom w:val="0"/>
                  <w:divBdr>
                    <w:top w:val="none" w:sz="0" w:space="0" w:color="auto"/>
                    <w:left w:val="none" w:sz="0" w:space="0" w:color="auto"/>
                    <w:bottom w:val="none" w:sz="0" w:space="0" w:color="auto"/>
                    <w:right w:val="none" w:sz="0" w:space="0" w:color="auto"/>
                  </w:divBdr>
                  <w:divsChild>
                    <w:div w:id="2055107720">
                      <w:marLeft w:val="0"/>
                      <w:marRight w:val="0"/>
                      <w:marTop w:val="0"/>
                      <w:marBottom w:val="0"/>
                      <w:divBdr>
                        <w:top w:val="none" w:sz="0" w:space="0" w:color="auto"/>
                        <w:left w:val="none" w:sz="0" w:space="0" w:color="auto"/>
                        <w:bottom w:val="none" w:sz="0" w:space="0" w:color="auto"/>
                        <w:right w:val="none" w:sz="0" w:space="0" w:color="auto"/>
                      </w:divBdr>
                    </w:div>
                  </w:divsChild>
                </w:div>
                <w:div w:id="1636641593">
                  <w:marLeft w:val="0"/>
                  <w:marRight w:val="0"/>
                  <w:marTop w:val="0"/>
                  <w:marBottom w:val="0"/>
                  <w:divBdr>
                    <w:top w:val="none" w:sz="0" w:space="0" w:color="auto"/>
                    <w:left w:val="none" w:sz="0" w:space="0" w:color="auto"/>
                    <w:bottom w:val="none" w:sz="0" w:space="0" w:color="auto"/>
                    <w:right w:val="none" w:sz="0" w:space="0" w:color="auto"/>
                  </w:divBdr>
                  <w:divsChild>
                    <w:div w:id="1123495505">
                      <w:marLeft w:val="0"/>
                      <w:marRight w:val="0"/>
                      <w:marTop w:val="0"/>
                      <w:marBottom w:val="0"/>
                      <w:divBdr>
                        <w:top w:val="none" w:sz="0" w:space="0" w:color="auto"/>
                        <w:left w:val="none" w:sz="0" w:space="0" w:color="auto"/>
                        <w:bottom w:val="none" w:sz="0" w:space="0" w:color="auto"/>
                        <w:right w:val="none" w:sz="0" w:space="0" w:color="auto"/>
                      </w:divBdr>
                    </w:div>
                  </w:divsChild>
                </w:div>
                <w:div w:id="1236624215">
                  <w:marLeft w:val="0"/>
                  <w:marRight w:val="0"/>
                  <w:marTop w:val="0"/>
                  <w:marBottom w:val="0"/>
                  <w:divBdr>
                    <w:top w:val="none" w:sz="0" w:space="0" w:color="auto"/>
                    <w:left w:val="none" w:sz="0" w:space="0" w:color="auto"/>
                    <w:bottom w:val="none" w:sz="0" w:space="0" w:color="auto"/>
                    <w:right w:val="none" w:sz="0" w:space="0" w:color="auto"/>
                  </w:divBdr>
                  <w:divsChild>
                    <w:div w:id="952709799">
                      <w:marLeft w:val="0"/>
                      <w:marRight w:val="0"/>
                      <w:marTop w:val="0"/>
                      <w:marBottom w:val="0"/>
                      <w:divBdr>
                        <w:top w:val="none" w:sz="0" w:space="0" w:color="auto"/>
                        <w:left w:val="none" w:sz="0" w:space="0" w:color="auto"/>
                        <w:bottom w:val="none" w:sz="0" w:space="0" w:color="auto"/>
                        <w:right w:val="none" w:sz="0" w:space="0" w:color="auto"/>
                      </w:divBdr>
                    </w:div>
                  </w:divsChild>
                </w:div>
                <w:div w:id="239825570">
                  <w:marLeft w:val="0"/>
                  <w:marRight w:val="0"/>
                  <w:marTop w:val="0"/>
                  <w:marBottom w:val="0"/>
                  <w:divBdr>
                    <w:top w:val="none" w:sz="0" w:space="0" w:color="auto"/>
                    <w:left w:val="none" w:sz="0" w:space="0" w:color="auto"/>
                    <w:bottom w:val="none" w:sz="0" w:space="0" w:color="auto"/>
                    <w:right w:val="none" w:sz="0" w:space="0" w:color="auto"/>
                  </w:divBdr>
                  <w:divsChild>
                    <w:div w:id="642009584">
                      <w:marLeft w:val="0"/>
                      <w:marRight w:val="0"/>
                      <w:marTop w:val="0"/>
                      <w:marBottom w:val="0"/>
                      <w:divBdr>
                        <w:top w:val="none" w:sz="0" w:space="0" w:color="auto"/>
                        <w:left w:val="none" w:sz="0" w:space="0" w:color="auto"/>
                        <w:bottom w:val="none" w:sz="0" w:space="0" w:color="auto"/>
                        <w:right w:val="none" w:sz="0" w:space="0" w:color="auto"/>
                      </w:divBdr>
                    </w:div>
                  </w:divsChild>
                </w:div>
                <w:div w:id="852183469">
                  <w:marLeft w:val="0"/>
                  <w:marRight w:val="0"/>
                  <w:marTop w:val="0"/>
                  <w:marBottom w:val="0"/>
                  <w:divBdr>
                    <w:top w:val="none" w:sz="0" w:space="0" w:color="auto"/>
                    <w:left w:val="none" w:sz="0" w:space="0" w:color="auto"/>
                    <w:bottom w:val="none" w:sz="0" w:space="0" w:color="auto"/>
                    <w:right w:val="none" w:sz="0" w:space="0" w:color="auto"/>
                  </w:divBdr>
                  <w:divsChild>
                    <w:div w:id="1802381670">
                      <w:marLeft w:val="0"/>
                      <w:marRight w:val="0"/>
                      <w:marTop w:val="0"/>
                      <w:marBottom w:val="0"/>
                      <w:divBdr>
                        <w:top w:val="none" w:sz="0" w:space="0" w:color="auto"/>
                        <w:left w:val="none" w:sz="0" w:space="0" w:color="auto"/>
                        <w:bottom w:val="none" w:sz="0" w:space="0" w:color="auto"/>
                        <w:right w:val="none" w:sz="0" w:space="0" w:color="auto"/>
                      </w:divBdr>
                    </w:div>
                  </w:divsChild>
                </w:div>
                <w:div w:id="111168484">
                  <w:marLeft w:val="0"/>
                  <w:marRight w:val="0"/>
                  <w:marTop w:val="0"/>
                  <w:marBottom w:val="0"/>
                  <w:divBdr>
                    <w:top w:val="none" w:sz="0" w:space="0" w:color="auto"/>
                    <w:left w:val="none" w:sz="0" w:space="0" w:color="auto"/>
                    <w:bottom w:val="none" w:sz="0" w:space="0" w:color="auto"/>
                    <w:right w:val="none" w:sz="0" w:space="0" w:color="auto"/>
                  </w:divBdr>
                  <w:divsChild>
                    <w:div w:id="460151621">
                      <w:marLeft w:val="0"/>
                      <w:marRight w:val="0"/>
                      <w:marTop w:val="0"/>
                      <w:marBottom w:val="0"/>
                      <w:divBdr>
                        <w:top w:val="none" w:sz="0" w:space="0" w:color="auto"/>
                        <w:left w:val="none" w:sz="0" w:space="0" w:color="auto"/>
                        <w:bottom w:val="none" w:sz="0" w:space="0" w:color="auto"/>
                        <w:right w:val="none" w:sz="0" w:space="0" w:color="auto"/>
                      </w:divBdr>
                    </w:div>
                  </w:divsChild>
                </w:div>
                <w:div w:id="817765416">
                  <w:marLeft w:val="0"/>
                  <w:marRight w:val="0"/>
                  <w:marTop w:val="0"/>
                  <w:marBottom w:val="0"/>
                  <w:divBdr>
                    <w:top w:val="none" w:sz="0" w:space="0" w:color="auto"/>
                    <w:left w:val="none" w:sz="0" w:space="0" w:color="auto"/>
                    <w:bottom w:val="none" w:sz="0" w:space="0" w:color="auto"/>
                    <w:right w:val="none" w:sz="0" w:space="0" w:color="auto"/>
                  </w:divBdr>
                  <w:divsChild>
                    <w:div w:id="125204593">
                      <w:marLeft w:val="0"/>
                      <w:marRight w:val="0"/>
                      <w:marTop w:val="0"/>
                      <w:marBottom w:val="0"/>
                      <w:divBdr>
                        <w:top w:val="none" w:sz="0" w:space="0" w:color="auto"/>
                        <w:left w:val="none" w:sz="0" w:space="0" w:color="auto"/>
                        <w:bottom w:val="none" w:sz="0" w:space="0" w:color="auto"/>
                        <w:right w:val="none" w:sz="0" w:space="0" w:color="auto"/>
                      </w:divBdr>
                    </w:div>
                  </w:divsChild>
                </w:div>
                <w:div w:id="2139643167">
                  <w:marLeft w:val="0"/>
                  <w:marRight w:val="0"/>
                  <w:marTop w:val="0"/>
                  <w:marBottom w:val="0"/>
                  <w:divBdr>
                    <w:top w:val="none" w:sz="0" w:space="0" w:color="auto"/>
                    <w:left w:val="none" w:sz="0" w:space="0" w:color="auto"/>
                    <w:bottom w:val="none" w:sz="0" w:space="0" w:color="auto"/>
                    <w:right w:val="none" w:sz="0" w:space="0" w:color="auto"/>
                  </w:divBdr>
                  <w:divsChild>
                    <w:div w:id="845099061">
                      <w:marLeft w:val="0"/>
                      <w:marRight w:val="0"/>
                      <w:marTop w:val="0"/>
                      <w:marBottom w:val="0"/>
                      <w:divBdr>
                        <w:top w:val="none" w:sz="0" w:space="0" w:color="auto"/>
                        <w:left w:val="none" w:sz="0" w:space="0" w:color="auto"/>
                        <w:bottom w:val="none" w:sz="0" w:space="0" w:color="auto"/>
                        <w:right w:val="none" w:sz="0" w:space="0" w:color="auto"/>
                      </w:divBdr>
                    </w:div>
                  </w:divsChild>
                </w:div>
                <w:div w:id="1908343134">
                  <w:marLeft w:val="0"/>
                  <w:marRight w:val="0"/>
                  <w:marTop w:val="0"/>
                  <w:marBottom w:val="0"/>
                  <w:divBdr>
                    <w:top w:val="none" w:sz="0" w:space="0" w:color="auto"/>
                    <w:left w:val="none" w:sz="0" w:space="0" w:color="auto"/>
                    <w:bottom w:val="none" w:sz="0" w:space="0" w:color="auto"/>
                    <w:right w:val="none" w:sz="0" w:space="0" w:color="auto"/>
                  </w:divBdr>
                  <w:divsChild>
                    <w:div w:id="182868527">
                      <w:marLeft w:val="0"/>
                      <w:marRight w:val="0"/>
                      <w:marTop w:val="0"/>
                      <w:marBottom w:val="0"/>
                      <w:divBdr>
                        <w:top w:val="none" w:sz="0" w:space="0" w:color="auto"/>
                        <w:left w:val="none" w:sz="0" w:space="0" w:color="auto"/>
                        <w:bottom w:val="none" w:sz="0" w:space="0" w:color="auto"/>
                        <w:right w:val="none" w:sz="0" w:space="0" w:color="auto"/>
                      </w:divBdr>
                    </w:div>
                  </w:divsChild>
                </w:div>
                <w:div w:id="5713892">
                  <w:marLeft w:val="0"/>
                  <w:marRight w:val="0"/>
                  <w:marTop w:val="0"/>
                  <w:marBottom w:val="0"/>
                  <w:divBdr>
                    <w:top w:val="none" w:sz="0" w:space="0" w:color="auto"/>
                    <w:left w:val="none" w:sz="0" w:space="0" w:color="auto"/>
                    <w:bottom w:val="none" w:sz="0" w:space="0" w:color="auto"/>
                    <w:right w:val="none" w:sz="0" w:space="0" w:color="auto"/>
                  </w:divBdr>
                  <w:divsChild>
                    <w:div w:id="2033804402">
                      <w:marLeft w:val="0"/>
                      <w:marRight w:val="0"/>
                      <w:marTop w:val="0"/>
                      <w:marBottom w:val="0"/>
                      <w:divBdr>
                        <w:top w:val="none" w:sz="0" w:space="0" w:color="auto"/>
                        <w:left w:val="none" w:sz="0" w:space="0" w:color="auto"/>
                        <w:bottom w:val="none" w:sz="0" w:space="0" w:color="auto"/>
                        <w:right w:val="none" w:sz="0" w:space="0" w:color="auto"/>
                      </w:divBdr>
                    </w:div>
                  </w:divsChild>
                </w:div>
                <w:div w:id="1734155394">
                  <w:marLeft w:val="0"/>
                  <w:marRight w:val="0"/>
                  <w:marTop w:val="0"/>
                  <w:marBottom w:val="0"/>
                  <w:divBdr>
                    <w:top w:val="none" w:sz="0" w:space="0" w:color="auto"/>
                    <w:left w:val="none" w:sz="0" w:space="0" w:color="auto"/>
                    <w:bottom w:val="none" w:sz="0" w:space="0" w:color="auto"/>
                    <w:right w:val="none" w:sz="0" w:space="0" w:color="auto"/>
                  </w:divBdr>
                  <w:divsChild>
                    <w:div w:id="1657417070">
                      <w:marLeft w:val="0"/>
                      <w:marRight w:val="0"/>
                      <w:marTop w:val="0"/>
                      <w:marBottom w:val="0"/>
                      <w:divBdr>
                        <w:top w:val="none" w:sz="0" w:space="0" w:color="auto"/>
                        <w:left w:val="none" w:sz="0" w:space="0" w:color="auto"/>
                        <w:bottom w:val="none" w:sz="0" w:space="0" w:color="auto"/>
                        <w:right w:val="none" w:sz="0" w:space="0" w:color="auto"/>
                      </w:divBdr>
                    </w:div>
                  </w:divsChild>
                </w:div>
                <w:div w:id="388574652">
                  <w:marLeft w:val="0"/>
                  <w:marRight w:val="0"/>
                  <w:marTop w:val="0"/>
                  <w:marBottom w:val="0"/>
                  <w:divBdr>
                    <w:top w:val="none" w:sz="0" w:space="0" w:color="auto"/>
                    <w:left w:val="none" w:sz="0" w:space="0" w:color="auto"/>
                    <w:bottom w:val="none" w:sz="0" w:space="0" w:color="auto"/>
                    <w:right w:val="none" w:sz="0" w:space="0" w:color="auto"/>
                  </w:divBdr>
                  <w:divsChild>
                    <w:div w:id="614219387">
                      <w:marLeft w:val="0"/>
                      <w:marRight w:val="0"/>
                      <w:marTop w:val="0"/>
                      <w:marBottom w:val="0"/>
                      <w:divBdr>
                        <w:top w:val="none" w:sz="0" w:space="0" w:color="auto"/>
                        <w:left w:val="none" w:sz="0" w:space="0" w:color="auto"/>
                        <w:bottom w:val="none" w:sz="0" w:space="0" w:color="auto"/>
                        <w:right w:val="none" w:sz="0" w:space="0" w:color="auto"/>
                      </w:divBdr>
                    </w:div>
                  </w:divsChild>
                </w:div>
                <w:div w:id="596718234">
                  <w:marLeft w:val="0"/>
                  <w:marRight w:val="0"/>
                  <w:marTop w:val="0"/>
                  <w:marBottom w:val="0"/>
                  <w:divBdr>
                    <w:top w:val="none" w:sz="0" w:space="0" w:color="auto"/>
                    <w:left w:val="none" w:sz="0" w:space="0" w:color="auto"/>
                    <w:bottom w:val="none" w:sz="0" w:space="0" w:color="auto"/>
                    <w:right w:val="none" w:sz="0" w:space="0" w:color="auto"/>
                  </w:divBdr>
                  <w:divsChild>
                    <w:div w:id="639531227">
                      <w:marLeft w:val="0"/>
                      <w:marRight w:val="0"/>
                      <w:marTop w:val="0"/>
                      <w:marBottom w:val="0"/>
                      <w:divBdr>
                        <w:top w:val="none" w:sz="0" w:space="0" w:color="auto"/>
                        <w:left w:val="none" w:sz="0" w:space="0" w:color="auto"/>
                        <w:bottom w:val="none" w:sz="0" w:space="0" w:color="auto"/>
                        <w:right w:val="none" w:sz="0" w:space="0" w:color="auto"/>
                      </w:divBdr>
                    </w:div>
                  </w:divsChild>
                </w:div>
                <w:div w:id="914778347">
                  <w:marLeft w:val="0"/>
                  <w:marRight w:val="0"/>
                  <w:marTop w:val="0"/>
                  <w:marBottom w:val="0"/>
                  <w:divBdr>
                    <w:top w:val="none" w:sz="0" w:space="0" w:color="auto"/>
                    <w:left w:val="none" w:sz="0" w:space="0" w:color="auto"/>
                    <w:bottom w:val="none" w:sz="0" w:space="0" w:color="auto"/>
                    <w:right w:val="none" w:sz="0" w:space="0" w:color="auto"/>
                  </w:divBdr>
                  <w:divsChild>
                    <w:div w:id="1104571514">
                      <w:marLeft w:val="0"/>
                      <w:marRight w:val="0"/>
                      <w:marTop w:val="0"/>
                      <w:marBottom w:val="0"/>
                      <w:divBdr>
                        <w:top w:val="none" w:sz="0" w:space="0" w:color="auto"/>
                        <w:left w:val="none" w:sz="0" w:space="0" w:color="auto"/>
                        <w:bottom w:val="none" w:sz="0" w:space="0" w:color="auto"/>
                        <w:right w:val="none" w:sz="0" w:space="0" w:color="auto"/>
                      </w:divBdr>
                    </w:div>
                  </w:divsChild>
                </w:div>
                <w:div w:id="1352804049">
                  <w:marLeft w:val="0"/>
                  <w:marRight w:val="0"/>
                  <w:marTop w:val="0"/>
                  <w:marBottom w:val="0"/>
                  <w:divBdr>
                    <w:top w:val="none" w:sz="0" w:space="0" w:color="auto"/>
                    <w:left w:val="none" w:sz="0" w:space="0" w:color="auto"/>
                    <w:bottom w:val="none" w:sz="0" w:space="0" w:color="auto"/>
                    <w:right w:val="none" w:sz="0" w:space="0" w:color="auto"/>
                  </w:divBdr>
                  <w:divsChild>
                    <w:div w:id="630138735">
                      <w:marLeft w:val="0"/>
                      <w:marRight w:val="0"/>
                      <w:marTop w:val="0"/>
                      <w:marBottom w:val="0"/>
                      <w:divBdr>
                        <w:top w:val="none" w:sz="0" w:space="0" w:color="auto"/>
                        <w:left w:val="none" w:sz="0" w:space="0" w:color="auto"/>
                        <w:bottom w:val="none" w:sz="0" w:space="0" w:color="auto"/>
                        <w:right w:val="none" w:sz="0" w:space="0" w:color="auto"/>
                      </w:divBdr>
                    </w:div>
                  </w:divsChild>
                </w:div>
                <w:div w:id="1994555151">
                  <w:marLeft w:val="0"/>
                  <w:marRight w:val="0"/>
                  <w:marTop w:val="0"/>
                  <w:marBottom w:val="0"/>
                  <w:divBdr>
                    <w:top w:val="none" w:sz="0" w:space="0" w:color="auto"/>
                    <w:left w:val="none" w:sz="0" w:space="0" w:color="auto"/>
                    <w:bottom w:val="none" w:sz="0" w:space="0" w:color="auto"/>
                    <w:right w:val="none" w:sz="0" w:space="0" w:color="auto"/>
                  </w:divBdr>
                  <w:divsChild>
                    <w:div w:id="1122462100">
                      <w:marLeft w:val="0"/>
                      <w:marRight w:val="0"/>
                      <w:marTop w:val="0"/>
                      <w:marBottom w:val="0"/>
                      <w:divBdr>
                        <w:top w:val="none" w:sz="0" w:space="0" w:color="auto"/>
                        <w:left w:val="none" w:sz="0" w:space="0" w:color="auto"/>
                        <w:bottom w:val="none" w:sz="0" w:space="0" w:color="auto"/>
                        <w:right w:val="none" w:sz="0" w:space="0" w:color="auto"/>
                      </w:divBdr>
                    </w:div>
                  </w:divsChild>
                </w:div>
                <w:div w:id="1963072674">
                  <w:marLeft w:val="0"/>
                  <w:marRight w:val="0"/>
                  <w:marTop w:val="0"/>
                  <w:marBottom w:val="0"/>
                  <w:divBdr>
                    <w:top w:val="none" w:sz="0" w:space="0" w:color="auto"/>
                    <w:left w:val="none" w:sz="0" w:space="0" w:color="auto"/>
                    <w:bottom w:val="none" w:sz="0" w:space="0" w:color="auto"/>
                    <w:right w:val="none" w:sz="0" w:space="0" w:color="auto"/>
                  </w:divBdr>
                  <w:divsChild>
                    <w:div w:id="381057646">
                      <w:marLeft w:val="0"/>
                      <w:marRight w:val="0"/>
                      <w:marTop w:val="0"/>
                      <w:marBottom w:val="0"/>
                      <w:divBdr>
                        <w:top w:val="none" w:sz="0" w:space="0" w:color="auto"/>
                        <w:left w:val="none" w:sz="0" w:space="0" w:color="auto"/>
                        <w:bottom w:val="none" w:sz="0" w:space="0" w:color="auto"/>
                        <w:right w:val="none" w:sz="0" w:space="0" w:color="auto"/>
                      </w:divBdr>
                    </w:div>
                  </w:divsChild>
                </w:div>
                <w:div w:id="101802535">
                  <w:marLeft w:val="0"/>
                  <w:marRight w:val="0"/>
                  <w:marTop w:val="0"/>
                  <w:marBottom w:val="0"/>
                  <w:divBdr>
                    <w:top w:val="none" w:sz="0" w:space="0" w:color="auto"/>
                    <w:left w:val="none" w:sz="0" w:space="0" w:color="auto"/>
                    <w:bottom w:val="none" w:sz="0" w:space="0" w:color="auto"/>
                    <w:right w:val="none" w:sz="0" w:space="0" w:color="auto"/>
                  </w:divBdr>
                  <w:divsChild>
                    <w:div w:id="1977684326">
                      <w:marLeft w:val="0"/>
                      <w:marRight w:val="0"/>
                      <w:marTop w:val="0"/>
                      <w:marBottom w:val="0"/>
                      <w:divBdr>
                        <w:top w:val="none" w:sz="0" w:space="0" w:color="auto"/>
                        <w:left w:val="none" w:sz="0" w:space="0" w:color="auto"/>
                        <w:bottom w:val="none" w:sz="0" w:space="0" w:color="auto"/>
                        <w:right w:val="none" w:sz="0" w:space="0" w:color="auto"/>
                      </w:divBdr>
                    </w:div>
                  </w:divsChild>
                </w:div>
                <w:div w:id="1380125142">
                  <w:marLeft w:val="0"/>
                  <w:marRight w:val="0"/>
                  <w:marTop w:val="0"/>
                  <w:marBottom w:val="0"/>
                  <w:divBdr>
                    <w:top w:val="none" w:sz="0" w:space="0" w:color="auto"/>
                    <w:left w:val="none" w:sz="0" w:space="0" w:color="auto"/>
                    <w:bottom w:val="none" w:sz="0" w:space="0" w:color="auto"/>
                    <w:right w:val="none" w:sz="0" w:space="0" w:color="auto"/>
                  </w:divBdr>
                  <w:divsChild>
                    <w:div w:id="346643468">
                      <w:marLeft w:val="0"/>
                      <w:marRight w:val="0"/>
                      <w:marTop w:val="0"/>
                      <w:marBottom w:val="0"/>
                      <w:divBdr>
                        <w:top w:val="none" w:sz="0" w:space="0" w:color="auto"/>
                        <w:left w:val="none" w:sz="0" w:space="0" w:color="auto"/>
                        <w:bottom w:val="none" w:sz="0" w:space="0" w:color="auto"/>
                        <w:right w:val="none" w:sz="0" w:space="0" w:color="auto"/>
                      </w:divBdr>
                    </w:div>
                  </w:divsChild>
                </w:div>
                <w:div w:id="559830170">
                  <w:marLeft w:val="0"/>
                  <w:marRight w:val="0"/>
                  <w:marTop w:val="0"/>
                  <w:marBottom w:val="0"/>
                  <w:divBdr>
                    <w:top w:val="none" w:sz="0" w:space="0" w:color="auto"/>
                    <w:left w:val="none" w:sz="0" w:space="0" w:color="auto"/>
                    <w:bottom w:val="none" w:sz="0" w:space="0" w:color="auto"/>
                    <w:right w:val="none" w:sz="0" w:space="0" w:color="auto"/>
                  </w:divBdr>
                  <w:divsChild>
                    <w:div w:id="1822653720">
                      <w:marLeft w:val="0"/>
                      <w:marRight w:val="0"/>
                      <w:marTop w:val="0"/>
                      <w:marBottom w:val="0"/>
                      <w:divBdr>
                        <w:top w:val="none" w:sz="0" w:space="0" w:color="auto"/>
                        <w:left w:val="none" w:sz="0" w:space="0" w:color="auto"/>
                        <w:bottom w:val="none" w:sz="0" w:space="0" w:color="auto"/>
                        <w:right w:val="none" w:sz="0" w:space="0" w:color="auto"/>
                      </w:divBdr>
                    </w:div>
                  </w:divsChild>
                </w:div>
                <w:div w:id="1459180671">
                  <w:marLeft w:val="0"/>
                  <w:marRight w:val="0"/>
                  <w:marTop w:val="0"/>
                  <w:marBottom w:val="0"/>
                  <w:divBdr>
                    <w:top w:val="none" w:sz="0" w:space="0" w:color="auto"/>
                    <w:left w:val="none" w:sz="0" w:space="0" w:color="auto"/>
                    <w:bottom w:val="none" w:sz="0" w:space="0" w:color="auto"/>
                    <w:right w:val="none" w:sz="0" w:space="0" w:color="auto"/>
                  </w:divBdr>
                  <w:divsChild>
                    <w:div w:id="784077374">
                      <w:marLeft w:val="0"/>
                      <w:marRight w:val="0"/>
                      <w:marTop w:val="0"/>
                      <w:marBottom w:val="0"/>
                      <w:divBdr>
                        <w:top w:val="none" w:sz="0" w:space="0" w:color="auto"/>
                        <w:left w:val="none" w:sz="0" w:space="0" w:color="auto"/>
                        <w:bottom w:val="none" w:sz="0" w:space="0" w:color="auto"/>
                        <w:right w:val="none" w:sz="0" w:space="0" w:color="auto"/>
                      </w:divBdr>
                    </w:div>
                  </w:divsChild>
                </w:div>
                <w:div w:id="1685790321">
                  <w:marLeft w:val="0"/>
                  <w:marRight w:val="0"/>
                  <w:marTop w:val="0"/>
                  <w:marBottom w:val="0"/>
                  <w:divBdr>
                    <w:top w:val="none" w:sz="0" w:space="0" w:color="auto"/>
                    <w:left w:val="none" w:sz="0" w:space="0" w:color="auto"/>
                    <w:bottom w:val="none" w:sz="0" w:space="0" w:color="auto"/>
                    <w:right w:val="none" w:sz="0" w:space="0" w:color="auto"/>
                  </w:divBdr>
                  <w:divsChild>
                    <w:div w:id="897012608">
                      <w:marLeft w:val="0"/>
                      <w:marRight w:val="0"/>
                      <w:marTop w:val="0"/>
                      <w:marBottom w:val="0"/>
                      <w:divBdr>
                        <w:top w:val="none" w:sz="0" w:space="0" w:color="auto"/>
                        <w:left w:val="none" w:sz="0" w:space="0" w:color="auto"/>
                        <w:bottom w:val="none" w:sz="0" w:space="0" w:color="auto"/>
                        <w:right w:val="none" w:sz="0" w:space="0" w:color="auto"/>
                      </w:divBdr>
                    </w:div>
                  </w:divsChild>
                </w:div>
                <w:div w:id="477382654">
                  <w:marLeft w:val="0"/>
                  <w:marRight w:val="0"/>
                  <w:marTop w:val="0"/>
                  <w:marBottom w:val="0"/>
                  <w:divBdr>
                    <w:top w:val="none" w:sz="0" w:space="0" w:color="auto"/>
                    <w:left w:val="none" w:sz="0" w:space="0" w:color="auto"/>
                    <w:bottom w:val="none" w:sz="0" w:space="0" w:color="auto"/>
                    <w:right w:val="none" w:sz="0" w:space="0" w:color="auto"/>
                  </w:divBdr>
                  <w:divsChild>
                    <w:div w:id="1817724687">
                      <w:marLeft w:val="0"/>
                      <w:marRight w:val="0"/>
                      <w:marTop w:val="0"/>
                      <w:marBottom w:val="0"/>
                      <w:divBdr>
                        <w:top w:val="none" w:sz="0" w:space="0" w:color="auto"/>
                        <w:left w:val="none" w:sz="0" w:space="0" w:color="auto"/>
                        <w:bottom w:val="none" w:sz="0" w:space="0" w:color="auto"/>
                        <w:right w:val="none" w:sz="0" w:space="0" w:color="auto"/>
                      </w:divBdr>
                    </w:div>
                  </w:divsChild>
                </w:div>
                <w:div w:id="1332366848">
                  <w:marLeft w:val="0"/>
                  <w:marRight w:val="0"/>
                  <w:marTop w:val="0"/>
                  <w:marBottom w:val="0"/>
                  <w:divBdr>
                    <w:top w:val="none" w:sz="0" w:space="0" w:color="auto"/>
                    <w:left w:val="none" w:sz="0" w:space="0" w:color="auto"/>
                    <w:bottom w:val="none" w:sz="0" w:space="0" w:color="auto"/>
                    <w:right w:val="none" w:sz="0" w:space="0" w:color="auto"/>
                  </w:divBdr>
                  <w:divsChild>
                    <w:div w:id="1909339549">
                      <w:marLeft w:val="0"/>
                      <w:marRight w:val="0"/>
                      <w:marTop w:val="0"/>
                      <w:marBottom w:val="0"/>
                      <w:divBdr>
                        <w:top w:val="none" w:sz="0" w:space="0" w:color="auto"/>
                        <w:left w:val="none" w:sz="0" w:space="0" w:color="auto"/>
                        <w:bottom w:val="none" w:sz="0" w:space="0" w:color="auto"/>
                        <w:right w:val="none" w:sz="0" w:space="0" w:color="auto"/>
                      </w:divBdr>
                    </w:div>
                  </w:divsChild>
                </w:div>
                <w:div w:id="1617565025">
                  <w:marLeft w:val="0"/>
                  <w:marRight w:val="0"/>
                  <w:marTop w:val="0"/>
                  <w:marBottom w:val="0"/>
                  <w:divBdr>
                    <w:top w:val="none" w:sz="0" w:space="0" w:color="auto"/>
                    <w:left w:val="none" w:sz="0" w:space="0" w:color="auto"/>
                    <w:bottom w:val="none" w:sz="0" w:space="0" w:color="auto"/>
                    <w:right w:val="none" w:sz="0" w:space="0" w:color="auto"/>
                  </w:divBdr>
                  <w:divsChild>
                    <w:div w:id="1832714686">
                      <w:marLeft w:val="0"/>
                      <w:marRight w:val="0"/>
                      <w:marTop w:val="0"/>
                      <w:marBottom w:val="0"/>
                      <w:divBdr>
                        <w:top w:val="none" w:sz="0" w:space="0" w:color="auto"/>
                        <w:left w:val="none" w:sz="0" w:space="0" w:color="auto"/>
                        <w:bottom w:val="none" w:sz="0" w:space="0" w:color="auto"/>
                        <w:right w:val="none" w:sz="0" w:space="0" w:color="auto"/>
                      </w:divBdr>
                    </w:div>
                  </w:divsChild>
                </w:div>
                <w:div w:id="676425828">
                  <w:marLeft w:val="0"/>
                  <w:marRight w:val="0"/>
                  <w:marTop w:val="0"/>
                  <w:marBottom w:val="0"/>
                  <w:divBdr>
                    <w:top w:val="none" w:sz="0" w:space="0" w:color="auto"/>
                    <w:left w:val="none" w:sz="0" w:space="0" w:color="auto"/>
                    <w:bottom w:val="none" w:sz="0" w:space="0" w:color="auto"/>
                    <w:right w:val="none" w:sz="0" w:space="0" w:color="auto"/>
                  </w:divBdr>
                  <w:divsChild>
                    <w:div w:id="822353643">
                      <w:marLeft w:val="0"/>
                      <w:marRight w:val="0"/>
                      <w:marTop w:val="0"/>
                      <w:marBottom w:val="0"/>
                      <w:divBdr>
                        <w:top w:val="none" w:sz="0" w:space="0" w:color="auto"/>
                        <w:left w:val="none" w:sz="0" w:space="0" w:color="auto"/>
                        <w:bottom w:val="none" w:sz="0" w:space="0" w:color="auto"/>
                        <w:right w:val="none" w:sz="0" w:space="0" w:color="auto"/>
                      </w:divBdr>
                    </w:div>
                  </w:divsChild>
                </w:div>
                <w:div w:id="2050176713">
                  <w:marLeft w:val="0"/>
                  <w:marRight w:val="0"/>
                  <w:marTop w:val="0"/>
                  <w:marBottom w:val="0"/>
                  <w:divBdr>
                    <w:top w:val="none" w:sz="0" w:space="0" w:color="auto"/>
                    <w:left w:val="none" w:sz="0" w:space="0" w:color="auto"/>
                    <w:bottom w:val="none" w:sz="0" w:space="0" w:color="auto"/>
                    <w:right w:val="none" w:sz="0" w:space="0" w:color="auto"/>
                  </w:divBdr>
                  <w:divsChild>
                    <w:div w:id="1281717473">
                      <w:marLeft w:val="0"/>
                      <w:marRight w:val="0"/>
                      <w:marTop w:val="0"/>
                      <w:marBottom w:val="0"/>
                      <w:divBdr>
                        <w:top w:val="none" w:sz="0" w:space="0" w:color="auto"/>
                        <w:left w:val="none" w:sz="0" w:space="0" w:color="auto"/>
                        <w:bottom w:val="none" w:sz="0" w:space="0" w:color="auto"/>
                        <w:right w:val="none" w:sz="0" w:space="0" w:color="auto"/>
                      </w:divBdr>
                    </w:div>
                  </w:divsChild>
                </w:div>
                <w:div w:id="694304366">
                  <w:marLeft w:val="0"/>
                  <w:marRight w:val="0"/>
                  <w:marTop w:val="0"/>
                  <w:marBottom w:val="0"/>
                  <w:divBdr>
                    <w:top w:val="none" w:sz="0" w:space="0" w:color="auto"/>
                    <w:left w:val="none" w:sz="0" w:space="0" w:color="auto"/>
                    <w:bottom w:val="none" w:sz="0" w:space="0" w:color="auto"/>
                    <w:right w:val="none" w:sz="0" w:space="0" w:color="auto"/>
                  </w:divBdr>
                  <w:divsChild>
                    <w:div w:id="1329869979">
                      <w:marLeft w:val="0"/>
                      <w:marRight w:val="0"/>
                      <w:marTop w:val="0"/>
                      <w:marBottom w:val="0"/>
                      <w:divBdr>
                        <w:top w:val="none" w:sz="0" w:space="0" w:color="auto"/>
                        <w:left w:val="none" w:sz="0" w:space="0" w:color="auto"/>
                        <w:bottom w:val="none" w:sz="0" w:space="0" w:color="auto"/>
                        <w:right w:val="none" w:sz="0" w:space="0" w:color="auto"/>
                      </w:divBdr>
                    </w:div>
                  </w:divsChild>
                </w:div>
                <w:div w:id="2006324638">
                  <w:marLeft w:val="0"/>
                  <w:marRight w:val="0"/>
                  <w:marTop w:val="0"/>
                  <w:marBottom w:val="0"/>
                  <w:divBdr>
                    <w:top w:val="none" w:sz="0" w:space="0" w:color="auto"/>
                    <w:left w:val="none" w:sz="0" w:space="0" w:color="auto"/>
                    <w:bottom w:val="none" w:sz="0" w:space="0" w:color="auto"/>
                    <w:right w:val="none" w:sz="0" w:space="0" w:color="auto"/>
                  </w:divBdr>
                  <w:divsChild>
                    <w:div w:id="498885659">
                      <w:marLeft w:val="0"/>
                      <w:marRight w:val="0"/>
                      <w:marTop w:val="0"/>
                      <w:marBottom w:val="0"/>
                      <w:divBdr>
                        <w:top w:val="none" w:sz="0" w:space="0" w:color="auto"/>
                        <w:left w:val="none" w:sz="0" w:space="0" w:color="auto"/>
                        <w:bottom w:val="none" w:sz="0" w:space="0" w:color="auto"/>
                        <w:right w:val="none" w:sz="0" w:space="0" w:color="auto"/>
                      </w:divBdr>
                    </w:div>
                  </w:divsChild>
                </w:div>
                <w:div w:id="948272395">
                  <w:marLeft w:val="0"/>
                  <w:marRight w:val="0"/>
                  <w:marTop w:val="0"/>
                  <w:marBottom w:val="0"/>
                  <w:divBdr>
                    <w:top w:val="none" w:sz="0" w:space="0" w:color="auto"/>
                    <w:left w:val="none" w:sz="0" w:space="0" w:color="auto"/>
                    <w:bottom w:val="none" w:sz="0" w:space="0" w:color="auto"/>
                    <w:right w:val="none" w:sz="0" w:space="0" w:color="auto"/>
                  </w:divBdr>
                  <w:divsChild>
                    <w:div w:id="1858693262">
                      <w:marLeft w:val="0"/>
                      <w:marRight w:val="0"/>
                      <w:marTop w:val="0"/>
                      <w:marBottom w:val="0"/>
                      <w:divBdr>
                        <w:top w:val="none" w:sz="0" w:space="0" w:color="auto"/>
                        <w:left w:val="none" w:sz="0" w:space="0" w:color="auto"/>
                        <w:bottom w:val="none" w:sz="0" w:space="0" w:color="auto"/>
                        <w:right w:val="none" w:sz="0" w:space="0" w:color="auto"/>
                      </w:divBdr>
                    </w:div>
                  </w:divsChild>
                </w:div>
                <w:div w:id="1265722983">
                  <w:marLeft w:val="0"/>
                  <w:marRight w:val="0"/>
                  <w:marTop w:val="0"/>
                  <w:marBottom w:val="0"/>
                  <w:divBdr>
                    <w:top w:val="none" w:sz="0" w:space="0" w:color="auto"/>
                    <w:left w:val="none" w:sz="0" w:space="0" w:color="auto"/>
                    <w:bottom w:val="none" w:sz="0" w:space="0" w:color="auto"/>
                    <w:right w:val="none" w:sz="0" w:space="0" w:color="auto"/>
                  </w:divBdr>
                  <w:divsChild>
                    <w:div w:id="1143232040">
                      <w:marLeft w:val="0"/>
                      <w:marRight w:val="0"/>
                      <w:marTop w:val="0"/>
                      <w:marBottom w:val="0"/>
                      <w:divBdr>
                        <w:top w:val="none" w:sz="0" w:space="0" w:color="auto"/>
                        <w:left w:val="none" w:sz="0" w:space="0" w:color="auto"/>
                        <w:bottom w:val="none" w:sz="0" w:space="0" w:color="auto"/>
                        <w:right w:val="none" w:sz="0" w:space="0" w:color="auto"/>
                      </w:divBdr>
                    </w:div>
                  </w:divsChild>
                </w:div>
                <w:div w:id="2114275482">
                  <w:marLeft w:val="0"/>
                  <w:marRight w:val="0"/>
                  <w:marTop w:val="0"/>
                  <w:marBottom w:val="0"/>
                  <w:divBdr>
                    <w:top w:val="none" w:sz="0" w:space="0" w:color="auto"/>
                    <w:left w:val="none" w:sz="0" w:space="0" w:color="auto"/>
                    <w:bottom w:val="none" w:sz="0" w:space="0" w:color="auto"/>
                    <w:right w:val="none" w:sz="0" w:space="0" w:color="auto"/>
                  </w:divBdr>
                  <w:divsChild>
                    <w:div w:id="451091848">
                      <w:marLeft w:val="0"/>
                      <w:marRight w:val="0"/>
                      <w:marTop w:val="0"/>
                      <w:marBottom w:val="0"/>
                      <w:divBdr>
                        <w:top w:val="none" w:sz="0" w:space="0" w:color="auto"/>
                        <w:left w:val="none" w:sz="0" w:space="0" w:color="auto"/>
                        <w:bottom w:val="none" w:sz="0" w:space="0" w:color="auto"/>
                        <w:right w:val="none" w:sz="0" w:space="0" w:color="auto"/>
                      </w:divBdr>
                    </w:div>
                  </w:divsChild>
                </w:div>
                <w:div w:id="2115247693">
                  <w:marLeft w:val="0"/>
                  <w:marRight w:val="0"/>
                  <w:marTop w:val="0"/>
                  <w:marBottom w:val="0"/>
                  <w:divBdr>
                    <w:top w:val="none" w:sz="0" w:space="0" w:color="auto"/>
                    <w:left w:val="none" w:sz="0" w:space="0" w:color="auto"/>
                    <w:bottom w:val="none" w:sz="0" w:space="0" w:color="auto"/>
                    <w:right w:val="none" w:sz="0" w:space="0" w:color="auto"/>
                  </w:divBdr>
                  <w:divsChild>
                    <w:div w:id="1456481072">
                      <w:marLeft w:val="0"/>
                      <w:marRight w:val="0"/>
                      <w:marTop w:val="0"/>
                      <w:marBottom w:val="0"/>
                      <w:divBdr>
                        <w:top w:val="none" w:sz="0" w:space="0" w:color="auto"/>
                        <w:left w:val="none" w:sz="0" w:space="0" w:color="auto"/>
                        <w:bottom w:val="none" w:sz="0" w:space="0" w:color="auto"/>
                        <w:right w:val="none" w:sz="0" w:space="0" w:color="auto"/>
                      </w:divBdr>
                    </w:div>
                  </w:divsChild>
                </w:div>
                <w:div w:id="507334093">
                  <w:marLeft w:val="0"/>
                  <w:marRight w:val="0"/>
                  <w:marTop w:val="0"/>
                  <w:marBottom w:val="0"/>
                  <w:divBdr>
                    <w:top w:val="none" w:sz="0" w:space="0" w:color="auto"/>
                    <w:left w:val="none" w:sz="0" w:space="0" w:color="auto"/>
                    <w:bottom w:val="none" w:sz="0" w:space="0" w:color="auto"/>
                    <w:right w:val="none" w:sz="0" w:space="0" w:color="auto"/>
                  </w:divBdr>
                  <w:divsChild>
                    <w:div w:id="2060587116">
                      <w:marLeft w:val="0"/>
                      <w:marRight w:val="0"/>
                      <w:marTop w:val="0"/>
                      <w:marBottom w:val="0"/>
                      <w:divBdr>
                        <w:top w:val="none" w:sz="0" w:space="0" w:color="auto"/>
                        <w:left w:val="none" w:sz="0" w:space="0" w:color="auto"/>
                        <w:bottom w:val="none" w:sz="0" w:space="0" w:color="auto"/>
                        <w:right w:val="none" w:sz="0" w:space="0" w:color="auto"/>
                      </w:divBdr>
                    </w:div>
                  </w:divsChild>
                </w:div>
                <w:div w:id="1165777070">
                  <w:marLeft w:val="0"/>
                  <w:marRight w:val="0"/>
                  <w:marTop w:val="0"/>
                  <w:marBottom w:val="0"/>
                  <w:divBdr>
                    <w:top w:val="none" w:sz="0" w:space="0" w:color="auto"/>
                    <w:left w:val="none" w:sz="0" w:space="0" w:color="auto"/>
                    <w:bottom w:val="none" w:sz="0" w:space="0" w:color="auto"/>
                    <w:right w:val="none" w:sz="0" w:space="0" w:color="auto"/>
                  </w:divBdr>
                  <w:divsChild>
                    <w:div w:id="1656715201">
                      <w:marLeft w:val="0"/>
                      <w:marRight w:val="0"/>
                      <w:marTop w:val="0"/>
                      <w:marBottom w:val="0"/>
                      <w:divBdr>
                        <w:top w:val="none" w:sz="0" w:space="0" w:color="auto"/>
                        <w:left w:val="none" w:sz="0" w:space="0" w:color="auto"/>
                        <w:bottom w:val="none" w:sz="0" w:space="0" w:color="auto"/>
                        <w:right w:val="none" w:sz="0" w:space="0" w:color="auto"/>
                      </w:divBdr>
                    </w:div>
                  </w:divsChild>
                </w:div>
                <w:div w:id="1494491544">
                  <w:marLeft w:val="0"/>
                  <w:marRight w:val="0"/>
                  <w:marTop w:val="0"/>
                  <w:marBottom w:val="0"/>
                  <w:divBdr>
                    <w:top w:val="none" w:sz="0" w:space="0" w:color="auto"/>
                    <w:left w:val="none" w:sz="0" w:space="0" w:color="auto"/>
                    <w:bottom w:val="none" w:sz="0" w:space="0" w:color="auto"/>
                    <w:right w:val="none" w:sz="0" w:space="0" w:color="auto"/>
                  </w:divBdr>
                  <w:divsChild>
                    <w:div w:id="935476070">
                      <w:marLeft w:val="0"/>
                      <w:marRight w:val="0"/>
                      <w:marTop w:val="0"/>
                      <w:marBottom w:val="0"/>
                      <w:divBdr>
                        <w:top w:val="none" w:sz="0" w:space="0" w:color="auto"/>
                        <w:left w:val="none" w:sz="0" w:space="0" w:color="auto"/>
                        <w:bottom w:val="none" w:sz="0" w:space="0" w:color="auto"/>
                        <w:right w:val="none" w:sz="0" w:space="0" w:color="auto"/>
                      </w:divBdr>
                    </w:div>
                  </w:divsChild>
                </w:div>
                <w:div w:id="884172793">
                  <w:marLeft w:val="0"/>
                  <w:marRight w:val="0"/>
                  <w:marTop w:val="0"/>
                  <w:marBottom w:val="0"/>
                  <w:divBdr>
                    <w:top w:val="none" w:sz="0" w:space="0" w:color="auto"/>
                    <w:left w:val="none" w:sz="0" w:space="0" w:color="auto"/>
                    <w:bottom w:val="none" w:sz="0" w:space="0" w:color="auto"/>
                    <w:right w:val="none" w:sz="0" w:space="0" w:color="auto"/>
                  </w:divBdr>
                  <w:divsChild>
                    <w:div w:id="1713530999">
                      <w:marLeft w:val="0"/>
                      <w:marRight w:val="0"/>
                      <w:marTop w:val="0"/>
                      <w:marBottom w:val="0"/>
                      <w:divBdr>
                        <w:top w:val="none" w:sz="0" w:space="0" w:color="auto"/>
                        <w:left w:val="none" w:sz="0" w:space="0" w:color="auto"/>
                        <w:bottom w:val="none" w:sz="0" w:space="0" w:color="auto"/>
                        <w:right w:val="none" w:sz="0" w:space="0" w:color="auto"/>
                      </w:divBdr>
                    </w:div>
                  </w:divsChild>
                </w:div>
                <w:div w:id="239216967">
                  <w:marLeft w:val="0"/>
                  <w:marRight w:val="0"/>
                  <w:marTop w:val="0"/>
                  <w:marBottom w:val="0"/>
                  <w:divBdr>
                    <w:top w:val="none" w:sz="0" w:space="0" w:color="auto"/>
                    <w:left w:val="none" w:sz="0" w:space="0" w:color="auto"/>
                    <w:bottom w:val="none" w:sz="0" w:space="0" w:color="auto"/>
                    <w:right w:val="none" w:sz="0" w:space="0" w:color="auto"/>
                  </w:divBdr>
                  <w:divsChild>
                    <w:div w:id="1927809001">
                      <w:marLeft w:val="0"/>
                      <w:marRight w:val="0"/>
                      <w:marTop w:val="0"/>
                      <w:marBottom w:val="0"/>
                      <w:divBdr>
                        <w:top w:val="none" w:sz="0" w:space="0" w:color="auto"/>
                        <w:left w:val="none" w:sz="0" w:space="0" w:color="auto"/>
                        <w:bottom w:val="none" w:sz="0" w:space="0" w:color="auto"/>
                        <w:right w:val="none" w:sz="0" w:space="0" w:color="auto"/>
                      </w:divBdr>
                    </w:div>
                  </w:divsChild>
                </w:div>
                <w:div w:id="1597248541">
                  <w:marLeft w:val="0"/>
                  <w:marRight w:val="0"/>
                  <w:marTop w:val="0"/>
                  <w:marBottom w:val="0"/>
                  <w:divBdr>
                    <w:top w:val="none" w:sz="0" w:space="0" w:color="auto"/>
                    <w:left w:val="none" w:sz="0" w:space="0" w:color="auto"/>
                    <w:bottom w:val="none" w:sz="0" w:space="0" w:color="auto"/>
                    <w:right w:val="none" w:sz="0" w:space="0" w:color="auto"/>
                  </w:divBdr>
                  <w:divsChild>
                    <w:div w:id="262149411">
                      <w:marLeft w:val="0"/>
                      <w:marRight w:val="0"/>
                      <w:marTop w:val="0"/>
                      <w:marBottom w:val="0"/>
                      <w:divBdr>
                        <w:top w:val="none" w:sz="0" w:space="0" w:color="auto"/>
                        <w:left w:val="none" w:sz="0" w:space="0" w:color="auto"/>
                        <w:bottom w:val="none" w:sz="0" w:space="0" w:color="auto"/>
                        <w:right w:val="none" w:sz="0" w:space="0" w:color="auto"/>
                      </w:divBdr>
                    </w:div>
                  </w:divsChild>
                </w:div>
                <w:div w:id="695236247">
                  <w:marLeft w:val="0"/>
                  <w:marRight w:val="0"/>
                  <w:marTop w:val="0"/>
                  <w:marBottom w:val="0"/>
                  <w:divBdr>
                    <w:top w:val="none" w:sz="0" w:space="0" w:color="auto"/>
                    <w:left w:val="none" w:sz="0" w:space="0" w:color="auto"/>
                    <w:bottom w:val="none" w:sz="0" w:space="0" w:color="auto"/>
                    <w:right w:val="none" w:sz="0" w:space="0" w:color="auto"/>
                  </w:divBdr>
                  <w:divsChild>
                    <w:div w:id="638801927">
                      <w:marLeft w:val="0"/>
                      <w:marRight w:val="0"/>
                      <w:marTop w:val="0"/>
                      <w:marBottom w:val="0"/>
                      <w:divBdr>
                        <w:top w:val="none" w:sz="0" w:space="0" w:color="auto"/>
                        <w:left w:val="none" w:sz="0" w:space="0" w:color="auto"/>
                        <w:bottom w:val="none" w:sz="0" w:space="0" w:color="auto"/>
                        <w:right w:val="none" w:sz="0" w:space="0" w:color="auto"/>
                      </w:divBdr>
                    </w:div>
                  </w:divsChild>
                </w:div>
                <w:div w:id="1407801151">
                  <w:marLeft w:val="0"/>
                  <w:marRight w:val="0"/>
                  <w:marTop w:val="0"/>
                  <w:marBottom w:val="0"/>
                  <w:divBdr>
                    <w:top w:val="none" w:sz="0" w:space="0" w:color="auto"/>
                    <w:left w:val="none" w:sz="0" w:space="0" w:color="auto"/>
                    <w:bottom w:val="none" w:sz="0" w:space="0" w:color="auto"/>
                    <w:right w:val="none" w:sz="0" w:space="0" w:color="auto"/>
                  </w:divBdr>
                  <w:divsChild>
                    <w:div w:id="944116369">
                      <w:marLeft w:val="0"/>
                      <w:marRight w:val="0"/>
                      <w:marTop w:val="0"/>
                      <w:marBottom w:val="0"/>
                      <w:divBdr>
                        <w:top w:val="none" w:sz="0" w:space="0" w:color="auto"/>
                        <w:left w:val="none" w:sz="0" w:space="0" w:color="auto"/>
                        <w:bottom w:val="none" w:sz="0" w:space="0" w:color="auto"/>
                        <w:right w:val="none" w:sz="0" w:space="0" w:color="auto"/>
                      </w:divBdr>
                    </w:div>
                  </w:divsChild>
                </w:div>
                <w:div w:id="1757676502">
                  <w:marLeft w:val="0"/>
                  <w:marRight w:val="0"/>
                  <w:marTop w:val="0"/>
                  <w:marBottom w:val="0"/>
                  <w:divBdr>
                    <w:top w:val="none" w:sz="0" w:space="0" w:color="auto"/>
                    <w:left w:val="none" w:sz="0" w:space="0" w:color="auto"/>
                    <w:bottom w:val="none" w:sz="0" w:space="0" w:color="auto"/>
                    <w:right w:val="none" w:sz="0" w:space="0" w:color="auto"/>
                  </w:divBdr>
                  <w:divsChild>
                    <w:div w:id="948782661">
                      <w:marLeft w:val="0"/>
                      <w:marRight w:val="0"/>
                      <w:marTop w:val="0"/>
                      <w:marBottom w:val="0"/>
                      <w:divBdr>
                        <w:top w:val="none" w:sz="0" w:space="0" w:color="auto"/>
                        <w:left w:val="none" w:sz="0" w:space="0" w:color="auto"/>
                        <w:bottom w:val="none" w:sz="0" w:space="0" w:color="auto"/>
                        <w:right w:val="none" w:sz="0" w:space="0" w:color="auto"/>
                      </w:divBdr>
                    </w:div>
                  </w:divsChild>
                </w:div>
                <w:div w:id="477649176">
                  <w:marLeft w:val="0"/>
                  <w:marRight w:val="0"/>
                  <w:marTop w:val="0"/>
                  <w:marBottom w:val="0"/>
                  <w:divBdr>
                    <w:top w:val="none" w:sz="0" w:space="0" w:color="auto"/>
                    <w:left w:val="none" w:sz="0" w:space="0" w:color="auto"/>
                    <w:bottom w:val="none" w:sz="0" w:space="0" w:color="auto"/>
                    <w:right w:val="none" w:sz="0" w:space="0" w:color="auto"/>
                  </w:divBdr>
                  <w:divsChild>
                    <w:div w:id="772867997">
                      <w:marLeft w:val="0"/>
                      <w:marRight w:val="0"/>
                      <w:marTop w:val="0"/>
                      <w:marBottom w:val="0"/>
                      <w:divBdr>
                        <w:top w:val="none" w:sz="0" w:space="0" w:color="auto"/>
                        <w:left w:val="none" w:sz="0" w:space="0" w:color="auto"/>
                        <w:bottom w:val="none" w:sz="0" w:space="0" w:color="auto"/>
                        <w:right w:val="none" w:sz="0" w:space="0" w:color="auto"/>
                      </w:divBdr>
                    </w:div>
                  </w:divsChild>
                </w:div>
                <w:div w:id="1089542223">
                  <w:marLeft w:val="0"/>
                  <w:marRight w:val="0"/>
                  <w:marTop w:val="0"/>
                  <w:marBottom w:val="0"/>
                  <w:divBdr>
                    <w:top w:val="none" w:sz="0" w:space="0" w:color="auto"/>
                    <w:left w:val="none" w:sz="0" w:space="0" w:color="auto"/>
                    <w:bottom w:val="none" w:sz="0" w:space="0" w:color="auto"/>
                    <w:right w:val="none" w:sz="0" w:space="0" w:color="auto"/>
                  </w:divBdr>
                  <w:divsChild>
                    <w:div w:id="540870151">
                      <w:marLeft w:val="0"/>
                      <w:marRight w:val="0"/>
                      <w:marTop w:val="0"/>
                      <w:marBottom w:val="0"/>
                      <w:divBdr>
                        <w:top w:val="none" w:sz="0" w:space="0" w:color="auto"/>
                        <w:left w:val="none" w:sz="0" w:space="0" w:color="auto"/>
                        <w:bottom w:val="none" w:sz="0" w:space="0" w:color="auto"/>
                        <w:right w:val="none" w:sz="0" w:space="0" w:color="auto"/>
                      </w:divBdr>
                    </w:div>
                  </w:divsChild>
                </w:div>
                <w:div w:id="2112116241">
                  <w:marLeft w:val="0"/>
                  <w:marRight w:val="0"/>
                  <w:marTop w:val="0"/>
                  <w:marBottom w:val="0"/>
                  <w:divBdr>
                    <w:top w:val="none" w:sz="0" w:space="0" w:color="auto"/>
                    <w:left w:val="none" w:sz="0" w:space="0" w:color="auto"/>
                    <w:bottom w:val="none" w:sz="0" w:space="0" w:color="auto"/>
                    <w:right w:val="none" w:sz="0" w:space="0" w:color="auto"/>
                  </w:divBdr>
                  <w:divsChild>
                    <w:div w:id="474297294">
                      <w:marLeft w:val="0"/>
                      <w:marRight w:val="0"/>
                      <w:marTop w:val="0"/>
                      <w:marBottom w:val="0"/>
                      <w:divBdr>
                        <w:top w:val="none" w:sz="0" w:space="0" w:color="auto"/>
                        <w:left w:val="none" w:sz="0" w:space="0" w:color="auto"/>
                        <w:bottom w:val="none" w:sz="0" w:space="0" w:color="auto"/>
                        <w:right w:val="none" w:sz="0" w:space="0" w:color="auto"/>
                      </w:divBdr>
                    </w:div>
                  </w:divsChild>
                </w:div>
                <w:div w:id="1108426154">
                  <w:marLeft w:val="0"/>
                  <w:marRight w:val="0"/>
                  <w:marTop w:val="0"/>
                  <w:marBottom w:val="0"/>
                  <w:divBdr>
                    <w:top w:val="none" w:sz="0" w:space="0" w:color="auto"/>
                    <w:left w:val="none" w:sz="0" w:space="0" w:color="auto"/>
                    <w:bottom w:val="none" w:sz="0" w:space="0" w:color="auto"/>
                    <w:right w:val="none" w:sz="0" w:space="0" w:color="auto"/>
                  </w:divBdr>
                  <w:divsChild>
                    <w:div w:id="1899783340">
                      <w:marLeft w:val="0"/>
                      <w:marRight w:val="0"/>
                      <w:marTop w:val="0"/>
                      <w:marBottom w:val="0"/>
                      <w:divBdr>
                        <w:top w:val="none" w:sz="0" w:space="0" w:color="auto"/>
                        <w:left w:val="none" w:sz="0" w:space="0" w:color="auto"/>
                        <w:bottom w:val="none" w:sz="0" w:space="0" w:color="auto"/>
                        <w:right w:val="none" w:sz="0" w:space="0" w:color="auto"/>
                      </w:divBdr>
                    </w:div>
                  </w:divsChild>
                </w:div>
                <w:div w:id="957683932">
                  <w:marLeft w:val="0"/>
                  <w:marRight w:val="0"/>
                  <w:marTop w:val="0"/>
                  <w:marBottom w:val="0"/>
                  <w:divBdr>
                    <w:top w:val="none" w:sz="0" w:space="0" w:color="auto"/>
                    <w:left w:val="none" w:sz="0" w:space="0" w:color="auto"/>
                    <w:bottom w:val="none" w:sz="0" w:space="0" w:color="auto"/>
                    <w:right w:val="none" w:sz="0" w:space="0" w:color="auto"/>
                  </w:divBdr>
                  <w:divsChild>
                    <w:div w:id="1256018231">
                      <w:marLeft w:val="0"/>
                      <w:marRight w:val="0"/>
                      <w:marTop w:val="0"/>
                      <w:marBottom w:val="0"/>
                      <w:divBdr>
                        <w:top w:val="none" w:sz="0" w:space="0" w:color="auto"/>
                        <w:left w:val="none" w:sz="0" w:space="0" w:color="auto"/>
                        <w:bottom w:val="none" w:sz="0" w:space="0" w:color="auto"/>
                        <w:right w:val="none" w:sz="0" w:space="0" w:color="auto"/>
                      </w:divBdr>
                    </w:div>
                  </w:divsChild>
                </w:div>
                <w:div w:id="1725249181">
                  <w:marLeft w:val="0"/>
                  <w:marRight w:val="0"/>
                  <w:marTop w:val="0"/>
                  <w:marBottom w:val="0"/>
                  <w:divBdr>
                    <w:top w:val="none" w:sz="0" w:space="0" w:color="auto"/>
                    <w:left w:val="none" w:sz="0" w:space="0" w:color="auto"/>
                    <w:bottom w:val="none" w:sz="0" w:space="0" w:color="auto"/>
                    <w:right w:val="none" w:sz="0" w:space="0" w:color="auto"/>
                  </w:divBdr>
                  <w:divsChild>
                    <w:div w:id="745956475">
                      <w:marLeft w:val="0"/>
                      <w:marRight w:val="0"/>
                      <w:marTop w:val="0"/>
                      <w:marBottom w:val="0"/>
                      <w:divBdr>
                        <w:top w:val="none" w:sz="0" w:space="0" w:color="auto"/>
                        <w:left w:val="none" w:sz="0" w:space="0" w:color="auto"/>
                        <w:bottom w:val="none" w:sz="0" w:space="0" w:color="auto"/>
                        <w:right w:val="none" w:sz="0" w:space="0" w:color="auto"/>
                      </w:divBdr>
                    </w:div>
                  </w:divsChild>
                </w:div>
                <w:div w:id="1897475658">
                  <w:marLeft w:val="0"/>
                  <w:marRight w:val="0"/>
                  <w:marTop w:val="0"/>
                  <w:marBottom w:val="0"/>
                  <w:divBdr>
                    <w:top w:val="none" w:sz="0" w:space="0" w:color="auto"/>
                    <w:left w:val="none" w:sz="0" w:space="0" w:color="auto"/>
                    <w:bottom w:val="none" w:sz="0" w:space="0" w:color="auto"/>
                    <w:right w:val="none" w:sz="0" w:space="0" w:color="auto"/>
                  </w:divBdr>
                  <w:divsChild>
                    <w:div w:id="1224364778">
                      <w:marLeft w:val="0"/>
                      <w:marRight w:val="0"/>
                      <w:marTop w:val="0"/>
                      <w:marBottom w:val="0"/>
                      <w:divBdr>
                        <w:top w:val="none" w:sz="0" w:space="0" w:color="auto"/>
                        <w:left w:val="none" w:sz="0" w:space="0" w:color="auto"/>
                        <w:bottom w:val="none" w:sz="0" w:space="0" w:color="auto"/>
                        <w:right w:val="none" w:sz="0" w:space="0" w:color="auto"/>
                      </w:divBdr>
                    </w:div>
                  </w:divsChild>
                </w:div>
                <w:div w:id="44067508">
                  <w:marLeft w:val="0"/>
                  <w:marRight w:val="0"/>
                  <w:marTop w:val="0"/>
                  <w:marBottom w:val="0"/>
                  <w:divBdr>
                    <w:top w:val="none" w:sz="0" w:space="0" w:color="auto"/>
                    <w:left w:val="none" w:sz="0" w:space="0" w:color="auto"/>
                    <w:bottom w:val="none" w:sz="0" w:space="0" w:color="auto"/>
                    <w:right w:val="none" w:sz="0" w:space="0" w:color="auto"/>
                  </w:divBdr>
                  <w:divsChild>
                    <w:div w:id="1695764619">
                      <w:marLeft w:val="0"/>
                      <w:marRight w:val="0"/>
                      <w:marTop w:val="0"/>
                      <w:marBottom w:val="0"/>
                      <w:divBdr>
                        <w:top w:val="none" w:sz="0" w:space="0" w:color="auto"/>
                        <w:left w:val="none" w:sz="0" w:space="0" w:color="auto"/>
                        <w:bottom w:val="none" w:sz="0" w:space="0" w:color="auto"/>
                        <w:right w:val="none" w:sz="0" w:space="0" w:color="auto"/>
                      </w:divBdr>
                    </w:div>
                  </w:divsChild>
                </w:div>
                <w:div w:id="1535342711">
                  <w:marLeft w:val="0"/>
                  <w:marRight w:val="0"/>
                  <w:marTop w:val="0"/>
                  <w:marBottom w:val="0"/>
                  <w:divBdr>
                    <w:top w:val="none" w:sz="0" w:space="0" w:color="auto"/>
                    <w:left w:val="none" w:sz="0" w:space="0" w:color="auto"/>
                    <w:bottom w:val="none" w:sz="0" w:space="0" w:color="auto"/>
                    <w:right w:val="none" w:sz="0" w:space="0" w:color="auto"/>
                  </w:divBdr>
                  <w:divsChild>
                    <w:div w:id="402263220">
                      <w:marLeft w:val="0"/>
                      <w:marRight w:val="0"/>
                      <w:marTop w:val="0"/>
                      <w:marBottom w:val="0"/>
                      <w:divBdr>
                        <w:top w:val="none" w:sz="0" w:space="0" w:color="auto"/>
                        <w:left w:val="none" w:sz="0" w:space="0" w:color="auto"/>
                        <w:bottom w:val="none" w:sz="0" w:space="0" w:color="auto"/>
                        <w:right w:val="none" w:sz="0" w:space="0" w:color="auto"/>
                      </w:divBdr>
                    </w:div>
                  </w:divsChild>
                </w:div>
                <w:div w:id="830220354">
                  <w:marLeft w:val="0"/>
                  <w:marRight w:val="0"/>
                  <w:marTop w:val="0"/>
                  <w:marBottom w:val="0"/>
                  <w:divBdr>
                    <w:top w:val="none" w:sz="0" w:space="0" w:color="auto"/>
                    <w:left w:val="none" w:sz="0" w:space="0" w:color="auto"/>
                    <w:bottom w:val="none" w:sz="0" w:space="0" w:color="auto"/>
                    <w:right w:val="none" w:sz="0" w:space="0" w:color="auto"/>
                  </w:divBdr>
                  <w:divsChild>
                    <w:div w:id="688529411">
                      <w:marLeft w:val="0"/>
                      <w:marRight w:val="0"/>
                      <w:marTop w:val="0"/>
                      <w:marBottom w:val="0"/>
                      <w:divBdr>
                        <w:top w:val="none" w:sz="0" w:space="0" w:color="auto"/>
                        <w:left w:val="none" w:sz="0" w:space="0" w:color="auto"/>
                        <w:bottom w:val="none" w:sz="0" w:space="0" w:color="auto"/>
                        <w:right w:val="none" w:sz="0" w:space="0" w:color="auto"/>
                      </w:divBdr>
                    </w:div>
                  </w:divsChild>
                </w:div>
                <w:div w:id="2077898385">
                  <w:marLeft w:val="0"/>
                  <w:marRight w:val="0"/>
                  <w:marTop w:val="0"/>
                  <w:marBottom w:val="0"/>
                  <w:divBdr>
                    <w:top w:val="none" w:sz="0" w:space="0" w:color="auto"/>
                    <w:left w:val="none" w:sz="0" w:space="0" w:color="auto"/>
                    <w:bottom w:val="none" w:sz="0" w:space="0" w:color="auto"/>
                    <w:right w:val="none" w:sz="0" w:space="0" w:color="auto"/>
                  </w:divBdr>
                  <w:divsChild>
                    <w:div w:id="17582238">
                      <w:marLeft w:val="0"/>
                      <w:marRight w:val="0"/>
                      <w:marTop w:val="0"/>
                      <w:marBottom w:val="0"/>
                      <w:divBdr>
                        <w:top w:val="none" w:sz="0" w:space="0" w:color="auto"/>
                        <w:left w:val="none" w:sz="0" w:space="0" w:color="auto"/>
                        <w:bottom w:val="none" w:sz="0" w:space="0" w:color="auto"/>
                        <w:right w:val="none" w:sz="0" w:space="0" w:color="auto"/>
                      </w:divBdr>
                    </w:div>
                  </w:divsChild>
                </w:div>
                <w:div w:id="1721243648">
                  <w:marLeft w:val="0"/>
                  <w:marRight w:val="0"/>
                  <w:marTop w:val="0"/>
                  <w:marBottom w:val="0"/>
                  <w:divBdr>
                    <w:top w:val="none" w:sz="0" w:space="0" w:color="auto"/>
                    <w:left w:val="none" w:sz="0" w:space="0" w:color="auto"/>
                    <w:bottom w:val="none" w:sz="0" w:space="0" w:color="auto"/>
                    <w:right w:val="none" w:sz="0" w:space="0" w:color="auto"/>
                  </w:divBdr>
                  <w:divsChild>
                    <w:div w:id="1724983805">
                      <w:marLeft w:val="0"/>
                      <w:marRight w:val="0"/>
                      <w:marTop w:val="0"/>
                      <w:marBottom w:val="0"/>
                      <w:divBdr>
                        <w:top w:val="none" w:sz="0" w:space="0" w:color="auto"/>
                        <w:left w:val="none" w:sz="0" w:space="0" w:color="auto"/>
                        <w:bottom w:val="none" w:sz="0" w:space="0" w:color="auto"/>
                        <w:right w:val="none" w:sz="0" w:space="0" w:color="auto"/>
                      </w:divBdr>
                    </w:div>
                  </w:divsChild>
                </w:div>
                <w:div w:id="573589790">
                  <w:marLeft w:val="0"/>
                  <w:marRight w:val="0"/>
                  <w:marTop w:val="0"/>
                  <w:marBottom w:val="0"/>
                  <w:divBdr>
                    <w:top w:val="none" w:sz="0" w:space="0" w:color="auto"/>
                    <w:left w:val="none" w:sz="0" w:space="0" w:color="auto"/>
                    <w:bottom w:val="none" w:sz="0" w:space="0" w:color="auto"/>
                    <w:right w:val="none" w:sz="0" w:space="0" w:color="auto"/>
                  </w:divBdr>
                  <w:divsChild>
                    <w:div w:id="996495700">
                      <w:marLeft w:val="0"/>
                      <w:marRight w:val="0"/>
                      <w:marTop w:val="0"/>
                      <w:marBottom w:val="0"/>
                      <w:divBdr>
                        <w:top w:val="none" w:sz="0" w:space="0" w:color="auto"/>
                        <w:left w:val="none" w:sz="0" w:space="0" w:color="auto"/>
                        <w:bottom w:val="none" w:sz="0" w:space="0" w:color="auto"/>
                        <w:right w:val="none" w:sz="0" w:space="0" w:color="auto"/>
                      </w:divBdr>
                    </w:div>
                  </w:divsChild>
                </w:div>
                <w:div w:id="1030112284">
                  <w:marLeft w:val="0"/>
                  <w:marRight w:val="0"/>
                  <w:marTop w:val="0"/>
                  <w:marBottom w:val="0"/>
                  <w:divBdr>
                    <w:top w:val="none" w:sz="0" w:space="0" w:color="auto"/>
                    <w:left w:val="none" w:sz="0" w:space="0" w:color="auto"/>
                    <w:bottom w:val="none" w:sz="0" w:space="0" w:color="auto"/>
                    <w:right w:val="none" w:sz="0" w:space="0" w:color="auto"/>
                  </w:divBdr>
                  <w:divsChild>
                    <w:div w:id="716900788">
                      <w:marLeft w:val="0"/>
                      <w:marRight w:val="0"/>
                      <w:marTop w:val="0"/>
                      <w:marBottom w:val="0"/>
                      <w:divBdr>
                        <w:top w:val="none" w:sz="0" w:space="0" w:color="auto"/>
                        <w:left w:val="none" w:sz="0" w:space="0" w:color="auto"/>
                        <w:bottom w:val="none" w:sz="0" w:space="0" w:color="auto"/>
                        <w:right w:val="none" w:sz="0" w:space="0" w:color="auto"/>
                      </w:divBdr>
                    </w:div>
                  </w:divsChild>
                </w:div>
                <w:div w:id="228421786">
                  <w:marLeft w:val="0"/>
                  <w:marRight w:val="0"/>
                  <w:marTop w:val="0"/>
                  <w:marBottom w:val="0"/>
                  <w:divBdr>
                    <w:top w:val="none" w:sz="0" w:space="0" w:color="auto"/>
                    <w:left w:val="none" w:sz="0" w:space="0" w:color="auto"/>
                    <w:bottom w:val="none" w:sz="0" w:space="0" w:color="auto"/>
                    <w:right w:val="none" w:sz="0" w:space="0" w:color="auto"/>
                  </w:divBdr>
                  <w:divsChild>
                    <w:div w:id="2044747256">
                      <w:marLeft w:val="0"/>
                      <w:marRight w:val="0"/>
                      <w:marTop w:val="0"/>
                      <w:marBottom w:val="0"/>
                      <w:divBdr>
                        <w:top w:val="none" w:sz="0" w:space="0" w:color="auto"/>
                        <w:left w:val="none" w:sz="0" w:space="0" w:color="auto"/>
                        <w:bottom w:val="none" w:sz="0" w:space="0" w:color="auto"/>
                        <w:right w:val="none" w:sz="0" w:space="0" w:color="auto"/>
                      </w:divBdr>
                    </w:div>
                  </w:divsChild>
                </w:div>
                <w:div w:id="1349261417">
                  <w:marLeft w:val="0"/>
                  <w:marRight w:val="0"/>
                  <w:marTop w:val="0"/>
                  <w:marBottom w:val="0"/>
                  <w:divBdr>
                    <w:top w:val="none" w:sz="0" w:space="0" w:color="auto"/>
                    <w:left w:val="none" w:sz="0" w:space="0" w:color="auto"/>
                    <w:bottom w:val="none" w:sz="0" w:space="0" w:color="auto"/>
                    <w:right w:val="none" w:sz="0" w:space="0" w:color="auto"/>
                  </w:divBdr>
                  <w:divsChild>
                    <w:div w:id="1838350461">
                      <w:marLeft w:val="0"/>
                      <w:marRight w:val="0"/>
                      <w:marTop w:val="0"/>
                      <w:marBottom w:val="0"/>
                      <w:divBdr>
                        <w:top w:val="none" w:sz="0" w:space="0" w:color="auto"/>
                        <w:left w:val="none" w:sz="0" w:space="0" w:color="auto"/>
                        <w:bottom w:val="none" w:sz="0" w:space="0" w:color="auto"/>
                        <w:right w:val="none" w:sz="0" w:space="0" w:color="auto"/>
                      </w:divBdr>
                    </w:div>
                  </w:divsChild>
                </w:div>
                <w:div w:id="1528569284">
                  <w:marLeft w:val="0"/>
                  <w:marRight w:val="0"/>
                  <w:marTop w:val="0"/>
                  <w:marBottom w:val="0"/>
                  <w:divBdr>
                    <w:top w:val="none" w:sz="0" w:space="0" w:color="auto"/>
                    <w:left w:val="none" w:sz="0" w:space="0" w:color="auto"/>
                    <w:bottom w:val="none" w:sz="0" w:space="0" w:color="auto"/>
                    <w:right w:val="none" w:sz="0" w:space="0" w:color="auto"/>
                  </w:divBdr>
                  <w:divsChild>
                    <w:div w:id="197351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453403">
          <w:marLeft w:val="0"/>
          <w:marRight w:val="0"/>
          <w:marTop w:val="0"/>
          <w:marBottom w:val="0"/>
          <w:divBdr>
            <w:top w:val="none" w:sz="0" w:space="0" w:color="auto"/>
            <w:left w:val="none" w:sz="0" w:space="0" w:color="auto"/>
            <w:bottom w:val="none" w:sz="0" w:space="0" w:color="auto"/>
            <w:right w:val="none" w:sz="0" w:space="0" w:color="auto"/>
          </w:divBdr>
          <w:divsChild>
            <w:div w:id="390929646">
              <w:marLeft w:val="0"/>
              <w:marRight w:val="0"/>
              <w:marTop w:val="0"/>
              <w:marBottom w:val="0"/>
              <w:divBdr>
                <w:top w:val="none" w:sz="0" w:space="0" w:color="auto"/>
                <w:left w:val="none" w:sz="0" w:space="0" w:color="auto"/>
                <w:bottom w:val="none" w:sz="0" w:space="0" w:color="auto"/>
                <w:right w:val="none" w:sz="0" w:space="0" w:color="auto"/>
              </w:divBdr>
              <w:divsChild>
                <w:div w:id="1054692755">
                  <w:marLeft w:val="0"/>
                  <w:marRight w:val="0"/>
                  <w:marTop w:val="0"/>
                  <w:marBottom w:val="0"/>
                  <w:divBdr>
                    <w:top w:val="none" w:sz="0" w:space="0" w:color="auto"/>
                    <w:left w:val="none" w:sz="0" w:space="0" w:color="auto"/>
                    <w:bottom w:val="none" w:sz="0" w:space="0" w:color="auto"/>
                    <w:right w:val="none" w:sz="0" w:space="0" w:color="auto"/>
                  </w:divBdr>
                </w:div>
              </w:divsChild>
            </w:div>
            <w:div w:id="1285581621">
              <w:marLeft w:val="0"/>
              <w:marRight w:val="0"/>
              <w:marTop w:val="0"/>
              <w:marBottom w:val="0"/>
              <w:divBdr>
                <w:top w:val="none" w:sz="0" w:space="0" w:color="auto"/>
                <w:left w:val="none" w:sz="0" w:space="0" w:color="auto"/>
                <w:bottom w:val="none" w:sz="0" w:space="0" w:color="auto"/>
                <w:right w:val="none" w:sz="0" w:space="0" w:color="auto"/>
              </w:divBdr>
              <w:divsChild>
                <w:div w:id="1762874002">
                  <w:marLeft w:val="0"/>
                  <w:marRight w:val="0"/>
                  <w:marTop w:val="0"/>
                  <w:marBottom w:val="0"/>
                  <w:divBdr>
                    <w:top w:val="none" w:sz="0" w:space="0" w:color="auto"/>
                    <w:left w:val="none" w:sz="0" w:space="0" w:color="auto"/>
                    <w:bottom w:val="none" w:sz="0" w:space="0" w:color="auto"/>
                    <w:right w:val="none" w:sz="0" w:space="0" w:color="auto"/>
                  </w:divBdr>
                </w:div>
              </w:divsChild>
            </w:div>
            <w:div w:id="1462118177">
              <w:marLeft w:val="0"/>
              <w:marRight w:val="0"/>
              <w:marTop w:val="0"/>
              <w:marBottom w:val="0"/>
              <w:divBdr>
                <w:top w:val="none" w:sz="0" w:space="0" w:color="auto"/>
                <w:left w:val="none" w:sz="0" w:space="0" w:color="auto"/>
                <w:bottom w:val="none" w:sz="0" w:space="0" w:color="auto"/>
                <w:right w:val="none" w:sz="0" w:space="0" w:color="auto"/>
              </w:divBdr>
              <w:divsChild>
                <w:div w:id="1904367104">
                  <w:marLeft w:val="0"/>
                  <w:marRight w:val="0"/>
                  <w:marTop w:val="0"/>
                  <w:marBottom w:val="0"/>
                  <w:divBdr>
                    <w:top w:val="none" w:sz="0" w:space="0" w:color="auto"/>
                    <w:left w:val="none" w:sz="0" w:space="0" w:color="auto"/>
                    <w:bottom w:val="none" w:sz="0" w:space="0" w:color="auto"/>
                    <w:right w:val="none" w:sz="0" w:space="0" w:color="auto"/>
                  </w:divBdr>
                </w:div>
              </w:divsChild>
            </w:div>
            <w:div w:id="110055214">
              <w:marLeft w:val="0"/>
              <w:marRight w:val="0"/>
              <w:marTop w:val="0"/>
              <w:marBottom w:val="0"/>
              <w:divBdr>
                <w:top w:val="none" w:sz="0" w:space="0" w:color="auto"/>
                <w:left w:val="none" w:sz="0" w:space="0" w:color="auto"/>
                <w:bottom w:val="none" w:sz="0" w:space="0" w:color="auto"/>
                <w:right w:val="none" w:sz="0" w:space="0" w:color="auto"/>
              </w:divBdr>
              <w:divsChild>
                <w:div w:id="828063622">
                  <w:marLeft w:val="0"/>
                  <w:marRight w:val="0"/>
                  <w:marTop w:val="0"/>
                  <w:marBottom w:val="0"/>
                  <w:divBdr>
                    <w:top w:val="none" w:sz="0" w:space="0" w:color="auto"/>
                    <w:left w:val="none" w:sz="0" w:space="0" w:color="auto"/>
                    <w:bottom w:val="none" w:sz="0" w:space="0" w:color="auto"/>
                    <w:right w:val="none" w:sz="0" w:space="0" w:color="auto"/>
                  </w:divBdr>
                </w:div>
              </w:divsChild>
            </w:div>
            <w:div w:id="278490683">
              <w:marLeft w:val="0"/>
              <w:marRight w:val="0"/>
              <w:marTop w:val="0"/>
              <w:marBottom w:val="0"/>
              <w:divBdr>
                <w:top w:val="none" w:sz="0" w:space="0" w:color="auto"/>
                <w:left w:val="none" w:sz="0" w:space="0" w:color="auto"/>
                <w:bottom w:val="none" w:sz="0" w:space="0" w:color="auto"/>
                <w:right w:val="none" w:sz="0" w:space="0" w:color="auto"/>
              </w:divBdr>
              <w:divsChild>
                <w:div w:id="675574375">
                  <w:marLeft w:val="0"/>
                  <w:marRight w:val="0"/>
                  <w:marTop w:val="0"/>
                  <w:marBottom w:val="0"/>
                  <w:divBdr>
                    <w:top w:val="none" w:sz="0" w:space="0" w:color="auto"/>
                    <w:left w:val="none" w:sz="0" w:space="0" w:color="auto"/>
                    <w:bottom w:val="none" w:sz="0" w:space="0" w:color="auto"/>
                    <w:right w:val="none" w:sz="0" w:space="0" w:color="auto"/>
                  </w:divBdr>
                </w:div>
              </w:divsChild>
            </w:div>
            <w:div w:id="971666795">
              <w:marLeft w:val="0"/>
              <w:marRight w:val="0"/>
              <w:marTop w:val="0"/>
              <w:marBottom w:val="0"/>
              <w:divBdr>
                <w:top w:val="none" w:sz="0" w:space="0" w:color="auto"/>
                <w:left w:val="none" w:sz="0" w:space="0" w:color="auto"/>
                <w:bottom w:val="none" w:sz="0" w:space="0" w:color="auto"/>
                <w:right w:val="none" w:sz="0" w:space="0" w:color="auto"/>
              </w:divBdr>
              <w:divsChild>
                <w:div w:id="1913270524">
                  <w:marLeft w:val="0"/>
                  <w:marRight w:val="0"/>
                  <w:marTop w:val="0"/>
                  <w:marBottom w:val="0"/>
                  <w:divBdr>
                    <w:top w:val="none" w:sz="0" w:space="0" w:color="auto"/>
                    <w:left w:val="none" w:sz="0" w:space="0" w:color="auto"/>
                    <w:bottom w:val="none" w:sz="0" w:space="0" w:color="auto"/>
                    <w:right w:val="none" w:sz="0" w:space="0" w:color="auto"/>
                  </w:divBdr>
                </w:div>
              </w:divsChild>
            </w:div>
            <w:div w:id="1429427307">
              <w:marLeft w:val="0"/>
              <w:marRight w:val="0"/>
              <w:marTop w:val="0"/>
              <w:marBottom w:val="0"/>
              <w:divBdr>
                <w:top w:val="none" w:sz="0" w:space="0" w:color="auto"/>
                <w:left w:val="none" w:sz="0" w:space="0" w:color="auto"/>
                <w:bottom w:val="none" w:sz="0" w:space="0" w:color="auto"/>
                <w:right w:val="none" w:sz="0" w:space="0" w:color="auto"/>
              </w:divBdr>
              <w:divsChild>
                <w:div w:id="1161310927">
                  <w:marLeft w:val="0"/>
                  <w:marRight w:val="0"/>
                  <w:marTop w:val="0"/>
                  <w:marBottom w:val="0"/>
                  <w:divBdr>
                    <w:top w:val="none" w:sz="0" w:space="0" w:color="auto"/>
                    <w:left w:val="none" w:sz="0" w:space="0" w:color="auto"/>
                    <w:bottom w:val="none" w:sz="0" w:space="0" w:color="auto"/>
                    <w:right w:val="none" w:sz="0" w:space="0" w:color="auto"/>
                  </w:divBdr>
                </w:div>
              </w:divsChild>
            </w:div>
            <w:div w:id="950816500">
              <w:marLeft w:val="0"/>
              <w:marRight w:val="0"/>
              <w:marTop w:val="0"/>
              <w:marBottom w:val="0"/>
              <w:divBdr>
                <w:top w:val="none" w:sz="0" w:space="0" w:color="auto"/>
                <w:left w:val="none" w:sz="0" w:space="0" w:color="auto"/>
                <w:bottom w:val="none" w:sz="0" w:space="0" w:color="auto"/>
                <w:right w:val="none" w:sz="0" w:space="0" w:color="auto"/>
              </w:divBdr>
              <w:divsChild>
                <w:div w:id="792478429">
                  <w:marLeft w:val="0"/>
                  <w:marRight w:val="0"/>
                  <w:marTop w:val="0"/>
                  <w:marBottom w:val="0"/>
                  <w:divBdr>
                    <w:top w:val="none" w:sz="0" w:space="0" w:color="auto"/>
                    <w:left w:val="none" w:sz="0" w:space="0" w:color="auto"/>
                    <w:bottom w:val="none" w:sz="0" w:space="0" w:color="auto"/>
                    <w:right w:val="none" w:sz="0" w:space="0" w:color="auto"/>
                  </w:divBdr>
                </w:div>
              </w:divsChild>
            </w:div>
            <w:div w:id="1404529641">
              <w:marLeft w:val="0"/>
              <w:marRight w:val="0"/>
              <w:marTop w:val="0"/>
              <w:marBottom w:val="0"/>
              <w:divBdr>
                <w:top w:val="none" w:sz="0" w:space="0" w:color="auto"/>
                <w:left w:val="none" w:sz="0" w:space="0" w:color="auto"/>
                <w:bottom w:val="none" w:sz="0" w:space="0" w:color="auto"/>
                <w:right w:val="none" w:sz="0" w:space="0" w:color="auto"/>
              </w:divBdr>
              <w:divsChild>
                <w:div w:id="8590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1379">
          <w:marLeft w:val="0"/>
          <w:marRight w:val="0"/>
          <w:marTop w:val="0"/>
          <w:marBottom w:val="0"/>
          <w:divBdr>
            <w:top w:val="none" w:sz="0" w:space="0" w:color="auto"/>
            <w:left w:val="none" w:sz="0" w:space="0" w:color="auto"/>
            <w:bottom w:val="none" w:sz="0" w:space="0" w:color="auto"/>
            <w:right w:val="none" w:sz="0" w:space="0" w:color="auto"/>
          </w:divBdr>
          <w:divsChild>
            <w:div w:id="1707482766">
              <w:marLeft w:val="0"/>
              <w:marRight w:val="0"/>
              <w:marTop w:val="0"/>
              <w:marBottom w:val="0"/>
              <w:divBdr>
                <w:top w:val="none" w:sz="0" w:space="0" w:color="auto"/>
                <w:left w:val="none" w:sz="0" w:space="0" w:color="auto"/>
                <w:bottom w:val="none" w:sz="0" w:space="0" w:color="auto"/>
                <w:right w:val="none" w:sz="0" w:space="0" w:color="auto"/>
              </w:divBdr>
              <w:divsChild>
                <w:div w:id="2041204097">
                  <w:marLeft w:val="0"/>
                  <w:marRight w:val="0"/>
                  <w:marTop w:val="0"/>
                  <w:marBottom w:val="0"/>
                  <w:divBdr>
                    <w:top w:val="none" w:sz="0" w:space="0" w:color="auto"/>
                    <w:left w:val="none" w:sz="0" w:space="0" w:color="auto"/>
                    <w:bottom w:val="none" w:sz="0" w:space="0" w:color="auto"/>
                    <w:right w:val="none" w:sz="0" w:space="0" w:color="auto"/>
                  </w:divBdr>
                </w:div>
              </w:divsChild>
            </w:div>
            <w:div w:id="716702565">
              <w:marLeft w:val="0"/>
              <w:marRight w:val="0"/>
              <w:marTop w:val="0"/>
              <w:marBottom w:val="0"/>
              <w:divBdr>
                <w:top w:val="none" w:sz="0" w:space="0" w:color="auto"/>
                <w:left w:val="none" w:sz="0" w:space="0" w:color="auto"/>
                <w:bottom w:val="none" w:sz="0" w:space="0" w:color="auto"/>
                <w:right w:val="none" w:sz="0" w:space="0" w:color="auto"/>
              </w:divBdr>
              <w:divsChild>
                <w:div w:id="1107693963">
                  <w:marLeft w:val="0"/>
                  <w:marRight w:val="0"/>
                  <w:marTop w:val="0"/>
                  <w:marBottom w:val="0"/>
                  <w:divBdr>
                    <w:top w:val="none" w:sz="0" w:space="0" w:color="auto"/>
                    <w:left w:val="none" w:sz="0" w:space="0" w:color="auto"/>
                    <w:bottom w:val="none" w:sz="0" w:space="0" w:color="auto"/>
                    <w:right w:val="none" w:sz="0" w:space="0" w:color="auto"/>
                  </w:divBdr>
                </w:div>
                <w:div w:id="298151358">
                  <w:marLeft w:val="0"/>
                  <w:marRight w:val="0"/>
                  <w:marTop w:val="0"/>
                  <w:marBottom w:val="0"/>
                  <w:divBdr>
                    <w:top w:val="none" w:sz="0" w:space="0" w:color="auto"/>
                    <w:left w:val="none" w:sz="0" w:space="0" w:color="auto"/>
                    <w:bottom w:val="none" w:sz="0" w:space="0" w:color="auto"/>
                    <w:right w:val="none" w:sz="0" w:space="0" w:color="auto"/>
                  </w:divBdr>
                </w:div>
              </w:divsChild>
            </w:div>
            <w:div w:id="226690693">
              <w:marLeft w:val="0"/>
              <w:marRight w:val="0"/>
              <w:marTop w:val="0"/>
              <w:marBottom w:val="0"/>
              <w:divBdr>
                <w:top w:val="none" w:sz="0" w:space="0" w:color="auto"/>
                <w:left w:val="none" w:sz="0" w:space="0" w:color="auto"/>
                <w:bottom w:val="none" w:sz="0" w:space="0" w:color="auto"/>
                <w:right w:val="none" w:sz="0" w:space="0" w:color="auto"/>
              </w:divBdr>
              <w:divsChild>
                <w:div w:id="14287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71230">
          <w:marLeft w:val="0"/>
          <w:marRight w:val="0"/>
          <w:marTop w:val="0"/>
          <w:marBottom w:val="0"/>
          <w:divBdr>
            <w:top w:val="none" w:sz="0" w:space="0" w:color="auto"/>
            <w:left w:val="none" w:sz="0" w:space="0" w:color="auto"/>
            <w:bottom w:val="none" w:sz="0" w:space="0" w:color="auto"/>
            <w:right w:val="none" w:sz="0" w:space="0" w:color="auto"/>
          </w:divBdr>
          <w:divsChild>
            <w:div w:id="179046264">
              <w:marLeft w:val="0"/>
              <w:marRight w:val="0"/>
              <w:marTop w:val="0"/>
              <w:marBottom w:val="0"/>
              <w:divBdr>
                <w:top w:val="none" w:sz="0" w:space="0" w:color="auto"/>
                <w:left w:val="none" w:sz="0" w:space="0" w:color="auto"/>
                <w:bottom w:val="none" w:sz="0" w:space="0" w:color="auto"/>
                <w:right w:val="none" w:sz="0" w:space="0" w:color="auto"/>
              </w:divBdr>
              <w:divsChild>
                <w:div w:id="1905406383">
                  <w:marLeft w:val="0"/>
                  <w:marRight w:val="0"/>
                  <w:marTop w:val="0"/>
                  <w:marBottom w:val="0"/>
                  <w:divBdr>
                    <w:top w:val="none" w:sz="0" w:space="0" w:color="auto"/>
                    <w:left w:val="none" w:sz="0" w:space="0" w:color="auto"/>
                    <w:bottom w:val="none" w:sz="0" w:space="0" w:color="auto"/>
                    <w:right w:val="none" w:sz="0" w:space="0" w:color="auto"/>
                  </w:divBdr>
                </w:div>
              </w:divsChild>
            </w:div>
            <w:div w:id="1194610763">
              <w:marLeft w:val="0"/>
              <w:marRight w:val="0"/>
              <w:marTop w:val="0"/>
              <w:marBottom w:val="0"/>
              <w:divBdr>
                <w:top w:val="none" w:sz="0" w:space="0" w:color="auto"/>
                <w:left w:val="none" w:sz="0" w:space="0" w:color="auto"/>
                <w:bottom w:val="none" w:sz="0" w:space="0" w:color="auto"/>
                <w:right w:val="none" w:sz="0" w:space="0" w:color="auto"/>
              </w:divBdr>
              <w:divsChild>
                <w:div w:id="490026573">
                  <w:marLeft w:val="0"/>
                  <w:marRight w:val="0"/>
                  <w:marTop w:val="0"/>
                  <w:marBottom w:val="0"/>
                  <w:divBdr>
                    <w:top w:val="none" w:sz="0" w:space="0" w:color="auto"/>
                    <w:left w:val="none" w:sz="0" w:space="0" w:color="auto"/>
                    <w:bottom w:val="none" w:sz="0" w:space="0" w:color="auto"/>
                    <w:right w:val="none" w:sz="0" w:space="0" w:color="auto"/>
                  </w:divBdr>
                </w:div>
              </w:divsChild>
            </w:div>
            <w:div w:id="214706375">
              <w:marLeft w:val="0"/>
              <w:marRight w:val="0"/>
              <w:marTop w:val="0"/>
              <w:marBottom w:val="0"/>
              <w:divBdr>
                <w:top w:val="none" w:sz="0" w:space="0" w:color="auto"/>
                <w:left w:val="none" w:sz="0" w:space="0" w:color="auto"/>
                <w:bottom w:val="none" w:sz="0" w:space="0" w:color="auto"/>
                <w:right w:val="none" w:sz="0" w:space="0" w:color="auto"/>
              </w:divBdr>
              <w:divsChild>
                <w:div w:id="1998998083">
                  <w:marLeft w:val="0"/>
                  <w:marRight w:val="0"/>
                  <w:marTop w:val="0"/>
                  <w:marBottom w:val="0"/>
                  <w:divBdr>
                    <w:top w:val="none" w:sz="0" w:space="0" w:color="auto"/>
                    <w:left w:val="none" w:sz="0" w:space="0" w:color="auto"/>
                    <w:bottom w:val="none" w:sz="0" w:space="0" w:color="auto"/>
                    <w:right w:val="none" w:sz="0" w:space="0" w:color="auto"/>
                  </w:divBdr>
                </w:div>
              </w:divsChild>
            </w:div>
            <w:div w:id="1202398506">
              <w:marLeft w:val="0"/>
              <w:marRight w:val="0"/>
              <w:marTop w:val="0"/>
              <w:marBottom w:val="0"/>
              <w:divBdr>
                <w:top w:val="none" w:sz="0" w:space="0" w:color="auto"/>
                <w:left w:val="none" w:sz="0" w:space="0" w:color="auto"/>
                <w:bottom w:val="none" w:sz="0" w:space="0" w:color="auto"/>
                <w:right w:val="none" w:sz="0" w:space="0" w:color="auto"/>
              </w:divBdr>
              <w:divsChild>
                <w:div w:id="1912545080">
                  <w:marLeft w:val="0"/>
                  <w:marRight w:val="0"/>
                  <w:marTop w:val="0"/>
                  <w:marBottom w:val="0"/>
                  <w:divBdr>
                    <w:top w:val="none" w:sz="0" w:space="0" w:color="auto"/>
                    <w:left w:val="none" w:sz="0" w:space="0" w:color="auto"/>
                    <w:bottom w:val="none" w:sz="0" w:space="0" w:color="auto"/>
                    <w:right w:val="none" w:sz="0" w:space="0" w:color="auto"/>
                  </w:divBdr>
                </w:div>
              </w:divsChild>
            </w:div>
            <w:div w:id="923682825">
              <w:marLeft w:val="0"/>
              <w:marRight w:val="0"/>
              <w:marTop w:val="0"/>
              <w:marBottom w:val="0"/>
              <w:divBdr>
                <w:top w:val="none" w:sz="0" w:space="0" w:color="auto"/>
                <w:left w:val="none" w:sz="0" w:space="0" w:color="auto"/>
                <w:bottom w:val="none" w:sz="0" w:space="0" w:color="auto"/>
                <w:right w:val="none" w:sz="0" w:space="0" w:color="auto"/>
              </w:divBdr>
              <w:divsChild>
                <w:div w:id="1545094450">
                  <w:marLeft w:val="0"/>
                  <w:marRight w:val="0"/>
                  <w:marTop w:val="0"/>
                  <w:marBottom w:val="0"/>
                  <w:divBdr>
                    <w:top w:val="none" w:sz="0" w:space="0" w:color="auto"/>
                    <w:left w:val="none" w:sz="0" w:space="0" w:color="auto"/>
                    <w:bottom w:val="none" w:sz="0" w:space="0" w:color="auto"/>
                    <w:right w:val="none" w:sz="0" w:space="0" w:color="auto"/>
                  </w:divBdr>
                </w:div>
              </w:divsChild>
            </w:div>
            <w:div w:id="1488936873">
              <w:marLeft w:val="0"/>
              <w:marRight w:val="0"/>
              <w:marTop w:val="0"/>
              <w:marBottom w:val="0"/>
              <w:divBdr>
                <w:top w:val="none" w:sz="0" w:space="0" w:color="auto"/>
                <w:left w:val="none" w:sz="0" w:space="0" w:color="auto"/>
                <w:bottom w:val="none" w:sz="0" w:space="0" w:color="auto"/>
                <w:right w:val="none" w:sz="0" w:space="0" w:color="auto"/>
              </w:divBdr>
              <w:divsChild>
                <w:div w:id="19181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7355">
          <w:marLeft w:val="0"/>
          <w:marRight w:val="0"/>
          <w:marTop w:val="0"/>
          <w:marBottom w:val="0"/>
          <w:divBdr>
            <w:top w:val="none" w:sz="0" w:space="0" w:color="auto"/>
            <w:left w:val="none" w:sz="0" w:space="0" w:color="auto"/>
            <w:bottom w:val="none" w:sz="0" w:space="0" w:color="auto"/>
            <w:right w:val="none" w:sz="0" w:space="0" w:color="auto"/>
          </w:divBdr>
          <w:divsChild>
            <w:div w:id="144397966">
              <w:marLeft w:val="0"/>
              <w:marRight w:val="0"/>
              <w:marTop w:val="0"/>
              <w:marBottom w:val="0"/>
              <w:divBdr>
                <w:top w:val="none" w:sz="0" w:space="0" w:color="auto"/>
                <w:left w:val="none" w:sz="0" w:space="0" w:color="auto"/>
                <w:bottom w:val="none" w:sz="0" w:space="0" w:color="auto"/>
                <w:right w:val="none" w:sz="0" w:space="0" w:color="auto"/>
              </w:divBdr>
              <w:divsChild>
                <w:div w:id="1690326182">
                  <w:marLeft w:val="0"/>
                  <w:marRight w:val="0"/>
                  <w:marTop w:val="0"/>
                  <w:marBottom w:val="0"/>
                  <w:divBdr>
                    <w:top w:val="none" w:sz="0" w:space="0" w:color="auto"/>
                    <w:left w:val="none" w:sz="0" w:space="0" w:color="auto"/>
                    <w:bottom w:val="none" w:sz="0" w:space="0" w:color="auto"/>
                    <w:right w:val="none" w:sz="0" w:space="0" w:color="auto"/>
                  </w:divBdr>
                </w:div>
              </w:divsChild>
            </w:div>
            <w:div w:id="629896590">
              <w:marLeft w:val="0"/>
              <w:marRight w:val="0"/>
              <w:marTop w:val="0"/>
              <w:marBottom w:val="0"/>
              <w:divBdr>
                <w:top w:val="none" w:sz="0" w:space="0" w:color="auto"/>
                <w:left w:val="none" w:sz="0" w:space="0" w:color="auto"/>
                <w:bottom w:val="none" w:sz="0" w:space="0" w:color="auto"/>
                <w:right w:val="none" w:sz="0" w:space="0" w:color="auto"/>
              </w:divBdr>
              <w:divsChild>
                <w:div w:id="8354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568544">
          <w:marLeft w:val="0"/>
          <w:marRight w:val="0"/>
          <w:marTop w:val="0"/>
          <w:marBottom w:val="0"/>
          <w:divBdr>
            <w:top w:val="none" w:sz="0" w:space="0" w:color="auto"/>
            <w:left w:val="none" w:sz="0" w:space="0" w:color="auto"/>
            <w:bottom w:val="none" w:sz="0" w:space="0" w:color="auto"/>
            <w:right w:val="none" w:sz="0" w:space="0" w:color="auto"/>
          </w:divBdr>
          <w:divsChild>
            <w:div w:id="1515996167">
              <w:marLeft w:val="0"/>
              <w:marRight w:val="0"/>
              <w:marTop w:val="0"/>
              <w:marBottom w:val="0"/>
              <w:divBdr>
                <w:top w:val="none" w:sz="0" w:space="0" w:color="auto"/>
                <w:left w:val="none" w:sz="0" w:space="0" w:color="auto"/>
                <w:bottom w:val="none" w:sz="0" w:space="0" w:color="auto"/>
                <w:right w:val="none" w:sz="0" w:space="0" w:color="auto"/>
              </w:divBdr>
              <w:divsChild>
                <w:div w:id="1711999446">
                  <w:marLeft w:val="0"/>
                  <w:marRight w:val="0"/>
                  <w:marTop w:val="0"/>
                  <w:marBottom w:val="0"/>
                  <w:divBdr>
                    <w:top w:val="none" w:sz="0" w:space="0" w:color="auto"/>
                    <w:left w:val="none" w:sz="0" w:space="0" w:color="auto"/>
                    <w:bottom w:val="none" w:sz="0" w:space="0" w:color="auto"/>
                    <w:right w:val="none" w:sz="0" w:space="0" w:color="auto"/>
                  </w:divBdr>
                </w:div>
              </w:divsChild>
            </w:div>
            <w:div w:id="907423666">
              <w:marLeft w:val="0"/>
              <w:marRight w:val="0"/>
              <w:marTop w:val="0"/>
              <w:marBottom w:val="0"/>
              <w:divBdr>
                <w:top w:val="none" w:sz="0" w:space="0" w:color="auto"/>
                <w:left w:val="none" w:sz="0" w:space="0" w:color="auto"/>
                <w:bottom w:val="none" w:sz="0" w:space="0" w:color="auto"/>
                <w:right w:val="none" w:sz="0" w:space="0" w:color="auto"/>
              </w:divBdr>
              <w:divsChild>
                <w:div w:id="16551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662591">
      <w:bodyDiv w:val="1"/>
      <w:marLeft w:val="0"/>
      <w:marRight w:val="0"/>
      <w:marTop w:val="0"/>
      <w:marBottom w:val="0"/>
      <w:divBdr>
        <w:top w:val="none" w:sz="0" w:space="0" w:color="auto"/>
        <w:left w:val="none" w:sz="0" w:space="0" w:color="auto"/>
        <w:bottom w:val="none" w:sz="0" w:space="0" w:color="auto"/>
        <w:right w:val="none" w:sz="0" w:space="0" w:color="auto"/>
      </w:divBdr>
    </w:div>
    <w:div w:id="787550954">
      <w:bodyDiv w:val="1"/>
      <w:marLeft w:val="0"/>
      <w:marRight w:val="0"/>
      <w:marTop w:val="0"/>
      <w:marBottom w:val="0"/>
      <w:divBdr>
        <w:top w:val="none" w:sz="0" w:space="0" w:color="auto"/>
        <w:left w:val="none" w:sz="0" w:space="0" w:color="auto"/>
        <w:bottom w:val="none" w:sz="0" w:space="0" w:color="auto"/>
        <w:right w:val="none" w:sz="0" w:space="0" w:color="auto"/>
      </w:divBdr>
    </w:div>
    <w:div w:id="792601937">
      <w:bodyDiv w:val="1"/>
      <w:marLeft w:val="0"/>
      <w:marRight w:val="0"/>
      <w:marTop w:val="0"/>
      <w:marBottom w:val="0"/>
      <w:divBdr>
        <w:top w:val="none" w:sz="0" w:space="0" w:color="auto"/>
        <w:left w:val="none" w:sz="0" w:space="0" w:color="auto"/>
        <w:bottom w:val="none" w:sz="0" w:space="0" w:color="auto"/>
        <w:right w:val="none" w:sz="0" w:space="0" w:color="auto"/>
      </w:divBdr>
      <w:divsChild>
        <w:div w:id="151022938">
          <w:marLeft w:val="0"/>
          <w:marRight w:val="0"/>
          <w:marTop w:val="0"/>
          <w:marBottom w:val="0"/>
          <w:divBdr>
            <w:top w:val="none" w:sz="0" w:space="0" w:color="auto"/>
            <w:left w:val="none" w:sz="0" w:space="0" w:color="auto"/>
            <w:bottom w:val="none" w:sz="0" w:space="0" w:color="auto"/>
            <w:right w:val="none" w:sz="0" w:space="0" w:color="auto"/>
          </w:divBdr>
          <w:divsChild>
            <w:div w:id="1776096875">
              <w:marLeft w:val="0"/>
              <w:marRight w:val="0"/>
              <w:marTop w:val="0"/>
              <w:marBottom w:val="0"/>
              <w:divBdr>
                <w:top w:val="none" w:sz="0" w:space="0" w:color="auto"/>
                <w:left w:val="none" w:sz="0" w:space="0" w:color="auto"/>
                <w:bottom w:val="none" w:sz="0" w:space="0" w:color="auto"/>
                <w:right w:val="none" w:sz="0" w:space="0" w:color="auto"/>
              </w:divBdr>
              <w:divsChild>
                <w:div w:id="1845586644">
                  <w:marLeft w:val="0"/>
                  <w:marRight w:val="0"/>
                  <w:marTop w:val="0"/>
                  <w:marBottom w:val="0"/>
                  <w:divBdr>
                    <w:top w:val="none" w:sz="0" w:space="0" w:color="auto"/>
                    <w:left w:val="none" w:sz="0" w:space="0" w:color="auto"/>
                    <w:bottom w:val="none" w:sz="0" w:space="0" w:color="auto"/>
                    <w:right w:val="none" w:sz="0" w:space="0" w:color="auto"/>
                  </w:divBdr>
                </w:div>
              </w:divsChild>
            </w:div>
            <w:div w:id="1796363144">
              <w:marLeft w:val="0"/>
              <w:marRight w:val="0"/>
              <w:marTop w:val="0"/>
              <w:marBottom w:val="0"/>
              <w:divBdr>
                <w:top w:val="none" w:sz="0" w:space="0" w:color="auto"/>
                <w:left w:val="none" w:sz="0" w:space="0" w:color="auto"/>
                <w:bottom w:val="none" w:sz="0" w:space="0" w:color="auto"/>
                <w:right w:val="none" w:sz="0" w:space="0" w:color="auto"/>
              </w:divBdr>
              <w:divsChild>
                <w:div w:id="88623819">
                  <w:marLeft w:val="0"/>
                  <w:marRight w:val="0"/>
                  <w:marTop w:val="0"/>
                  <w:marBottom w:val="0"/>
                  <w:divBdr>
                    <w:top w:val="none" w:sz="0" w:space="0" w:color="auto"/>
                    <w:left w:val="none" w:sz="0" w:space="0" w:color="auto"/>
                    <w:bottom w:val="none" w:sz="0" w:space="0" w:color="auto"/>
                    <w:right w:val="none" w:sz="0" w:space="0" w:color="auto"/>
                  </w:divBdr>
                </w:div>
              </w:divsChild>
            </w:div>
            <w:div w:id="440757376">
              <w:marLeft w:val="0"/>
              <w:marRight w:val="0"/>
              <w:marTop w:val="0"/>
              <w:marBottom w:val="0"/>
              <w:divBdr>
                <w:top w:val="none" w:sz="0" w:space="0" w:color="auto"/>
                <w:left w:val="none" w:sz="0" w:space="0" w:color="auto"/>
                <w:bottom w:val="none" w:sz="0" w:space="0" w:color="auto"/>
                <w:right w:val="none" w:sz="0" w:space="0" w:color="auto"/>
              </w:divBdr>
              <w:divsChild>
                <w:div w:id="888684860">
                  <w:marLeft w:val="0"/>
                  <w:marRight w:val="0"/>
                  <w:marTop w:val="0"/>
                  <w:marBottom w:val="0"/>
                  <w:divBdr>
                    <w:top w:val="none" w:sz="0" w:space="0" w:color="auto"/>
                    <w:left w:val="none" w:sz="0" w:space="0" w:color="auto"/>
                    <w:bottom w:val="none" w:sz="0" w:space="0" w:color="auto"/>
                    <w:right w:val="none" w:sz="0" w:space="0" w:color="auto"/>
                  </w:divBdr>
                </w:div>
                <w:div w:id="6730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14850">
      <w:bodyDiv w:val="1"/>
      <w:marLeft w:val="0"/>
      <w:marRight w:val="0"/>
      <w:marTop w:val="0"/>
      <w:marBottom w:val="0"/>
      <w:divBdr>
        <w:top w:val="none" w:sz="0" w:space="0" w:color="auto"/>
        <w:left w:val="none" w:sz="0" w:space="0" w:color="auto"/>
        <w:bottom w:val="none" w:sz="0" w:space="0" w:color="auto"/>
        <w:right w:val="none" w:sz="0" w:space="0" w:color="auto"/>
      </w:divBdr>
    </w:div>
    <w:div w:id="866672827">
      <w:bodyDiv w:val="1"/>
      <w:marLeft w:val="0"/>
      <w:marRight w:val="0"/>
      <w:marTop w:val="0"/>
      <w:marBottom w:val="0"/>
      <w:divBdr>
        <w:top w:val="none" w:sz="0" w:space="0" w:color="auto"/>
        <w:left w:val="none" w:sz="0" w:space="0" w:color="auto"/>
        <w:bottom w:val="none" w:sz="0" w:space="0" w:color="auto"/>
        <w:right w:val="none" w:sz="0" w:space="0" w:color="auto"/>
      </w:divBdr>
      <w:divsChild>
        <w:div w:id="1710836652">
          <w:marLeft w:val="0"/>
          <w:marRight w:val="0"/>
          <w:marTop w:val="0"/>
          <w:marBottom w:val="0"/>
          <w:divBdr>
            <w:top w:val="none" w:sz="0" w:space="0" w:color="auto"/>
            <w:left w:val="none" w:sz="0" w:space="0" w:color="auto"/>
            <w:bottom w:val="none" w:sz="0" w:space="0" w:color="auto"/>
            <w:right w:val="none" w:sz="0" w:space="0" w:color="auto"/>
          </w:divBdr>
        </w:div>
      </w:divsChild>
    </w:div>
    <w:div w:id="869030888">
      <w:bodyDiv w:val="1"/>
      <w:marLeft w:val="0"/>
      <w:marRight w:val="0"/>
      <w:marTop w:val="0"/>
      <w:marBottom w:val="0"/>
      <w:divBdr>
        <w:top w:val="none" w:sz="0" w:space="0" w:color="auto"/>
        <w:left w:val="none" w:sz="0" w:space="0" w:color="auto"/>
        <w:bottom w:val="none" w:sz="0" w:space="0" w:color="auto"/>
        <w:right w:val="none" w:sz="0" w:space="0" w:color="auto"/>
      </w:divBdr>
      <w:divsChild>
        <w:div w:id="626274275">
          <w:marLeft w:val="0"/>
          <w:marRight w:val="0"/>
          <w:marTop w:val="0"/>
          <w:marBottom w:val="0"/>
          <w:divBdr>
            <w:top w:val="none" w:sz="0" w:space="0" w:color="auto"/>
            <w:left w:val="none" w:sz="0" w:space="0" w:color="auto"/>
            <w:bottom w:val="none" w:sz="0" w:space="0" w:color="auto"/>
            <w:right w:val="none" w:sz="0" w:space="0" w:color="auto"/>
          </w:divBdr>
        </w:div>
      </w:divsChild>
    </w:div>
    <w:div w:id="898445894">
      <w:bodyDiv w:val="1"/>
      <w:marLeft w:val="0"/>
      <w:marRight w:val="0"/>
      <w:marTop w:val="0"/>
      <w:marBottom w:val="0"/>
      <w:divBdr>
        <w:top w:val="none" w:sz="0" w:space="0" w:color="auto"/>
        <w:left w:val="none" w:sz="0" w:space="0" w:color="auto"/>
        <w:bottom w:val="none" w:sz="0" w:space="0" w:color="auto"/>
        <w:right w:val="none" w:sz="0" w:space="0" w:color="auto"/>
      </w:divBdr>
    </w:div>
    <w:div w:id="1030451883">
      <w:bodyDiv w:val="1"/>
      <w:marLeft w:val="0"/>
      <w:marRight w:val="0"/>
      <w:marTop w:val="0"/>
      <w:marBottom w:val="0"/>
      <w:divBdr>
        <w:top w:val="none" w:sz="0" w:space="0" w:color="auto"/>
        <w:left w:val="none" w:sz="0" w:space="0" w:color="auto"/>
        <w:bottom w:val="none" w:sz="0" w:space="0" w:color="auto"/>
        <w:right w:val="none" w:sz="0" w:space="0" w:color="auto"/>
      </w:divBdr>
      <w:divsChild>
        <w:div w:id="2021930439">
          <w:marLeft w:val="0"/>
          <w:marRight w:val="0"/>
          <w:marTop w:val="0"/>
          <w:marBottom w:val="0"/>
          <w:divBdr>
            <w:top w:val="none" w:sz="0" w:space="0" w:color="auto"/>
            <w:left w:val="none" w:sz="0" w:space="0" w:color="auto"/>
            <w:bottom w:val="none" w:sz="0" w:space="0" w:color="auto"/>
            <w:right w:val="none" w:sz="0" w:space="0" w:color="auto"/>
          </w:divBdr>
          <w:divsChild>
            <w:div w:id="1682776523">
              <w:marLeft w:val="0"/>
              <w:marRight w:val="0"/>
              <w:marTop w:val="0"/>
              <w:marBottom w:val="0"/>
              <w:divBdr>
                <w:top w:val="none" w:sz="0" w:space="0" w:color="auto"/>
                <w:left w:val="none" w:sz="0" w:space="0" w:color="auto"/>
                <w:bottom w:val="none" w:sz="0" w:space="0" w:color="auto"/>
                <w:right w:val="none" w:sz="0" w:space="0" w:color="auto"/>
              </w:divBdr>
              <w:divsChild>
                <w:div w:id="18368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05760">
      <w:bodyDiv w:val="1"/>
      <w:marLeft w:val="0"/>
      <w:marRight w:val="0"/>
      <w:marTop w:val="0"/>
      <w:marBottom w:val="0"/>
      <w:divBdr>
        <w:top w:val="none" w:sz="0" w:space="0" w:color="auto"/>
        <w:left w:val="none" w:sz="0" w:space="0" w:color="auto"/>
        <w:bottom w:val="none" w:sz="0" w:space="0" w:color="auto"/>
        <w:right w:val="none" w:sz="0" w:space="0" w:color="auto"/>
      </w:divBdr>
    </w:div>
    <w:div w:id="1123767809">
      <w:bodyDiv w:val="1"/>
      <w:marLeft w:val="0"/>
      <w:marRight w:val="0"/>
      <w:marTop w:val="0"/>
      <w:marBottom w:val="0"/>
      <w:divBdr>
        <w:top w:val="none" w:sz="0" w:space="0" w:color="auto"/>
        <w:left w:val="none" w:sz="0" w:space="0" w:color="auto"/>
        <w:bottom w:val="none" w:sz="0" w:space="0" w:color="auto"/>
        <w:right w:val="none" w:sz="0" w:space="0" w:color="auto"/>
      </w:divBdr>
    </w:div>
    <w:div w:id="1127890602">
      <w:bodyDiv w:val="1"/>
      <w:marLeft w:val="0"/>
      <w:marRight w:val="0"/>
      <w:marTop w:val="0"/>
      <w:marBottom w:val="0"/>
      <w:divBdr>
        <w:top w:val="none" w:sz="0" w:space="0" w:color="auto"/>
        <w:left w:val="none" w:sz="0" w:space="0" w:color="auto"/>
        <w:bottom w:val="none" w:sz="0" w:space="0" w:color="auto"/>
        <w:right w:val="none" w:sz="0" w:space="0" w:color="auto"/>
      </w:divBdr>
      <w:divsChild>
        <w:div w:id="2016687890">
          <w:marLeft w:val="0"/>
          <w:marRight w:val="0"/>
          <w:marTop w:val="0"/>
          <w:marBottom w:val="0"/>
          <w:divBdr>
            <w:top w:val="none" w:sz="0" w:space="0" w:color="auto"/>
            <w:left w:val="none" w:sz="0" w:space="0" w:color="auto"/>
            <w:bottom w:val="none" w:sz="0" w:space="0" w:color="auto"/>
            <w:right w:val="none" w:sz="0" w:space="0" w:color="auto"/>
          </w:divBdr>
          <w:divsChild>
            <w:div w:id="1276866156">
              <w:marLeft w:val="0"/>
              <w:marRight w:val="0"/>
              <w:marTop w:val="0"/>
              <w:marBottom w:val="0"/>
              <w:divBdr>
                <w:top w:val="none" w:sz="0" w:space="0" w:color="auto"/>
                <w:left w:val="none" w:sz="0" w:space="0" w:color="auto"/>
                <w:bottom w:val="none" w:sz="0" w:space="0" w:color="auto"/>
                <w:right w:val="none" w:sz="0" w:space="0" w:color="auto"/>
              </w:divBdr>
              <w:divsChild>
                <w:div w:id="212936455">
                  <w:marLeft w:val="0"/>
                  <w:marRight w:val="0"/>
                  <w:marTop w:val="0"/>
                  <w:marBottom w:val="0"/>
                  <w:divBdr>
                    <w:top w:val="none" w:sz="0" w:space="0" w:color="auto"/>
                    <w:left w:val="none" w:sz="0" w:space="0" w:color="auto"/>
                    <w:bottom w:val="none" w:sz="0" w:space="0" w:color="auto"/>
                    <w:right w:val="none" w:sz="0" w:space="0" w:color="auto"/>
                  </w:divBdr>
                </w:div>
              </w:divsChild>
            </w:div>
            <w:div w:id="658727641">
              <w:marLeft w:val="0"/>
              <w:marRight w:val="0"/>
              <w:marTop w:val="0"/>
              <w:marBottom w:val="0"/>
              <w:divBdr>
                <w:top w:val="none" w:sz="0" w:space="0" w:color="auto"/>
                <w:left w:val="none" w:sz="0" w:space="0" w:color="auto"/>
                <w:bottom w:val="none" w:sz="0" w:space="0" w:color="auto"/>
                <w:right w:val="none" w:sz="0" w:space="0" w:color="auto"/>
              </w:divBdr>
              <w:divsChild>
                <w:div w:id="1420325700">
                  <w:marLeft w:val="0"/>
                  <w:marRight w:val="0"/>
                  <w:marTop w:val="0"/>
                  <w:marBottom w:val="0"/>
                  <w:divBdr>
                    <w:top w:val="none" w:sz="0" w:space="0" w:color="auto"/>
                    <w:left w:val="none" w:sz="0" w:space="0" w:color="auto"/>
                    <w:bottom w:val="none" w:sz="0" w:space="0" w:color="auto"/>
                    <w:right w:val="none" w:sz="0" w:space="0" w:color="auto"/>
                  </w:divBdr>
                </w:div>
              </w:divsChild>
            </w:div>
            <w:div w:id="1080256059">
              <w:marLeft w:val="0"/>
              <w:marRight w:val="0"/>
              <w:marTop w:val="0"/>
              <w:marBottom w:val="0"/>
              <w:divBdr>
                <w:top w:val="none" w:sz="0" w:space="0" w:color="auto"/>
                <w:left w:val="none" w:sz="0" w:space="0" w:color="auto"/>
                <w:bottom w:val="none" w:sz="0" w:space="0" w:color="auto"/>
                <w:right w:val="none" w:sz="0" w:space="0" w:color="auto"/>
              </w:divBdr>
              <w:divsChild>
                <w:div w:id="1088233108">
                  <w:marLeft w:val="0"/>
                  <w:marRight w:val="0"/>
                  <w:marTop w:val="0"/>
                  <w:marBottom w:val="0"/>
                  <w:divBdr>
                    <w:top w:val="none" w:sz="0" w:space="0" w:color="auto"/>
                    <w:left w:val="none" w:sz="0" w:space="0" w:color="auto"/>
                    <w:bottom w:val="none" w:sz="0" w:space="0" w:color="auto"/>
                    <w:right w:val="none" w:sz="0" w:space="0" w:color="auto"/>
                  </w:divBdr>
                </w:div>
                <w:div w:id="919682888">
                  <w:marLeft w:val="0"/>
                  <w:marRight w:val="0"/>
                  <w:marTop w:val="0"/>
                  <w:marBottom w:val="0"/>
                  <w:divBdr>
                    <w:top w:val="none" w:sz="0" w:space="0" w:color="auto"/>
                    <w:left w:val="none" w:sz="0" w:space="0" w:color="auto"/>
                    <w:bottom w:val="none" w:sz="0" w:space="0" w:color="auto"/>
                    <w:right w:val="none" w:sz="0" w:space="0" w:color="auto"/>
                  </w:divBdr>
                </w:div>
              </w:divsChild>
            </w:div>
            <w:div w:id="636223755">
              <w:marLeft w:val="0"/>
              <w:marRight w:val="0"/>
              <w:marTop w:val="0"/>
              <w:marBottom w:val="0"/>
              <w:divBdr>
                <w:top w:val="none" w:sz="0" w:space="0" w:color="auto"/>
                <w:left w:val="none" w:sz="0" w:space="0" w:color="auto"/>
                <w:bottom w:val="none" w:sz="0" w:space="0" w:color="auto"/>
                <w:right w:val="none" w:sz="0" w:space="0" w:color="auto"/>
              </w:divBdr>
              <w:divsChild>
                <w:div w:id="5141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10380">
      <w:bodyDiv w:val="1"/>
      <w:marLeft w:val="0"/>
      <w:marRight w:val="0"/>
      <w:marTop w:val="0"/>
      <w:marBottom w:val="0"/>
      <w:divBdr>
        <w:top w:val="none" w:sz="0" w:space="0" w:color="auto"/>
        <w:left w:val="none" w:sz="0" w:space="0" w:color="auto"/>
        <w:bottom w:val="none" w:sz="0" w:space="0" w:color="auto"/>
        <w:right w:val="none" w:sz="0" w:space="0" w:color="auto"/>
      </w:divBdr>
    </w:div>
    <w:div w:id="1278754073">
      <w:bodyDiv w:val="1"/>
      <w:marLeft w:val="0"/>
      <w:marRight w:val="0"/>
      <w:marTop w:val="0"/>
      <w:marBottom w:val="0"/>
      <w:divBdr>
        <w:top w:val="none" w:sz="0" w:space="0" w:color="auto"/>
        <w:left w:val="none" w:sz="0" w:space="0" w:color="auto"/>
        <w:bottom w:val="none" w:sz="0" w:space="0" w:color="auto"/>
        <w:right w:val="none" w:sz="0" w:space="0" w:color="auto"/>
      </w:divBdr>
    </w:div>
    <w:div w:id="1357926290">
      <w:bodyDiv w:val="1"/>
      <w:marLeft w:val="0"/>
      <w:marRight w:val="0"/>
      <w:marTop w:val="0"/>
      <w:marBottom w:val="0"/>
      <w:divBdr>
        <w:top w:val="none" w:sz="0" w:space="0" w:color="auto"/>
        <w:left w:val="none" w:sz="0" w:space="0" w:color="auto"/>
        <w:bottom w:val="none" w:sz="0" w:space="0" w:color="auto"/>
        <w:right w:val="none" w:sz="0" w:space="0" w:color="auto"/>
      </w:divBdr>
    </w:div>
    <w:div w:id="1365449088">
      <w:bodyDiv w:val="1"/>
      <w:marLeft w:val="0"/>
      <w:marRight w:val="0"/>
      <w:marTop w:val="0"/>
      <w:marBottom w:val="0"/>
      <w:divBdr>
        <w:top w:val="none" w:sz="0" w:space="0" w:color="auto"/>
        <w:left w:val="none" w:sz="0" w:space="0" w:color="auto"/>
        <w:bottom w:val="none" w:sz="0" w:space="0" w:color="auto"/>
        <w:right w:val="none" w:sz="0" w:space="0" w:color="auto"/>
      </w:divBdr>
    </w:div>
    <w:div w:id="1463186755">
      <w:bodyDiv w:val="1"/>
      <w:marLeft w:val="0"/>
      <w:marRight w:val="0"/>
      <w:marTop w:val="0"/>
      <w:marBottom w:val="0"/>
      <w:divBdr>
        <w:top w:val="none" w:sz="0" w:space="0" w:color="auto"/>
        <w:left w:val="none" w:sz="0" w:space="0" w:color="auto"/>
        <w:bottom w:val="none" w:sz="0" w:space="0" w:color="auto"/>
        <w:right w:val="none" w:sz="0" w:space="0" w:color="auto"/>
      </w:divBdr>
      <w:divsChild>
        <w:div w:id="827867586">
          <w:marLeft w:val="0"/>
          <w:marRight w:val="0"/>
          <w:marTop w:val="0"/>
          <w:marBottom w:val="0"/>
          <w:divBdr>
            <w:top w:val="none" w:sz="0" w:space="0" w:color="auto"/>
            <w:left w:val="none" w:sz="0" w:space="0" w:color="auto"/>
            <w:bottom w:val="none" w:sz="0" w:space="0" w:color="auto"/>
            <w:right w:val="none" w:sz="0" w:space="0" w:color="auto"/>
          </w:divBdr>
          <w:divsChild>
            <w:div w:id="1634827479">
              <w:marLeft w:val="0"/>
              <w:marRight w:val="0"/>
              <w:marTop w:val="0"/>
              <w:marBottom w:val="0"/>
              <w:divBdr>
                <w:top w:val="none" w:sz="0" w:space="0" w:color="auto"/>
                <w:left w:val="none" w:sz="0" w:space="0" w:color="auto"/>
                <w:bottom w:val="none" w:sz="0" w:space="0" w:color="auto"/>
                <w:right w:val="none" w:sz="0" w:space="0" w:color="auto"/>
              </w:divBdr>
              <w:divsChild>
                <w:div w:id="31466828">
                  <w:marLeft w:val="0"/>
                  <w:marRight w:val="0"/>
                  <w:marTop w:val="0"/>
                  <w:marBottom w:val="0"/>
                  <w:divBdr>
                    <w:top w:val="none" w:sz="0" w:space="0" w:color="auto"/>
                    <w:left w:val="none" w:sz="0" w:space="0" w:color="auto"/>
                    <w:bottom w:val="none" w:sz="0" w:space="0" w:color="auto"/>
                    <w:right w:val="none" w:sz="0" w:space="0" w:color="auto"/>
                  </w:divBdr>
                </w:div>
              </w:divsChild>
            </w:div>
            <w:div w:id="1534004168">
              <w:marLeft w:val="0"/>
              <w:marRight w:val="0"/>
              <w:marTop w:val="0"/>
              <w:marBottom w:val="0"/>
              <w:divBdr>
                <w:top w:val="none" w:sz="0" w:space="0" w:color="auto"/>
                <w:left w:val="none" w:sz="0" w:space="0" w:color="auto"/>
                <w:bottom w:val="none" w:sz="0" w:space="0" w:color="auto"/>
                <w:right w:val="none" w:sz="0" w:space="0" w:color="auto"/>
              </w:divBdr>
              <w:divsChild>
                <w:div w:id="1698043497">
                  <w:marLeft w:val="0"/>
                  <w:marRight w:val="0"/>
                  <w:marTop w:val="0"/>
                  <w:marBottom w:val="0"/>
                  <w:divBdr>
                    <w:top w:val="none" w:sz="0" w:space="0" w:color="auto"/>
                    <w:left w:val="none" w:sz="0" w:space="0" w:color="auto"/>
                    <w:bottom w:val="none" w:sz="0" w:space="0" w:color="auto"/>
                    <w:right w:val="none" w:sz="0" w:space="0" w:color="auto"/>
                  </w:divBdr>
                </w:div>
              </w:divsChild>
            </w:div>
            <w:div w:id="1443914754">
              <w:marLeft w:val="0"/>
              <w:marRight w:val="0"/>
              <w:marTop w:val="0"/>
              <w:marBottom w:val="0"/>
              <w:divBdr>
                <w:top w:val="none" w:sz="0" w:space="0" w:color="auto"/>
                <w:left w:val="none" w:sz="0" w:space="0" w:color="auto"/>
                <w:bottom w:val="none" w:sz="0" w:space="0" w:color="auto"/>
                <w:right w:val="none" w:sz="0" w:space="0" w:color="auto"/>
              </w:divBdr>
              <w:divsChild>
                <w:div w:id="294919779">
                  <w:marLeft w:val="0"/>
                  <w:marRight w:val="0"/>
                  <w:marTop w:val="0"/>
                  <w:marBottom w:val="0"/>
                  <w:divBdr>
                    <w:top w:val="none" w:sz="0" w:space="0" w:color="auto"/>
                    <w:left w:val="none" w:sz="0" w:space="0" w:color="auto"/>
                    <w:bottom w:val="none" w:sz="0" w:space="0" w:color="auto"/>
                    <w:right w:val="none" w:sz="0" w:space="0" w:color="auto"/>
                  </w:divBdr>
                </w:div>
              </w:divsChild>
            </w:div>
            <w:div w:id="852493123">
              <w:marLeft w:val="0"/>
              <w:marRight w:val="0"/>
              <w:marTop w:val="0"/>
              <w:marBottom w:val="0"/>
              <w:divBdr>
                <w:top w:val="none" w:sz="0" w:space="0" w:color="auto"/>
                <w:left w:val="none" w:sz="0" w:space="0" w:color="auto"/>
                <w:bottom w:val="none" w:sz="0" w:space="0" w:color="auto"/>
                <w:right w:val="none" w:sz="0" w:space="0" w:color="auto"/>
              </w:divBdr>
              <w:divsChild>
                <w:div w:id="1137722477">
                  <w:marLeft w:val="0"/>
                  <w:marRight w:val="0"/>
                  <w:marTop w:val="0"/>
                  <w:marBottom w:val="0"/>
                  <w:divBdr>
                    <w:top w:val="none" w:sz="0" w:space="0" w:color="auto"/>
                    <w:left w:val="none" w:sz="0" w:space="0" w:color="auto"/>
                    <w:bottom w:val="none" w:sz="0" w:space="0" w:color="auto"/>
                    <w:right w:val="none" w:sz="0" w:space="0" w:color="auto"/>
                  </w:divBdr>
                </w:div>
              </w:divsChild>
            </w:div>
            <w:div w:id="151335926">
              <w:marLeft w:val="0"/>
              <w:marRight w:val="0"/>
              <w:marTop w:val="0"/>
              <w:marBottom w:val="0"/>
              <w:divBdr>
                <w:top w:val="none" w:sz="0" w:space="0" w:color="auto"/>
                <w:left w:val="none" w:sz="0" w:space="0" w:color="auto"/>
                <w:bottom w:val="none" w:sz="0" w:space="0" w:color="auto"/>
                <w:right w:val="none" w:sz="0" w:space="0" w:color="auto"/>
              </w:divBdr>
              <w:divsChild>
                <w:div w:id="974481499">
                  <w:marLeft w:val="0"/>
                  <w:marRight w:val="0"/>
                  <w:marTop w:val="0"/>
                  <w:marBottom w:val="0"/>
                  <w:divBdr>
                    <w:top w:val="none" w:sz="0" w:space="0" w:color="auto"/>
                    <w:left w:val="none" w:sz="0" w:space="0" w:color="auto"/>
                    <w:bottom w:val="none" w:sz="0" w:space="0" w:color="auto"/>
                    <w:right w:val="none" w:sz="0" w:space="0" w:color="auto"/>
                  </w:divBdr>
                </w:div>
              </w:divsChild>
            </w:div>
            <w:div w:id="598148836">
              <w:marLeft w:val="0"/>
              <w:marRight w:val="0"/>
              <w:marTop w:val="0"/>
              <w:marBottom w:val="0"/>
              <w:divBdr>
                <w:top w:val="none" w:sz="0" w:space="0" w:color="auto"/>
                <w:left w:val="none" w:sz="0" w:space="0" w:color="auto"/>
                <w:bottom w:val="none" w:sz="0" w:space="0" w:color="auto"/>
                <w:right w:val="none" w:sz="0" w:space="0" w:color="auto"/>
              </w:divBdr>
              <w:divsChild>
                <w:div w:id="1875340617">
                  <w:marLeft w:val="0"/>
                  <w:marRight w:val="0"/>
                  <w:marTop w:val="0"/>
                  <w:marBottom w:val="0"/>
                  <w:divBdr>
                    <w:top w:val="none" w:sz="0" w:space="0" w:color="auto"/>
                    <w:left w:val="none" w:sz="0" w:space="0" w:color="auto"/>
                    <w:bottom w:val="none" w:sz="0" w:space="0" w:color="auto"/>
                    <w:right w:val="none" w:sz="0" w:space="0" w:color="auto"/>
                  </w:divBdr>
                </w:div>
              </w:divsChild>
            </w:div>
            <w:div w:id="526066294">
              <w:marLeft w:val="0"/>
              <w:marRight w:val="0"/>
              <w:marTop w:val="0"/>
              <w:marBottom w:val="0"/>
              <w:divBdr>
                <w:top w:val="none" w:sz="0" w:space="0" w:color="auto"/>
                <w:left w:val="none" w:sz="0" w:space="0" w:color="auto"/>
                <w:bottom w:val="none" w:sz="0" w:space="0" w:color="auto"/>
                <w:right w:val="none" w:sz="0" w:space="0" w:color="auto"/>
              </w:divBdr>
              <w:divsChild>
                <w:div w:id="1393698659">
                  <w:marLeft w:val="0"/>
                  <w:marRight w:val="0"/>
                  <w:marTop w:val="0"/>
                  <w:marBottom w:val="0"/>
                  <w:divBdr>
                    <w:top w:val="none" w:sz="0" w:space="0" w:color="auto"/>
                    <w:left w:val="none" w:sz="0" w:space="0" w:color="auto"/>
                    <w:bottom w:val="none" w:sz="0" w:space="0" w:color="auto"/>
                    <w:right w:val="none" w:sz="0" w:space="0" w:color="auto"/>
                  </w:divBdr>
                </w:div>
              </w:divsChild>
            </w:div>
            <w:div w:id="1013067076">
              <w:marLeft w:val="0"/>
              <w:marRight w:val="0"/>
              <w:marTop w:val="0"/>
              <w:marBottom w:val="0"/>
              <w:divBdr>
                <w:top w:val="none" w:sz="0" w:space="0" w:color="auto"/>
                <w:left w:val="none" w:sz="0" w:space="0" w:color="auto"/>
                <w:bottom w:val="none" w:sz="0" w:space="0" w:color="auto"/>
                <w:right w:val="none" w:sz="0" w:space="0" w:color="auto"/>
              </w:divBdr>
              <w:divsChild>
                <w:div w:id="770779430">
                  <w:marLeft w:val="0"/>
                  <w:marRight w:val="0"/>
                  <w:marTop w:val="0"/>
                  <w:marBottom w:val="0"/>
                  <w:divBdr>
                    <w:top w:val="none" w:sz="0" w:space="0" w:color="auto"/>
                    <w:left w:val="none" w:sz="0" w:space="0" w:color="auto"/>
                    <w:bottom w:val="none" w:sz="0" w:space="0" w:color="auto"/>
                    <w:right w:val="none" w:sz="0" w:space="0" w:color="auto"/>
                  </w:divBdr>
                </w:div>
              </w:divsChild>
            </w:div>
            <w:div w:id="1720473677">
              <w:marLeft w:val="0"/>
              <w:marRight w:val="0"/>
              <w:marTop w:val="0"/>
              <w:marBottom w:val="0"/>
              <w:divBdr>
                <w:top w:val="none" w:sz="0" w:space="0" w:color="auto"/>
                <w:left w:val="none" w:sz="0" w:space="0" w:color="auto"/>
                <w:bottom w:val="none" w:sz="0" w:space="0" w:color="auto"/>
                <w:right w:val="none" w:sz="0" w:space="0" w:color="auto"/>
              </w:divBdr>
              <w:divsChild>
                <w:div w:id="238946450">
                  <w:marLeft w:val="0"/>
                  <w:marRight w:val="0"/>
                  <w:marTop w:val="0"/>
                  <w:marBottom w:val="0"/>
                  <w:divBdr>
                    <w:top w:val="none" w:sz="0" w:space="0" w:color="auto"/>
                    <w:left w:val="none" w:sz="0" w:space="0" w:color="auto"/>
                    <w:bottom w:val="none" w:sz="0" w:space="0" w:color="auto"/>
                    <w:right w:val="none" w:sz="0" w:space="0" w:color="auto"/>
                  </w:divBdr>
                </w:div>
              </w:divsChild>
            </w:div>
            <w:div w:id="1173841337">
              <w:marLeft w:val="0"/>
              <w:marRight w:val="0"/>
              <w:marTop w:val="0"/>
              <w:marBottom w:val="0"/>
              <w:divBdr>
                <w:top w:val="none" w:sz="0" w:space="0" w:color="auto"/>
                <w:left w:val="none" w:sz="0" w:space="0" w:color="auto"/>
                <w:bottom w:val="none" w:sz="0" w:space="0" w:color="auto"/>
                <w:right w:val="none" w:sz="0" w:space="0" w:color="auto"/>
              </w:divBdr>
              <w:divsChild>
                <w:div w:id="795638147">
                  <w:marLeft w:val="0"/>
                  <w:marRight w:val="0"/>
                  <w:marTop w:val="0"/>
                  <w:marBottom w:val="0"/>
                  <w:divBdr>
                    <w:top w:val="none" w:sz="0" w:space="0" w:color="auto"/>
                    <w:left w:val="none" w:sz="0" w:space="0" w:color="auto"/>
                    <w:bottom w:val="none" w:sz="0" w:space="0" w:color="auto"/>
                    <w:right w:val="none" w:sz="0" w:space="0" w:color="auto"/>
                  </w:divBdr>
                </w:div>
              </w:divsChild>
            </w:div>
            <w:div w:id="1649477809">
              <w:marLeft w:val="0"/>
              <w:marRight w:val="0"/>
              <w:marTop w:val="0"/>
              <w:marBottom w:val="0"/>
              <w:divBdr>
                <w:top w:val="none" w:sz="0" w:space="0" w:color="auto"/>
                <w:left w:val="none" w:sz="0" w:space="0" w:color="auto"/>
                <w:bottom w:val="none" w:sz="0" w:space="0" w:color="auto"/>
                <w:right w:val="none" w:sz="0" w:space="0" w:color="auto"/>
              </w:divBdr>
              <w:divsChild>
                <w:div w:id="221675084">
                  <w:marLeft w:val="0"/>
                  <w:marRight w:val="0"/>
                  <w:marTop w:val="0"/>
                  <w:marBottom w:val="0"/>
                  <w:divBdr>
                    <w:top w:val="none" w:sz="0" w:space="0" w:color="auto"/>
                    <w:left w:val="none" w:sz="0" w:space="0" w:color="auto"/>
                    <w:bottom w:val="none" w:sz="0" w:space="0" w:color="auto"/>
                    <w:right w:val="none" w:sz="0" w:space="0" w:color="auto"/>
                  </w:divBdr>
                </w:div>
              </w:divsChild>
            </w:div>
            <w:div w:id="1318807352">
              <w:marLeft w:val="0"/>
              <w:marRight w:val="0"/>
              <w:marTop w:val="0"/>
              <w:marBottom w:val="0"/>
              <w:divBdr>
                <w:top w:val="none" w:sz="0" w:space="0" w:color="auto"/>
                <w:left w:val="none" w:sz="0" w:space="0" w:color="auto"/>
                <w:bottom w:val="none" w:sz="0" w:space="0" w:color="auto"/>
                <w:right w:val="none" w:sz="0" w:space="0" w:color="auto"/>
              </w:divBdr>
              <w:divsChild>
                <w:div w:id="2022584489">
                  <w:marLeft w:val="0"/>
                  <w:marRight w:val="0"/>
                  <w:marTop w:val="0"/>
                  <w:marBottom w:val="0"/>
                  <w:divBdr>
                    <w:top w:val="none" w:sz="0" w:space="0" w:color="auto"/>
                    <w:left w:val="none" w:sz="0" w:space="0" w:color="auto"/>
                    <w:bottom w:val="none" w:sz="0" w:space="0" w:color="auto"/>
                    <w:right w:val="none" w:sz="0" w:space="0" w:color="auto"/>
                  </w:divBdr>
                </w:div>
              </w:divsChild>
            </w:div>
            <w:div w:id="909659768">
              <w:marLeft w:val="0"/>
              <w:marRight w:val="0"/>
              <w:marTop w:val="0"/>
              <w:marBottom w:val="0"/>
              <w:divBdr>
                <w:top w:val="none" w:sz="0" w:space="0" w:color="auto"/>
                <w:left w:val="none" w:sz="0" w:space="0" w:color="auto"/>
                <w:bottom w:val="none" w:sz="0" w:space="0" w:color="auto"/>
                <w:right w:val="none" w:sz="0" w:space="0" w:color="auto"/>
              </w:divBdr>
              <w:divsChild>
                <w:div w:id="1836916059">
                  <w:marLeft w:val="0"/>
                  <w:marRight w:val="0"/>
                  <w:marTop w:val="0"/>
                  <w:marBottom w:val="0"/>
                  <w:divBdr>
                    <w:top w:val="none" w:sz="0" w:space="0" w:color="auto"/>
                    <w:left w:val="none" w:sz="0" w:space="0" w:color="auto"/>
                    <w:bottom w:val="none" w:sz="0" w:space="0" w:color="auto"/>
                    <w:right w:val="none" w:sz="0" w:space="0" w:color="auto"/>
                  </w:divBdr>
                </w:div>
              </w:divsChild>
            </w:div>
            <w:div w:id="891844619">
              <w:marLeft w:val="0"/>
              <w:marRight w:val="0"/>
              <w:marTop w:val="0"/>
              <w:marBottom w:val="0"/>
              <w:divBdr>
                <w:top w:val="none" w:sz="0" w:space="0" w:color="auto"/>
                <w:left w:val="none" w:sz="0" w:space="0" w:color="auto"/>
                <w:bottom w:val="none" w:sz="0" w:space="0" w:color="auto"/>
                <w:right w:val="none" w:sz="0" w:space="0" w:color="auto"/>
              </w:divBdr>
              <w:divsChild>
                <w:div w:id="2032611966">
                  <w:marLeft w:val="0"/>
                  <w:marRight w:val="0"/>
                  <w:marTop w:val="0"/>
                  <w:marBottom w:val="0"/>
                  <w:divBdr>
                    <w:top w:val="none" w:sz="0" w:space="0" w:color="auto"/>
                    <w:left w:val="none" w:sz="0" w:space="0" w:color="auto"/>
                    <w:bottom w:val="none" w:sz="0" w:space="0" w:color="auto"/>
                    <w:right w:val="none" w:sz="0" w:space="0" w:color="auto"/>
                  </w:divBdr>
                </w:div>
              </w:divsChild>
            </w:div>
            <w:div w:id="903566635">
              <w:marLeft w:val="0"/>
              <w:marRight w:val="0"/>
              <w:marTop w:val="0"/>
              <w:marBottom w:val="0"/>
              <w:divBdr>
                <w:top w:val="none" w:sz="0" w:space="0" w:color="auto"/>
                <w:left w:val="none" w:sz="0" w:space="0" w:color="auto"/>
                <w:bottom w:val="none" w:sz="0" w:space="0" w:color="auto"/>
                <w:right w:val="none" w:sz="0" w:space="0" w:color="auto"/>
              </w:divBdr>
              <w:divsChild>
                <w:div w:id="1886796849">
                  <w:marLeft w:val="0"/>
                  <w:marRight w:val="0"/>
                  <w:marTop w:val="0"/>
                  <w:marBottom w:val="0"/>
                  <w:divBdr>
                    <w:top w:val="none" w:sz="0" w:space="0" w:color="auto"/>
                    <w:left w:val="none" w:sz="0" w:space="0" w:color="auto"/>
                    <w:bottom w:val="none" w:sz="0" w:space="0" w:color="auto"/>
                    <w:right w:val="none" w:sz="0" w:space="0" w:color="auto"/>
                  </w:divBdr>
                </w:div>
              </w:divsChild>
            </w:div>
            <w:div w:id="1810515000">
              <w:marLeft w:val="0"/>
              <w:marRight w:val="0"/>
              <w:marTop w:val="0"/>
              <w:marBottom w:val="0"/>
              <w:divBdr>
                <w:top w:val="none" w:sz="0" w:space="0" w:color="auto"/>
                <w:left w:val="none" w:sz="0" w:space="0" w:color="auto"/>
                <w:bottom w:val="none" w:sz="0" w:space="0" w:color="auto"/>
                <w:right w:val="none" w:sz="0" w:space="0" w:color="auto"/>
              </w:divBdr>
              <w:divsChild>
                <w:div w:id="46614846">
                  <w:marLeft w:val="0"/>
                  <w:marRight w:val="0"/>
                  <w:marTop w:val="0"/>
                  <w:marBottom w:val="0"/>
                  <w:divBdr>
                    <w:top w:val="none" w:sz="0" w:space="0" w:color="auto"/>
                    <w:left w:val="none" w:sz="0" w:space="0" w:color="auto"/>
                    <w:bottom w:val="none" w:sz="0" w:space="0" w:color="auto"/>
                    <w:right w:val="none" w:sz="0" w:space="0" w:color="auto"/>
                  </w:divBdr>
                </w:div>
              </w:divsChild>
            </w:div>
            <w:div w:id="1213662332">
              <w:marLeft w:val="0"/>
              <w:marRight w:val="0"/>
              <w:marTop w:val="0"/>
              <w:marBottom w:val="0"/>
              <w:divBdr>
                <w:top w:val="none" w:sz="0" w:space="0" w:color="auto"/>
                <w:left w:val="none" w:sz="0" w:space="0" w:color="auto"/>
                <w:bottom w:val="none" w:sz="0" w:space="0" w:color="auto"/>
                <w:right w:val="none" w:sz="0" w:space="0" w:color="auto"/>
              </w:divBdr>
              <w:divsChild>
                <w:div w:id="1096902512">
                  <w:marLeft w:val="0"/>
                  <w:marRight w:val="0"/>
                  <w:marTop w:val="0"/>
                  <w:marBottom w:val="0"/>
                  <w:divBdr>
                    <w:top w:val="none" w:sz="0" w:space="0" w:color="auto"/>
                    <w:left w:val="none" w:sz="0" w:space="0" w:color="auto"/>
                    <w:bottom w:val="none" w:sz="0" w:space="0" w:color="auto"/>
                    <w:right w:val="none" w:sz="0" w:space="0" w:color="auto"/>
                  </w:divBdr>
                </w:div>
              </w:divsChild>
            </w:div>
            <w:div w:id="1250505031">
              <w:marLeft w:val="0"/>
              <w:marRight w:val="0"/>
              <w:marTop w:val="0"/>
              <w:marBottom w:val="0"/>
              <w:divBdr>
                <w:top w:val="none" w:sz="0" w:space="0" w:color="auto"/>
                <w:left w:val="none" w:sz="0" w:space="0" w:color="auto"/>
                <w:bottom w:val="none" w:sz="0" w:space="0" w:color="auto"/>
                <w:right w:val="none" w:sz="0" w:space="0" w:color="auto"/>
              </w:divBdr>
              <w:divsChild>
                <w:div w:id="625818807">
                  <w:marLeft w:val="0"/>
                  <w:marRight w:val="0"/>
                  <w:marTop w:val="0"/>
                  <w:marBottom w:val="0"/>
                  <w:divBdr>
                    <w:top w:val="none" w:sz="0" w:space="0" w:color="auto"/>
                    <w:left w:val="none" w:sz="0" w:space="0" w:color="auto"/>
                    <w:bottom w:val="none" w:sz="0" w:space="0" w:color="auto"/>
                    <w:right w:val="none" w:sz="0" w:space="0" w:color="auto"/>
                  </w:divBdr>
                </w:div>
              </w:divsChild>
            </w:div>
            <w:div w:id="434667384">
              <w:marLeft w:val="0"/>
              <w:marRight w:val="0"/>
              <w:marTop w:val="0"/>
              <w:marBottom w:val="0"/>
              <w:divBdr>
                <w:top w:val="none" w:sz="0" w:space="0" w:color="auto"/>
                <w:left w:val="none" w:sz="0" w:space="0" w:color="auto"/>
                <w:bottom w:val="none" w:sz="0" w:space="0" w:color="auto"/>
                <w:right w:val="none" w:sz="0" w:space="0" w:color="auto"/>
              </w:divBdr>
              <w:divsChild>
                <w:div w:id="89276061">
                  <w:marLeft w:val="0"/>
                  <w:marRight w:val="0"/>
                  <w:marTop w:val="0"/>
                  <w:marBottom w:val="0"/>
                  <w:divBdr>
                    <w:top w:val="none" w:sz="0" w:space="0" w:color="auto"/>
                    <w:left w:val="none" w:sz="0" w:space="0" w:color="auto"/>
                    <w:bottom w:val="none" w:sz="0" w:space="0" w:color="auto"/>
                    <w:right w:val="none" w:sz="0" w:space="0" w:color="auto"/>
                  </w:divBdr>
                </w:div>
              </w:divsChild>
            </w:div>
            <w:div w:id="892696546">
              <w:marLeft w:val="0"/>
              <w:marRight w:val="0"/>
              <w:marTop w:val="0"/>
              <w:marBottom w:val="0"/>
              <w:divBdr>
                <w:top w:val="none" w:sz="0" w:space="0" w:color="auto"/>
                <w:left w:val="none" w:sz="0" w:space="0" w:color="auto"/>
                <w:bottom w:val="none" w:sz="0" w:space="0" w:color="auto"/>
                <w:right w:val="none" w:sz="0" w:space="0" w:color="auto"/>
              </w:divBdr>
              <w:divsChild>
                <w:div w:id="1111778292">
                  <w:marLeft w:val="0"/>
                  <w:marRight w:val="0"/>
                  <w:marTop w:val="0"/>
                  <w:marBottom w:val="0"/>
                  <w:divBdr>
                    <w:top w:val="none" w:sz="0" w:space="0" w:color="auto"/>
                    <w:left w:val="none" w:sz="0" w:space="0" w:color="auto"/>
                    <w:bottom w:val="none" w:sz="0" w:space="0" w:color="auto"/>
                    <w:right w:val="none" w:sz="0" w:space="0" w:color="auto"/>
                  </w:divBdr>
                </w:div>
              </w:divsChild>
            </w:div>
            <w:div w:id="1809399758">
              <w:marLeft w:val="0"/>
              <w:marRight w:val="0"/>
              <w:marTop w:val="0"/>
              <w:marBottom w:val="0"/>
              <w:divBdr>
                <w:top w:val="none" w:sz="0" w:space="0" w:color="auto"/>
                <w:left w:val="none" w:sz="0" w:space="0" w:color="auto"/>
                <w:bottom w:val="none" w:sz="0" w:space="0" w:color="auto"/>
                <w:right w:val="none" w:sz="0" w:space="0" w:color="auto"/>
              </w:divBdr>
              <w:divsChild>
                <w:div w:id="942150033">
                  <w:marLeft w:val="0"/>
                  <w:marRight w:val="0"/>
                  <w:marTop w:val="0"/>
                  <w:marBottom w:val="0"/>
                  <w:divBdr>
                    <w:top w:val="none" w:sz="0" w:space="0" w:color="auto"/>
                    <w:left w:val="none" w:sz="0" w:space="0" w:color="auto"/>
                    <w:bottom w:val="none" w:sz="0" w:space="0" w:color="auto"/>
                    <w:right w:val="none" w:sz="0" w:space="0" w:color="auto"/>
                  </w:divBdr>
                </w:div>
              </w:divsChild>
            </w:div>
            <w:div w:id="1505897821">
              <w:marLeft w:val="0"/>
              <w:marRight w:val="0"/>
              <w:marTop w:val="0"/>
              <w:marBottom w:val="0"/>
              <w:divBdr>
                <w:top w:val="none" w:sz="0" w:space="0" w:color="auto"/>
                <w:left w:val="none" w:sz="0" w:space="0" w:color="auto"/>
                <w:bottom w:val="none" w:sz="0" w:space="0" w:color="auto"/>
                <w:right w:val="none" w:sz="0" w:space="0" w:color="auto"/>
              </w:divBdr>
              <w:divsChild>
                <w:div w:id="1540044589">
                  <w:marLeft w:val="0"/>
                  <w:marRight w:val="0"/>
                  <w:marTop w:val="0"/>
                  <w:marBottom w:val="0"/>
                  <w:divBdr>
                    <w:top w:val="none" w:sz="0" w:space="0" w:color="auto"/>
                    <w:left w:val="none" w:sz="0" w:space="0" w:color="auto"/>
                    <w:bottom w:val="none" w:sz="0" w:space="0" w:color="auto"/>
                    <w:right w:val="none" w:sz="0" w:space="0" w:color="auto"/>
                  </w:divBdr>
                </w:div>
              </w:divsChild>
            </w:div>
            <w:div w:id="1222213038">
              <w:marLeft w:val="0"/>
              <w:marRight w:val="0"/>
              <w:marTop w:val="0"/>
              <w:marBottom w:val="0"/>
              <w:divBdr>
                <w:top w:val="none" w:sz="0" w:space="0" w:color="auto"/>
                <w:left w:val="none" w:sz="0" w:space="0" w:color="auto"/>
                <w:bottom w:val="none" w:sz="0" w:space="0" w:color="auto"/>
                <w:right w:val="none" w:sz="0" w:space="0" w:color="auto"/>
              </w:divBdr>
              <w:divsChild>
                <w:div w:id="1752194126">
                  <w:marLeft w:val="0"/>
                  <w:marRight w:val="0"/>
                  <w:marTop w:val="0"/>
                  <w:marBottom w:val="0"/>
                  <w:divBdr>
                    <w:top w:val="none" w:sz="0" w:space="0" w:color="auto"/>
                    <w:left w:val="none" w:sz="0" w:space="0" w:color="auto"/>
                    <w:bottom w:val="none" w:sz="0" w:space="0" w:color="auto"/>
                    <w:right w:val="none" w:sz="0" w:space="0" w:color="auto"/>
                  </w:divBdr>
                </w:div>
              </w:divsChild>
            </w:div>
            <w:div w:id="571545788">
              <w:marLeft w:val="0"/>
              <w:marRight w:val="0"/>
              <w:marTop w:val="0"/>
              <w:marBottom w:val="0"/>
              <w:divBdr>
                <w:top w:val="none" w:sz="0" w:space="0" w:color="auto"/>
                <w:left w:val="none" w:sz="0" w:space="0" w:color="auto"/>
                <w:bottom w:val="none" w:sz="0" w:space="0" w:color="auto"/>
                <w:right w:val="none" w:sz="0" w:space="0" w:color="auto"/>
              </w:divBdr>
              <w:divsChild>
                <w:div w:id="386032401">
                  <w:marLeft w:val="0"/>
                  <w:marRight w:val="0"/>
                  <w:marTop w:val="0"/>
                  <w:marBottom w:val="0"/>
                  <w:divBdr>
                    <w:top w:val="none" w:sz="0" w:space="0" w:color="auto"/>
                    <w:left w:val="none" w:sz="0" w:space="0" w:color="auto"/>
                    <w:bottom w:val="none" w:sz="0" w:space="0" w:color="auto"/>
                    <w:right w:val="none" w:sz="0" w:space="0" w:color="auto"/>
                  </w:divBdr>
                </w:div>
              </w:divsChild>
            </w:div>
            <w:div w:id="717318167">
              <w:marLeft w:val="0"/>
              <w:marRight w:val="0"/>
              <w:marTop w:val="0"/>
              <w:marBottom w:val="0"/>
              <w:divBdr>
                <w:top w:val="none" w:sz="0" w:space="0" w:color="auto"/>
                <w:left w:val="none" w:sz="0" w:space="0" w:color="auto"/>
                <w:bottom w:val="none" w:sz="0" w:space="0" w:color="auto"/>
                <w:right w:val="none" w:sz="0" w:space="0" w:color="auto"/>
              </w:divBdr>
              <w:divsChild>
                <w:div w:id="1992899796">
                  <w:marLeft w:val="0"/>
                  <w:marRight w:val="0"/>
                  <w:marTop w:val="0"/>
                  <w:marBottom w:val="0"/>
                  <w:divBdr>
                    <w:top w:val="none" w:sz="0" w:space="0" w:color="auto"/>
                    <w:left w:val="none" w:sz="0" w:space="0" w:color="auto"/>
                    <w:bottom w:val="none" w:sz="0" w:space="0" w:color="auto"/>
                    <w:right w:val="none" w:sz="0" w:space="0" w:color="auto"/>
                  </w:divBdr>
                </w:div>
              </w:divsChild>
            </w:div>
            <w:div w:id="201600623">
              <w:marLeft w:val="0"/>
              <w:marRight w:val="0"/>
              <w:marTop w:val="0"/>
              <w:marBottom w:val="0"/>
              <w:divBdr>
                <w:top w:val="none" w:sz="0" w:space="0" w:color="auto"/>
                <w:left w:val="none" w:sz="0" w:space="0" w:color="auto"/>
                <w:bottom w:val="none" w:sz="0" w:space="0" w:color="auto"/>
                <w:right w:val="none" w:sz="0" w:space="0" w:color="auto"/>
              </w:divBdr>
              <w:divsChild>
                <w:div w:id="16940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13139">
      <w:bodyDiv w:val="1"/>
      <w:marLeft w:val="0"/>
      <w:marRight w:val="0"/>
      <w:marTop w:val="0"/>
      <w:marBottom w:val="0"/>
      <w:divBdr>
        <w:top w:val="none" w:sz="0" w:space="0" w:color="auto"/>
        <w:left w:val="none" w:sz="0" w:space="0" w:color="auto"/>
        <w:bottom w:val="none" w:sz="0" w:space="0" w:color="auto"/>
        <w:right w:val="none" w:sz="0" w:space="0" w:color="auto"/>
      </w:divBdr>
    </w:div>
    <w:div w:id="1787582041">
      <w:bodyDiv w:val="1"/>
      <w:marLeft w:val="0"/>
      <w:marRight w:val="0"/>
      <w:marTop w:val="0"/>
      <w:marBottom w:val="0"/>
      <w:divBdr>
        <w:top w:val="none" w:sz="0" w:space="0" w:color="auto"/>
        <w:left w:val="none" w:sz="0" w:space="0" w:color="auto"/>
        <w:bottom w:val="none" w:sz="0" w:space="0" w:color="auto"/>
        <w:right w:val="none" w:sz="0" w:space="0" w:color="auto"/>
      </w:divBdr>
    </w:div>
    <w:div w:id="1847866601">
      <w:bodyDiv w:val="1"/>
      <w:marLeft w:val="0"/>
      <w:marRight w:val="0"/>
      <w:marTop w:val="0"/>
      <w:marBottom w:val="0"/>
      <w:divBdr>
        <w:top w:val="none" w:sz="0" w:space="0" w:color="auto"/>
        <w:left w:val="none" w:sz="0" w:space="0" w:color="auto"/>
        <w:bottom w:val="none" w:sz="0" w:space="0" w:color="auto"/>
        <w:right w:val="none" w:sz="0" w:space="0" w:color="auto"/>
      </w:divBdr>
    </w:div>
    <w:div w:id="1914046894">
      <w:bodyDiv w:val="1"/>
      <w:marLeft w:val="0"/>
      <w:marRight w:val="0"/>
      <w:marTop w:val="0"/>
      <w:marBottom w:val="0"/>
      <w:divBdr>
        <w:top w:val="none" w:sz="0" w:space="0" w:color="auto"/>
        <w:left w:val="none" w:sz="0" w:space="0" w:color="auto"/>
        <w:bottom w:val="none" w:sz="0" w:space="0" w:color="auto"/>
        <w:right w:val="none" w:sz="0" w:space="0" w:color="auto"/>
      </w:divBdr>
      <w:divsChild>
        <w:div w:id="1481456450">
          <w:marLeft w:val="0"/>
          <w:marRight w:val="0"/>
          <w:marTop w:val="0"/>
          <w:marBottom w:val="0"/>
          <w:divBdr>
            <w:top w:val="none" w:sz="0" w:space="0" w:color="auto"/>
            <w:left w:val="none" w:sz="0" w:space="0" w:color="auto"/>
            <w:bottom w:val="none" w:sz="0" w:space="0" w:color="auto"/>
            <w:right w:val="none" w:sz="0" w:space="0" w:color="auto"/>
          </w:divBdr>
          <w:divsChild>
            <w:div w:id="967203605">
              <w:marLeft w:val="0"/>
              <w:marRight w:val="0"/>
              <w:marTop w:val="0"/>
              <w:marBottom w:val="0"/>
              <w:divBdr>
                <w:top w:val="none" w:sz="0" w:space="0" w:color="auto"/>
                <w:left w:val="none" w:sz="0" w:space="0" w:color="auto"/>
                <w:bottom w:val="none" w:sz="0" w:space="0" w:color="auto"/>
                <w:right w:val="none" w:sz="0" w:space="0" w:color="auto"/>
              </w:divBdr>
              <w:divsChild>
                <w:div w:id="200392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5286">
      <w:bodyDiv w:val="1"/>
      <w:marLeft w:val="0"/>
      <w:marRight w:val="0"/>
      <w:marTop w:val="0"/>
      <w:marBottom w:val="0"/>
      <w:divBdr>
        <w:top w:val="none" w:sz="0" w:space="0" w:color="auto"/>
        <w:left w:val="none" w:sz="0" w:space="0" w:color="auto"/>
        <w:bottom w:val="none" w:sz="0" w:space="0" w:color="auto"/>
        <w:right w:val="none" w:sz="0" w:space="0" w:color="auto"/>
      </w:divBdr>
    </w:div>
    <w:div w:id="2070035107">
      <w:bodyDiv w:val="1"/>
      <w:marLeft w:val="0"/>
      <w:marRight w:val="0"/>
      <w:marTop w:val="0"/>
      <w:marBottom w:val="0"/>
      <w:divBdr>
        <w:top w:val="none" w:sz="0" w:space="0" w:color="auto"/>
        <w:left w:val="none" w:sz="0" w:space="0" w:color="auto"/>
        <w:bottom w:val="none" w:sz="0" w:space="0" w:color="auto"/>
        <w:right w:val="none" w:sz="0" w:space="0" w:color="auto"/>
      </w:divBdr>
      <w:divsChild>
        <w:div w:id="1003705850">
          <w:marLeft w:val="0"/>
          <w:marRight w:val="0"/>
          <w:marTop w:val="0"/>
          <w:marBottom w:val="0"/>
          <w:divBdr>
            <w:top w:val="none" w:sz="0" w:space="0" w:color="auto"/>
            <w:left w:val="none" w:sz="0" w:space="0" w:color="auto"/>
            <w:bottom w:val="none" w:sz="0" w:space="0" w:color="auto"/>
            <w:right w:val="none" w:sz="0" w:space="0" w:color="auto"/>
          </w:divBdr>
          <w:divsChild>
            <w:div w:id="1066874075">
              <w:marLeft w:val="0"/>
              <w:marRight w:val="0"/>
              <w:marTop w:val="0"/>
              <w:marBottom w:val="0"/>
              <w:divBdr>
                <w:top w:val="none" w:sz="0" w:space="0" w:color="auto"/>
                <w:left w:val="none" w:sz="0" w:space="0" w:color="auto"/>
                <w:bottom w:val="none" w:sz="0" w:space="0" w:color="auto"/>
                <w:right w:val="none" w:sz="0" w:space="0" w:color="auto"/>
              </w:divBdr>
              <w:divsChild>
                <w:div w:id="15669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48944">
      <w:bodyDiv w:val="1"/>
      <w:marLeft w:val="0"/>
      <w:marRight w:val="0"/>
      <w:marTop w:val="0"/>
      <w:marBottom w:val="0"/>
      <w:divBdr>
        <w:top w:val="none" w:sz="0" w:space="0" w:color="auto"/>
        <w:left w:val="none" w:sz="0" w:space="0" w:color="auto"/>
        <w:bottom w:val="none" w:sz="0" w:space="0" w:color="auto"/>
        <w:right w:val="none" w:sz="0" w:space="0" w:color="auto"/>
      </w:divBdr>
      <w:divsChild>
        <w:div w:id="449470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Microsoft_Word_Document3.docx"/><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package" Target="embeddings/Microsoft_Word_Document1.docx"/><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package" Target="embeddings/Microsoft_Word_Document.docx"/><Relationship Id="rId23" Type="http://schemas.openxmlformats.org/officeDocument/2006/relationships/footer" Target="footer4.xml"/><Relationship Id="rId10" Type="http://schemas.openxmlformats.org/officeDocument/2006/relationships/image" Target="media/image3.jpeg"/><Relationship Id="rId19" Type="http://schemas.openxmlformats.org/officeDocument/2006/relationships/package" Target="embeddings/Microsoft_Word_Document2.docx"/><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emf"/><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BB2A0-5320-D641-94DF-90625E999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110</Pages>
  <Words>47478</Words>
  <Characters>270629</Characters>
  <Application>Microsoft Office Word</Application>
  <DocSecurity>0</DocSecurity>
  <Lines>2255</Lines>
  <Paragraphs>634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2018-12-14T11:56:00Z</dcterms:created>
  <dcterms:modified xsi:type="dcterms:W3CDTF">2018-12-14T11:56:00Z</dcterms:modified>
</cp:coreProperties>
</file>