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9CE1A" w14:textId="77777777" w:rsidR="00970626" w:rsidRDefault="00970626" w:rsidP="00CE2191">
      <w:pPr>
        <w:jc w:val="center"/>
        <w:rPr>
          <w:rFonts w:ascii="Calibri" w:hAnsi="Calibri"/>
          <w:b/>
          <w:bCs/>
          <w:sz w:val="32"/>
          <w:szCs w:val="32"/>
          <w:lang w:bidi="en-US"/>
        </w:rPr>
      </w:pPr>
      <w:r w:rsidRPr="00970626">
        <w:rPr>
          <w:rFonts w:ascii="Calibri" w:hAnsi="Calibri"/>
          <w:b/>
          <w:bCs/>
          <w:sz w:val="32"/>
          <w:szCs w:val="32"/>
          <w:lang w:bidi="en-US"/>
        </w:rPr>
        <w:t xml:space="preserve">Mainstreaming Sustainable Land and Forest Management in </w:t>
      </w:r>
    </w:p>
    <w:p w14:paraId="007CD94E" w14:textId="5AF49E0D" w:rsidR="00CE2191" w:rsidRPr="00316E48" w:rsidRDefault="00970626" w:rsidP="00CE2191">
      <w:pPr>
        <w:jc w:val="center"/>
        <w:rPr>
          <w:rFonts w:ascii="Calibri" w:hAnsi="Calibri"/>
          <w:b/>
          <w:bCs/>
          <w:sz w:val="32"/>
          <w:szCs w:val="32"/>
          <w:lang w:bidi="en-US"/>
        </w:rPr>
      </w:pPr>
      <w:r w:rsidRPr="00970626">
        <w:rPr>
          <w:rFonts w:ascii="Calibri" w:hAnsi="Calibri"/>
          <w:b/>
          <w:bCs/>
          <w:sz w:val="32"/>
          <w:szCs w:val="32"/>
          <w:lang w:bidi="en-US"/>
        </w:rPr>
        <w:t>Dry Mountain Landscapes</w:t>
      </w:r>
    </w:p>
    <w:p w14:paraId="4D207536" w14:textId="5E62BAA4" w:rsidR="0083408F" w:rsidRPr="00316E48" w:rsidRDefault="0083408F" w:rsidP="0083408F">
      <w:pPr>
        <w:jc w:val="center"/>
        <w:rPr>
          <w:rFonts w:ascii="Calibri" w:hAnsi="Calibri"/>
          <w:b/>
          <w:sz w:val="32"/>
          <w:szCs w:val="32"/>
        </w:rPr>
      </w:pPr>
    </w:p>
    <w:p w14:paraId="5B5A3B53" w14:textId="63F7114E" w:rsidR="0083408F" w:rsidRPr="00316E48" w:rsidRDefault="00970626" w:rsidP="0083408F">
      <w:pPr>
        <w:jc w:val="center"/>
        <w:rPr>
          <w:rFonts w:ascii="Calibri" w:hAnsi="Calibri"/>
          <w:b/>
          <w:i/>
          <w:sz w:val="32"/>
          <w:szCs w:val="32"/>
        </w:rPr>
      </w:pPr>
      <w:r>
        <w:rPr>
          <w:rFonts w:ascii="Calibri" w:hAnsi="Calibri"/>
          <w:b/>
          <w:i/>
          <w:sz w:val="32"/>
          <w:szCs w:val="32"/>
        </w:rPr>
        <w:t>Armenia</w:t>
      </w:r>
    </w:p>
    <w:p w14:paraId="2FA2C162" w14:textId="77777777" w:rsidR="0083408F" w:rsidRPr="00316E48" w:rsidRDefault="0083408F" w:rsidP="0083408F">
      <w:pPr>
        <w:jc w:val="center"/>
        <w:rPr>
          <w:rFonts w:ascii="Calibri" w:hAnsi="Calibri"/>
          <w:b/>
          <w:i/>
          <w:sz w:val="32"/>
          <w:szCs w:val="32"/>
        </w:rPr>
      </w:pPr>
    </w:p>
    <w:p w14:paraId="371C2762" w14:textId="1C0A9D58" w:rsidR="009477FF" w:rsidRDefault="00106687" w:rsidP="0083408F">
      <w:pPr>
        <w:jc w:val="center"/>
        <w:rPr>
          <w:rFonts w:ascii="Calibri" w:hAnsi="Calibri"/>
          <w:b/>
          <w:sz w:val="32"/>
          <w:szCs w:val="32"/>
        </w:rPr>
      </w:pPr>
      <w:r w:rsidRPr="00316E48">
        <w:rPr>
          <w:rFonts w:ascii="Calibri" w:hAnsi="Calibri"/>
          <w:b/>
          <w:sz w:val="32"/>
          <w:szCs w:val="32"/>
        </w:rPr>
        <w:t xml:space="preserve">GEF </w:t>
      </w:r>
      <w:r w:rsidR="00866E03">
        <w:rPr>
          <w:rFonts w:ascii="Calibri" w:hAnsi="Calibri"/>
          <w:b/>
          <w:sz w:val="32"/>
          <w:szCs w:val="32"/>
        </w:rPr>
        <w:t>Agency</w:t>
      </w:r>
      <w:r w:rsidR="0083408F" w:rsidRPr="00316E48">
        <w:rPr>
          <w:rFonts w:ascii="Calibri" w:hAnsi="Calibri"/>
          <w:b/>
          <w:sz w:val="32"/>
          <w:szCs w:val="32"/>
        </w:rPr>
        <w:t xml:space="preserve">: United Nations Development </w:t>
      </w:r>
      <w:proofErr w:type="spellStart"/>
      <w:r w:rsidR="0083408F" w:rsidRPr="00316E48">
        <w:rPr>
          <w:rFonts w:ascii="Calibri" w:hAnsi="Calibri"/>
          <w:b/>
          <w:sz w:val="32"/>
          <w:szCs w:val="32"/>
        </w:rPr>
        <w:t>Programme</w:t>
      </w:r>
      <w:proofErr w:type="spellEnd"/>
      <w:r w:rsidR="009477FF">
        <w:rPr>
          <w:rFonts w:ascii="Calibri" w:hAnsi="Calibri"/>
          <w:b/>
          <w:sz w:val="32"/>
          <w:szCs w:val="32"/>
        </w:rPr>
        <w:t xml:space="preserve"> (UNDP)</w:t>
      </w:r>
    </w:p>
    <w:p w14:paraId="6DB7B64C" w14:textId="3720FFA9" w:rsidR="00867ED1" w:rsidRPr="00316E48" w:rsidRDefault="0083408F" w:rsidP="00E80D4B">
      <w:pPr>
        <w:jc w:val="center"/>
        <w:rPr>
          <w:rFonts w:ascii="Calibri" w:hAnsi="Calibri"/>
          <w:b/>
          <w:sz w:val="32"/>
          <w:szCs w:val="32"/>
        </w:rPr>
      </w:pPr>
      <w:r w:rsidRPr="00316E48">
        <w:rPr>
          <w:rFonts w:ascii="Calibri" w:hAnsi="Calibri"/>
          <w:b/>
          <w:sz w:val="32"/>
          <w:szCs w:val="32"/>
        </w:rPr>
        <w:t xml:space="preserve">Executing </w:t>
      </w:r>
      <w:r w:rsidR="00970626">
        <w:rPr>
          <w:rFonts w:ascii="Calibri" w:hAnsi="Calibri"/>
          <w:b/>
          <w:sz w:val="32"/>
          <w:szCs w:val="32"/>
        </w:rPr>
        <w:t>Entity</w:t>
      </w:r>
      <w:r w:rsidRPr="00316E48">
        <w:rPr>
          <w:rFonts w:ascii="Calibri" w:hAnsi="Calibri"/>
          <w:b/>
          <w:sz w:val="32"/>
          <w:szCs w:val="32"/>
        </w:rPr>
        <w:t xml:space="preserve">: </w:t>
      </w:r>
      <w:r w:rsidR="00DE65CC">
        <w:rPr>
          <w:rFonts w:ascii="Calibri" w:hAnsi="Calibri"/>
          <w:b/>
          <w:sz w:val="32"/>
          <w:szCs w:val="32"/>
        </w:rPr>
        <w:t>Ministry of Nature Protection</w:t>
      </w:r>
    </w:p>
    <w:p w14:paraId="6BE3604B" w14:textId="5C16ED54" w:rsidR="001A369A" w:rsidRPr="00316E48" w:rsidRDefault="001A369A" w:rsidP="0083408F">
      <w:pPr>
        <w:jc w:val="center"/>
        <w:rPr>
          <w:rFonts w:ascii="Calibri" w:hAnsi="Calibri"/>
          <w:b/>
          <w:szCs w:val="32"/>
        </w:rPr>
      </w:pPr>
      <w:r w:rsidRPr="00316E48">
        <w:rPr>
          <w:rFonts w:ascii="Calibri" w:hAnsi="Calibri"/>
          <w:b/>
          <w:szCs w:val="32"/>
        </w:rPr>
        <w:t xml:space="preserve">GEF </w:t>
      </w:r>
      <w:r w:rsidR="00970626">
        <w:rPr>
          <w:rFonts w:ascii="Calibri" w:hAnsi="Calibri"/>
          <w:b/>
          <w:szCs w:val="32"/>
        </w:rPr>
        <w:t>Multi-f</w:t>
      </w:r>
      <w:r w:rsidRPr="00316E48">
        <w:rPr>
          <w:rFonts w:ascii="Calibri" w:hAnsi="Calibri"/>
          <w:b/>
          <w:szCs w:val="32"/>
        </w:rPr>
        <w:t>ocal Area</w:t>
      </w:r>
      <w:r w:rsidR="00AF7148" w:rsidRPr="00316E48">
        <w:rPr>
          <w:rFonts w:ascii="Calibri" w:hAnsi="Calibri"/>
          <w:b/>
          <w:szCs w:val="32"/>
        </w:rPr>
        <w:t xml:space="preserve">; GEF Project ID: </w:t>
      </w:r>
      <w:r w:rsidR="00970626">
        <w:rPr>
          <w:rFonts w:ascii="Calibri" w:hAnsi="Calibri"/>
          <w:b/>
          <w:szCs w:val="32"/>
        </w:rPr>
        <w:t>5353</w:t>
      </w:r>
    </w:p>
    <w:p w14:paraId="2EEDCC3C" w14:textId="0BE14B31" w:rsidR="00CE2191" w:rsidRPr="00BD17A5" w:rsidRDefault="0083408F" w:rsidP="00BD17A5">
      <w:pPr>
        <w:jc w:val="center"/>
        <w:rPr>
          <w:rFonts w:ascii="Calibri" w:hAnsi="Calibri"/>
          <w:b/>
          <w:bCs/>
          <w:szCs w:val="32"/>
        </w:rPr>
      </w:pPr>
      <w:r w:rsidRPr="00316E48">
        <w:rPr>
          <w:rFonts w:ascii="Calibri" w:hAnsi="Calibri"/>
          <w:b/>
          <w:szCs w:val="32"/>
        </w:rPr>
        <w:t xml:space="preserve">UNDP PIMS: </w:t>
      </w:r>
      <w:r w:rsidR="00970626">
        <w:rPr>
          <w:rFonts w:ascii="Calibri" w:hAnsi="Calibri"/>
          <w:b/>
          <w:szCs w:val="32"/>
        </w:rPr>
        <w:t>4416</w:t>
      </w:r>
      <w:r w:rsidR="00F418A3" w:rsidRPr="00316E48">
        <w:rPr>
          <w:rFonts w:ascii="Calibri" w:hAnsi="Calibri"/>
          <w:b/>
          <w:szCs w:val="32"/>
        </w:rPr>
        <w:t>;</w:t>
      </w:r>
      <w:r w:rsidR="003D3DE0" w:rsidRPr="00316E48">
        <w:rPr>
          <w:rFonts w:ascii="Calibri" w:hAnsi="Calibri"/>
          <w:b/>
          <w:szCs w:val="32"/>
        </w:rPr>
        <w:t xml:space="preserve"> </w:t>
      </w:r>
      <w:r w:rsidRPr="00316E48">
        <w:rPr>
          <w:rFonts w:ascii="Calibri" w:hAnsi="Calibri"/>
          <w:b/>
          <w:szCs w:val="32"/>
        </w:rPr>
        <w:t xml:space="preserve">UNDP Atlas </w:t>
      </w:r>
      <w:r w:rsidRPr="00BD17A5">
        <w:rPr>
          <w:rFonts w:ascii="Calibri" w:hAnsi="Calibri"/>
          <w:b/>
          <w:szCs w:val="32"/>
        </w:rPr>
        <w:t xml:space="preserve">Project </w:t>
      </w:r>
      <w:r w:rsidR="00F418A3" w:rsidRPr="00BD17A5">
        <w:rPr>
          <w:rFonts w:ascii="Calibri" w:hAnsi="Calibri"/>
          <w:b/>
          <w:szCs w:val="32"/>
        </w:rPr>
        <w:t>ID</w:t>
      </w:r>
      <w:r w:rsidRPr="00BD17A5">
        <w:rPr>
          <w:rFonts w:ascii="Calibri" w:hAnsi="Calibri"/>
          <w:b/>
          <w:szCs w:val="32"/>
        </w:rPr>
        <w:t>:</w:t>
      </w:r>
      <w:r w:rsidR="00866E03" w:rsidRPr="00BD17A5">
        <w:rPr>
          <w:bCs/>
          <w:sz w:val="22"/>
          <w:szCs w:val="22"/>
          <w:lang w:val="en-GB"/>
        </w:rPr>
        <w:t xml:space="preserve"> </w:t>
      </w:r>
      <w:r w:rsidR="00BD17A5" w:rsidRPr="00BD17A5">
        <w:rPr>
          <w:rFonts w:ascii="Calibri" w:hAnsi="Calibri"/>
          <w:b/>
          <w:bCs/>
          <w:szCs w:val="32"/>
        </w:rPr>
        <w:t xml:space="preserve">00081940 </w:t>
      </w:r>
      <w:r w:rsidR="00866E03" w:rsidRPr="00BD17A5">
        <w:rPr>
          <w:rFonts w:ascii="Calibri" w:hAnsi="Calibri"/>
          <w:b/>
          <w:bCs/>
          <w:szCs w:val="32"/>
          <w:lang w:val="en-GB"/>
        </w:rPr>
        <w:t xml:space="preserve">; UNDP </w:t>
      </w:r>
      <w:r w:rsidR="00BD17A5" w:rsidRPr="00BD17A5">
        <w:rPr>
          <w:rFonts w:ascii="Calibri" w:hAnsi="Calibri"/>
          <w:b/>
          <w:bCs/>
          <w:szCs w:val="32"/>
          <w:lang w:val="en-GB"/>
        </w:rPr>
        <w:t>Output</w:t>
      </w:r>
      <w:r w:rsidR="00866E03" w:rsidRPr="00BD17A5">
        <w:rPr>
          <w:rFonts w:ascii="Calibri" w:hAnsi="Calibri"/>
          <w:b/>
          <w:bCs/>
          <w:szCs w:val="32"/>
          <w:lang w:val="en-GB"/>
        </w:rPr>
        <w:t xml:space="preserve"> ID: </w:t>
      </w:r>
      <w:r w:rsidR="00BD17A5" w:rsidRPr="00BD17A5">
        <w:rPr>
          <w:rFonts w:ascii="Calibri" w:hAnsi="Calibri"/>
          <w:b/>
          <w:bCs/>
          <w:szCs w:val="32"/>
        </w:rPr>
        <w:t>00091048</w:t>
      </w:r>
    </w:p>
    <w:p w14:paraId="660F8A59" w14:textId="77777777" w:rsidR="0083408F" w:rsidRPr="00316E48" w:rsidRDefault="0083408F" w:rsidP="0083408F">
      <w:pPr>
        <w:jc w:val="center"/>
        <w:rPr>
          <w:rFonts w:ascii="Calibri" w:hAnsi="Calibri"/>
          <w:b/>
          <w:sz w:val="32"/>
          <w:szCs w:val="32"/>
        </w:rPr>
      </w:pPr>
    </w:p>
    <w:p w14:paraId="3A97DB92" w14:textId="318CAF44" w:rsidR="00CE2191" w:rsidRPr="00316E48" w:rsidRDefault="00CE2191" w:rsidP="00746786">
      <w:pPr>
        <w:rPr>
          <w:sz w:val="20"/>
        </w:rPr>
      </w:pPr>
    </w:p>
    <w:p w14:paraId="3327C4AA" w14:textId="0E476C0E" w:rsidR="001C577E" w:rsidRDefault="00A31259" w:rsidP="005474B9">
      <w:pPr>
        <w:rPr>
          <w:rFonts w:asciiTheme="majorHAnsi" w:hAnsiTheme="majorHAnsi"/>
          <w:sz w:val="20"/>
          <w:highlight w:val="yellow"/>
        </w:rPr>
      </w:pPr>
      <w:r>
        <w:rPr>
          <w:rFonts w:asciiTheme="majorHAnsi" w:hAnsiTheme="majorHAnsi"/>
          <w:noProof/>
          <w:sz w:val="20"/>
        </w:rPr>
        <w:drawing>
          <wp:inline distT="0" distB="0" distL="0" distR="0" wp14:anchorId="650914D9" wp14:editId="3E82094B">
            <wp:extent cx="6858000" cy="3995184"/>
            <wp:effectExtent l="101600" t="101600" r="101600" b="132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6-05 15.01.14.jpg"/>
                    <pic:cNvPicPr/>
                  </pic:nvPicPr>
                  <pic:blipFill rotWithShape="1">
                    <a:blip r:embed="rId7"/>
                    <a:srcRect t="22325"/>
                    <a:stretch/>
                  </pic:blipFill>
                  <pic:spPr bwMode="auto">
                    <a:xfrm>
                      <a:off x="0" y="0"/>
                      <a:ext cx="6858000" cy="39951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DA83E9B" w14:textId="77777777" w:rsidR="00A31259" w:rsidRDefault="00A31259" w:rsidP="005474B9">
      <w:pPr>
        <w:rPr>
          <w:rFonts w:asciiTheme="majorHAnsi" w:hAnsiTheme="majorHAnsi"/>
          <w:i/>
          <w:sz w:val="16"/>
        </w:rPr>
      </w:pPr>
    </w:p>
    <w:p w14:paraId="38157D6E" w14:textId="77777777" w:rsidR="00C048C3" w:rsidRDefault="00C048C3" w:rsidP="005474B9">
      <w:pPr>
        <w:rPr>
          <w:rFonts w:asciiTheme="majorHAnsi" w:hAnsiTheme="majorHAnsi"/>
          <w:sz w:val="20"/>
        </w:rPr>
      </w:pPr>
    </w:p>
    <w:p w14:paraId="70ED3797" w14:textId="77777777" w:rsidR="005F271B" w:rsidRPr="00316E48" w:rsidRDefault="005F271B" w:rsidP="005474B9">
      <w:pPr>
        <w:rPr>
          <w:rFonts w:asciiTheme="majorHAnsi" w:hAnsiTheme="majorHAnsi"/>
          <w:sz w:val="20"/>
        </w:rPr>
      </w:pPr>
    </w:p>
    <w:p w14:paraId="258BC1A7" w14:textId="23EC6AE6" w:rsidR="005F271B" w:rsidRPr="00316E48" w:rsidRDefault="00E45B8D" w:rsidP="005F271B">
      <w:pPr>
        <w:jc w:val="center"/>
        <w:rPr>
          <w:rFonts w:ascii="Calibri" w:hAnsi="Calibri"/>
          <w:b/>
          <w:sz w:val="32"/>
          <w:szCs w:val="32"/>
        </w:rPr>
      </w:pPr>
      <w:r>
        <w:rPr>
          <w:rFonts w:ascii="Calibri" w:hAnsi="Calibri"/>
          <w:b/>
          <w:sz w:val="32"/>
          <w:szCs w:val="32"/>
        </w:rPr>
        <w:t>Mid-term Review</w:t>
      </w:r>
      <w:r w:rsidR="005F271B" w:rsidRPr="00316E48">
        <w:rPr>
          <w:rFonts w:ascii="Calibri" w:hAnsi="Calibri"/>
          <w:b/>
          <w:sz w:val="32"/>
          <w:szCs w:val="32"/>
        </w:rPr>
        <w:t xml:space="preserve"> Report</w:t>
      </w:r>
    </w:p>
    <w:p w14:paraId="7D90FC9B" w14:textId="3070F7C0" w:rsidR="005F271B" w:rsidRPr="00316E48" w:rsidRDefault="00DB651B" w:rsidP="005F271B">
      <w:pPr>
        <w:jc w:val="center"/>
        <w:rPr>
          <w:rFonts w:ascii="Calibri" w:hAnsi="Calibri"/>
          <w:b/>
          <w:sz w:val="32"/>
          <w:szCs w:val="32"/>
        </w:rPr>
      </w:pPr>
      <w:r>
        <w:rPr>
          <w:rFonts w:ascii="Calibri" w:hAnsi="Calibri"/>
          <w:b/>
          <w:sz w:val="32"/>
          <w:szCs w:val="32"/>
        </w:rPr>
        <w:t>December 4</w:t>
      </w:r>
      <w:bookmarkStart w:id="0" w:name="_GoBack"/>
      <w:bookmarkEnd w:id="0"/>
      <w:r w:rsidR="009477FF">
        <w:rPr>
          <w:rFonts w:ascii="Calibri" w:hAnsi="Calibri"/>
          <w:b/>
          <w:sz w:val="32"/>
          <w:szCs w:val="32"/>
        </w:rPr>
        <w:t>, 2018</w:t>
      </w:r>
    </w:p>
    <w:p w14:paraId="1EB32F4E" w14:textId="77777777" w:rsidR="0083408F" w:rsidRPr="00316E48" w:rsidRDefault="0083408F" w:rsidP="00340A74">
      <w:pPr>
        <w:rPr>
          <w:rFonts w:ascii="Calibri" w:hAnsi="Calibri"/>
        </w:rPr>
      </w:pPr>
    </w:p>
    <w:p w14:paraId="5B2A7816" w14:textId="77777777" w:rsidR="0083408F" w:rsidRPr="00316E48" w:rsidRDefault="0083408F" w:rsidP="0083408F">
      <w:pPr>
        <w:rPr>
          <w:rFonts w:ascii="Calibri" w:hAnsi="Calibri"/>
        </w:rPr>
        <w:sectPr w:rsidR="0083408F" w:rsidRPr="00316E48" w:rsidSect="00465851">
          <w:headerReference w:type="default" r:id="rId8"/>
          <w:footerReference w:type="even" r:id="rId9"/>
          <w:footerReference w:type="default" r:id="rId10"/>
          <w:pgSz w:w="12240" w:h="15840"/>
          <w:pgMar w:top="1008" w:right="720" w:bottom="720" w:left="720" w:header="720" w:footer="720" w:gutter="0"/>
          <w:pgNumType w:fmt="upperRoman"/>
          <w:cols w:space="720"/>
          <w:titlePg/>
        </w:sectPr>
      </w:pPr>
    </w:p>
    <w:p w14:paraId="5401D0A5" w14:textId="64AE36E3" w:rsidR="000416AA" w:rsidRPr="00316E48" w:rsidRDefault="0083408F" w:rsidP="0083408F">
      <w:pPr>
        <w:rPr>
          <w:rStyle w:val="Hyperlink"/>
          <w:rFonts w:ascii="Calibri" w:hAnsi="Calibri"/>
          <w:i/>
        </w:rPr>
      </w:pPr>
      <w:r w:rsidRPr="00316E48">
        <w:rPr>
          <w:rFonts w:ascii="Calibri" w:hAnsi="Calibri"/>
          <w:b/>
        </w:rPr>
        <w:lastRenderedPageBreak/>
        <w:t xml:space="preserve">Josh Brann, </w:t>
      </w:r>
      <w:r w:rsidRPr="00316E48">
        <w:rPr>
          <w:rFonts w:ascii="Calibri" w:hAnsi="Calibri"/>
          <w:i/>
        </w:rPr>
        <w:t xml:space="preserve">International Consultant, </w:t>
      </w:r>
      <w:hyperlink r:id="rId11" w:history="1">
        <w:r w:rsidRPr="00316E48">
          <w:rPr>
            <w:rStyle w:val="Hyperlink"/>
            <w:rFonts w:ascii="Calibri" w:hAnsi="Calibri"/>
            <w:i/>
          </w:rPr>
          <w:t>Brann.Evaluation@gmail.com</w:t>
        </w:r>
      </w:hyperlink>
    </w:p>
    <w:p w14:paraId="4BC06E54" w14:textId="2A6D79D8" w:rsidR="0083408F" w:rsidRPr="00316E48" w:rsidRDefault="00AF40FB" w:rsidP="0083408F">
      <w:pPr>
        <w:spacing w:before="120"/>
        <w:rPr>
          <w:rFonts w:ascii="Calibri" w:hAnsi="Calibri"/>
          <w:b/>
          <w:u w:val="single"/>
        </w:rPr>
      </w:pPr>
      <w:r w:rsidRPr="00316E48">
        <w:rPr>
          <w:rFonts w:ascii="Calibri" w:hAnsi="Calibri"/>
          <w:b/>
          <w:u w:val="single"/>
        </w:rPr>
        <w:t>C</w:t>
      </w:r>
      <w:r w:rsidR="0083408F" w:rsidRPr="00316E48">
        <w:rPr>
          <w:rFonts w:ascii="Calibri" w:hAnsi="Calibri"/>
          <w:b/>
          <w:u w:val="single"/>
        </w:rPr>
        <w:t>ontents</w:t>
      </w:r>
    </w:p>
    <w:p w14:paraId="275DD7B9" w14:textId="6E96D3FE" w:rsidR="00EE584D" w:rsidRDefault="0083408F">
      <w:pPr>
        <w:pStyle w:val="TOC1"/>
        <w:tabs>
          <w:tab w:val="right" w:leader="dot" w:pos="9350"/>
        </w:tabs>
        <w:rPr>
          <w:rFonts w:asciiTheme="minorHAnsi" w:eastAsiaTheme="minorEastAsia" w:hAnsiTheme="minorHAnsi" w:cstheme="minorBidi"/>
          <w:noProof/>
          <w:sz w:val="24"/>
        </w:rPr>
      </w:pPr>
      <w:r w:rsidRPr="00316E48">
        <w:rPr>
          <w:sz w:val="24"/>
        </w:rPr>
        <w:fldChar w:fldCharType="begin"/>
      </w:r>
      <w:r w:rsidRPr="00316E48">
        <w:rPr>
          <w:sz w:val="24"/>
        </w:rPr>
        <w:instrText xml:space="preserve"> TOC \o "1-3" </w:instrText>
      </w:r>
      <w:r w:rsidRPr="00316E48">
        <w:rPr>
          <w:sz w:val="24"/>
        </w:rPr>
        <w:fldChar w:fldCharType="separate"/>
      </w:r>
      <w:r w:rsidR="00EE584D">
        <w:rPr>
          <w:noProof/>
        </w:rPr>
        <w:t>I. Executive Summary</w:t>
      </w:r>
      <w:r w:rsidR="00EE584D">
        <w:rPr>
          <w:noProof/>
        </w:rPr>
        <w:tab/>
      </w:r>
      <w:r w:rsidR="00EE584D">
        <w:rPr>
          <w:noProof/>
        </w:rPr>
        <w:fldChar w:fldCharType="begin"/>
      </w:r>
      <w:r w:rsidR="00EE584D">
        <w:rPr>
          <w:noProof/>
        </w:rPr>
        <w:instrText xml:space="preserve"> PAGEREF _Toc531602568 \h </w:instrText>
      </w:r>
      <w:r w:rsidR="00EE584D">
        <w:rPr>
          <w:noProof/>
        </w:rPr>
      </w:r>
      <w:r w:rsidR="00EE584D">
        <w:rPr>
          <w:noProof/>
        </w:rPr>
        <w:fldChar w:fldCharType="separate"/>
      </w:r>
      <w:r w:rsidR="00EE584D">
        <w:rPr>
          <w:noProof/>
        </w:rPr>
        <w:t>5</w:t>
      </w:r>
      <w:r w:rsidR="00EE584D">
        <w:rPr>
          <w:noProof/>
        </w:rPr>
        <w:fldChar w:fldCharType="end"/>
      </w:r>
    </w:p>
    <w:p w14:paraId="56299817" w14:textId="45010697" w:rsidR="00EE584D" w:rsidRDefault="00EE584D">
      <w:pPr>
        <w:pStyle w:val="TOC1"/>
        <w:tabs>
          <w:tab w:val="right" w:leader="dot" w:pos="9350"/>
        </w:tabs>
        <w:rPr>
          <w:rFonts w:asciiTheme="minorHAnsi" w:eastAsiaTheme="minorEastAsia" w:hAnsiTheme="minorHAnsi" w:cstheme="minorBidi"/>
          <w:noProof/>
          <w:sz w:val="24"/>
        </w:rPr>
      </w:pPr>
      <w:r>
        <w:rPr>
          <w:noProof/>
        </w:rPr>
        <w:t>II. Armenia Mountain SLM project Mid-term Review Approach</w:t>
      </w:r>
      <w:r>
        <w:rPr>
          <w:noProof/>
        </w:rPr>
        <w:tab/>
      </w:r>
      <w:r>
        <w:rPr>
          <w:noProof/>
        </w:rPr>
        <w:fldChar w:fldCharType="begin"/>
      </w:r>
      <w:r>
        <w:rPr>
          <w:noProof/>
        </w:rPr>
        <w:instrText xml:space="preserve"> PAGEREF _Toc531602569 \h </w:instrText>
      </w:r>
      <w:r>
        <w:rPr>
          <w:noProof/>
        </w:rPr>
      </w:r>
      <w:r>
        <w:rPr>
          <w:noProof/>
        </w:rPr>
        <w:fldChar w:fldCharType="separate"/>
      </w:r>
      <w:r>
        <w:rPr>
          <w:noProof/>
        </w:rPr>
        <w:t>12</w:t>
      </w:r>
      <w:r>
        <w:rPr>
          <w:noProof/>
        </w:rPr>
        <w:fldChar w:fldCharType="end"/>
      </w:r>
    </w:p>
    <w:p w14:paraId="14BC99ED" w14:textId="18227AEB"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Mid-term Review Purpose, Objectives and Scope</w:t>
      </w:r>
      <w:r>
        <w:rPr>
          <w:noProof/>
        </w:rPr>
        <w:tab/>
      </w:r>
      <w:r>
        <w:rPr>
          <w:noProof/>
        </w:rPr>
        <w:fldChar w:fldCharType="begin"/>
      </w:r>
      <w:r>
        <w:rPr>
          <w:noProof/>
        </w:rPr>
        <w:instrText xml:space="preserve"> PAGEREF _Toc531602570 \h </w:instrText>
      </w:r>
      <w:r>
        <w:rPr>
          <w:noProof/>
        </w:rPr>
      </w:r>
      <w:r>
        <w:rPr>
          <w:noProof/>
        </w:rPr>
        <w:fldChar w:fldCharType="separate"/>
      </w:r>
      <w:r>
        <w:rPr>
          <w:noProof/>
        </w:rPr>
        <w:t>12</w:t>
      </w:r>
      <w:r>
        <w:rPr>
          <w:noProof/>
        </w:rPr>
        <w:fldChar w:fldCharType="end"/>
      </w:r>
    </w:p>
    <w:p w14:paraId="2269DE55" w14:textId="6FD9BCAF"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Principles for Design and Execution of the Evaluation</w:t>
      </w:r>
      <w:r>
        <w:rPr>
          <w:noProof/>
        </w:rPr>
        <w:tab/>
      </w:r>
      <w:r>
        <w:rPr>
          <w:noProof/>
        </w:rPr>
        <w:fldChar w:fldCharType="begin"/>
      </w:r>
      <w:r>
        <w:rPr>
          <w:noProof/>
        </w:rPr>
        <w:instrText xml:space="preserve"> PAGEREF _Toc531602571 \h </w:instrText>
      </w:r>
      <w:r>
        <w:rPr>
          <w:noProof/>
        </w:rPr>
      </w:r>
      <w:r>
        <w:rPr>
          <w:noProof/>
        </w:rPr>
        <w:fldChar w:fldCharType="separate"/>
      </w:r>
      <w:r>
        <w:rPr>
          <w:noProof/>
        </w:rPr>
        <w:t>14</w:t>
      </w:r>
      <w:r>
        <w:rPr>
          <w:noProof/>
        </w:rPr>
        <w:fldChar w:fldCharType="end"/>
      </w:r>
    </w:p>
    <w:p w14:paraId="5283366C" w14:textId="7375E1B2"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Evaluation Approach and Data Collection Methods</w:t>
      </w:r>
      <w:r>
        <w:rPr>
          <w:noProof/>
        </w:rPr>
        <w:tab/>
      </w:r>
      <w:r>
        <w:rPr>
          <w:noProof/>
        </w:rPr>
        <w:fldChar w:fldCharType="begin"/>
      </w:r>
      <w:r>
        <w:rPr>
          <w:noProof/>
        </w:rPr>
        <w:instrText xml:space="preserve"> PAGEREF _Toc531602572 \h </w:instrText>
      </w:r>
      <w:r>
        <w:rPr>
          <w:noProof/>
        </w:rPr>
      </w:r>
      <w:r>
        <w:rPr>
          <w:noProof/>
        </w:rPr>
        <w:fldChar w:fldCharType="separate"/>
      </w:r>
      <w:r>
        <w:rPr>
          <w:noProof/>
        </w:rPr>
        <w:t>14</w:t>
      </w:r>
      <w:r>
        <w:rPr>
          <w:noProof/>
        </w:rPr>
        <w:fldChar w:fldCharType="end"/>
      </w:r>
    </w:p>
    <w:p w14:paraId="0ECBBB62" w14:textId="499437E4"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Limitations to the Evaluation</w:t>
      </w:r>
      <w:r>
        <w:rPr>
          <w:noProof/>
        </w:rPr>
        <w:tab/>
      </w:r>
      <w:r>
        <w:rPr>
          <w:noProof/>
        </w:rPr>
        <w:fldChar w:fldCharType="begin"/>
      </w:r>
      <w:r>
        <w:rPr>
          <w:noProof/>
        </w:rPr>
        <w:instrText xml:space="preserve"> PAGEREF _Toc531602573 \h </w:instrText>
      </w:r>
      <w:r>
        <w:rPr>
          <w:noProof/>
        </w:rPr>
      </w:r>
      <w:r>
        <w:rPr>
          <w:noProof/>
        </w:rPr>
        <w:fldChar w:fldCharType="separate"/>
      </w:r>
      <w:r>
        <w:rPr>
          <w:noProof/>
        </w:rPr>
        <w:t>15</w:t>
      </w:r>
      <w:r>
        <w:rPr>
          <w:noProof/>
        </w:rPr>
        <w:fldChar w:fldCharType="end"/>
      </w:r>
    </w:p>
    <w:p w14:paraId="38E05287" w14:textId="05EE5152" w:rsidR="00EE584D" w:rsidRDefault="00EE584D">
      <w:pPr>
        <w:pStyle w:val="TOC1"/>
        <w:tabs>
          <w:tab w:val="right" w:leader="dot" w:pos="9350"/>
        </w:tabs>
        <w:rPr>
          <w:rFonts w:asciiTheme="minorHAnsi" w:eastAsiaTheme="minorEastAsia" w:hAnsiTheme="minorHAnsi" w:cstheme="minorBidi"/>
          <w:noProof/>
          <w:sz w:val="24"/>
        </w:rPr>
      </w:pPr>
      <w:r>
        <w:rPr>
          <w:noProof/>
        </w:rPr>
        <w:t>III. Project Overview</w:t>
      </w:r>
      <w:r>
        <w:rPr>
          <w:noProof/>
        </w:rPr>
        <w:tab/>
      </w:r>
      <w:r>
        <w:rPr>
          <w:noProof/>
        </w:rPr>
        <w:fldChar w:fldCharType="begin"/>
      </w:r>
      <w:r>
        <w:rPr>
          <w:noProof/>
        </w:rPr>
        <w:instrText xml:space="preserve"> PAGEREF _Toc531602574 \h </w:instrText>
      </w:r>
      <w:r>
        <w:rPr>
          <w:noProof/>
        </w:rPr>
      </w:r>
      <w:r>
        <w:rPr>
          <w:noProof/>
        </w:rPr>
        <w:fldChar w:fldCharType="separate"/>
      </w:r>
      <w:r>
        <w:rPr>
          <w:noProof/>
        </w:rPr>
        <w:t>15</w:t>
      </w:r>
      <w:r>
        <w:rPr>
          <w:noProof/>
        </w:rPr>
        <w:fldChar w:fldCharType="end"/>
      </w:r>
    </w:p>
    <w:p w14:paraId="10CADA2A" w14:textId="7A958C28"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Armenia Mountain SLM project Development Context</w:t>
      </w:r>
      <w:r>
        <w:rPr>
          <w:noProof/>
        </w:rPr>
        <w:tab/>
      </w:r>
      <w:r>
        <w:rPr>
          <w:noProof/>
        </w:rPr>
        <w:fldChar w:fldCharType="begin"/>
      </w:r>
      <w:r>
        <w:rPr>
          <w:noProof/>
        </w:rPr>
        <w:instrText xml:space="preserve"> PAGEREF _Toc531602575 \h </w:instrText>
      </w:r>
      <w:r>
        <w:rPr>
          <w:noProof/>
        </w:rPr>
      </w:r>
      <w:r>
        <w:rPr>
          <w:noProof/>
        </w:rPr>
        <w:fldChar w:fldCharType="separate"/>
      </w:r>
      <w:r>
        <w:rPr>
          <w:noProof/>
        </w:rPr>
        <w:t>15</w:t>
      </w:r>
      <w:r>
        <w:rPr>
          <w:noProof/>
        </w:rPr>
        <w:fldChar w:fldCharType="end"/>
      </w:r>
    </w:p>
    <w:p w14:paraId="51203DEC" w14:textId="7C54DCC2"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Problems the Armenia Mountain SLM project Seeks to Address</w:t>
      </w:r>
      <w:r>
        <w:rPr>
          <w:noProof/>
        </w:rPr>
        <w:tab/>
      </w:r>
      <w:r>
        <w:rPr>
          <w:noProof/>
        </w:rPr>
        <w:fldChar w:fldCharType="begin"/>
      </w:r>
      <w:r>
        <w:rPr>
          <w:noProof/>
        </w:rPr>
        <w:instrText xml:space="preserve"> PAGEREF _Toc531602576 \h </w:instrText>
      </w:r>
      <w:r>
        <w:rPr>
          <w:noProof/>
        </w:rPr>
      </w:r>
      <w:r>
        <w:rPr>
          <w:noProof/>
        </w:rPr>
        <w:fldChar w:fldCharType="separate"/>
      </w:r>
      <w:r>
        <w:rPr>
          <w:noProof/>
        </w:rPr>
        <w:t>16</w:t>
      </w:r>
      <w:r>
        <w:rPr>
          <w:noProof/>
        </w:rPr>
        <w:fldChar w:fldCharType="end"/>
      </w:r>
    </w:p>
    <w:p w14:paraId="5CF45735" w14:textId="45007C59"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Armenia Mountain SLM project Description and Strategy</w:t>
      </w:r>
      <w:r>
        <w:rPr>
          <w:noProof/>
        </w:rPr>
        <w:tab/>
      </w:r>
      <w:r>
        <w:rPr>
          <w:noProof/>
        </w:rPr>
        <w:fldChar w:fldCharType="begin"/>
      </w:r>
      <w:r>
        <w:rPr>
          <w:noProof/>
        </w:rPr>
        <w:instrText xml:space="preserve"> PAGEREF _Toc531602577 \h </w:instrText>
      </w:r>
      <w:r>
        <w:rPr>
          <w:noProof/>
        </w:rPr>
      </w:r>
      <w:r>
        <w:rPr>
          <w:noProof/>
        </w:rPr>
        <w:fldChar w:fldCharType="separate"/>
      </w:r>
      <w:r>
        <w:rPr>
          <w:noProof/>
        </w:rPr>
        <w:t>17</w:t>
      </w:r>
      <w:r>
        <w:rPr>
          <w:noProof/>
        </w:rPr>
        <w:fldChar w:fldCharType="end"/>
      </w:r>
    </w:p>
    <w:p w14:paraId="24C2693E" w14:textId="3321B966"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Implementation Approach and Key Stakeholders</w:t>
      </w:r>
      <w:r>
        <w:rPr>
          <w:noProof/>
        </w:rPr>
        <w:tab/>
      </w:r>
      <w:r>
        <w:rPr>
          <w:noProof/>
        </w:rPr>
        <w:fldChar w:fldCharType="begin"/>
      </w:r>
      <w:r>
        <w:rPr>
          <w:noProof/>
        </w:rPr>
        <w:instrText xml:space="preserve"> PAGEREF _Toc531602578 \h </w:instrText>
      </w:r>
      <w:r>
        <w:rPr>
          <w:noProof/>
        </w:rPr>
      </w:r>
      <w:r>
        <w:rPr>
          <w:noProof/>
        </w:rPr>
        <w:fldChar w:fldCharType="separate"/>
      </w:r>
      <w:r>
        <w:rPr>
          <w:noProof/>
        </w:rPr>
        <w:t>19</w:t>
      </w:r>
      <w:r>
        <w:rPr>
          <w:noProof/>
        </w:rPr>
        <w:fldChar w:fldCharType="end"/>
      </w:r>
    </w:p>
    <w:p w14:paraId="514C32F5" w14:textId="76C12D78" w:rsidR="00EE584D" w:rsidRDefault="00EE584D">
      <w:pPr>
        <w:pStyle w:val="TOC3"/>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Implementation Arrangements</w:t>
      </w:r>
      <w:r>
        <w:rPr>
          <w:noProof/>
        </w:rPr>
        <w:tab/>
      </w:r>
      <w:r>
        <w:rPr>
          <w:noProof/>
        </w:rPr>
        <w:fldChar w:fldCharType="begin"/>
      </w:r>
      <w:r>
        <w:rPr>
          <w:noProof/>
        </w:rPr>
        <w:instrText xml:space="preserve"> PAGEREF _Toc531602579 \h </w:instrText>
      </w:r>
      <w:r>
        <w:rPr>
          <w:noProof/>
        </w:rPr>
      </w:r>
      <w:r>
        <w:rPr>
          <w:noProof/>
        </w:rPr>
        <w:fldChar w:fldCharType="separate"/>
      </w:r>
      <w:r>
        <w:rPr>
          <w:noProof/>
        </w:rPr>
        <w:t>19</w:t>
      </w:r>
      <w:r>
        <w:rPr>
          <w:noProof/>
        </w:rPr>
        <w:fldChar w:fldCharType="end"/>
      </w:r>
    </w:p>
    <w:p w14:paraId="734BCD1F" w14:textId="1AB13FED" w:rsidR="00EE584D" w:rsidRDefault="00EE584D">
      <w:pPr>
        <w:pStyle w:val="TOC3"/>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Key Stakeholders</w:t>
      </w:r>
      <w:r>
        <w:rPr>
          <w:noProof/>
        </w:rPr>
        <w:tab/>
      </w:r>
      <w:r>
        <w:rPr>
          <w:noProof/>
        </w:rPr>
        <w:fldChar w:fldCharType="begin"/>
      </w:r>
      <w:r>
        <w:rPr>
          <w:noProof/>
        </w:rPr>
        <w:instrText xml:space="preserve"> PAGEREF _Toc531602580 \h </w:instrText>
      </w:r>
      <w:r>
        <w:rPr>
          <w:noProof/>
        </w:rPr>
      </w:r>
      <w:r>
        <w:rPr>
          <w:noProof/>
        </w:rPr>
        <w:fldChar w:fldCharType="separate"/>
      </w:r>
      <w:r>
        <w:rPr>
          <w:noProof/>
        </w:rPr>
        <w:t>20</w:t>
      </w:r>
      <w:r>
        <w:rPr>
          <w:noProof/>
        </w:rPr>
        <w:fldChar w:fldCharType="end"/>
      </w:r>
    </w:p>
    <w:p w14:paraId="3E092296" w14:textId="494BB4AF"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Key Milestone Dates</w:t>
      </w:r>
      <w:r>
        <w:rPr>
          <w:noProof/>
        </w:rPr>
        <w:tab/>
      </w:r>
      <w:r>
        <w:rPr>
          <w:noProof/>
        </w:rPr>
        <w:fldChar w:fldCharType="begin"/>
      </w:r>
      <w:r>
        <w:rPr>
          <w:noProof/>
        </w:rPr>
        <w:instrText xml:space="preserve"> PAGEREF _Toc531602581 \h </w:instrText>
      </w:r>
      <w:r>
        <w:rPr>
          <w:noProof/>
        </w:rPr>
      </w:r>
      <w:r>
        <w:rPr>
          <w:noProof/>
        </w:rPr>
        <w:fldChar w:fldCharType="separate"/>
      </w:r>
      <w:r>
        <w:rPr>
          <w:noProof/>
        </w:rPr>
        <w:t>20</w:t>
      </w:r>
      <w:r>
        <w:rPr>
          <w:noProof/>
        </w:rPr>
        <w:fldChar w:fldCharType="end"/>
      </w:r>
    </w:p>
    <w:p w14:paraId="7F80A5F0" w14:textId="35798ED0" w:rsidR="00EE584D" w:rsidRDefault="00EE584D">
      <w:pPr>
        <w:pStyle w:val="TOC1"/>
        <w:tabs>
          <w:tab w:val="right" w:leader="dot" w:pos="9350"/>
        </w:tabs>
        <w:rPr>
          <w:rFonts w:asciiTheme="minorHAnsi" w:eastAsiaTheme="minorEastAsia" w:hAnsiTheme="minorHAnsi" w:cstheme="minorBidi"/>
          <w:noProof/>
          <w:sz w:val="24"/>
        </w:rPr>
      </w:pPr>
      <w:r>
        <w:rPr>
          <w:noProof/>
        </w:rPr>
        <w:t>IV. Relevance</w:t>
      </w:r>
      <w:r>
        <w:rPr>
          <w:noProof/>
        </w:rPr>
        <w:tab/>
      </w:r>
      <w:r>
        <w:rPr>
          <w:noProof/>
        </w:rPr>
        <w:fldChar w:fldCharType="begin"/>
      </w:r>
      <w:r>
        <w:rPr>
          <w:noProof/>
        </w:rPr>
        <w:instrText xml:space="preserve"> PAGEREF _Toc531602582 \h </w:instrText>
      </w:r>
      <w:r>
        <w:rPr>
          <w:noProof/>
        </w:rPr>
      </w:r>
      <w:r>
        <w:rPr>
          <w:noProof/>
        </w:rPr>
        <w:fldChar w:fldCharType="separate"/>
      </w:r>
      <w:r>
        <w:rPr>
          <w:noProof/>
        </w:rPr>
        <w:t>23</w:t>
      </w:r>
      <w:r>
        <w:rPr>
          <w:noProof/>
        </w:rPr>
        <w:fldChar w:fldCharType="end"/>
      </w:r>
    </w:p>
    <w:p w14:paraId="056AD30A" w14:textId="1B0B6D30"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Relevance of the Armenia Mountain SLM project Objective</w:t>
      </w:r>
      <w:r>
        <w:rPr>
          <w:noProof/>
        </w:rPr>
        <w:tab/>
      </w:r>
      <w:r>
        <w:rPr>
          <w:noProof/>
        </w:rPr>
        <w:fldChar w:fldCharType="begin"/>
      </w:r>
      <w:r>
        <w:rPr>
          <w:noProof/>
        </w:rPr>
        <w:instrText xml:space="preserve"> PAGEREF _Toc531602583 \h </w:instrText>
      </w:r>
      <w:r>
        <w:rPr>
          <w:noProof/>
        </w:rPr>
      </w:r>
      <w:r>
        <w:rPr>
          <w:noProof/>
        </w:rPr>
        <w:fldChar w:fldCharType="separate"/>
      </w:r>
      <w:r>
        <w:rPr>
          <w:noProof/>
        </w:rPr>
        <w:t>23</w:t>
      </w:r>
      <w:r>
        <w:rPr>
          <w:noProof/>
        </w:rPr>
        <w:fldChar w:fldCharType="end"/>
      </w:r>
    </w:p>
    <w:p w14:paraId="6E2EDB01" w14:textId="664D25BF" w:rsidR="00EE584D" w:rsidRDefault="00EE584D">
      <w:pPr>
        <w:pStyle w:val="TOC3"/>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Relevance to Armenia’s National Priorities and Strategic Goals</w:t>
      </w:r>
      <w:r>
        <w:rPr>
          <w:noProof/>
        </w:rPr>
        <w:tab/>
      </w:r>
      <w:r>
        <w:rPr>
          <w:noProof/>
        </w:rPr>
        <w:fldChar w:fldCharType="begin"/>
      </w:r>
      <w:r>
        <w:rPr>
          <w:noProof/>
        </w:rPr>
        <w:instrText xml:space="preserve"> PAGEREF _Toc531602584 \h </w:instrText>
      </w:r>
      <w:r>
        <w:rPr>
          <w:noProof/>
        </w:rPr>
      </w:r>
      <w:r>
        <w:rPr>
          <w:noProof/>
        </w:rPr>
        <w:fldChar w:fldCharType="separate"/>
      </w:r>
      <w:r>
        <w:rPr>
          <w:noProof/>
        </w:rPr>
        <w:t>23</w:t>
      </w:r>
      <w:r>
        <w:rPr>
          <w:noProof/>
        </w:rPr>
        <w:fldChar w:fldCharType="end"/>
      </w:r>
    </w:p>
    <w:p w14:paraId="1694B44B" w14:textId="1B884413" w:rsidR="00EE584D" w:rsidRDefault="00EE584D">
      <w:pPr>
        <w:pStyle w:val="TOC3"/>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Relevance to GEF Strategic Objectives</w:t>
      </w:r>
      <w:r>
        <w:rPr>
          <w:noProof/>
        </w:rPr>
        <w:tab/>
      </w:r>
      <w:r>
        <w:rPr>
          <w:noProof/>
        </w:rPr>
        <w:fldChar w:fldCharType="begin"/>
      </w:r>
      <w:r>
        <w:rPr>
          <w:noProof/>
        </w:rPr>
        <w:instrText xml:space="preserve"> PAGEREF _Toc531602585 \h </w:instrText>
      </w:r>
      <w:r>
        <w:rPr>
          <w:noProof/>
        </w:rPr>
      </w:r>
      <w:r>
        <w:rPr>
          <w:noProof/>
        </w:rPr>
        <w:fldChar w:fldCharType="separate"/>
      </w:r>
      <w:r>
        <w:rPr>
          <w:noProof/>
        </w:rPr>
        <w:t>23</w:t>
      </w:r>
      <w:r>
        <w:rPr>
          <w:noProof/>
        </w:rPr>
        <w:fldChar w:fldCharType="end"/>
      </w:r>
    </w:p>
    <w:p w14:paraId="61D56FB2" w14:textId="62F78D46" w:rsidR="00EE584D" w:rsidRDefault="00EE584D">
      <w:pPr>
        <w:pStyle w:val="TOC3"/>
        <w:tabs>
          <w:tab w:val="left" w:pos="960"/>
          <w:tab w:val="right" w:leader="dot" w:pos="9350"/>
        </w:tabs>
        <w:rPr>
          <w:rFonts w:asciiTheme="minorHAnsi" w:eastAsiaTheme="minorEastAsia" w:hAnsiTheme="minorHAnsi" w:cstheme="minorBidi"/>
          <w:noProof/>
          <w:sz w:val="24"/>
          <w:szCs w:val="24"/>
        </w:rPr>
      </w:pPr>
      <w:r>
        <w:rPr>
          <w:noProof/>
        </w:rPr>
        <w:t>iii.</w:t>
      </w:r>
      <w:r>
        <w:rPr>
          <w:rFonts w:asciiTheme="minorHAnsi" w:eastAsiaTheme="minorEastAsia" w:hAnsiTheme="minorHAnsi" w:cstheme="minorBidi"/>
          <w:noProof/>
          <w:sz w:val="24"/>
          <w:szCs w:val="24"/>
        </w:rPr>
        <w:tab/>
      </w:r>
      <w:r>
        <w:rPr>
          <w:noProof/>
        </w:rPr>
        <w:t>Relevance to Multi-lateral Conventions</w:t>
      </w:r>
      <w:r>
        <w:rPr>
          <w:noProof/>
        </w:rPr>
        <w:tab/>
      </w:r>
      <w:r>
        <w:rPr>
          <w:noProof/>
        </w:rPr>
        <w:fldChar w:fldCharType="begin"/>
      </w:r>
      <w:r>
        <w:rPr>
          <w:noProof/>
        </w:rPr>
        <w:instrText xml:space="preserve"> PAGEREF _Toc531602586 \h </w:instrText>
      </w:r>
      <w:r>
        <w:rPr>
          <w:noProof/>
        </w:rPr>
      </w:r>
      <w:r>
        <w:rPr>
          <w:noProof/>
        </w:rPr>
        <w:fldChar w:fldCharType="separate"/>
      </w:r>
      <w:r>
        <w:rPr>
          <w:noProof/>
        </w:rPr>
        <w:t>24</w:t>
      </w:r>
      <w:r>
        <w:rPr>
          <w:noProof/>
        </w:rPr>
        <w:fldChar w:fldCharType="end"/>
      </w:r>
    </w:p>
    <w:p w14:paraId="542AE052" w14:textId="4A42132D"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Relevance of the Project Approach: Project Strategy and Design</w:t>
      </w:r>
      <w:r>
        <w:rPr>
          <w:noProof/>
        </w:rPr>
        <w:tab/>
      </w:r>
      <w:r>
        <w:rPr>
          <w:noProof/>
        </w:rPr>
        <w:fldChar w:fldCharType="begin"/>
      </w:r>
      <w:r>
        <w:rPr>
          <w:noProof/>
        </w:rPr>
        <w:instrText xml:space="preserve"> PAGEREF _Toc531602587 \h </w:instrText>
      </w:r>
      <w:r>
        <w:rPr>
          <w:noProof/>
        </w:rPr>
      </w:r>
      <w:r>
        <w:rPr>
          <w:noProof/>
        </w:rPr>
        <w:fldChar w:fldCharType="separate"/>
      </w:r>
      <w:r>
        <w:rPr>
          <w:noProof/>
        </w:rPr>
        <w:t>25</w:t>
      </w:r>
      <w:r>
        <w:rPr>
          <w:noProof/>
        </w:rPr>
        <w:fldChar w:fldCharType="end"/>
      </w:r>
    </w:p>
    <w:p w14:paraId="0BEC8FC5" w14:textId="3CE34823" w:rsidR="00EE584D" w:rsidRDefault="00EE584D">
      <w:pPr>
        <w:pStyle w:val="TOC1"/>
        <w:tabs>
          <w:tab w:val="right" w:leader="dot" w:pos="9350"/>
        </w:tabs>
        <w:rPr>
          <w:rFonts w:asciiTheme="minorHAnsi" w:eastAsiaTheme="minorEastAsia" w:hAnsiTheme="minorHAnsi" w:cstheme="minorBidi"/>
          <w:noProof/>
          <w:sz w:val="24"/>
        </w:rPr>
      </w:pPr>
      <w:r>
        <w:rPr>
          <w:noProof/>
        </w:rPr>
        <w:t>V. Project Management and Cost-effectiveness (Efficiency)</w:t>
      </w:r>
      <w:r>
        <w:rPr>
          <w:noProof/>
        </w:rPr>
        <w:tab/>
      </w:r>
      <w:r>
        <w:rPr>
          <w:noProof/>
        </w:rPr>
        <w:fldChar w:fldCharType="begin"/>
      </w:r>
      <w:r>
        <w:rPr>
          <w:noProof/>
        </w:rPr>
        <w:instrText xml:space="preserve"> PAGEREF _Toc531602588 \h </w:instrText>
      </w:r>
      <w:r>
        <w:rPr>
          <w:noProof/>
        </w:rPr>
      </w:r>
      <w:r>
        <w:rPr>
          <w:noProof/>
        </w:rPr>
        <w:fldChar w:fldCharType="separate"/>
      </w:r>
      <w:r>
        <w:rPr>
          <w:noProof/>
        </w:rPr>
        <w:t>26</w:t>
      </w:r>
      <w:r>
        <w:rPr>
          <w:noProof/>
        </w:rPr>
        <w:fldChar w:fldCharType="end"/>
      </w:r>
    </w:p>
    <w:p w14:paraId="0D543436" w14:textId="3BD6E634"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Implementation, Including UNDP Oversight</w:t>
      </w:r>
      <w:r>
        <w:rPr>
          <w:noProof/>
        </w:rPr>
        <w:tab/>
      </w:r>
      <w:r>
        <w:rPr>
          <w:noProof/>
        </w:rPr>
        <w:fldChar w:fldCharType="begin"/>
      </w:r>
      <w:r>
        <w:rPr>
          <w:noProof/>
        </w:rPr>
        <w:instrText xml:space="preserve"> PAGEREF _Toc531602589 \h </w:instrText>
      </w:r>
      <w:r>
        <w:rPr>
          <w:noProof/>
        </w:rPr>
      </w:r>
      <w:r>
        <w:rPr>
          <w:noProof/>
        </w:rPr>
        <w:fldChar w:fldCharType="separate"/>
      </w:r>
      <w:r>
        <w:rPr>
          <w:noProof/>
        </w:rPr>
        <w:t>27</w:t>
      </w:r>
      <w:r>
        <w:rPr>
          <w:noProof/>
        </w:rPr>
        <w:fldChar w:fldCharType="end"/>
      </w:r>
    </w:p>
    <w:p w14:paraId="7263C592" w14:textId="418C70C1"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Execution (Project Management)</w:t>
      </w:r>
      <w:r>
        <w:rPr>
          <w:noProof/>
        </w:rPr>
        <w:tab/>
      </w:r>
      <w:r>
        <w:rPr>
          <w:noProof/>
        </w:rPr>
        <w:fldChar w:fldCharType="begin"/>
      </w:r>
      <w:r>
        <w:rPr>
          <w:noProof/>
        </w:rPr>
        <w:instrText xml:space="preserve"> PAGEREF _Toc531602590 \h </w:instrText>
      </w:r>
      <w:r>
        <w:rPr>
          <w:noProof/>
        </w:rPr>
      </w:r>
      <w:r>
        <w:rPr>
          <w:noProof/>
        </w:rPr>
        <w:fldChar w:fldCharType="separate"/>
      </w:r>
      <w:r>
        <w:rPr>
          <w:noProof/>
        </w:rPr>
        <w:t>27</w:t>
      </w:r>
      <w:r>
        <w:rPr>
          <w:noProof/>
        </w:rPr>
        <w:fldChar w:fldCharType="end"/>
      </w:r>
    </w:p>
    <w:p w14:paraId="789F5697" w14:textId="4386C0B5"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Partnership Approach and Stakeholder Participation</w:t>
      </w:r>
      <w:r>
        <w:rPr>
          <w:noProof/>
        </w:rPr>
        <w:tab/>
      </w:r>
      <w:r>
        <w:rPr>
          <w:noProof/>
        </w:rPr>
        <w:fldChar w:fldCharType="begin"/>
      </w:r>
      <w:r>
        <w:rPr>
          <w:noProof/>
        </w:rPr>
        <w:instrText xml:space="preserve"> PAGEREF _Toc531602591 \h </w:instrText>
      </w:r>
      <w:r>
        <w:rPr>
          <w:noProof/>
        </w:rPr>
      </w:r>
      <w:r>
        <w:rPr>
          <w:noProof/>
        </w:rPr>
        <w:fldChar w:fldCharType="separate"/>
      </w:r>
      <w:r>
        <w:rPr>
          <w:noProof/>
        </w:rPr>
        <w:t>28</w:t>
      </w:r>
      <w:r>
        <w:rPr>
          <w:noProof/>
        </w:rPr>
        <w:fldChar w:fldCharType="end"/>
      </w:r>
    </w:p>
    <w:p w14:paraId="13C9D612" w14:textId="0DAFF883"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Risk Assessment and Monitoring</w:t>
      </w:r>
      <w:r>
        <w:rPr>
          <w:noProof/>
        </w:rPr>
        <w:tab/>
      </w:r>
      <w:r>
        <w:rPr>
          <w:noProof/>
        </w:rPr>
        <w:fldChar w:fldCharType="begin"/>
      </w:r>
      <w:r>
        <w:rPr>
          <w:noProof/>
        </w:rPr>
        <w:instrText xml:space="preserve"> PAGEREF _Toc531602592 \h </w:instrText>
      </w:r>
      <w:r>
        <w:rPr>
          <w:noProof/>
        </w:rPr>
      </w:r>
      <w:r>
        <w:rPr>
          <w:noProof/>
        </w:rPr>
        <w:fldChar w:fldCharType="separate"/>
      </w:r>
      <w:r>
        <w:rPr>
          <w:noProof/>
        </w:rPr>
        <w:t>28</w:t>
      </w:r>
      <w:r>
        <w:rPr>
          <w:noProof/>
        </w:rPr>
        <w:fldChar w:fldCharType="end"/>
      </w:r>
    </w:p>
    <w:p w14:paraId="412623B7" w14:textId="58697794"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Flexibility and Adaptive Management</w:t>
      </w:r>
      <w:r>
        <w:rPr>
          <w:noProof/>
        </w:rPr>
        <w:tab/>
      </w:r>
      <w:r>
        <w:rPr>
          <w:noProof/>
        </w:rPr>
        <w:fldChar w:fldCharType="begin"/>
      </w:r>
      <w:r>
        <w:rPr>
          <w:noProof/>
        </w:rPr>
        <w:instrText xml:space="preserve"> PAGEREF _Toc531602593 \h </w:instrText>
      </w:r>
      <w:r>
        <w:rPr>
          <w:noProof/>
        </w:rPr>
      </w:r>
      <w:r>
        <w:rPr>
          <w:noProof/>
        </w:rPr>
        <w:fldChar w:fldCharType="separate"/>
      </w:r>
      <w:r>
        <w:rPr>
          <w:noProof/>
        </w:rPr>
        <w:t>30</w:t>
      </w:r>
      <w:r>
        <w:rPr>
          <w:noProof/>
        </w:rPr>
        <w:fldChar w:fldCharType="end"/>
      </w:r>
    </w:p>
    <w:p w14:paraId="6F34FFA4" w14:textId="276D9B54"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F.</w:t>
      </w:r>
      <w:r>
        <w:rPr>
          <w:rFonts w:asciiTheme="minorHAnsi" w:eastAsiaTheme="minorEastAsia" w:hAnsiTheme="minorHAnsi" w:cstheme="minorBidi"/>
          <w:noProof/>
          <w:sz w:val="24"/>
          <w:szCs w:val="24"/>
        </w:rPr>
        <w:tab/>
      </w:r>
      <w:r>
        <w:rPr>
          <w:noProof/>
        </w:rPr>
        <w:t>Financial Planning by Component and Delivery</w:t>
      </w:r>
      <w:r>
        <w:rPr>
          <w:noProof/>
        </w:rPr>
        <w:tab/>
      </w:r>
      <w:r>
        <w:rPr>
          <w:noProof/>
        </w:rPr>
        <w:fldChar w:fldCharType="begin"/>
      </w:r>
      <w:r>
        <w:rPr>
          <w:noProof/>
        </w:rPr>
        <w:instrText xml:space="preserve"> PAGEREF _Toc531602594 \h </w:instrText>
      </w:r>
      <w:r>
        <w:rPr>
          <w:noProof/>
        </w:rPr>
      </w:r>
      <w:r>
        <w:rPr>
          <w:noProof/>
        </w:rPr>
        <w:fldChar w:fldCharType="separate"/>
      </w:r>
      <w:r>
        <w:rPr>
          <w:noProof/>
        </w:rPr>
        <w:t>30</w:t>
      </w:r>
      <w:r>
        <w:rPr>
          <w:noProof/>
        </w:rPr>
        <w:fldChar w:fldCharType="end"/>
      </w:r>
    </w:p>
    <w:p w14:paraId="5F402073" w14:textId="0F73B806"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G.</w:t>
      </w:r>
      <w:r>
        <w:rPr>
          <w:rFonts w:asciiTheme="minorHAnsi" w:eastAsiaTheme="minorEastAsia" w:hAnsiTheme="minorHAnsi" w:cstheme="minorBidi"/>
          <w:noProof/>
          <w:sz w:val="24"/>
          <w:szCs w:val="24"/>
        </w:rPr>
        <w:tab/>
      </w:r>
      <w:r>
        <w:rPr>
          <w:noProof/>
        </w:rPr>
        <w:t>Planned and Actual Co-financing</w:t>
      </w:r>
      <w:r>
        <w:rPr>
          <w:noProof/>
        </w:rPr>
        <w:tab/>
      </w:r>
      <w:r>
        <w:rPr>
          <w:noProof/>
        </w:rPr>
        <w:fldChar w:fldCharType="begin"/>
      </w:r>
      <w:r>
        <w:rPr>
          <w:noProof/>
        </w:rPr>
        <w:instrText xml:space="preserve"> PAGEREF _Toc531602595 \h </w:instrText>
      </w:r>
      <w:r>
        <w:rPr>
          <w:noProof/>
        </w:rPr>
      </w:r>
      <w:r>
        <w:rPr>
          <w:noProof/>
        </w:rPr>
        <w:fldChar w:fldCharType="separate"/>
      </w:r>
      <w:r>
        <w:rPr>
          <w:noProof/>
        </w:rPr>
        <w:t>33</w:t>
      </w:r>
      <w:r>
        <w:rPr>
          <w:noProof/>
        </w:rPr>
        <w:fldChar w:fldCharType="end"/>
      </w:r>
    </w:p>
    <w:p w14:paraId="3A29CEF1" w14:textId="472BF943"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H.</w:t>
      </w:r>
      <w:r>
        <w:rPr>
          <w:rFonts w:asciiTheme="minorHAnsi" w:eastAsiaTheme="minorEastAsia" w:hAnsiTheme="minorHAnsi" w:cstheme="minorBidi"/>
          <w:noProof/>
          <w:sz w:val="24"/>
          <w:szCs w:val="24"/>
        </w:rPr>
        <w:tab/>
      </w:r>
      <w:r>
        <w:rPr>
          <w:noProof/>
        </w:rPr>
        <w:t>Monitoring and Evaluation</w:t>
      </w:r>
      <w:r>
        <w:rPr>
          <w:noProof/>
        </w:rPr>
        <w:tab/>
      </w:r>
      <w:r>
        <w:rPr>
          <w:noProof/>
        </w:rPr>
        <w:fldChar w:fldCharType="begin"/>
      </w:r>
      <w:r>
        <w:rPr>
          <w:noProof/>
        </w:rPr>
        <w:instrText xml:space="preserve"> PAGEREF _Toc531602596 \h </w:instrText>
      </w:r>
      <w:r>
        <w:rPr>
          <w:noProof/>
        </w:rPr>
      </w:r>
      <w:r>
        <w:rPr>
          <w:noProof/>
        </w:rPr>
        <w:fldChar w:fldCharType="separate"/>
      </w:r>
      <w:r>
        <w:rPr>
          <w:noProof/>
        </w:rPr>
        <w:t>33</w:t>
      </w:r>
      <w:r>
        <w:rPr>
          <w:noProof/>
        </w:rPr>
        <w:fldChar w:fldCharType="end"/>
      </w:r>
    </w:p>
    <w:p w14:paraId="70F4D45B" w14:textId="1332D85D" w:rsidR="00EE584D" w:rsidRDefault="00EE584D">
      <w:pPr>
        <w:pStyle w:val="TOC3"/>
        <w:tabs>
          <w:tab w:val="left" w:pos="96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M&amp;E Design</w:t>
      </w:r>
      <w:r>
        <w:rPr>
          <w:noProof/>
        </w:rPr>
        <w:tab/>
      </w:r>
      <w:r>
        <w:rPr>
          <w:noProof/>
        </w:rPr>
        <w:fldChar w:fldCharType="begin"/>
      </w:r>
      <w:r>
        <w:rPr>
          <w:noProof/>
        </w:rPr>
        <w:instrText xml:space="preserve"> PAGEREF _Toc531602597 \h </w:instrText>
      </w:r>
      <w:r>
        <w:rPr>
          <w:noProof/>
        </w:rPr>
      </w:r>
      <w:r>
        <w:rPr>
          <w:noProof/>
        </w:rPr>
        <w:fldChar w:fldCharType="separate"/>
      </w:r>
      <w:r>
        <w:rPr>
          <w:noProof/>
        </w:rPr>
        <w:t>34</w:t>
      </w:r>
      <w:r>
        <w:rPr>
          <w:noProof/>
        </w:rPr>
        <w:fldChar w:fldCharType="end"/>
      </w:r>
    </w:p>
    <w:p w14:paraId="7B839AF8" w14:textId="122D89A7" w:rsidR="00EE584D" w:rsidRDefault="00EE584D">
      <w:pPr>
        <w:pStyle w:val="TOC3"/>
        <w:tabs>
          <w:tab w:val="left" w:pos="960"/>
          <w:tab w:val="right" w:leader="dot" w:pos="9350"/>
        </w:tabs>
        <w:rPr>
          <w:rFonts w:asciiTheme="minorHAnsi" w:eastAsiaTheme="minorEastAsia" w:hAnsiTheme="minorHAnsi" w:cstheme="minorBidi"/>
          <w:noProof/>
          <w:sz w:val="24"/>
          <w:szCs w:val="24"/>
        </w:rPr>
      </w:pPr>
      <w:r>
        <w:rPr>
          <w:noProof/>
        </w:rPr>
        <w:t>ii.</w:t>
      </w:r>
      <w:r>
        <w:rPr>
          <w:rFonts w:asciiTheme="minorHAnsi" w:eastAsiaTheme="minorEastAsia" w:hAnsiTheme="minorHAnsi" w:cstheme="minorBidi"/>
          <w:noProof/>
          <w:sz w:val="24"/>
          <w:szCs w:val="24"/>
        </w:rPr>
        <w:tab/>
      </w:r>
      <w:r>
        <w:rPr>
          <w:noProof/>
        </w:rPr>
        <w:t>M&amp;E Implementation</w:t>
      </w:r>
      <w:r>
        <w:rPr>
          <w:noProof/>
        </w:rPr>
        <w:tab/>
      </w:r>
      <w:r>
        <w:rPr>
          <w:noProof/>
        </w:rPr>
        <w:fldChar w:fldCharType="begin"/>
      </w:r>
      <w:r>
        <w:rPr>
          <w:noProof/>
        </w:rPr>
        <w:instrText xml:space="preserve"> PAGEREF _Toc531602598 \h </w:instrText>
      </w:r>
      <w:r>
        <w:rPr>
          <w:noProof/>
        </w:rPr>
      </w:r>
      <w:r>
        <w:rPr>
          <w:noProof/>
        </w:rPr>
        <w:fldChar w:fldCharType="separate"/>
      </w:r>
      <w:r>
        <w:rPr>
          <w:noProof/>
        </w:rPr>
        <w:t>35</w:t>
      </w:r>
      <w:r>
        <w:rPr>
          <w:noProof/>
        </w:rPr>
        <w:fldChar w:fldCharType="end"/>
      </w:r>
    </w:p>
    <w:p w14:paraId="02DD1C4D" w14:textId="4121D3BC" w:rsidR="00EE584D" w:rsidRDefault="00EE584D">
      <w:pPr>
        <w:pStyle w:val="TOC1"/>
        <w:tabs>
          <w:tab w:val="right" w:leader="dot" w:pos="9350"/>
        </w:tabs>
        <w:rPr>
          <w:rFonts w:asciiTheme="minorHAnsi" w:eastAsiaTheme="minorEastAsia" w:hAnsiTheme="minorHAnsi" w:cstheme="minorBidi"/>
          <w:noProof/>
          <w:sz w:val="24"/>
        </w:rPr>
      </w:pPr>
      <w:r>
        <w:rPr>
          <w:noProof/>
        </w:rPr>
        <w:t>VI. Effectiveness and Results: Progress Toward the Objective and Outcomes</w:t>
      </w:r>
      <w:r>
        <w:rPr>
          <w:noProof/>
        </w:rPr>
        <w:tab/>
      </w:r>
      <w:r>
        <w:rPr>
          <w:noProof/>
        </w:rPr>
        <w:fldChar w:fldCharType="begin"/>
      </w:r>
      <w:r>
        <w:rPr>
          <w:noProof/>
        </w:rPr>
        <w:instrText xml:space="preserve"> PAGEREF _Toc531602599 \h </w:instrText>
      </w:r>
      <w:r>
        <w:rPr>
          <w:noProof/>
        </w:rPr>
      </w:r>
      <w:r>
        <w:rPr>
          <w:noProof/>
        </w:rPr>
        <w:fldChar w:fldCharType="separate"/>
      </w:r>
      <w:r>
        <w:rPr>
          <w:noProof/>
        </w:rPr>
        <w:t>35</w:t>
      </w:r>
      <w:r>
        <w:rPr>
          <w:noProof/>
        </w:rPr>
        <w:fldChar w:fldCharType="end"/>
      </w:r>
    </w:p>
    <w:p w14:paraId="7793615A" w14:textId="1BC557D1"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sidRPr="000A282E">
        <w:rPr>
          <w:i/>
          <w:noProof/>
        </w:rPr>
        <w:t>A.</w:t>
      </w:r>
      <w:r>
        <w:rPr>
          <w:rFonts w:asciiTheme="minorHAnsi" w:eastAsiaTheme="minorEastAsia" w:hAnsiTheme="minorHAnsi" w:cstheme="minorBidi"/>
          <w:noProof/>
          <w:sz w:val="24"/>
          <w:szCs w:val="24"/>
        </w:rPr>
        <w:tab/>
      </w:r>
      <w:r w:rsidRPr="000A282E">
        <w:rPr>
          <w:bCs/>
          <w:i/>
          <w:noProof/>
        </w:rPr>
        <w:t>Component/ Outcome 1: Enabling environment for the marzes in Northeastern Armenia to plan, monitor and adapt sustainable forest and land management</w:t>
      </w:r>
      <w:r>
        <w:rPr>
          <w:noProof/>
        </w:rPr>
        <w:tab/>
      </w:r>
      <w:r>
        <w:rPr>
          <w:noProof/>
        </w:rPr>
        <w:fldChar w:fldCharType="begin"/>
      </w:r>
      <w:r>
        <w:rPr>
          <w:noProof/>
        </w:rPr>
        <w:instrText xml:space="preserve"> PAGEREF _Toc531602600 \h </w:instrText>
      </w:r>
      <w:r>
        <w:rPr>
          <w:noProof/>
        </w:rPr>
      </w:r>
      <w:r>
        <w:rPr>
          <w:noProof/>
        </w:rPr>
        <w:fldChar w:fldCharType="separate"/>
      </w:r>
      <w:r>
        <w:rPr>
          <w:noProof/>
        </w:rPr>
        <w:t>37</w:t>
      </w:r>
      <w:r>
        <w:rPr>
          <w:noProof/>
        </w:rPr>
        <w:fldChar w:fldCharType="end"/>
      </w:r>
    </w:p>
    <w:p w14:paraId="6C0AC06B" w14:textId="4580B4F7"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sidRPr="000A282E">
        <w:rPr>
          <w:i/>
          <w:noProof/>
        </w:rPr>
        <w:t>B.</w:t>
      </w:r>
      <w:r>
        <w:rPr>
          <w:rFonts w:asciiTheme="minorHAnsi" w:eastAsiaTheme="minorEastAsia" w:hAnsiTheme="minorHAnsi" w:cstheme="minorBidi"/>
          <w:noProof/>
          <w:sz w:val="24"/>
          <w:szCs w:val="24"/>
        </w:rPr>
        <w:tab/>
      </w:r>
      <w:r w:rsidRPr="000A282E">
        <w:rPr>
          <w:i/>
          <w:noProof/>
        </w:rPr>
        <w:t>Component/Outcome 2: Investment in demonstrating improved sustainable forest and land management practices to reduce pressure on high conservation forests and maintain flow of ecosystem services</w:t>
      </w:r>
      <w:r>
        <w:rPr>
          <w:noProof/>
        </w:rPr>
        <w:tab/>
      </w:r>
      <w:r>
        <w:rPr>
          <w:noProof/>
        </w:rPr>
        <w:fldChar w:fldCharType="begin"/>
      </w:r>
      <w:r>
        <w:rPr>
          <w:noProof/>
        </w:rPr>
        <w:instrText xml:space="preserve"> PAGEREF _Toc531602601 \h </w:instrText>
      </w:r>
      <w:r>
        <w:rPr>
          <w:noProof/>
        </w:rPr>
      </w:r>
      <w:r>
        <w:rPr>
          <w:noProof/>
        </w:rPr>
        <w:fldChar w:fldCharType="separate"/>
      </w:r>
      <w:r>
        <w:rPr>
          <w:noProof/>
        </w:rPr>
        <w:t>44</w:t>
      </w:r>
      <w:r>
        <w:rPr>
          <w:noProof/>
        </w:rPr>
        <w:fldChar w:fldCharType="end"/>
      </w:r>
    </w:p>
    <w:p w14:paraId="7384AA0D" w14:textId="4985FC96"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Impacts and Global Environmental Benefits</w:t>
      </w:r>
      <w:r>
        <w:rPr>
          <w:noProof/>
        </w:rPr>
        <w:tab/>
      </w:r>
      <w:r>
        <w:rPr>
          <w:noProof/>
        </w:rPr>
        <w:fldChar w:fldCharType="begin"/>
      </w:r>
      <w:r>
        <w:rPr>
          <w:noProof/>
        </w:rPr>
        <w:instrText xml:space="preserve"> PAGEREF _Toc531602602 \h </w:instrText>
      </w:r>
      <w:r>
        <w:rPr>
          <w:noProof/>
        </w:rPr>
      </w:r>
      <w:r>
        <w:rPr>
          <w:noProof/>
        </w:rPr>
        <w:fldChar w:fldCharType="separate"/>
      </w:r>
      <w:r>
        <w:rPr>
          <w:noProof/>
        </w:rPr>
        <w:t>54</w:t>
      </w:r>
      <w:r>
        <w:rPr>
          <w:noProof/>
        </w:rPr>
        <w:fldChar w:fldCharType="end"/>
      </w:r>
    </w:p>
    <w:p w14:paraId="437CA531" w14:textId="5960A4EB" w:rsidR="00EE584D" w:rsidRDefault="00EE584D">
      <w:pPr>
        <w:pStyle w:val="TOC1"/>
        <w:tabs>
          <w:tab w:val="right" w:leader="dot" w:pos="9350"/>
        </w:tabs>
        <w:rPr>
          <w:rFonts w:asciiTheme="minorHAnsi" w:eastAsiaTheme="minorEastAsia" w:hAnsiTheme="minorHAnsi" w:cstheme="minorBidi"/>
          <w:noProof/>
          <w:sz w:val="24"/>
        </w:rPr>
      </w:pPr>
      <w:r>
        <w:rPr>
          <w:noProof/>
        </w:rPr>
        <w:t>VII. Key GEF Performance Parameters</w:t>
      </w:r>
      <w:r>
        <w:rPr>
          <w:noProof/>
        </w:rPr>
        <w:tab/>
      </w:r>
      <w:r>
        <w:rPr>
          <w:noProof/>
        </w:rPr>
        <w:fldChar w:fldCharType="begin"/>
      </w:r>
      <w:r>
        <w:rPr>
          <w:noProof/>
        </w:rPr>
        <w:instrText xml:space="preserve"> PAGEREF _Toc531602603 \h </w:instrText>
      </w:r>
      <w:r>
        <w:rPr>
          <w:noProof/>
        </w:rPr>
      </w:r>
      <w:r>
        <w:rPr>
          <w:noProof/>
        </w:rPr>
        <w:fldChar w:fldCharType="separate"/>
      </w:r>
      <w:r>
        <w:rPr>
          <w:noProof/>
        </w:rPr>
        <w:t>54</w:t>
      </w:r>
      <w:r>
        <w:rPr>
          <w:noProof/>
        </w:rPr>
        <w:fldChar w:fldCharType="end"/>
      </w:r>
    </w:p>
    <w:p w14:paraId="1FDA1501" w14:textId="427A7ADC"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Sustainability</w:t>
      </w:r>
      <w:r>
        <w:rPr>
          <w:noProof/>
        </w:rPr>
        <w:tab/>
      </w:r>
      <w:r>
        <w:rPr>
          <w:noProof/>
        </w:rPr>
        <w:fldChar w:fldCharType="begin"/>
      </w:r>
      <w:r>
        <w:rPr>
          <w:noProof/>
        </w:rPr>
        <w:instrText xml:space="preserve"> PAGEREF _Toc531602604 \h </w:instrText>
      </w:r>
      <w:r>
        <w:rPr>
          <w:noProof/>
        </w:rPr>
      </w:r>
      <w:r>
        <w:rPr>
          <w:noProof/>
        </w:rPr>
        <w:fldChar w:fldCharType="separate"/>
      </w:r>
      <w:r>
        <w:rPr>
          <w:noProof/>
        </w:rPr>
        <w:t>54</w:t>
      </w:r>
      <w:r>
        <w:rPr>
          <w:noProof/>
        </w:rPr>
        <w:fldChar w:fldCharType="end"/>
      </w:r>
    </w:p>
    <w:p w14:paraId="0C6496CA" w14:textId="05298ED2"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Catalytic Role: Replication and Up-scaling</w:t>
      </w:r>
      <w:r>
        <w:rPr>
          <w:noProof/>
        </w:rPr>
        <w:tab/>
      </w:r>
      <w:r>
        <w:rPr>
          <w:noProof/>
        </w:rPr>
        <w:fldChar w:fldCharType="begin"/>
      </w:r>
      <w:r>
        <w:rPr>
          <w:noProof/>
        </w:rPr>
        <w:instrText xml:space="preserve"> PAGEREF _Toc531602605 \h </w:instrText>
      </w:r>
      <w:r>
        <w:rPr>
          <w:noProof/>
        </w:rPr>
      </w:r>
      <w:r>
        <w:rPr>
          <w:noProof/>
        </w:rPr>
        <w:fldChar w:fldCharType="separate"/>
      </w:r>
      <w:r>
        <w:rPr>
          <w:noProof/>
        </w:rPr>
        <w:t>56</w:t>
      </w:r>
      <w:r>
        <w:rPr>
          <w:noProof/>
        </w:rPr>
        <w:fldChar w:fldCharType="end"/>
      </w:r>
    </w:p>
    <w:p w14:paraId="09F98B8B" w14:textId="7F1C71B4"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Gender Equality and Mainstreaming</w:t>
      </w:r>
      <w:r>
        <w:rPr>
          <w:noProof/>
        </w:rPr>
        <w:tab/>
      </w:r>
      <w:r>
        <w:rPr>
          <w:noProof/>
        </w:rPr>
        <w:fldChar w:fldCharType="begin"/>
      </w:r>
      <w:r>
        <w:rPr>
          <w:noProof/>
        </w:rPr>
        <w:instrText xml:space="preserve"> PAGEREF _Toc531602606 \h </w:instrText>
      </w:r>
      <w:r>
        <w:rPr>
          <w:noProof/>
        </w:rPr>
      </w:r>
      <w:r>
        <w:rPr>
          <w:noProof/>
        </w:rPr>
        <w:fldChar w:fldCharType="separate"/>
      </w:r>
      <w:r>
        <w:rPr>
          <w:noProof/>
        </w:rPr>
        <w:t>56</w:t>
      </w:r>
      <w:r>
        <w:rPr>
          <w:noProof/>
        </w:rPr>
        <w:fldChar w:fldCharType="end"/>
      </w:r>
    </w:p>
    <w:p w14:paraId="456B03E6" w14:textId="07CB52DB" w:rsidR="00EE584D" w:rsidRDefault="00EE584D">
      <w:pPr>
        <w:pStyle w:val="TOC1"/>
        <w:tabs>
          <w:tab w:val="right" w:leader="dot" w:pos="9350"/>
        </w:tabs>
        <w:rPr>
          <w:rFonts w:asciiTheme="minorHAnsi" w:eastAsiaTheme="minorEastAsia" w:hAnsiTheme="minorHAnsi" w:cstheme="minorBidi"/>
          <w:noProof/>
          <w:sz w:val="24"/>
        </w:rPr>
      </w:pPr>
      <w:r>
        <w:rPr>
          <w:noProof/>
        </w:rPr>
        <w:t>VIII. Main Lessons Learned and Recommendations</w:t>
      </w:r>
      <w:r>
        <w:rPr>
          <w:noProof/>
        </w:rPr>
        <w:tab/>
      </w:r>
      <w:r>
        <w:rPr>
          <w:noProof/>
        </w:rPr>
        <w:fldChar w:fldCharType="begin"/>
      </w:r>
      <w:r>
        <w:rPr>
          <w:noProof/>
        </w:rPr>
        <w:instrText xml:space="preserve"> PAGEREF _Toc531602607 \h </w:instrText>
      </w:r>
      <w:r>
        <w:rPr>
          <w:noProof/>
        </w:rPr>
      </w:r>
      <w:r>
        <w:rPr>
          <w:noProof/>
        </w:rPr>
        <w:fldChar w:fldCharType="separate"/>
      </w:r>
      <w:r>
        <w:rPr>
          <w:noProof/>
        </w:rPr>
        <w:t>57</w:t>
      </w:r>
      <w:r>
        <w:rPr>
          <w:noProof/>
        </w:rPr>
        <w:fldChar w:fldCharType="end"/>
      </w:r>
    </w:p>
    <w:p w14:paraId="3581756F" w14:textId="65A6F7FC"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Lessons from the Experience of the Armenia Mountain SLM project</w:t>
      </w:r>
      <w:r>
        <w:rPr>
          <w:noProof/>
        </w:rPr>
        <w:tab/>
      </w:r>
      <w:r>
        <w:rPr>
          <w:noProof/>
        </w:rPr>
        <w:fldChar w:fldCharType="begin"/>
      </w:r>
      <w:r>
        <w:rPr>
          <w:noProof/>
        </w:rPr>
        <w:instrText xml:space="preserve"> PAGEREF _Toc531602608 \h </w:instrText>
      </w:r>
      <w:r>
        <w:rPr>
          <w:noProof/>
        </w:rPr>
      </w:r>
      <w:r>
        <w:rPr>
          <w:noProof/>
        </w:rPr>
        <w:fldChar w:fldCharType="separate"/>
      </w:r>
      <w:r>
        <w:rPr>
          <w:noProof/>
        </w:rPr>
        <w:t>57</w:t>
      </w:r>
      <w:r>
        <w:rPr>
          <w:noProof/>
        </w:rPr>
        <w:fldChar w:fldCharType="end"/>
      </w:r>
    </w:p>
    <w:p w14:paraId="4282E5DC" w14:textId="4D55C29F"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Mid-term Recommendations for Progress Toward Outcomes for the Armenia Mountain SLM project</w:t>
      </w:r>
      <w:r>
        <w:rPr>
          <w:noProof/>
        </w:rPr>
        <w:tab/>
      </w:r>
      <w:r>
        <w:rPr>
          <w:noProof/>
        </w:rPr>
        <w:fldChar w:fldCharType="begin"/>
      </w:r>
      <w:r>
        <w:rPr>
          <w:noProof/>
        </w:rPr>
        <w:instrText xml:space="preserve"> PAGEREF _Toc531602609 \h </w:instrText>
      </w:r>
      <w:r>
        <w:rPr>
          <w:noProof/>
        </w:rPr>
      </w:r>
      <w:r>
        <w:rPr>
          <w:noProof/>
        </w:rPr>
        <w:fldChar w:fldCharType="separate"/>
      </w:r>
      <w:r>
        <w:rPr>
          <w:noProof/>
        </w:rPr>
        <w:t>58</w:t>
      </w:r>
      <w:r>
        <w:rPr>
          <w:noProof/>
        </w:rPr>
        <w:fldChar w:fldCharType="end"/>
      </w:r>
    </w:p>
    <w:p w14:paraId="32B90E27" w14:textId="47ACD6D1" w:rsidR="00EE584D" w:rsidRDefault="00EE584D">
      <w:pPr>
        <w:pStyle w:val="TOC1"/>
        <w:tabs>
          <w:tab w:val="right" w:leader="dot" w:pos="9350"/>
        </w:tabs>
        <w:rPr>
          <w:rFonts w:asciiTheme="minorHAnsi" w:eastAsiaTheme="minorEastAsia" w:hAnsiTheme="minorHAnsi" w:cstheme="minorBidi"/>
          <w:noProof/>
          <w:sz w:val="24"/>
        </w:rPr>
      </w:pPr>
      <w:r>
        <w:rPr>
          <w:noProof/>
        </w:rPr>
        <w:t>IX. Annexes</w:t>
      </w:r>
      <w:r>
        <w:rPr>
          <w:noProof/>
        </w:rPr>
        <w:tab/>
      </w:r>
      <w:r>
        <w:rPr>
          <w:noProof/>
        </w:rPr>
        <w:fldChar w:fldCharType="begin"/>
      </w:r>
      <w:r>
        <w:rPr>
          <w:noProof/>
        </w:rPr>
        <w:instrText xml:space="preserve"> PAGEREF _Toc531602610 \h </w:instrText>
      </w:r>
      <w:r>
        <w:rPr>
          <w:noProof/>
        </w:rPr>
      </w:r>
      <w:r>
        <w:rPr>
          <w:noProof/>
        </w:rPr>
        <w:fldChar w:fldCharType="separate"/>
      </w:r>
      <w:r>
        <w:rPr>
          <w:noProof/>
        </w:rPr>
        <w:t>62</w:t>
      </w:r>
      <w:r>
        <w:rPr>
          <w:noProof/>
        </w:rPr>
        <w:fldChar w:fldCharType="end"/>
      </w:r>
    </w:p>
    <w:p w14:paraId="0060B0DC" w14:textId="6F88F6DD"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A.</w:t>
      </w:r>
      <w:r>
        <w:rPr>
          <w:rFonts w:asciiTheme="minorHAnsi" w:eastAsiaTheme="minorEastAsia" w:hAnsiTheme="minorHAnsi" w:cstheme="minorBidi"/>
          <w:noProof/>
          <w:sz w:val="24"/>
          <w:szCs w:val="24"/>
        </w:rPr>
        <w:tab/>
      </w:r>
      <w:r>
        <w:rPr>
          <w:noProof/>
        </w:rPr>
        <w:t>Annex 1: Terms of Reference</w:t>
      </w:r>
      <w:r>
        <w:rPr>
          <w:noProof/>
        </w:rPr>
        <w:tab/>
      </w:r>
      <w:r>
        <w:rPr>
          <w:noProof/>
        </w:rPr>
        <w:fldChar w:fldCharType="begin"/>
      </w:r>
      <w:r>
        <w:rPr>
          <w:noProof/>
        </w:rPr>
        <w:instrText xml:space="preserve"> PAGEREF _Toc531602611 \h </w:instrText>
      </w:r>
      <w:r>
        <w:rPr>
          <w:noProof/>
        </w:rPr>
      </w:r>
      <w:r>
        <w:rPr>
          <w:noProof/>
        </w:rPr>
        <w:fldChar w:fldCharType="separate"/>
      </w:r>
      <w:r>
        <w:rPr>
          <w:noProof/>
        </w:rPr>
        <w:t>63</w:t>
      </w:r>
      <w:r>
        <w:rPr>
          <w:noProof/>
        </w:rPr>
        <w:fldChar w:fldCharType="end"/>
      </w:r>
    </w:p>
    <w:p w14:paraId="186D8E5D" w14:textId="7F47BE75"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B.</w:t>
      </w:r>
      <w:r>
        <w:rPr>
          <w:rFonts w:asciiTheme="minorHAnsi" w:eastAsiaTheme="minorEastAsia" w:hAnsiTheme="minorHAnsi" w:cstheme="minorBidi"/>
          <w:noProof/>
          <w:sz w:val="24"/>
          <w:szCs w:val="24"/>
        </w:rPr>
        <w:tab/>
      </w:r>
      <w:r>
        <w:rPr>
          <w:noProof/>
        </w:rPr>
        <w:t>Annex 2: GEF Operational Principles</w:t>
      </w:r>
      <w:r>
        <w:rPr>
          <w:noProof/>
        </w:rPr>
        <w:tab/>
      </w:r>
      <w:r>
        <w:rPr>
          <w:noProof/>
        </w:rPr>
        <w:fldChar w:fldCharType="begin"/>
      </w:r>
      <w:r>
        <w:rPr>
          <w:noProof/>
        </w:rPr>
        <w:instrText xml:space="preserve"> PAGEREF _Toc531602612 \h </w:instrText>
      </w:r>
      <w:r>
        <w:rPr>
          <w:noProof/>
        </w:rPr>
      </w:r>
      <w:r>
        <w:rPr>
          <w:noProof/>
        </w:rPr>
        <w:fldChar w:fldCharType="separate"/>
      </w:r>
      <w:r>
        <w:rPr>
          <w:noProof/>
        </w:rPr>
        <w:t>73</w:t>
      </w:r>
      <w:r>
        <w:rPr>
          <w:noProof/>
        </w:rPr>
        <w:fldChar w:fldCharType="end"/>
      </w:r>
    </w:p>
    <w:p w14:paraId="3DFB403B" w14:textId="3941D119"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C.</w:t>
      </w:r>
      <w:r>
        <w:rPr>
          <w:rFonts w:asciiTheme="minorHAnsi" w:eastAsiaTheme="minorEastAsia" w:hAnsiTheme="minorHAnsi" w:cstheme="minorBidi"/>
          <w:noProof/>
          <w:sz w:val="24"/>
          <w:szCs w:val="24"/>
        </w:rPr>
        <w:tab/>
      </w:r>
      <w:r>
        <w:rPr>
          <w:noProof/>
        </w:rPr>
        <w:t>Annex 3: Armenia Mountain SLM project Terminal Evaluation Matrix</w:t>
      </w:r>
      <w:r>
        <w:rPr>
          <w:noProof/>
        </w:rPr>
        <w:tab/>
      </w:r>
      <w:r>
        <w:rPr>
          <w:noProof/>
        </w:rPr>
        <w:fldChar w:fldCharType="begin"/>
      </w:r>
      <w:r>
        <w:rPr>
          <w:noProof/>
        </w:rPr>
        <w:instrText xml:space="preserve"> PAGEREF _Toc531602613 \h </w:instrText>
      </w:r>
      <w:r>
        <w:rPr>
          <w:noProof/>
        </w:rPr>
      </w:r>
      <w:r>
        <w:rPr>
          <w:noProof/>
        </w:rPr>
        <w:fldChar w:fldCharType="separate"/>
      </w:r>
      <w:r>
        <w:rPr>
          <w:noProof/>
        </w:rPr>
        <w:t>74</w:t>
      </w:r>
      <w:r>
        <w:rPr>
          <w:noProof/>
        </w:rPr>
        <w:fldChar w:fldCharType="end"/>
      </w:r>
    </w:p>
    <w:p w14:paraId="6ADBF359" w14:textId="3A06C677"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D.</w:t>
      </w:r>
      <w:r>
        <w:rPr>
          <w:rFonts w:asciiTheme="minorHAnsi" w:eastAsiaTheme="minorEastAsia" w:hAnsiTheme="minorHAnsi" w:cstheme="minorBidi"/>
          <w:noProof/>
          <w:sz w:val="24"/>
          <w:szCs w:val="24"/>
        </w:rPr>
        <w:tab/>
      </w:r>
      <w:r>
        <w:rPr>
          <w:noProof/>
        </w:rPr>
        <w:t>Annex 4: Interview Guide</w:t>
      </w:r>
      <w:r>
        <w:rPr>
          <w:noProof/>
        </w:rPr>
        <w:tab/>
      </w:r>
      <w:r>
        <w:rPr>
          <w:noProof/>
        </w:rPr>
        <w:fldChar w:fldCharType="begin"/>
      </w:r>
      <w:r>
        <w:rPr>
          <w:noProof/>
        </w:rPr>
        <w:instrText xml:space="preserve"> PAGEREF _Toc531602614 \h </w:instrText>
      </w:r>
      <w:r>
        <w:rPr>
          <w:noProof/>
        </w:rPr>
      </w:r>
      <w:r>
        <w:rPr>
          <w:noProof/>
        </w:rPr>
        <w:fldChar w:fldCharType="separate"/>
      </w:r>
      <w:r>
        <w:rPr>
          <w:noProof/>
        </w:rPr>
        <w:t>78</w:t>
      </w:r>
      <w:r>
        <w:rPr>
          <w:noProof/>
        </w:rPr>
        <w:fldChar w:fldCharType="end"/>
      </w:r>
    </w:p>
    <w:p w14:paraId="1313A089" w14:textId="14B80972"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E.</w:t>
      </w:r>
      <w:r>
        <w:rPr>
          <w:rFonts w:asciiTheme="minorHAnsi" w:eastAsiaTheme="minorEastAsia" w:hAnsiTheme="minorHAnsi" w:cstheme="minorBidi"/>
          <w:noProof/>
          <w:sz w:val="24"/>
          <w:szCs w:val="24"/>
        </w:rPr>
        <w:tab/>
      </w:r>
      <w:r>
        <w:rPr>
          <w:noProof/>
        </w:rPr>
        <w:t>Annex 5: Rating Scales</w:t>
      </w:r>
      <w:r>
        <w:rPr>
          <w:noProof/>
        </w:rPr>
        <w:tab/>
      </w:r>
      <w:r>
        <w:rPr>
          <w:noProof/>
        </w:rPr>
        <w:fldChar w:fldCharType="begin"/>
      </w:r>
      <w:r>
        <w:rPr>
          <w:noProof/>
        </w:rPr>
        <w:instrText xml:space="preserve"> PAGEREF _Toc531602615 \h </w:instrText>
      </w:r>
      <w:r>
        <w:rPr>
          <w:noProof/>
        </w:rPr>
      </w:r>
      <w:r>
        <w:rPr>
          <w:noProof/>
        </w:rPr>
        <w:fldChar w:fldCharType="separate"/>
      </w:r>
      <w:r>
        <w:rPr>
          <w:noProof/>
        </w:rPr>
        <w:t>83</w:t>
      </w:r>
      <w:r>
        <w:rPr>
          <w:noProof/>
        </w:rPr>
        <w:fldChar w:fldCharType="end"/>
      </w:r>
    </w:p>
    <w:p w14:paraId="73025D57" w14:textId="5FF0D11B"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F.</w:t>
      </w:r>
      <w:r>
        <w:rPr>
          <w:rFonts w:asciiTheme="minorHAnsi" w:eastAsiaTheme="minorEastAsia" w:hAnsiTheme="minorHAnsi" w:cstheme="minorBidi"/>
          <w:noProof/>
          <w:sz w:val="24"/>
          <w:szCs w:val="24"/>
        </w:rPr>
        <w:tab/>
      </w:r>
      <w:r>
        <w:rPr>
          <w:noProof/>
        </w:rPr>
        <w:t>Annex 6: Key Informants Targeted and Interviewed</w:t>
      </w:r>
      <w:r>
        <w:rPr>
          <w:noProof/>
        </w:rPr>
        <w:tab/>
      </w:r>
      <w:r>
        <w:rPr>
          <w:noProof/>
        </w:rPr>
        <w:fldChar w:fldCharType="begin"/>
      </w:r>
      <w:r>
        <w:rPr>
          <w:noProof/>
        </w:rPr>
        <w:instrText xml:space="preserve"> PAGEREF _Toc531602616 \h </w:instrText>
      </w:r>
      <w:r>
        <w:rPr>
          <w:noProof/>
        </w:rPr>
      </w:r>
      <w:r>
        <w:rPr>
          <w:noProof/>
        </w:rPr>
        <w:fldChar w:fldCharType="separate"/>
      </w:r>
      <w:r>
        <w:rPr>
          <w:noProof/>
        </w:rPr>
        <w:t>84</w:t>
      </w:r>
      <w:r>
        <w:rPr>
          <w:noProof/>
        </w:rPr>
        <w:fldChar w:fldCharType="end"/>
      </w:r>
    </w:p>
    <w:p w14:paraId="3CC3CDF0" w14:textId="52CE02B2"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G.</w:t>
      </w:r>
      <w:r>
        <w:rPr>
          <w:rFonts w:asciiTheme="minorHAnsi" w:eastAsiaTheme="minorEastAsia" w:hAnsiTheme="minorHAnsi" w:cstheme="minorBidi"/>
          <w:noProof/>
          <w:sz w:val="24"/>
          <w:szCs w:val="24"/>
        </w:rPr>
        <w:tab/>
      </w:r>
      <w:r>
        <w:rPr>
          <w:noProof/>
        </w:rPr>
        <w:t>Annex 7: Documents Reviewed</w:t>
      </w:r>
      <w:r>
        <w:rPr>
          <w:noProof/>
        </w:rPr>
        <w:tab/>
      </w:r>
      <w:r>
        <w:rPr>
          <w:noProof/>
        </w:rPr>
        <w:fldChar w:fldCharType="begin"/>
      </w:r>
      <w:r>
        <w:rPr>
          <w:noProof/>
        </w:rPr>
        <w:instrText xml:space="preserve"> PAGEREF _Toc531602617 \h </w:instrText>
      </w:r>
      <w:r>
        <w:rPr>
          <w:noProof/>
        </w:rPr>
      </w:r>
      <w:r>
        <w:rPr>
          <w:noProof/>
        </w:rPr>
        <w:fldChar w:fldCharType="separate"/>
      </w:r>
      <w:r>
        <w:rPr>
          <w:noProof/>
        </w:rPr>
        <w:t>87</w:t>
      </w:r>
      <w:r>
        <w:rPr>
          <w:noProof/>
        </w:rPr>
        <w:fldChar w:fldCharType="end"/>
      </w:r>
    </w:p>
    <w:p w14:paraId="3EC0496D" w14:textId="2FFEE389"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lastRenderedPageBreak/>
        <w:t>H.</w:t>
      </w:r>
      <w:r>
        <w:rPr>
          <w:rFonts w:asciiTheme="minorHAnsi" w:eastAsiaTheme="minorEastAsia" w:hAnsiTheme="minorHAnsi" w:cstheme="minorBidi"/>
          <w:noProof/>
          <w:sz w:val="24"/>
          <w:szCs w:val="24"/>
        </w:rPr>
        <w:tab/>
      </w:r>
      <w:r>
        <w:rPr>
          <w:noProof/>
        </w:rPr>
        <w:t>Annex 8: Armenia Mountain SLM Project Financial Tables</w:t>
      </w:r>
      <w:r>
        <w:rPr>
          <w:noProof/>
        </w:rPr>
        <w:tab/>
      </w:r>
      <w:r>
        <w:rPr>
          <w:noProof/>
        </w:rPr>
        <w:fldChar w:fldCharType="begin"/>
      </w:r>
      <w:r>
        <w:rPr>
          <w:noProof/>
        </w:rPr>
        <w:instrText xml:space="preserve"> PAGEREF _Toc531602618 \h </w:instrText>
      </w:r>
      <w:r>
        <w:rPr>
          <w:noProof/>
        </w:rPr>
      </w:r>
      <w:r>
        <w:rPr>
          <w:noProof/>
        </w:rPr>
        <w:fldChar w:fldCharType="separate"/>
      </w:r>
      <w:r>
        <w:rPr>
          <w:noProof/>
        </w:rPr>
        <w:t>88</w:t>
      </w:r>
      <w:r>
        <w:rPr>
          <w:noProof/>
        </w:rPr>
        <w:fldChar w:fldCharType="end"/>
      </w:r>
    </w:p>
    <w:p w14:paraId="71CDC13F" w14:textId="54725E10"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I.</w:t>
      </w:r>
      <w:r>
        <w:rPr>
          <w:rFonts w:asciiTheme="minorHAnsi" w:eastAsiaTheme="minorEastAsia" w:hAnsiTheme="minorHAnsi" w:cstheme="minorBidi"/>
          <w:noProof/>
          <w:sz w:val="24"/>
          <w:szCs w:val="24"/>
        </w:rPr>
        <w:tab/>
      </w:r>
      <w:r>
        <w:rPr>
          <w:noProof/>
        </w:rPr>
        <w:t>Annex 9: Armenia Mountain SLM project Results Framework Assessed Level of Indicator Target Achievement</w:t>
      </w:r>
      <w:r>
        <w:rPr>
          <w:noProof/>
        </w:rPr>
        <w:tab/>
      </w:r>
      <w:r>
        <w:rPr>
          <w:noProof/>
        </w:rPr>
        <w:fldChar w:fldCharType="begin"/>
      </w:r>
      <w:r>
        <w:rPr>
          <w:noProof/>
        </w:rPr>
        <w:instrText xml:space="preserve"> PAGEREF _Toc531602619 \h </w:instrText>
      </w:r>
      <w:r>
        <w:rPr>
          <w:noProof/>
        </w:rPr>
      </w:r>
      <w:r>
        <w:rPr>
          <w:noProof/>
        </w:rPr>
        <w:fldChar w:fldCharType="separate"/>
      </w:r>
      <w:r>
        <w:rPr>
          <w:noProof/>
        </w:rPr>
        <w:t>89</w:t>
      </w:r>
      <w:r>
        <w:rPr>
          <w:noProof/>
        </w:rPr>
        <w:fldChar w:fldCharType="end"/>
      </w:r>
    </w:p>
    <w:p w14:paraId="7D7B883E" w14:textId="0CE5888D" w:rsidR="00EE584D" w:rsidRDefault="00EE584D">
      <w:pPr>
        <w:pStyle w:val="TOC2"/>
        <w:tabs>
          <w:tab w:val="left" w:pos="720"/>
          <w:tab w:val="right" w:leader="dot" w:pos="9350"/>
        </w:tabs>
        <w:rPr>
          <w:rFonts w:asciiTheme="minorHAnsi" w:eastAsiaTheme="minorEastAsia" w:hAnsiTheme="minorHAnsi" w:cstheme="minorBidi"/>
          <w:noProof/>
          <w:sz w:val="24"/>
          <w:szCs w:val="24"/>
        </w:rPr>
      </w:pPr>
      <w:r>
        <w:rPr>
          <w:noProof/>
        </w:rPr>
        <w:t>J.</w:t>
      </w:r>
      <w:r>
        <w:rPr>
          <w:rFonts w:asciiTheme="minorHAnsi" w:eastAsiaTheme="minorEastAsia" w:hAnsiTheme="minorHAnsi" w:cstheme="minorBidi"/>
          <w:noProof/>
          <w:sz w:val="24"/>
          <w:szCs w:val="24"/>
        </w:rPr>
        <w:tab/>
      </w:r>
      <w:r>
        <w:rPr>
          <w:noProof/>
        </w:rPr>
        <w:t>Annex 10: Armenia Mountain SLM project Mainstreaming of UNDP Programme Principles</w:t>
      </w:r>
      <w:r>
        <w:rPr>
          <w:noProof/>
        </w:rPr>
        <w:tab/>
      </w:r>
      <w:r>
        <w:rPr>
          <w:noProof/>
        </w:rPr>
        <w:fldChar w:fldCharType="begin"/>
      </w:r>
      <w:r>
        <w:rPr>
          <w:noProof/>
        </w:rPr>
        <w:instrText xml:space="preserve"> PAGEREF _Toc531602620 \h </w:instrText>
      </w:r>
      <w:r>
        <w:rPr>
          <w:noProof/>
        </w:rPr>
      </w:r>
      <w:r>
        <w:rPr>
          <w:noProof/>
        </w:rPr>
        <w:fldChar w:fldCharType="separate"/>
      </w:r>
      <w:r>
        <w:rPr>
          <w:noProof/>
        </w:rPr>
        <w:t>117</w:t>
      </w:r>
      <w:r>
        <w:rPr>
          <w:noProof/>
        </w:rPr>
        <w:fldChar w:fldCharType="end"/>
      </w:r>
    </w:p>
    <w:p w14:paraId="567B4BC8" w14:textId="582BE786" w:rsidR="0083408F" w:rsidRPr="00316E48" w:rsidRDefault="0083408F" w:rsidP="0083408F">
      <w:pPr>
        <w:rPr>
          <w:rFonts w:ascii="Calibri" w:hAnsi="Calibri"/>
        </w:rPr>
      </w:pPr>
      <w:r w:rsidRPr="00316E48">
        <w:rPr>
          <w:rFonts w:ascii="Calibri" w:hAnsi="Calibri"/>
        </w:rPr>
        <w:fldChar w:fldCharType="end"/>
      </w:r>
    </w:p>
    <w:p w14:paraId="754E8B20" w14:textId="77777777" w:rsidR="000B2E72" w:rsidRPr="00316E48" w:rsidRDefault="000B2E72" w:rsidP="0083408F">
      <w:pPr>
        <w:rPr>
          <w:rFonts w:ascii="Calibri" w:hAnsi="Calibri"/>
        </w:rPr>
        <w:sectPr w:rsidR="000B2E72" w:rsidRPr="00316E48">
          <w:pgSz w:w="12240" w:h="15840"/>
          <w:pgMar w:top="1440" w:right="1440" w:bottom="864" w:left="1440" w:header="720" w:footer="720" w:gutter="0"/>
          <w:pgNumType w:fmt="upperRoman"/>
          <w:cols w:space="720"/>
        </w:sectPr>
      </w:pPr>
    </w:p>
    <w:p w14:paraId="523C0878" w14:textId="613C35C5" w:rsidR="000B2E72" w:rsidRPr="00316E48" w:rsidRDefault="000B2E72" w:rsidP="0083408F">
      <w:pPr>
        <w:rPr>
          <w:rFonts w:ascii="Calibri" w:hAnsi="Calibri"/>
          <w:b/>
          <w:sz w:val="28"/>
          <w:szCs w:val="28"/>
        </w:rPr>
      </w:pPr>
      <w:r w:rsidRPr="008D7AA8">
        <w:rPr>
          <w:rFonts w:ascii="Calibri" w:hAnsi="Calibri"/>
          <w:b/>
          <w:sz w:val="28"/>
          <w:szCs w:val="28"/>
        </w:rPr>
        <w:lastRenderedPageBreak/>
        <w:t>Acronyms</w:t>
      </w:r>
    </w:p>
    <w:p w14:paraId="3F483925" w14:textId="77777777" w:rsidR="00E42AEE" w:rsidRPr="00316E48" w:rsidRDefault="00E42AEE" w:rsidP="0083408F">
      <w:pPr>
        <w:rPr>
          <w:rFonts w:ascii="Calibri" w:hAnsi="Calibri"/>
        </w:rPr>
      </w:pPr>
    </w:p>
    <w:p w14:paraId="48D532D1" w14:textId="77777777" w:rsidR="008D7AA8" w:rsidRPr="00316E48" w:rsidRDefault="008D7AA8" w:rsidP="008D7AA8">
      <w:pPr>
        <w:tabs>
          <w:tab w:val="left" w:pos="1350"/>
        </w:tabs>
        <w:rPr>
          <w:rFonts w:ascii="Calibri" w:hAnsi="Calibri"/>
          <w:sz w:val="22"/>
        </w:rPr>
      </w:pPr>
      <w:r w:rsidRPr="00316E48">
        <w:rPr>
          <w:rFonts w:ascii="Calibri" w:hAnsi="Calibri"/>
          <w:sz w:val="22"/>
        </w:rPr>
        <w:t>APR</w:t>
      </w:r>
      <w:r w:rsidRPr="00316E48">
        <w:rPr>
          <w:rFonts w:ascii="Calibri" w:hAnsi="Calibri"/>
          <w:sz w:val="22"/>
        </w:rPr>
        <w:tab/>
        <w:t>Annual Project Report</w:t>
      </w:r>
    </w:p>
    <w:p w14:paraId="360B4FC5" w14:textId="77777777" w:rsidR="008D7AA8" w:rsidRDefault="008D7AA8" w:rsidP="008D7AA8">
      <w:pPr>
        <w:tabs>
          <w:tab w:val="left" w:pos="1350"/>
        </w:tabs>
        <w:rPr>
          <w:rFonts w:ascii="Calibri" w:hAnsi="Calibri"/>
          <w:sz w:val="22"/>
        </w:rPr>
      </w:pPr>
      <w:r w:rsidRPr="00316E48">
        <w:rPr>
          <w:rFonts w:ascii="Calibri" w:hAnsi="Calibri"/>
          <w:sz w:val="22"/>
        </w:rPr>
        <w:t xml:space="preserve">CBD </w:t>
      </w:r>
      <w:r w:rsidRPr="00316E48">
        <w:rPr>
          <w:rFonts w:ascii="Calibri" w:hAnsi="Calibri"/>
          <w:sz w:val="22"/>
        </w:rPr>
        <w:tab/>
        <w:t>Con</w:t>
      </w:r>
      <w:r>
        <w:rPr>
          <w:rFonts w:ascii="Calibri" w:hAnsi="Calibri"/>
          <w:sz w:val="22"/>
        </w:rPr>
        <w:t>vention on Biological Diversity</w:t>
      </w:r>
    </w:p>
    <w:p w14:paraId="6B001C38" w14:textId="77777777" w:rsidR="008D7AA8" w:rsidRDefault="008D7AA8" w:rsidP="008D7AA8">
      <w:pPr>
        <w:tabs>
          <w:tab w:val="left" w:pos="1350"/>
        </w:tabs>
        <w:rPr>
          <w:rFonts w:ascii="Calibri" w:hAnsi="Calibri"/>
          <w:sz w:val="22"/>
        </w:rPr>
      </w:pPr>
      <w:r>
        <w:rPr>
          <w:rFonts w:ascii="Calibri" w:hAnsi="Calibri"/>
          <w:sz w:val="22"/>
        </w:rPr>
        <w:t>CEO</w:t>
      </w:r>
      <w:r>
        <w:rPr>
          <w:rFonts w:ascii="Calibri" w:hAnsi="Calibri"/>
          <w:sz w:val="22"/>
        </w:rPr>
        <w:tab/>
        <w:t>Chief Executive Officer</w:t>
      </w:r>
    </w:p>
    <w:p w14:paraId="7E478082" w14:textId="77777777" w:rsidR="008D7AA8" w:rsidRDefault="008D7AA8" w:rsidP="008D7AA8">
      <w:pPr>
        <w:tabs>
          <w:tab w:val="left" w:pos="1350"/>
        </w:tabs>
        <w:rPr>
          <w:rFonts w:ascii="Calibri" w:hAnsi="Calibri"/>
          <w:sz w:val="22"/>
        </w:rPr>
      </w:pPr>
      <w:r>
        <w:rPr>
          <w:rFonts w:ascii="Calibri" w:hAnsi="Calibri"/>
          <w:sz w:val="22"/>
        </w:rPr>
        <w:t>COP</w:t>
      </w:r>
      <w:r>
        <w:rPr>
          <w:rFonts w:ascii="Calibri" w:hAnsi="Calibri"/>
          <w:sz w:val="22"/>
        </w:rPr>
        <w:tab/>
        <w:t>Conference of Parties</w:t>
      </w:r>
    </w:p>
    <w:p w14:paraId="1819F849" w14:textId="77777777" w:rsidR="008D7AA8" w:rsidRDefault="008D7AA8" w:rsidP="008D7AA8">
      <w:pPr>
        <w:tabs>
          <w:tab w:val="left" w:pos="1350"/>
        </w:tabs>
        <w:rPr>
          <w:rFonts w:ascii="Calibri" w:hAnsi="Calibri"/>
          <w:sz w:val="22"/>
        </w:rPr>
      </w:pPr>
      <w:r>
        <w:rPr>
          <w:rFonts w:ascii="Calibri" w:hAnsi="Calibri"/>
          <w:sz w:val="22"/>
        </w:rPr>
        <w:t>CPAP</w:t>
      </w:r>
      <w:r>
        <w:rPr>
          <w:rFonts w:ascii="Calibri" w:hAnsi="Calibri"/>
          <w:sz w:val="22"/>
        </w:rPr>
        <w:tab/>
        <w:t>Country Program Action Plan</w:t>
      </w:r>
    </w:p>
    <w:p w14:paraId="3756C224" w14:textId="77777777" w:rsidR="008D7AA8" w:rsidRDefault="008D7AA8" w:rsidP="008D7AA8">
      <w:pPr>
        <w:tabs>
          <w:tab w:val="left" w:pos="1350"/>
        </w:tabs>
        <w:rPr>
          <w:rFonts w:ascii="Calibri" w:hAnsi="Calibri"/>
          <w:sz w:val="22"/>
        </w:rPr>
      </w:pPr>
      <w:r>
        <w:rPr>
          <w:rFonts w:ascii="Calibri" w:hAnsi="Calibri"/>
          <w:sz w:val="22"/>
        </w:rPr>
        <w:t>CPD</w:t>
      </w:r>
      <w:r>
        <w:rPr>
          <w:rFonts w:ascii="Calibri" w:hAnsi="Calibri"/>
          <w:sz w:val="22"/>
        </w:rPr>
        <w:tab/>
        <w:t>Country Program Document</w:t>
      </w:r>
    </w:p>
    <w:p w14:paraId="1662ACB5" w14:textId="77777777" w:rsidR="008D7AA8" w:rsidRDefault="008D7AA8" w:rsidP="008D7AA8">
      <w:pPr>
        <w:tabs>
          <w:tab w:val="left" w:pos="1350"/>
        </w:tabs>
        <w:rPr>
          <w:rFonts w:ascii="Calibri" w:hAnsi="Calibri"/>
          <w:sz w:val="22"/>
        </w:rPr>
      </w:pPr>
      <w:r>
        <w:rPr>
          <w:rFonts w:ascii="Calibri" w:hAnsi="Calibri"/>
          <w:sz w:val="22"/>
        </w:rPr>
        <w:t>CSO</w:t>
      </w:r>
      <w:r>
        <w:rPr>
          <w:rFonts w:ascii="Calibri" w:hAnsi="Calibri"/>
          <w:sz w:val="22"/>
        </w:rPr>
        <w:tab/>
        <w:t>Civil Society Organization</w:t>
      </w:r>
    </w:p>
    <w:p w14:paraId="6288561F" w14:textId="77777777" w:rsidR="008D7AA8" w:rsidRPr="00316E48" w:rsidRDefault="008D7AA8" w:rsidP="008D7AA8">
      <w:pPr>
        <w:tabs>
          <w:tab w:val="left" w:pos="1350"/>
        </w:tabs>
        <w:rPr>
          <w:rFonts w:ascii="Calibri" w:hAnsi="Calibri"/>
          <w:sz w:val="22"/>
        </w:rPr>
      </w:pPr>
      <w:r>
        <w:rPr>
          <w:rFonts w:ascii="Calibri" w:hAnsi="Calibri"/>
          <w:sz w:val="22"/>
        </w:rPr>
        <w:t>DIM</w:t>
      </w:r>
      <w:r>
        <w:rPr>
          <w:rFonts w:ascii="Calibri" w:hAnsi="Calibri"/>
          <w:sz w:val="22"/>
        </w:rPr>
        <w:tab/>
        <w:t>Direct Implementation</w:t>
      </w:r>
    </w:p>
    <w:p w14:paraId="235CD036" w14:textId="77777777" w:rsidR="008D7AA8" w:rsidRDefault="008D7AA8" w:rsidP="008D7AA8">
      <w:pPr>
        <w:tabs>
          <w:tab w:val="left" w:pos="1350"/>
        </w:tabs>
        <w:rPr>
          <w:rFonts w:ascii="Calibri" w:hAnsi="Calibri"/>
          <w:sz w:val="22"/>
        </w:rPr>
      </w:pPr>
      <w:r>
        <w:rPr>
          <w:rFonts w:ascii="Calibri" w:hAnsi="Calibri"/>
          <w:sz w:val="22"/>
        </w:rPr>
        <w:t>FAO</w:t>
      </w:r>
      <w:r>
        <w:rPr>
          <w:rFonts w:ascii="Calibri" w:hAnsi="Calibri"/>
          <w:sz w:val="22"/>
        </w:rPr>
        <w:tab/>
        <w:t>United Nations Food and Agriculture Organization</w:t>
      </w:r>
    </w:p>
    <w:p w14:paraId="3AAC5F24" w14:textId="77777777" w:rsidR="008D7AA8" w:rsidRDefault="008D7AA8" w:rsidP="008D7AA8">
      <w:pPr>
        <w:tabs>
          <w:tab w:val="left" w:pos="1350"/>
        </w:tabs>
        <w:rPr>
          <w:rFonts w:ascii="Calibri" w:hAnsi="Calibri"/>
          <w:sz w:val="22"/>
        </w:rPr>
      </w:pPr>
      <w:r>
        <w:rPr>
          <w:rFonts w:ascii="Calibri" w:hAnsi="Calibri"/>
          <w:sz w:val="22"/>
        </w:rPr>
        <w:t>FMP</w:t>
      </w:r>
      <w:r>
        <w:rPr>
          <w:rFonts w:ascii="Calibri" w:hAnsi="Calibri"/>
          <w:sz w:val="22"/>
        </w:rPr>
        <w:tab/>
        <w:t>Forest Management Plan</w:t>
      </w:r>
    </w:p>
    <w:p w14:paraId="01CAB269" w14:textId="77777777" w:rsidR="008D7AA8" w:rsidRPr="00316E48" w:rsidRDefault="008D7AA8" w:rsidP="008D7AA8">
      <w:pPr>
        <w:tabs>
          <w:tab w:val="left" w:pos="1350"/>
        </w:tabs>
        <w:rPr>
          <w:rFonts w:ascii="Calibri" w:hAnsi="Calibri"/>
          <w:sz w:val="22"/>
        </w:rPr>
      </w:pPr>
      <w:r>
        <w:rPr>
          <w:rFonts w:ascii="Calibri" w:hAnsi="Calibri"/>
          <w:sz w:val="22"/>
        </w:rPr>
        <w:t>FSP</w:t>
      </w:r>
      <w:r>
        <w:rPr>
          <w:rFonts w:ascii="Calibri" w:hAnsi="Calibri"/>
          <w:sz w:val="22"/>
        </w:rPr>
        <w:tab/>
        <w:t>Full-size Project</w:t>
      </w:r>
    </w:p>
    <w:p w14:paraId="582B20D0" w14:textId="77777777" w:rsidR="008D7AA8" w:rsidRPr="00316E48" w:rsidRDefault="008D7AA8" w:rsidP="008D7AA8">
      <w:pPr>
        <w:tabs>
          <w:tab w:val="left" w:pos="1350"/>
        </w:tabs>
        <w:rPr>
          <w:rFonts w:ascii="Calibri" w:hAnsi="Calibri"/>
          <w:sz w:val="22"/>
        </w:rPr>
      </w:pPr>
      <w:r w:rsidRPr="00316E48">
        <w:rPr>
          <w:rFonts w:ascii="Calibri" w:hAnsi="Calibri"/>
          <w:sz w:val="22"/>
        </w:rPr>
        <w:t>GEF</w:t>
      </w:r>
      <w:r w:rsidRPr="00316E48">
        <w:rPr>
          <w:rFonts w:ascii="Calibri" w:hAnsi="Calibri"/>
          <w:sz w:val="22"/>
        </w:rPr>
        <w:tab/>
        <w:t xml:space="preserve">Global Environment Facility </w:t>
      </w:r>
    </w:p>
    <w:p w14:paraId="0996AE06" w14:textId="77777777" w:rsidR="008D7AA8" w:rsidRDefault="008D7AA8" w:rsidP="008D7AA8">
      <w:pPr>
        <w:tabs>
          <w:tab w:val="left" w:pos="1350"/>
        </w:tabs>
        <w:rPr>
          <w:rFonts w:ascii="Calibri" w:hAnsi="Calibri"/>
          <w:sz w:val="22"/>
        </w:rPr>
      </w:pPr>
      <w:proofErr w:type="spellStart"/>
      <w:r>
        <w:rPr>
          <w:rFonts w:ascii="Calibri" w:hAnsi="Calibri"/>
          <w:sz w:val="22"/>
        </w:rPr>
        <w:t>GiZ</w:t>
      </w:r>
      <w:proofErr w:type="spellEnd"/>
      <w:r>
        <w:rPr>
          <w:rFonts w:ascii="Calibri" w:hAnsi="Calibri"/>
          <w:sz w:val="22"/>
        </w:rPr>
        <w:tab/>
        <w:t>German Development Cooperation</w:t>
      </w:r>
    </w:p>
    <w:p w14:paraId="749EDA38" w14:textId="77777777" w:rsidR="008D7AA8" w:rsidRDefault="008D7AA8" w:rsidP="008D7AA8">
      <w:pPr>
        <w:tabs>
          <w:tab w:val="left" w:pos="1350"/>
        </w:tabs>
        <w:rPr>
          <w:rFonts w:ascii="Calibri" w:hAnsi="Calibri"/>
          <w:sz w:val="22"/>
        </w:rPr>
      </w:pPr>
      <w:r w:rsidRPr="00316E48">
        <w:rPr>
          <w:rFonts w:ascii="Calibri" w:hAnsi="Calibri"/>
          <w:sz w:val="22"/>
        </w:rPr>
        <w:t>Ha</w:t>
      </w:r>
      <w:r w:rsidRPr="00316E48">
        <w:rPr>
          <w:rFonts w:ascii="Calibri" w:hAnsi="Calibri"/>
          <w:sz w:val="22"/>
        </w:rPr>
        <w:tab/>
        <w:t>hectares</w:t>
      </w:r>
    </w:p>
    <w:p w14:paraId="0D267F79" w14:textId="77777777" w:rsidR="008D7AA8" w:rsidRDefault="008D7AA8" w:rsidP="008D7AA8">
      <w:pPr>
        <w:tabs>
          <w:tab w:val="left" w:pos="1350"/>
        </w:tabs>
        <w:rPr>
          <w:rFonts w:ascii="Calibri" w:hAnsi="Calibri"/>
          <w:sz w:val="22"/>
        </w:rPr>
      </w:pPr>
      <w:r>
        <w:rPr>
          <w:rFonts w:ascii="Calibri" w:hAnsi="Calibri"/>
          <w:sz w:val="22"/>
        </w:rPr>
        <w:t>HCVF</w:t>
      </w:r>
      <w:r>
        <w:rPr>
          <w:rFonts w:ascii="Calibri" w:hAnsi="Calibri"/>
          <w:sz w:val="22"/>
        </w:rPr>
        <w:tab/>
        <w:t>High Conservation Value Forest</w:t>
      </w:r>
    </w:p>
    <w:p w14:paraId="18F4F271" w14:textId="77777777" w:rsidR="008D7AA8" w:rsidRDefault="008D7AA8" w:rsidP="008D7AA8">
      <w:pPr>
        <w:tabs>
          <w:tab w:val="left" w:pos="1350"/>
        </w:tabs>
        <w:rPr>
          <w:rFonts w:ascii="Calibri" w:hAnsi="Calibri"/>
          <w:sz w:val="22"/>
        </w:rPr>
      </w:pPr>
      <w:r>
        <w:rPr>
          <w:rFonts w:ascii="Calibri" w:hAnsi="Calibri"/>
          <w:sz w:val="22"/>
        </w:rPr>
        <w:t>IUCN</w:t>
      </w:r>
      <w:r>
        <w:rPr>
          <w:rFonts w:ascii="Calibri" w:hAnsi="Calibri"/>
          <w:sz w:val="22"/>
        </w:rPr>
        <w:tab/>
        <w:t>International Union for the Conservation of Nature</w:t>
      </w:r>
    </w:p>
    <w:p w14:paraId="08059659" w14:textId="77777777" w:rsidR="008D7AA8" w:rsidRDefault="008D7AA8" w:rsidP="008D7AA8">
      <w:pPr>
        <w:tabs>
          <w:tab w:val="left" w:pos="1350"/>
        </w:tabs>
        <w:rPr>
          <w:rFonts w:ascii="Calibri" w:hAnsi="Calibri"/>
          <w:sz w:val="22"/>
        </w:rPr>
      </w:pPr>
      <w:r w:rsidRPr="00316E48">
        <w:rPr>
          <w:rFonts w:ascii="Calibri" w:hAnsi="Calibri"/>
          <w:sz w:val="22"/>
        </w:rPr>
        <w:t>KM</w:t>
      </w:r>
      <w:r w:rsidRPr="00316E48">
        <w:rPr>
          <w:rFonts w:ascii="Calibri" w:hAnsi="Calibri"/>
          <w:sz w:val="22"/>
        </w:rPr>
        <w:tab/>
        <w:t>Kilometers</w:t>
      </w:r>
    </w:p>
    <w:p w14:paraId="596577C6" w14:textId="77777777" w:rsidR="008D7AA8" w:rsidRDefault="008D7AA8" w:rsidP="008D7AA8">
      <w:pPr>
        <w:tabs>
          <w:tab w:val="left" w:pos="1350"/>
        </w:tabs>
        <w:rPr>
          <w:rFonts w:ascii="Calibri" w:hAnsi="Calibri"/>
          <w:sz w:val="22"/>
        </w:rPr>
      </w:pPr>
      <w:r>
        <w:rPr>
          <w:rFonts w:ascii="Calibri" w:hAnsi="Calibri"/>
          <w:sz w:val="22"/>
        </w:rPr>
        <w:t>LDN</w:t>
      </w:r>
      <w:r>
        <w:rPr>
          <w:rFonts w:ascii="Calibri" w:hAnsi="Calibri"/>
          <w:sz w:val="22"/>
        </w:rPr>
        <w:tab/>
        <w:t>Land Degradation Neutrality</w:t>
      </w:r>
    </w:p>
    <w:p w14:paraId="24B0BD8C" w14:textId="77777777" w:rsidR="008D7AA8" w:rsidRDefault="008D7AA8" w:rsidP="008D7AA8">
      <w:pPr>
        <w:tabs>
          <w:tab w:val="left" w:pos="1350"/>
        </w:tabs>
        <w:rPr>
          <w:rFonts w:ascii="Calibri" w:hAnsi="Calibri"/>
          <w:sz w:val="22"/>
        </w:rPr>
      </w:pPr>
      <w:r>
        <w:rPr>
          <w:rFonts w:ascii="Calibri" w:hAnsi="Calibri"/>
          <w:sz w:val="22"/>
        </w:rPr>
        <w:t>LSG</w:t>
      </w:r>
      <w:r>
        <w:rPr>
          <w:rFonts w:ascii="Calibri" w:hAnsi="Calibri"/>
          <w:sz w:val="22"/>
        </w:rPr>
        <w:tab/>
        <w:t>Local Self Government</w:t>
      </w:r>
    </w:p>
    <w:p w14:paraId="2B647CCD" w14:textId="77777777" w:rsidR="008D7AA8" w:rsidRDefault="008D7AA8" w:rsidP="008D7AA8">
      <w:pPr>
        <w:tabs>
          <w:tab w:val="left" w:pos="1350"/>
        </w:tabs>
        <w:rPr>
          <w:rFonts w:ascii="Calibri" w:hAnsi="Calibri"/>
          <w:sz w:val="22"/>
        </w:rPr>
      </w:pPr>
      <w:r w:rsidRPr="00316E48">
        <w:rPr>
          <w:rFonts w:ascii="Calibri" w:hAnsi="Calibri"/>
          <w:sz w:val="22"/>
        </w:rPr>
        <w:t>M&amp;E</w:t>
      </w:r>
      <w:r w:rsidRPr="00316E48">
        <w:rPr>
          <w:rFonts w:ascii="Calibri" w:hAnsi="Calibri"/>
          <w:sz w:val="22"/>
        </w:rPr>
        <w:tab/>
        <w:t>Monitoring and Evaluation</w:t>
      </w:r>
    </w:p>
    <w:p w14:paraId="49148F40" w14:textId="77777777" w:rsidR="008D7AA8" w:rsidRDefault="008D7AA8" w:rsidP="008D7AA8">
      <w:pPr>
        <w:tabs>
          <w:tab w:val="left" w:pos="1350"/>
        </w:tabs>
        <w:rPr>
          <w:rFonts w:ascii="Calibri" w:hAnsi="Calibri"/>
          <w:sz w:val="22"/>
        </w:rPr>
      </w:pPr>
      <w:r>
        <w:rPr>
          <w:rFonts w:ascii="Calibri" w:hAnsi="Calibri"/>
          <w:sz w:val="22"/>
        </w:rPr>
        <w:t>NEX</w:t>
      </w:r>
      <w:r>
        <w:rPr>
          <w:rFonts w:ascii="Calibri" w:hAnsi="Calibri"/>
          <w:sz w:val="22"/>
        </w:rPr>
        <w:tab/>
        <w:t>National Execution</w:t>
      </w:r>
    </w:p>
    <w:p w14:paraId="34C86EBB" w14:textId="77777777" w:rsidR="008D7AA8" w:rsidRDefault="008D7AA8" w:rsidP="008D7AA8">
      <w:pPr>
        <w:tabs>
          <w:tab w:val="left" w:pos="1350"/>
        </w:tabs>
        <w:rPr>
          <w:rFonts w:ascii="Calibri" w:hAnsi="Calibri"/>
          <w:sz w:val="22"/>
        </w:rPr>
      </w:pPr>
      <w:r w:rsidRPr="00316E48">
        <w:rPr>
          <w:rFonts w:ascii="Calibri" w:hAnsi="Calibri"/>
          <w:sz w:val="22"/>
        </w:rPr>
        <w:t>NGO</w:t>
      </w:r>
      <w:r w:rsidRPr="00316E48">
        <w:rPr>
          <w:rFonts w:ascii="Calibri" w:hAnsi="Calibri"/>
          <w:sz w:val="22"/>
        </w:rPr>
        <w:tab/>
        <w:t>Non-governmental Organization</w:t>
      </w:r>
    </w:p>
    <w:p w14:paraId="084CC5AB" w14:textId="77777777" w:rsidR="008D7AA8" w:rsidRDefault="008D7AA8" w:rsidP="008D7AA8">
      <w:pPr>
        <w:tabs>
          <w:tab w:val="left" w:pos="1350"/>
        </w:tabs>
        <w:rPr>
          <w:rFonts w:ascii="Calibri" w:hAnsi="Calibri"/>
          <w:sz w:val="22"/>
        </w:rPr>
      </w:pPr>
      <w:r>
        <w:rPr>
          <w:rFonts w:ascii="Calibri" w:hAnsi="Calibri"/>
          <w:sz w:val="22"/>
        </w:rPr>
        <w:t>NTFP</w:t>
      </w:r>
      <w:r>
        <w:rPr>
          <w:rFonts w:ascii="Calibri" w:hAnsi="Calibri"/>
          <w:sz w:val="22"/>
        </w:rPr>
        <w:tab/>
        <w:t>Non-timber forest product</w:t>
      </w:r>
    </w:p>
    <w:p w14:paraId="0447DA69" w14:textId="77777777" w:rsidR="008D7AA8" w:rsidRDefault="008D7AA8" w:rsidP="008D7AA8">
      <w:pPr>
        <w:tabs>
          <w:tab w:val="left" w:pos="1350"/>
        </w:tabs>
        <w:rPr>
          <w:rFonts w:ascii="Calibri" w:hAnsi="Calibri"/>
          <w:sz w:val="22"/>
        </w:rPr>
      </w:pPr>
      <w:r>
        <w:rPr>
          <w:rFonts w:ascii="Calibri" w:hAnsi="Calibri"/>
          <w:sz w:val="22"/>
        </w:rPr>
        <w:t>PB</w:t>
      </w:r>
      <w:r>
        <w:rPr>
          <w:rFonts w:ascii="Calibri" w:hAnsi="Calibri"/>
          <w:sz w:val="22"/>
        </w:rPr>
        <w:tab/>
        <w:t>Project Board</w:t>
      </w:r>
    </w:p>
    <w:p w14:paraId="5392A4D7" w14:textId="77777777" w:rsidR="008D7AA8" w:rsidRDefault="008D7AA8" w:rsidP="008D7AA8">
      <w:pPr>
        <w:tabs>
          <w:tab w:val="left" w:pos="1350"/>
        </w:tabs>
        <w:rPr>
          <w:rFonts w:ascii="Calibri" w:hAnsi="Calibri"/>
          <w:sz w:val="22"/>
        </w:rPr>
      </w:pPr>
      <w:r>
        <w:rPr>
          <w:rFonts w:ascii="Calibri" w:hAnsi="Calibri"/>
          <w:sz w:val="22"/>
        </w:rPr>
        <w:t>PIF</w:t>
      </w:r>
      <w:r>
        <w:rPr>
          <w:rFonts w:ascii="Calibri" w:hAnsi="Calibri"/>
          <w:sz w:val="22"/>
        </w:rPr>
        <w:tab/>
        <w:t>Project Information Form</w:t>
      </w:r>
    </w:p>
    <w:p w14:paraId="3BCABCE0" w14:textId="77777777" w:rsidR="008D7AA8" w:rsidRPr="00316E48" w:rsidRDefault="008D7AA8" w:rsidP="008D7AA8">
      <w:pPr>
        <w:tabs>
          <w:tab w:val="left" w:pos="1350"/>
        </w:tabs>
        <w:rPr>
          <w:rFonts w:ascii="Calibri" w:hAnsi="Calibri"/>
          <w:sz w:val="22"/>
        </w:rPr>
      </w:pPr>
      <w:r w:rsidRPr="00316E48">
        <w:rPr>
          <w:rFonts w:ascii="Calibri" w:hAnsi="Calibri"/>
          <w:sz w:val="22"/>
        </w:rPr>
        <w:t>PIMS</w:t>
      </w:r>
      <w:r w:rsidRPr="00316E48">
        <w:rPr>
          <w:rFonts w:ascii="Calibri" w:hAnsi="Calibri"/>
          <w:sz w:val="22"/>
        </w:rPr>
        <w:tab/>
        <w:t>Project Information Management System</w:t>
      </w:r>
    </w:p>
    <w:p w14:paraId="6BBC9F03" w14:textId="77777777" w:rsidR="008D7AA8" w:rsidRDefault="008D7AA8" w:rsidP="008D7AA8">
      <w:pPr>
        <w:tabs>
          <w:tab w:val="left" w:pos="1350"/>
        </w:tabs>
        <w:rPr>
          <w:rFonts w:ascii="Calibri" w:hAnsi="Calibri"/>
          <w:sz w:val="22"/>
        </w:rPr>
      </w:pPr>
      <w:r w:rsidRPr="00316E48">
        <w:rPr>
          <w:rFonts w:ascii="Calibri" w:hAnsi="Calibri"/>
          <w:sz w:val="22"/>
        </w:rPr>
        <w:t>PIR</w:t>
      </w:r>
      <w:r w:rsidRPr="00316E48">
        <w:rPr>
          <w:rFonts w:ascii="Calibri" w:hAnsi="Calibri"/>
          <w:sz w:val="22"/>
        </w:rPr>
        <w:tab/>
        <w:t>Project Implementation Report</w:t>
      </w:r>
    </w:p>
    <w:p w14:paraId="3E2D146D" w14:textId="77777777" w:rsidR="008D7AA8" w:rsidRDefault="008D7AA8" w:rsidP="008D7AA8">
      <w:pPr>
        <w:tabs>
          <w:tab w:val="left" w:pos="1350"/>
        </w:tabs>
        <w:rPr>
          <w:rFonts w:ascii="Calibri" w:hAnsi="Calibri"/>
          <w:sz w:val="22"/>
        </w:rPr>
      </w:pPr>
      <w:r>
        <w:rPr>
          <w:rFonts w:ascii="Calibri" w:hAnsi="Calibri"/>
          <w:sz w:val="22"/>
        </w:rPr>
        <w:t>PMU</w:t>
      </w:r>
      <w:r>
        <w:rPr>
          <w:rFonts w:ascii="Calibri" w:hAnsi="Calibri"/>
          <w:sz w:val="22"/>
        </w:rPr>
        <w:tab/>
        <w:t>Project Management Unit</w:t>
      </w:r>
    </w:p>
    <w:p w14:paraId="62756772" w14:textId="77777777" w:rsidR="008D7AA8" w:rsidRDefault="008D7AA8" w:rsidP="008D7AA8">
      <w:pPr>
        <w:tabs>
          <w:tab w:val="left" w:pos="1350"/>
        </w:tabs>
        <w:rPr>
          <w:rFonts w:ascii="Calibri" w:hAnsi="Calibri"/>
          <w:sz w:val="22"/>
        </w:rPr>
      </w:pPr>
      <w:r w:rsidRPr="00316E48">
        <w:rPr>
          <w:rFonts w:ascii="Calibri" w:hAnsi="Calibri"/>
          <w:sz w:val="22"/>
        </w:rPr>
        <w:t>PSC</w:t>
      </w:r>
      <w:r w:rsidRPr="00316E48">
        <w:rPr>
          <w:rFonts w:ascii="Calibri" w:hAnsi="Calibri"/>
          <w:sz w:val="22"/>
        </w:rPr>
        <w:tab/>
        <w:t>Project Steering Committee</w:t>
      </w:r>
    </w:p>
    <w:p w14:paraId="4D0E760D" w14:textId="77777777" w:rsidR="008D7AA8" w:rsidRDefault="008D7AA8" w:rsidP="008D7AA8">
      <w:pPr>
        <w:tabs>
          <w:tab w:val="left" w:pos="1350"/>
        </w:tabs>
        <w:rPr>
          <w:rFonts w:ascii="Calibri" w:hAnsi="Calibri"/>
          <w:sz w:val="22"/>
        </w:rPr>
      </w:pPr>
      <w:r>
        <w:rPr>
          <w:rFonts w:ascii="Calibri" w:hAnsi="Calibri"/>
          <w:sz w:val="22"/>
        </w:rPr>
        <w:t>SLM</w:t>
      </w:r>
      <w:r>
        <w:rPr>
          <w:rFonts w:ascii="Calibri" w:hAnsi="Calibri"/>
          <w:sz w:val="22"/>
        </w:rPr>
        <w:tab/>
        <w:t>Sustainable land management</w:t>
      </w:r>
    </w:p>
    <w:p w14:paraId="3ED3B14E" w14:textId="77777777" w:rsidR="008D7AA8" w:rsidRDefault="008D7AA8" w:rsidP="008D7AA8">
      <w:pPr>
        <w:tabs>
          <w:tab w:val="left" w:pos="1350"/>
        </w:tabs>
        <w:rPr>
          <w:rFonts w:ascii="Calibri" w:hAnsi="Calibri"/>
          <w:sz w:val="22"/>
        </w:rPr>
      </w:pPr>
      <w:r>
        <w:rPr>
          <w:rFonts w:ascii="Calibri" w:hAnsi="Calibri"/>
          <w:sz w:val="22"/>
        </w:rPr>
        <w:t>SNCO</w:t>
      </w:r>
      <w:r>
        <w:rPr>
          <w:rFonts w:ascii="Calibri" w:hAnsi="Calibri"/>
          <w:sz w:val="22"/>
        </w:rPr>
        <w:tab/>
        <w:t>State non-commercial organization</w:t>
      </w:r>
    </w:p>
    <w:p w14:paraId="5A45DC58" w14:textId="77777777" w:rsidR="008D7AA8" w:rsidRDefault="008D7AA8" w:rsidP="008D7AA8">
      <w:pPr>
        <w:tabs>
          <w:tab w:val="left" w:pos="1350"/>
        </w:tabs>
        <w:rPr>
          <w:rFonts w:ascii="Calibri" w:hAnsi="Calibri"/>
          <w:sz w:val="22"/>
        </w:rPr>
      </w:pPr>
      <w:r w:rsidRPr="00316E48">
        <w:rPr>
          <w:rFonts w:ascii="Calibri" w:hAnsi="Calibri"/>
          <w:sz w:val="22"/>
        </w:rPr>
        <w:t>TOR</w:t>
      </w:r>
      <w:r w:rsidRPr="00316E48">
        <w:rPr>
          <w:rFonts w:ascii="Calibri" w:hAnsi="Calibri"/>
          <w:sz w:val="22"/>
        </w:rPr>
        <w:tab/>
        <w:t>Terms of Reference</w:t>
      </w:r>
    </w:p>
    <w:p w14:paraId="45230219" w14:textId="77777777" w:rsidR="008D7AA8" w:rsidRPr="00316E48" w:rsidRDefault="008D7AA8" w:rsidP="008D7AA8">
      <w:pPr>
        <w:tabs>
          <w:tab w:val="left" w:pos="1350"/>
        </w:tabs>
        <w:rPr>
          <w:rFonts w:ascii="Calibri" w:hAnsi="Calibri"/>
          <w:sz w:val="22"/>
        </w:rPr>
      </w:pPr>
      <w:r>
        <w:rPr>
          <w:rFonts w:ascii="Calibri" w:hAnsi="Calibri"/>
          <w:sz w:val="22"/>
        </w:rPr>
        <w:t>UN</w:t>
      </w:r>
      <w:r>
        <w:rPr>
          <w:rFonts w:ascii="Calibri" w:hAnsi="Calibri"/>
          <w:sz w:val="22"/>
        </w:rPr>
        <w:tab/>
        <w:t>United Nations</w:t>
      </w:r>
    </w:p>
    <w:p w14:paraId="6B1442A9" w14:textId="77777777" w:rsidR="008D7AA8" w:rsidRDefault="008D7AA8" w:rsidP="008D7AA8">
      <w:pPr>
        <w:tabs>
          <w:tab w:val="left" w:pos="1350"/>
        </w:tabs>
        <w:rPr>
          <w:rFonts w:ascii="Calibri" w:hAnsi="Calibri"/>
          <w:sz w:val="22"/>
        </w:rPr>
      </w:pPr>
      <w:r>
        <w:rPr>
          <w:rFonts w:ascii="Calibri" w:hAnsi="Calibri"/>
          <w:sz w:val="22"/>
        </w:rPr>
        <w:t>UNCCD</w:t>
      </w:r>
      <w:r>
        <w:rPr>
          <w:rFonts w:ascii="Calibri" w:hAnsi="Calibri"/>
          <w:sz w:val="22"/>
        </w:rPr>
        <w:tab/>
        <w:t>United Nations Convention to Combat Desertification</w:t>
      </w:r>
    </w:p>
    <w:p w14:paraId="034E3579" w14:textId="77777777" w:rsidR="008D7AA8" w:rsidRDefault="008D7AA8" w:rsidP="008D7AA8">
      <w:pPr>
        <w:tabs>
          <w:tab w:val="left" w:pos="1350"/>
        </w:tabs>
        <w:rPr>
          <w:rFonts w:ascii="Calibri" w:hAnsi="Calibri"/>
          <w:sz w:val="22"/>
        </w:rPr>
      </w:pPr>
      <w:r>
        <w:rPr>
          <w:rFonts w:ascii="Calibri" w:hAnsi="Calibri"/>
          <w:sz w:val="22"/>
        </w:rPr>
        <w:t>UNDAF</w:t>
      </w:r>
      <w:r>
        <w:rPr>
          <w:rFonts w:ascii="Calibri" w:hAnsi="Calibri"/>
          <w:sz w:val="22"/>
        </w:rPr>
        <w:tab/>
        <w:t>United Nations Development Assistance Framework</w:t>
      </w:r>
    </w:p>
    <w:p w14:paraId="6A6621F8" w14:textId="77777777" w:rsidR="008D7AA8" w:rsidRDefault="008D7AA8" w:rsidP="008D7AA8">
      <w:pPr>
        <w:tabs>
          <w:tab w:val="left" w:pos="1350"/>
        </w:tabs>
        <w:rPr>
          <w:rFonts w:ascii="Calibri" w:hAnsi="Calibri"/>
          <w:sz w:val="22"/>
        </w:rPr>
      </w:pPr>
      <w:r w:rsidRPr="00316E48">
        <w:rPr>
          <w:rFonts w:ascii="Calibri" w:hAnsi="Calibri"/>
          <w:sz w:val="22"/>
        </w:rPr>
        <w:t>UNDP</w:t>
      </w:r>
      <w:r w:rsidRPr="00316E48">
        <w:rPr>
          <w:rFonts w:ascii="Calibri" w:hAnsi="Calibri"/>
          <w:sz w:val="22"/>
        </w:rPr>
        <w:tab/>
        <w:t xml:space="preserve">United Nations Development </w:t>
      </w:r>
      <w:proofErr w:type="spellStart"/>
      <w:r w:rsidRPr="00316E48">
        <w:rPr>
          <w:rFonts w:ascii="Calibri" w:hAnsi="Calibri"/>
          <w:sz w:val="22"/>
        </w:rPr>
        <w:t>Programme</w:t>
      </w:r>
      <w:proofErr w:type="spellEnd"/>
      <w:r w:rsidRPr="00316E48">
        <w:rPr>
          <w:rFonts w:ascii="Calibri" w:hAnsi="Calibri"/>
          <w:sz w:val="22"/>
        </w:rPr>
        <w:t xml:space="preserve"> </w:t>
      </w:r>
    </w:p>
    <w:p w14:paraId="6B321E14" w14:textId="77777777" w:rsidR="008D7AA8" w:rsidRDefault="008D7AA8" w:rsidP="008D7AA8">
      <w:pPr>
        <w:tabs>
          <w:tab w:val="left" w:pos="1350"/>
        </w:tabs>
        <w:rPr>
          <w:rFonts w:ascii="Calibri" w:hAnsi="Calibri"/>
          <w:sz w:val="22"/>
        </w:rPr>
      </w:pPr>
      <w:r>
        <w:rPr>
          <w:rFonts w:ascii="Calibri" w:hAnsi="Calibri"/>
          <w:sz w:val="22"/>
        </w:rPr>
        <w:t>UNFCCC</w:t>
      </w:r>
      <w:r>
        <w:rPr>
          <w:rFonts w:ascii="Calibri" w:hAnsi="Calibri"/>
          <w:sz w:val="22"/>
        </w:rPr>
        <w:tab/>
        <w:t>United Nations Framework Convention on Climate Change</w:t>
      </w:r>
    </w:p>
    <w:p w14:paraId="7CB8E730" w14:textId="77777777" w:rsidR="008D7AA8" w:rsidRPr="00316E48" w:rsidRDefault="008D7AA8" w:rsidP="008D7AA8">
      <w:pPr>
        <w:tabs>
          <w:tab w:val="left" w:pos="1350"/>
        </w:tabs>
        <w:rPr>
          <w:rFonts w:ascii="Calibri" w:hAnsi="Calibri"/>
          <w:sz w:val="22"/>
        </w:rPr>
      </w:pPr>
      <w:r>
        <w:rPr>
          <w:rFonts w:ascii="Calibri" w:hAnsi="Calibri"/>
          <w:sz w:val="22"/>
        </w:rPr>
        <w:t>USA</w:t>
      </w:r>
      <w:r>
        <w:rPr>
          <w:rFonts w:ascii="Calibri" w:hAnsi="Calibri"/>
          <w:sz w:val="22"/>
        </w:rPr>
        <w:tab/>
        <w:t>United States of America</w:t>
      </w:r>
    </w:p>
    <w:p w14:paraId="5C8A1B71" w14:textId="77777777" w:rsidR="008D7AA8" w:rsidRDefault="008D7AA8" w:rsidP="008D7AA8">
      <w:pPr>
        <w:tabs>
          <w:tab w:val="left" w:pos="1350"/>
        </w:tabs>
        <w:rPr>
          <w:rFonts w:ascii="Calibri" w:hAnsi="Calibri"/>
          <w:sz w:val="22"/>
        </w:rPr>
      </w:pPr>
      <w:r w:rsidRPr="00316E48">
        <w:rPr>
          <w:rFonts w:ascii="Calibri" w:hAnsi="Calibri"/>
          <w:sz w:val="22"/>
        </w:rPr>
        <w:t>USD</w:t>
      </w:r>
      <w:r w:rsidRPr="00316E48">
        <w:rPr>
          <w:rFonts w:ascii="Calibri" w:hAnsi="Calibri"/>
          <w:sz w:val="22"/>
        </w:rPr>
        <w:tab/>
        <w:t>United States dollars</w:t>
      </w:r>
    </w:p>
    <w:p w14:paraId="394B9365" w14:textId="77777777" w:rsidR="008D7AA8" w:rsidRDefault="008D7AA8" w:rsidP="008D7AA8"/>
    <w:p w14:paraId="2FA77887" w14:textId="77777777" w:rsidR="000B2E72" w:rsidRPr="00316E48" w:rsidRDefault="000B2E72" w:rsidP="0083408F">
      <w:pPr>
        <w:rPr>
          <w:rFonts w:ascii="Calibri" w:hAnsi="Calibri"/>
        </w:rPr>
      </w:pPr>
    </w:p>
    <w:p w14:paraId="531724FA" w14:textId="77777777" w:rsidR="0083408F" w:rsidRPr="00316E48" w:rsidRDefault="0083408F" w:rsidP="0083408F">
      <w:pPr>
        <w:rPr>
          <w:rFonts w:ascii="Calibri" w:hAnsi="Calibri"/>
        </w:rPr>
        <w:sectPr w:rsidR="0083408F" w:rsidRPr="00316E48">
          <w:pgSz w:w="12240" w:h="15840"/>
          <w:pgMar w:top="1440" w:right="1440" w:bottom="864" w:left="1440" w:header="720" w:footer="720" w:gutter="0"/>
          <w:pgNumType w:fmt="upperRoman"/>
          <w:cols w:space="720"/>
        </w:sectPr>
      </w:pPr>
    </w:p>
    <w:p w14:paraId="6E3B294C" w14:textId="6EAC315B" w:rsidR="000B2E72" w:rsidRPr="00316E48" w:rsidRDefault="000B2E72" w:rsidP="0083408F">
      <w:pPr>
        <w:pStyle w:val="Heading1"/>
        <w:ind w:left="360" w:hanging="360"/>
      </w:pPr>
      <w:bookmarkStart w:id="1" w:name="_Toc531602568"/>
      <w:r w:rsidRPr="00316E48">
        <w:lastRenderedPageBreak/>
        <w:t>Executive Summary</w:t>
      </w:r>
      <w:bookmarkEnd w:id="1"/>
    </w:p>
    <w:p w14:paraId="32FAE56C" w14:textId="1D8FA7B5" w:rsidR="00104CD5" w:rsidRPr="00316E48" w:rsidRDefault="00104CD5" w:rsidP="00104CD5">
      <w:pPr>
        <w:pStyle w:val="TableHeading"/>
      </w:pPr>
      <w:r w:rsidRPr="00316E48">
        <w:t xml:space="preserve">Table </w:t>
      </w:r>
      <w:r w:rsidR="00B85EFB">
        <w:rPr>
          <w:noProof/>
        </w:rPr>
        <w:fldChar w:fldCharType="begin"/>
      </w:r>
      <w:r w:rsidR="00B85EFB">
        <w:rPr>
          <w:noProof/>
        </w:rPr>
        <w:instrText xml:space="preserve"> SEQ Table \* ARABIC </w:instrText>
      </w:r>
      <w:r w:rsidR="00B85EFB">
        <w:rPr>
          <w:noProof/>
        </w:rPr>
        <w:fldChar w:fldCharType="separate"/>
      </w:r>
      <w:r w:rsidR="008A2B77">
        <w:rPr>
          <w:noProof/>
        </w:rPr>
        <w:t>1</w:t>
      </w:r>
      <w:r w:rsidR="00B85EFB">
        <w:rPr>
          <w:noProof/>
        </w:rPr>
        <w:fldChar w:fldCharType="end"/>
      </w:r>
      <w:r w:rsidRPr="00316E48">
        <w:t xml:space="preserve"> Project Summary Data</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33"/>
        <w:gridCol w:w="639"/>
        <w:gridCol w:w="3184"/>
        <w:gridCol w:w="1575"/>
        <w:gridCol w:w="1501"/>
        <w:gridCol w:w="1455"/>
      </w:tblGrid>
      <w:tr w:rsidR="00D4331B" w:rsidRPr="00DB56EC" w14:paraId="266E457B" w14:textId="77777777" w:rsidTr="00574A87">
        <w:trPr>
          <w:trHeight w:val="359"/>
        </w:trPr>
        <w:tc>
          <w:tcPr>
            <w:tcW w:w="453" w:type="pct"/>
            <w:shd w:val="clear" w:color="auto" w:fill="7F7F7F"/>
            <w:vAlign w:val="center"/>
          </w:tcPr>
          <w:p w14:paraId="045CADAE" w14:textId="77777777" w:rsidR="00D4331B" w:rsidRPr="00DB56EC" w:rsidRDefault="00D4331B" w:rsidP="00574A87">
            <w:pPr>
              <w:contextualSpacing/>
              <w:rPr>
                <w:rFonts w:asciiTheme="majorHAnsi" w:hAnsiTheme="majorHAnsi" w:cs="Calibri"/>
                <w:bCs/>
                <w:color w:val="FFFFFF"/>
                <w:sz w:val="18"/>
                <w:szCs w:val="18"/>
              </w:rPr>
            </w:pPr>
            <w:r w:rsidRPr="00DB56EC">
              <w:rPr>
                <w:rFonts w:asciiTheme="majorHAnsi" w:hAnsiTheme="majorHAnsi" w:cs="Calibri"/>
                <w:bCs/>
                <w:color w:val="FFFFFF"/>
                <w:sz w:val="18"/>
                <w:szCs w:val="18"/>
              </w:rPr>
              <w:t xml:space="preserve">Project Title: </w:t>
            </w:r>
          </w:p>
        </w:tc>
        <w:tc>
          <w:tcPr>
            <w:tcW w:w="4547" w:type="pct"/>
            <w:gridSpan w:val="5"/>
            <w:shd w:val="clear" w:color="auto" w:fill="FFFFFF"/>
            <w:vAlign w:val="center"/>
          </w:tcPr>
          <w:p w14:paraId="727FA873" w14:textId="2460187A" w:rsidR="00D4331B" w:rsidRPr="000C5313" w:rsidRDefault="00DE65CC" w:rsidP="00DE65CC">
            <w:pPr>
              <w:contextualSpacing/>
              <w:rPr>
                <w:rFonts w:asciiTheme="majorHAnsi" w:hAnsiTheme="majorHAnsi" w:cs="Calibri"/>
                <w:bCs/>
                <w:sz w:val="18"/>
                <w:szCs w:val="18"/>
              </w:rPr>
            </w:pPr>
            <w:r w:rsidRPr="00DE65CC">
              <w:rPr>
                <w:rFonts w:asciiTheme="majorHAnsi" w:hAnsiTheme="majorHAnsi" w:cs="Calibri"/>
                <w:bCs/>
                <w:sz w:val="18"/>
                <w:szCs w:val="18"/>
              </w:rPr>
              <w:t>Mainstreaming Sustainable Land and Forest Management in Dry Mountain Landscapes</w:t>
            </w:r>
          </w:p>
        </w:tc>
      </w:tr>
      <w:tr w:rsidR="00D4331B" w:rsidRPr="00DB56EC" w14:paraId="45D88229" w14:textId="77777777" w:rsidTr="00574A87">
        <w:tblPrEx>
          <w:shd w:val="clear" w:color="auto" w:fill="auto"/>
        </w:tblPrEx>
        <w:trPr>
          <w:trHeight w:val="206"/>
        </w:trPr>
        <w:tc>
          <w:tcPr>
            <w:tcW w:w="801" w:type="pct"/>
            <w:gridSpan w:val="2"/>
          </w:tcPr>
          <w:p w14:paraId="6F6C4357" w14:textId="77777777" w:rsidR="00D4331B" w:rsidRPr="00DB56EC" w:rsidRDefault="00D4331B" w:rsidP="00574A87">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GEF Project ID:</w:t>
            </w:r>
          </w:p>
        </w:tc>
        <w:tc>
          <w:tcPr>
            <w:tcW w:w="1733" w:type="pct"/>
            <w:vAlign w:val="center"/>
          </w:tcPr>
          <w:p w14:paraId="276061A2" w14:textId="1C7E3851" w:rsidR="00D4331B" w:rsidRPr="00DB56EC" w:rsidRDefault="00D4331B" w:rsidP="00574A87">
            <w:pPr>
              <w:tabs>
                <w:tab w:val="right" w:pos="0"/>
              </w:tabs>
              <w:rPr>
                <w:rFonts w:asciiTheme="majorHAnsi" w:hAnsiTheme="majorHAnsi" w:cs="Arial"/>
                <w:sz w:val="18"/>
                <w:szCs w:val="18"/>
              </w:rPr>
            </w:pPr>
            <w:r>
              <w:rPr>
                <w:rFonts w:asciiTheme="majorHAnsi" w:hAnsiTheme="majorHAnsi" w:cs="Arial"/>
                <w:sz w:val="18"/>
                <w:szCs w:val="18"/>
              </w:rPr>
              <w:t>GEF ID #</w:t>
            </w:r>
            <w:r w:rsidR="00DE65CC">
              <w:rPr>
                <w:rFonts w:asciiTheme="majorHAnsi" w:hAnsiTheme="majorHAnsi" w:cs="Arial"/>
                <w:sz w:val="18"/>
                <w:szCs w:val="18"/>
              </w:rPr>
              <w:t>5353</w:t>
            </w:r>
          </w:p>
        </w:tc>
        <w:tc>
          <w:tcPr>
            <w:tcW w:w="857" w:type="pct"/>
          </w:tcPr>
          <w:p w14:paraId="378E5599" w14:textId="77777777" w:rsidR="00D4331B" w:rsidRPr="00DB56EC" w:rsidRDefault="00D4331B" w:rsidP="00574A87">
            <w:pPr>
              <w:jc w:val="right"/>
              <w:rPr>
                <w:rFonts w:asciiTheme="majorHAnsi" w:eastAsia="Arial Unicode MS" w:hAnsiTheme="majorHAnsi"/>
                <w:sz w:val="18"/>
                <w:szCs w:val="18"/>
              </w:rPr>
            </w:pPr>
          </w:p>
        </w:tc>
        <w:tc>
          <w:tcPr>
            <w:tcW w:w="817" w:type="pct"/>
          </w:tcPr>
          <w:p w14:paraId="6A76AEF0" w14:textId="77777777" w:rsidR="00D4331B" w:rsidRPr="00DB56EC" w:rsidRDefault="00D4331B" w:rsidP="00574A87">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endorsement (Million US$)</w:t>
            </w:r>
          </w:p>
        </w:tc>
        <w:tc>
          <w:tcPr>
            <w:tcW w:w="792" w:type="pct"/>
          </w:tcPr>
          <w:p w14:paraId="66221DA7" w14:textId="77777777" w:rsidR="00D4331B" w:rsidRPr="00DB56EC" w:rsidRDefault="00D4331B" w:rsidP="00574A87">
            <w:pPr>
              <w:jc w:val="center"/>
              <w:rPr>
                <w:rFonts w:asciiTheme="majorHAnsi" w:eastAsia="Arial Unicode MS" w:hAnsiTheme="majorHAnsi"/>
                <w:i/>
                <w:color w:val="000000"/>
                <w:sz w:val="18"/>
                <w:szCs w:val="18"/>
                <w:u w:val="single"/>
              </w:rPr>
            </w:pPr>
            <w:r w:rsidRPr="00DB56EC">
              <w:rPr>
                <w:rFonts w:asciiTheme="majorHAnsi" w:hAnsiTheme="majorHAnsi"/>
                <w:i/>
                <w:color w:val="000000"/>
                <w:sz w:val="18"/>
                <w:szCs w:val="18"/>
                <w:u w:val="single"/>
              </w:rPr>
              <w:t>at completion (Million US$)</w:t>
            </w:r>
          </w:p>
        </w:tc>
      </w:tr>
      <w:tr w:rsidR="00D4331B" w:rsidRPr="00DB56EC" w14:paraId="6AB17EF9" w14:textId="77777777" w:rsidTr="00574A87">
        <w:tblPrEx>
          <w:shd w:val="clear" w:color="auto" w:fill="auto"/>
        </w:tblPrEx>
        <w:trPr>
          <w:trHeight w:val="74"/>
        </w:trPr>
        <w:tc>
          <w:tcPr>
            <w:tcW w:w="801" w:type="pct"/>
            <w:gridSpan w:val="2"/>
          </w:tcPr>
          <w:p w14:paraId="1E06275A" w14:textId="77777777" w:rsidR="00D4331B" w:rsidRPr="00DB56EC" w:rsidRDefault="00D4331B" w:rsidP="00574A87">
            <w:pPr>
              <w:jc w:val="right"/>
              <w:rPr>
                <w:rFonts w:asciiTheme="majorHAnsi" w:eastAsia="Arial Unicode MS" w:hAnsiTheme="majorHAnsi" w:cs="Arial"/>
                <w:color w:val="000000"/>
                <w:sz w:val="18"/>
                <w:szCs w:val="18"/>
              </w:rPr>
            </w:pPr>
            <w:r>
              <w:rPr>
                <w:rFonts w:asciiTheme="majorHAnsi" w:hAnsiTheme="majorHAnsi" w:cs="Arial"/>
                <w:color w:val="000000"/>
                <w:sz w:val="18"/>
                <w:szCs w:val="18"/>
              </w:rPr>
              <w:t>Agency</w:t>
            </w:r>
            <w:r w:rsidRPr="00DB56EC">
              <w:rPr>
                <w:rFonts w:asciiTheme="majorHAnsi" w:hAnsiTheme="majorHAnsi" w:cs="Arial"/>
                <w:color w:val="000000"/>
                <w:sz w:val="18"/>
                <w:szCs w:val="18"/>
              </w:rPr>
              <w:t xml:space="preserve"> Project ID:</w:t>
            </w:r>
          </w:p>
        </w:tc>
        <w:tc>
          <w:tcPr>
            <w:tcW w:w="1733" w:type="pct"/>
            <w:vAlign w:val="center"/>
          </w:tcPr>
          <w:p w14:paraId="7790FDDA" w14:textId="0A7209EB" w:rsidR="00866E03" w:rsidRDefault="00D4331B" w:rsidP="00574A87">
            <w:pPr>
              <w:tabs>
                <w:tab w:val="right" w:pos="0"/>
              </w:tabs>
              <w:rPr>
                <w:rFonts w:asciiTheme="majorHAnsi" w:hAnsiTheme="majorHAnsi" w:cs="Arial"/>
                <w:bCs/>
                <w:color w:val="000000"/>
                <w:sz w:val="18"/>
                <w:szCs w:val="18"/>
              </w:rPr>
            </w:pPr>
            <w:r w:rsidRPr="00AA15D9">
              <w:rPr>
                <w:rFonts w:asciiTheme="majorHAnsi" w:hAnsiTheme="majorHAnsi" w:cs="Arial"/>
                <w:bCs/>
                <w:color w:val="000000"/>
                <w:sz w:val="18"/>
                <w:szCs w:val="18"/>
              </w:rPr>
              <w:t>UNDP</w:t>
            </w:r>
            <w:r>
              <w:rPr>
                <w:rFonts w:asciiTheme="majorHAnsi" w:hAnsiTheme="majorHAnsi" w:cs="Arial"/>
                <w:bCs/>
                <w:color w:val="000000"/>
                <w:sz w:val="18"/>
                <w:szCs w:val="18"/>
              </w:rPr>
              <w:t xml:space="preserve"> PIMS #</w:t>
            </w:r>
            <w:r w:rsidR="00DE65CC">
              <w:rPr>
                <w:rFonts w:asciiTheme="majorHAnsi" w:hAnsiTheme="majorHAnsi" w:cs="Arial"/>
                <w:bCs/>
                <w:color w:val="000000"/>
                <w:sz w:val="18"/>
                <w:szCs w:val="18"/>
              </w:rPr>
              <w:t>54416</w:t>
            </w:r>
            <w:r w:rsidRPr="00AA15D9">
              <w:rPr>
                <w:rFonts w:asciiTheme="majorHAnsi" w:hAnsiTheme="majorHAnsi" w:cs="Arial"/>
                <w:bCs/>
                <w:color w:val="000000"/>
                <w:sz w:val="18"/>
                <w:szCs w:val="18"/>
              </w:rPr>
              <w:t xml:space="preserve"> </w:t>
            </w:r>
          </w:p>
          <w:p w14:paraId="6D2073F8" w14:textId="297473B0" w:rsidR="00D4331B" w:rsidRPr="00AA15D9" w:rsidRDefault="00D4331B" w:rsidP="00574A87">
            <w:pPr>
              <w:tabs>
                <w:tab w:val="right" w:pos="0"/>
              </w:tabs>
              <w:rPr>
                <w:rFonts w:asciiTheme="majorHAnsi" w:hAnsiTheme="majorHAnsi" w:cs="Arial"/>
                <w:bCs/>
                <w:color w:val="000000"/>
                <w:sz w:val="18"/>
                <w:szCs w:val="18"/>
              </w:rPr>
            </w:pPr>
            <w:r>
              <w:rPr>
                <w:rFonts w:asciiTheme="majorHAnsi" w:hAnsiTheme="majorHAnsi" w:cs="Arial"/>
                <w:bCs/>
                <w:color w:val="000000"/>
                <w:sz w:val="18"/>
                <w:szCs w:val="18"/>
              </w:rPr>
              <w:t>UNDP Atlas Award ID:</w:t>
            </w:r>
          </w:p>
          <w:p w14:paraId="110DEDDA" w14:textId="7386F7A3" w:rsidR="00D4331B" w:rsidRPr="00DB56EC" w:rsidRDefault="00866E03" w:rsidP="00574A87">
            <w:pPr>
              <w:tabs>
                <w:tab w:val="right" w:pos="0"/>
              </w:tabs>
              <w:rPr>
                <w:rFonts w:asciiTheme="majorHAnsi" w:hAnsiTheme="majorHAnsi" w:cs="Arial"/>
                <w:bCs/>
                <w:color w:val="000000"/>
                <w:sz w:val="18"/>
                <w:szCs w:val="18"/>
              </w:rPr>
            </w:pPr>
            <w:r>
              <w:rPr>
                <w:rFonts w:asciiTheme="majorHAnsi" w:hAnsiTheme="majorHAnsi" w:cs="Arial"/>
                <w:bCs/>
                <w:color w:val="000000"/>
                <w:sz w:val="18"/>
                <w:szCs w:val="18"/>
              </w:rPr>
              <w:t xml:space="preserve">UNDP Atlas Project ID: </w:t>
            </w:r>
          </w:p>
        </w:tc>
        <w:tc>
          <w:tcPr>
            <w:tcW w:w="857" w:type="pct"/>
          </w:tcPr>
          <w:p w14:paraId="5E6A884E" w14:textId="77777777" w:rsidR="00D4331B" w:rsidRPr="00DB56EC" w:rsidRDefault="00D4331B" w:rsidP="00574A87">
            <w:pPr>
              <w:jc w:val="right"/>
              <w:rPr>
                <w:rFonts w:asciiTheme="majorHAnsi" w:eastAsia="Arial Unicode MS" w:hAnsiTheme="majorHAnsi"/>
                <w:color w:val="000000"/>
                <w:sz w:val="18"/>
                <w:szCs w:val="18"/>
              </w:rPr>
            </w:pPr>
            <w:r w:rsidRPr="00DB56EC">
              <w:rPr>
                <w:rFonts w:asciiTheme="majorHAnsi" w:hAnsiTheme="majorHAnsi"/>
                <w:color w:val="000000"/>
                <w:sz w:val="18"/>
                <w:szCs w:val="18"/>
              </w:rPr>
              <w:t xml:space="preserve">GEF financing: </w:t>
            </w:r>
          </w:p>
        </w:tc>
        <w:tc>
          <w:tcPr>
            <w:tcW w:w="817" w:type="pct"/>
            <w:vAlign w:val="center"/>
          </w:tcPr>
          <w:p w14:paraId="37FBF672" w14:textId="43BB3139" w:rsidR="00D4331B" w:rsidRPr="00DB56EC" w:rsidRDefault="00D66F5C" w:rsidP="00574A87">
            <w:pPr>
              <w:jc w:val="center"/>
              <w:rPr>
                <w:rFonts w:asciiTheme="majorHAnsi" w:eastAsia="Arial Unicode MS" w:hAnsiTheme="majorHAnsi" w:cs="Arial"/>
                <w:sz w:val="18"/>
                <w:szCs w:val="18"/>
              </w:rPr>
            </w:pPr>
            <w:r w:rsidRPr="00D66F5C">
              <w:rPr>
                <w:rFonts w:asciiTheme="majorHAnsi" w:eastAsia="Arial Unicode MS" w:hAnsiTheme="majorHAnsi" w:cs="Arial"/>
                <w:sz w:val="18"/>
                <w:szCs w:val="18"/>
              </w:rPr>
              <w:t>$2,977,169</w:t>
            </w:r>
          </w:p>
        </w:tc>
        <w:tc>
          <w:tcPr>
            <w:tcW w:w="792" w:type="pct"/>
            <w:vAlign w:val="center"/>
          </w:tcPr>
          <w:p w14:paraId="582A52A6" w14:textId="0CB00397" w:rsidR="00D4331B" w:rsidRPr="00DB56EC" w:rsidRDefault="00EE584D" w:rsidP="00574A87">
            <w:pPr>
              <w:jc w:val="center"/>
              <w:rPr>
                <w:rFonts w:asciiTheme="majorHAnsi" w:eastAsia="Arial Unicode MS" w:hAnsiTheme="majorHAnsi" w:cs="Arial"/>
                <w:sz w:val="18"/>
                <w:szCs w:val="18"/>
              </w:rPr>
            </w:pPr>
            <w:r>
              <w:rPr>
                <w:rFonts w:asciiTheme="majorHAnsi" w:eastAsia="Arial Unicode MS" w:hAnsiTheme="majorHAnsi" w:cs="Arial"/>
                <w:sz w:val="18"/>
                <w:szCs w:val="18"/>
              </w:rPr>
              <w:t>N/A</w:t>
            </w:r>
          </w:p>
        </w:tc>
      </w:tr>
      <w:tr w:rsidR="00EE584D" w:rsidRPr="00DB56EC" w14:paraId="49283547" w14:textId="77777777" w:rsidTr="00574A87">
        <w:tblPrEx>
          <w:shd w:val="clear" w:color="auto" w:fill="auto"/>
        </w:tblPrEx>
        <w:trPr>
          <w:trHeight w:val="74"/>
        </w:trPr>
        <w:tc>
          <w:tcPr>
            <w:tcW w:w="801" w:type="pct"/>
            <w:gridSpan w:val="2"/>
          </w:tcPr>
          <w:p w14:paraId="3660FA0A" w14:textId="77777777" w:rsidR="00EE584D" w:rsidRPr="00DB56EC" w:rsidRDefault="00EE584D" w:rsidP="00EE584D">
            <w:pPr>
              <w:jc w:val="right"/>
              <w:rPr>
                <w:rFonts w:asciiTheme="majorHAnsi" w:hAnsiTheme="majorHAnsi" w:cs="Arial"/>
                <w:color w:val="000000"/>
                <w:sz w:val="18"/>
                <w:szCs w:val="18"/>
              </w:rPr>
            </w:pPr>
            <w:r w:rsidRPr="00DB56EC">
              <w:rPr>
                <w:rFonts w:asciiTheme="majorHAnsi" w:hAnsiTheme="majorHAnsi" w:cs="Arial"/>
                <w:color w:val="000000"/>
                <w:sz w:val="18"/>
                <w:szCs w:val="18"/>
              </w:rPr>
              <w:t>Country:</w:t>
            </w:r>
          </w:p>
        </w:tc>
        <w:tc>
          <w:tcPr>
            <w:tcW w:w="1733" w:type="pct"/>
            <w:vAlign w:val="center"/>
          </w:tcPr>
          <w:p w14:paraId="41651478" w14:textId="2BAAB64B" w:rsidR="00EE584D" w:rsidRPr="00DB56EC" w:rsidRDefault="00EE584D" w:rsidP="00EE584D">
            <w:pPr>
              <w:tabs>
                <w:tab w:val="right" w:pos="0"/>
              </w:tabs>
              <w:rPr>
                <w:rFonts w:asciiTheme="majorHAnsi" w:hAnsiTheme="majorHAnsi" w:cs="Arial"/>
                <w:sz w:val="18"/>
                <w:szCs w:val="18"/>
              </w:rPr>
            </w:pPr>
            <w:r>
              <w:rPr>
                <w:rFonts w:asciiTheme="majorHAnsi" w:hAnsiTheme="majorHAnsi" w:cs="Arial"/>
                <w:sz w:val="18"/>
                <w:szCs w:val="18"/>
              </w:rPr>
              <w:t>Armenia</w:t>
            </w:r>
          </w:p>
        </w:tc>
        <w:tc>
          <w:tcPr>
            <w:tcW w:w="857" w:type="pct"/>
          </w:tcPr>
          <w:p w14:paraId="5DCF1A55" w14:textId="77777777" w:rsidR="00EE584D" w:rsidRPr="00DB56EC" w:rsidRDefault="00EE584D" w:rsidP="00EE584D">
            <w:pPr>
              <w:jc w:val="right"/>
              <w:rPr>
                <w:rFonts w:asciiTheme="majorHAnsi" w:hAnsiTheme="majorHAnsi"/>
                <w:color w:val="000000"/>
                <w:sz w:val="18"/>
                <w:szCs w:val="18"/>
              </w:rPr>
            </w:pPr>
            <w:r w:rsidRPr="00DB56EC">
              <w:rPr>
                <w:rFonts w:asciiTheme="majorHAnsi" w:hAnsiTheme="majorHAnsi"/>
                <w:bCs/>
                <w:sz w:val="18"/>
                <w:szCs w:val="18"/>
              </w:rPr>
              <w:t>IA/EA own:</w:t>
            </w:r>
          </w:p>
        </w:tc>
        <w:tc>
          <w:tcPr>
            <w:tcW w:w="817" w:type="pct"/>
            <w:vAlign w:val="center"/>
          </w:tcPr>
          <w:p w14:paraId="6D320771" w14:textId="274CDA1F" w:rsidR="00EE584D" w:rsidRPr="00DB56EC" w:rsidRDefault="008B3480" w:rsidP="00EE584D">
            <w:pPr>
              <w:jc w:val="center"/>
              <w:rPr>
                <w:rFonts w:asciiTheme="majorHAnsi" w:eastAsia="Arial Unicode MS" w:hAnsiTheme="majorHAnsi" w:cs="Arial"/>
                <w:sz w:val="18"/>
                <w:szCs w:val="18"/>
              </w:rPr>
            </w:pPr>
            <w:r>
              <w:rPr>
                <w:rFonts w:asciiTheme="majorHAnsi" w:eastAsia="Arial Unicode MS" w:hAnsiTheme="majorHAnsi" w:cs="Arial"/>
                <w:sz w:val="18"/>
                <w:szCs w:val="18"/>
              </w:rPr>
              <w:t>$900,000</w:t>
            </w:r>
          </w:p>
        </w:tc>
        <w:tc>
          <w:tcPr>
            <w:tcW w:w="792" w:type="pct"/>
          </w:tcPr>
          <w:p w14:paraId="33546EB7" w14:textId="003B6F35" w:rsidR="00EE584D" w:rsidRPr="00DB56EC" w:rsidRDefault="00EE584D" w:rsidP="00EE584D">
            <w:pPr>
              <w:jc w:val="center"/>
              <w:rPr>
                <w:rFonts w:asciiTheme="majorHAnsi" w:eastAsia="Arial Unicode MS" w:hAnsiTheme="majorHAnsi" w:cs="Arial"/>
                <w:sz w:val="18"/>
                <w:szCs w:val="18"/>
                <w:highlight w:val="yellow"/>
              </w:rPr>
            </w:pPr>
            <w:r w:rsidRPr="00082BB1">
              <w:rPr>
                <w:rFonts w:asciiTheme="majorHAnsi" w:eastAsia="Arial Unicode MS" w:hAnsiTheme="majorHAnsi" w:cs="Arial"/>
                <w:sz w:val="18"/>
                <w:szCs w:val="18"/>
              </w:rPr>
              <w:t>N/A</w:t>
            </w:r>
          </w:p>
        </w:tc>
      </w:tr>
      <w:tr w:rsidR="00EE584D" w:rsidRPr="00DB56EC" w14:paraId="7EBEFDBB" w14:textId="77777777" w:rsidTr="00574A87">
        <w:tblPrEx>
          <w:shd w:val="clear" w:color="auto" w:fill="auto"/>
        </w:tblPrEx>
        <w:trPr>
          <w:trHeight w:val="74"/>
        </w:trPr>
        <w:tc>
          <w:tcPr>
            <w:tcW w:w="801" w:type="pct"/>
            <w:gridSpan w:val="2"/>
          </w:tcPr>
          <w:p w14:paraId="2690B39F" w14:textId="77777777" w:rsidR="00EE584D" w:rsidRPr="00DB56EC" w:rsidRDefault="00EE584D" w:rsidP="00EE584D">
            <w:pPr>
              <w:jc w:val="right"/>
              <w:rPr>
                <w:rFonts w:asciiTheme="majorHAnsi" w:hAnsiTheme="majorHAnsi" w:cs="Arial"/>
                <w:color w:val="000000"/>
                <w:sz w:val="18"/>
                <w:szCs w:val="18"/>
              </w:rPr>
            </w:pPr>
            <w:r w:rsidRPr="00DB56EC">
              <w:rPr>
                <w:rFonts w:asciiTheme="majorHAnsi" w:hAnsiTheme="majorHAnsi" w:cs="Arial"/>
                <w:color w:val="000000"/>
                <w:sz w:val="18"/>
                <w:szCs w:val="18"/>
              </w:rPr>
              <w:t>Region:</w:t>
            </w:r>
          </w:p>
        </w:tc>
        <w:tc>
          <w:tcPr>
            <w:tcW w:w="1733" w:type="pct"/>
            <w:vAlign w:val="center"/>
          </w:tcPr>
          <w:p w14:paraId="18479189" w14:textId="51425BC1" w:rsidR="00EE584D" w:rsidRPr="00DB56EC" w:rsidRDefault="00EE584D" w:rsidP="00EE584D">
            <w:pPr>
              <w:tabs>
                <w:tab w:val="right" w:pos="0"/>
              </w:tabs>
              <w:rPr>
                <w:rFonts w:asciiTheme="majorHAnsi" w:hAnsiTheme="majorHAnsi" w:cs="Arial"/>
                <w:sz w:val="18"/>
                <w:szCs w:val="18"/>
              </w:rPr>
            </w:pPr>
            <w:r>
              <w:rPr>
                <w:rFonts w:asciiTheme="majorHAnsi" w:hAnsiTheme="majorHAnsi" w:cs="Arial"/>
                <w:sz w:val="18"/>
                <w:szCs w:val="18"/>
              </w:rPr>
              <w:t>CIS</w:t>
            </w:r>
          </w:p>
        </w:tc>
        <w:tc>
          <w:tcPr>
            <w:tcW w:w="857" w:type="pct"/>
          </w:tcPr>
          <w:p w14:paraId="0CA70625" w14:textId="77777777" w:rsidR="00EE584D" w:rsidRPr="00DB56EC" w:rsidRDefault="00EE584D" w:rsidP="00EE584D">
            <w:pPr>
              <w:jc w:val="right"/>
              <w:rPr>
                <w:rFonts w:asciiTheme="majorHAnsi" w:hAnsiTheme="majorHAnsi"/>
                <w:color w:val="000000"/>
                <w:sz w:val="18"/>
                <w:szCs w:val="18"/>
              </w:rPr>
            </w:pPr>
            <w:r w:rsidRPr="00DB56EC">
              <w:rPr>
                <w:rFonts w:asciiTheme="majorHAnsi" w:hAnsiTheme="majorHAnsi"/>
                <w:bCs/>
                <w:sz w:val="18"/>
                <w:szCs w:val="18"/>
              </w:rPr>
              <w:t>Government:</w:t>
            </w:r>
          </w:p>
        </w:tc>
        <w:tc>
          <w:tcPr>
            <w:tcW w:w="817" w:type="pct"/>
            <w:vAlign w:val="center"/>
          </w:tcPr>
          <w:p w14:paraId="7EA376F4" w14:textId="2218ABD1" w:rsidR="00EE584D" w:rsidRPr="00DB56EC" w:rsidRDefault="008B3480" w:rsidP="00EE584D">
            <w:pPr>
              <w:jc w:val="center"/>
              <w:rPr>
                <w:rFonts w:asciiTheme="majorHAnsi" w:eastAsia="Arial Unicode MS" w:hAnsiTheme="majorHAnsi" w:cs="Arial"/>
                <w:sz w:val="18"/>
                <w:szCs w:val="18"/>
              </w:rPr>
            </w:pPr>
            <w:r>
              <w:rPr>
                <w:rFonts w:asciiTheme="majorHAnsi" w:eastAsia="Arial Unicode MS" w:hAnsiTheme="majorHAnsi" w:cs="Arial"/>
                <w:sz w:val="18"/>
                <w:szCs w:val="18"/>
              </w:rPr>
              <w:t>$12,427,235</w:t>
            </w:r>
          </w:p>
        </w:tc>
        <w:tc>
          <w:tcPr>
            <w:tcW w:w="792" w:type="pct"/>
          </w:tcPr>
          <w:p w14:paraId="601773B6" w14:textId="0325E96C" w:rsidR="00EE584D" w:rsidRPr="00DB56EC" w:rsidRDefault="00EE584D" w:rsidP="00EE584D">
            <w:pPr>
              <w:jc w:val="center"/>
              <w:rPr>
                <w:rFonts w:asciiTheme="majorHAnsi" w:hAnsiTheme="majorHAnsi" w:cs="Arial"/>
                <w:sz w:val="18"/>
                <w:szCs w:val="18"/>
                <w:highlight w:val="yellow"/>
              </w:rPr>
            </w:pPr>
            <w:r w:rsidRPr="00082BB1">
              <w:rPr>
                <w:rFonts w:asciiTheme="majorHAnsi" w:eastAsia="Arial Unicode MS" w:hAnsiTheme="majorHAnsi" w:cs="Arial"/>
                <w:sz w:val="18"/>
                <w:szCs w:val="18"/>
              </w:rPr>
              <w:t>N/A</w:t>
            </w:r>
          </w:p>
        </w:tc>
      </w:tr>
      <w:tr w:rsidR="00EE584D" w:rsidRPr="00DB56EC" w14:paraId="7D5CCC1D" w14:textId="77777777" w:rsidTr="00574A87">
        <w:tblPrEx>
          <w:shd w:val="clear" w:color="auto" w:fill="auto"/>
        </w:tblPrEx>
        <w:trPr>
          <w:trHeight w:val="107"/>
        </w:trPr>
        <w:tc>
          <w:tcPr>
            <w:tcW w:w="801" w:type="pct"/>
            <w:gridSpan w:val="2"/>
          </w:tcPr>
          <w:p w14:paraId="0018EF5D" w14:textId="77777777" w:rsidR="00EE584D" w:rsidRPr="00DB56EC" w:rsidRDefault="00EE584D" w:rsidP="00EE584D">
            <w:pPr>
              <w:jc w:val="right"/>
              <w:rPr>
                <w:rFonts w:asciiTheme="majorHAnsi" w:hAnsiTheme="majorHAnsi" w:cs="Arial"/>
                <w:color w:val="000000"/>
                <w:sz w:val="18"/>
                <w:szCs w:val="18"/>
              </w:rPr>
            </w:pPr>
            <w:r w:rsidRPr="00DB56EC">
              <w:rPr>
                <w:rFonts w:asciiTheme="majorHAnsi" w:hAnsiTheme="majorHAnsi" w:cs="Arial"/>
                <w:color w:val="000000"/>
                <w:sz w:val="18"/>
                <w:szCs w:val="18"/>
              </w:rPr>
              <w:t>Focal Area:</w:t>
            </w:r>
          </w:p>
        </w:tc>
        <w:tc>
          <w:tcPr>
            <w:tcW w:w="1733" w:type="pct"/>
          </w:tcPr>
          <w:p w14:paraId="57A38326" w14:textId="1414FE51" w:rsidR="00EE584D" w:rsidRPr="00DB56EC" w:rsidRDefault="00EE584D" w:rsidP="00EE584D">
            <w:pPr>
              <w:tabs>
                <w:tab w:val="right" w:pos="0"/>
              </w:tabs>
              <w:rPr>
                <w:rFonts w:asciiTheme="majorHAnsi" w:hAnsiTheme="majorHAnsi" w:cs="Arial"/>
                <w:sz w:val="18"/>
                <w:szCs w:val="18"/>
              </w:rPr>
            </w:pPr>
            <w:r>
              <w:rPr>
                <w:rFonts w:asciiTheme="majorHAnsi" w:hAnsiTheme="majorHAnsi" w:cs="Arial"/>
                <w:sz w:val="18"/>
                <w:szCs w:val="18"/>
              </w:rPr>
              <w:t>Multi-focal: BD / LD / CCM / SFM</w:t>
            </w:r>
          </w:p>
        </w:tc>
        <w:tc>
          <w:tcPr>
            <w:tcW w:w="857" w:type="pct"/>
          </w:tcPr>
          <w:p w14:paraId="36EB23C5" w14:textId="77777777" w:rsidR="00EE584D" w:rsidRPr="00DB56EC" w:rsidRDefault="00EE584D" w:rsidP="00EE584D">
            <w:pPr>
              <w:jc w:val="right"/>
              <w:rPr>
                <w:rFonts w:asciiTheme="majorHAnsi" w:hAnsiTheme="majorHAnsi"/>
                <w:color w:val="000000"/>
                <w:sz w:val="18"/>
                <w:szCs w:val="18"/>
              </w:rPr>
            </w:pPr>
            <w:r w:rsidRPr="00DB56EC">
              <w:rPr>
                <w:rFonts w:asciiTheme="majorHAnsi" w:hAnsiTheme="majorHAnsi"/>
                <w:bCs/>
                <w:sz w:val="18"/>
                <w:szCs w:val="18"/>
              </w:rPr>
              <w:t>Other:</w:t>
            </w:r>
          </w:p>
        </w:tc>
        <w:tc>
          <w:tcPr>
            <w:tcW w:w="817" w:type="pct"/>
            <w:vAlign w:val="center"/>
          </w:tcPr>
          <w:p w14:paraId="75C8114F" w14:textId="124989A1" w:rsidR="00EE584D" w:rsidRPr="00DB56EC" w:rsidRDefault="008B3480" w:rsidP="00EE584D">
            <w:pPr>
              <w:jc w:val="center"/>
              <w:rPr>
                <w:rFonts w:asciiTheme="majorHAnsi" w:hAnsiTheme="majorHAnsi" w:cs="Arial"/>
                <w:sz w:val="18"/>
                <w:szCs w:val="18"/>
              </w:rPr>
            </w:pPr>
            <w:r>
              <w:rPr>
                <w:rFonts w:asciiTheme="majorHAnsi" w:hAnsiTheme="majorHAnsi" w:cs="Arial"/>
                <w:sz w:val="18"/>
                <w:szCs w:val="18"/>
              </w:rPr>
              <w:t>$662,200</w:t>
            </w:r>
          </w:p>
        </w:tc>
        <w:tc>
          <w:tcPr>
            <w:tcW w:w="792" w:type="pct"/>
          </w:tcPr>
          <w:p w14:paraId="174CEE40" w14:textId="60788B4E" w:rsidR="00EE584D" w:rsidRPr="00DB56EC" w:rsidRDefault="00EE584D" w:rsidP="00EE584D">
            <w:pPr>
              <w:jc w:val="center"/>
              <w:rPr>
                <w:rFonts w:asciiTheme="majorHAnsi" w:hAnsiTheme="majorHAnsi" w:cs="Arial"/>
                <w:sz w:val="18"/>
                <w:szCs w:val="18"/>
                <w:highlight w:val="yellow"/>
              </w:rPr>
            </w:pPr>
            <w:r w:rsidRPr="00082BB1">
              <w:rPr>
                <w:rFonts w:asciiTheme="majorHAnsi" w:eastAsia="Arial Unicode MS" w:hAnsiTheme="majorHAnsi" w:cs="Arial"/>
                <w:sz w:val="18"/>
                <w:szCs w:val="18"/>
              </w:rPr>
              <w:t>N/A</w:t>
            </w:r>
          </w:p>
        </w:tc>
      </w:tr>
      <w:tr w:rsidR="00EE584D" w:rsidRPr="00DB56EC" w14:paraId="43FB10E7" w14:textId="77777777" w:rsidTr="00574A87">
        <w:tblPrEx>
          <w:shd w:val="clear" w:color="auto" w:fill="auto"/>
        </w:tblPrEx>
        <w:trPr>
          <w:trHeight w:val="63"/>
        </w:trPr>
        <w:tc>
          <w:tcPr>
            <w:tcW w:w="801" w:type="pct"/>
            <w:gridSpan w:val="2"/>
          </w:tcPr>
          <w:p w14:paraId="6C0F5D95" w14:textId="77777777" w:rsidR="00EE584D" w:rsidRPr="00DB56EC" w:rsidRDefault="00EE584D" w:rsidP="00EE584D">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FA Objectives, (OP/SP):</w:t>
            </w:r>
          </w:p>
        </w:tc>
        <w:tc>
          <w:tcPr>
            <w:tcW w:w="1733" w:type="pct"/>
          </w:tcPr>
          <w:p w14:paraId="24861072" w14:textId="0C3A6006" w:rsidR="00EE584D" w:rsidRPr="00DB56EC" w:rsidRDefault="00EE584D" w:rsidP="00EE584D">
            <w:pPr>
              <w:tabs>
                <w:tab w:val="right" w:pos="-108"/>
              </w:tabs>
              <w:jc w:val="both"/>
              <w:rPr>
                <w:rFonts w:asciiTheme="majorHAnsi" w:hAnsiTheme="majorHAnsi" w:cs="Arial"/>
                <w:sz w:val="18"/>
                <w:szCs w:val="18"/>
              </w:rPr>
            </w:pPr>
            <w:r>
              <w:rPr>
                <w:rFonts w:asciiTheme="majorHAnsi" w:hAnsiTheme="majorHAnsi" w:cs="Arial"/>
                <w:sz w:val="18"/>
                <w:szCs w:val="18"/>
              </w:rPr>
              <w:t xml:space="preserve">GEF-6: </w:t>
            </w:r>
          </w:p>
        </w:tc>
        <w:tc>
          <w:tcPr>
            <w:tcW w:w="857" w:type="pct"/>
            <w:vAlign w:val="center"/>
          </w:tcPr>
          <w:p w14:paraId="4631ADDF" w14:textId="77777777" w:rsidR="00EE584D" w:rsidRPr="00DB56EC" w:rsidRDefault="00EE584D" w:rsidP="00EE584D">
            <w:pPr>
              <w:jc w:val="right"/>
              <w:rPr>
                <w:rFonts w:asciiTheme="majorHAnsi" w:hAnsiTheme="majorHAnsi"/>
                <w:color w:val="000000"/>
                <w:sz w:val="18"/>
                <w:szCs w:val="18"/>
              </w:rPr>
            </w:pPr>
            <w:r w:rsidRPr="00DB56EC">
              <w:rPr>
                <w:rFonts w:asciiTheme="majorHAnsi" w:hAnsiTheme="majorHAnsi"/>
                <w:color w:val="000000"/>
                <w:sz w:val="18"/>
                <w:szCs w:val="18"/>
              </w:rPr>
              <w:t>Total co-financing:</w:t>
            </w:r>
          </w:p>
        </w:tc>
        <w:tc>
          <w:tcPr>
            <w:tcW w:w="817" w:type="pct"/>
          </w:tcPr>
          <w:p w14:paraId="7AE81049" w14:textId="5DA1438F" w:rsidR="00EE584D" w:rsidRPr="00DB56EC" w:rsidRDefault="00EE584D" w:rsidP="00EE584D">
            <w:pPr>
              <w:widowControl w:val="0"/>
              <w:autoSpaceDE w:val="0"/>
              <w:autoSpaceDN w:val="0"/>
              <w:adjustRightInd w:val="0"/>
              <w:jc w:val="center"/>
              <w:rPr>
                <w:rFonts w:asciiTheme="majorHAnsi" w:hAnsiTheme="majorHAnsi" w:cs="Arial"/>
                <w:sz w:val="18"/>
                <w:szCs w:val="18"/>
              </w:rPr>
            </w:pPr>
            <w:r>
              <w:rPr>
                <w:rFonts w:asciiTheme="majorHAnsi" w:hAnsiTheme="majorHAnsi" w:cs="Arial"/>
                <w:sz w:val="18"/>
                <w:szCs w:val="18"/>
              </w:rPr>
              <w:t>$</w:t>
            </w:r>
            <w:r w:rsidRPr="005B0D4A">
              <w:rPr>
                <w:rFonts w:asciiTheme="majorHAnsi" w:hAnsiTheme="majorHAnsi" w:cs="Arial"/>
                <w:sz w:val="18"/>
                <w:szCs w:val="18"/>
              </w:rPr>
              <w:t>13,989,935</w:t>
            </w:r>
          </w:p>
        </w:tc>
        <w:tc>
          <w:tcPr>
            <w:tcW w:w="792" w:type="pct"/>
          </w:tcPr>
          <w:p w14:paraId="33C5BD47" w14:textId="0B852AF6" w:rsidR="00EE584D" w:rsidRPr="00DB56EC" w:rsidRDefault="00EE584D" w:rsidP="00EE584D">
            <w:pPr>
              <w:jc w:val="center"/>
              <w:rPr>
                <w:rFonts w:asciiTheme="majorHAnsi" w:hAnsiTheme="majorHAnsi" w:cs="Arial"/>
                <w:sz w:val="18"/>
                <w:szCs w:val="18"/>
                <w:highlight w:val="yellow"/>
              </w:rPr>
            </w:pPr>
            <w:r w:rsidRPr="00082BB1">
              <w:rPr>
                <w:rFonts w:asciiTheme="majorHAnsi" w:eastAsia="Arial Unicode MS" w:hAnsiTheme="majorHAnsi" w:cs="Arial"/>
                <w:sz w:val="18"/>
                <w:szCs w:val="18"/>
              </w:rPr>
              <w:t>N/A</w:t>
            </w:r>
          </w:p>
        </w:tc>
      </w:tr>
      <w:tr w:rsidR="00EE584D" w:rsidRPr="00DB56EC" w14:paraId="1B65C147" w14:textId="77777777" w:rsidTr="00574A87">
        <w:tblPrEx>
          <w:shd w:val="clear" w:color="auto" w:fill="auto"/>
        </w:tblPrEx>
        <w:trPr>
          <w:trHeight w:val="63"/>
        </w:trPr>
        <w:tc>
          <w:tcPr>
            <w:tcW w:w="801" w:type="pct"/>
            <w:gridSpan w:val="2"/>
          </w:tcPr>
          <w:p w14:paraId="11C44C08" w14:textId="77777777" w:rsidR="00EE584D" w:rsidRPr="00DB56EC" w:rsidRDefault="00EE584D" w:rsidP="00EE584D">
            <w:pPr>
              <w:jc w:val="right"/>
              <w:rPr>
                <w:rFonts w:asciiTheme="majorHAnsi" w:eastAsia="Arial Unicode MS" w:hAnsiTheme="majorHAnsi" w:cs="Arial"/>
                <w:color w:val="000000"/>
                <w:sz w:val="18"/>
                <w:szCs w:val="18"/>
              </w:rPr>
            </w:pPr>
            <w:r w:rsidRPr="00DB56EC">
              <w:rPr>
                <w:rFonts w:asciiTheme="majorHAnsi" w:hAnsiTheme="majorHAnsi" w:cs="Arial"/>
                <w:color w:val="000000"/>
                <w:sz w:val="18"/>
                <w:szCs w:val="18"/>
              </w:rPr>
              <w:t>Executing Entity:</w:t>
            </w:r>
          </w:p>
        </w:tc>
        <w:tc>
          <w:tcPr>
            <w:tcW w:w="1733" w:type="pct"/>
            <w:vAlign w:val="center"/>
          </w:tcPr>
          <w:p w14:paraId="32A587C7" w14:textId="4C3284CD" w:rsidR="00EE584D" w:rsidRPr="00DB56EC" w:rsidRDefault="00EE584D" w:rsidP="00EE584D">
            <w:pPr>
              <w:tabs>
                <w:tab w:val="right" w:pos="0"/>
              </w:tabs>
              <w:rPr>
                <w:rFonts w:asciiTheme="majorHAnsi" w:hAnsiTheme="majorHAnsi" w:cs="Arial"/>
                <w:sz w:val="18"/>
                <w:szCs w:val="18"/>
              </w:rPr>
            </w:pPr>
            <w:r>
              <w:rPr>
                <w:rFonts w:asciiTheme="majorHAnsi" w:hAnsiTheme="majorHAnsi" w:cs="Arial"/>
                <w:sz w:val="18"/>
                <w:szCs w:val="18"/>
              </w:rPr>
              <w:t xml:space="preserve">United Nations Development </w:t>
            </w:r>
            <w:proofErr w:type="spellStart"/>
            <w:r>
              <w:rPr>
                <w:rFonts w:asciiTheme="majorHAnsi" w:hAnsiTheme="majorHAnsi" w:cs="Arial"/>
                <w:sz w:val="18"/>
                <w:szCs w:val="18"/>
              </w:rPr>
              <w:t>Programme</w:t>
            </w:r>
            <w:proofErr w:type="spellEnd"/>
            <w:r>
              <w:rPr>
                <w:rFonts w:asciiTheme="majorHAnsi" w:hAnsiTheme="majorHAnsi" w:cs="Arial"/>
                <w:sz w:val="18"/>
                <w:szCs w:val="18"/>
              </w:rPr>
              <w:t xml:space="preserve"> (UNDP)</w:t>
            </w:r>
          </w:p>
        </w:tc>
        <w:tc>
          <w:tcPr>
            <w:tcW w:w="857" w:type="pct"/>
            <w:vAlign w:val="center"/>
          </w:tcPr>
          <w:p w14:paraId="1356B1F7" w14:textId="77777777" w:rsidR="00EE584D" w:rsidRPr="00DB56EC" w:rsidRDefault="00EE584D" w:rsidP="00EE584D">
            <w:pPr>
              <w:jc w:val="center"/>
              <w:rPr>
                <w:rFonts w:asciiTheme="majorHAnsi" w:eastAsia="Arial Unicode MS" w:hAnsiTheme="majorHAnsi"/>
                <w:color w:val="000000"/>
                <w:sz w:val="18"/>
                <w:szCs w:val="18"/>
              </w:rPr>
            </w:pPr>
            <w:r w:rsidRPr="00DB56EC">
              <w:rPr>
                <w:rFonts w:asciiTheme="majorHAnsi" w:hAnsiTheme="majorHAnsi"/>
                <w:color w:val="000000"/>
                <w:sz w:val="18"/>
                <w:szCs w:val="18"/>
              </w:rPr>
              <w:t>Total Project Cost:</w:t>
            </w:r>
          </w:p>
        </w:tc>
        <w:tc>
          <w:tcPr>
            <w:tcW w:w="817" w:type="pct"/>
            <w:vAlign w:val="center"/>
          </w:tcPr>
          <w:p w14:paraId="7FF60DF1" w14:textId="27F18754" w:rsidR="00EE584D" w:rsidRPr="003400F4" w:rsidRDefault="00EE584D" w:rsidP="00EE584D">
            <w:pPr>
              <w:jc w:val="center"/>
              <w:rPr>
                <w:rFonts w:asciiTheme="majorHAnsi" w:eastAsia="Arial Unicode MS" w:hAnsiTheme="majorHAnsi" w:cs="Arial"/>
                <w:sz w:val="18"/>
                <w:szCs w:val="18"/>
              </w:rPr>
            </w:pPr>
            <w:r w:rsidRPr="005B0D4A">
              <w:rPr>
                <w:rFonts w:asciiTheme="majorHAnsi" w:eastAsia="Arial Unicode MS" w:hAnsiTheme="majorHAnsi" w:cs="Arial"/>
                <w:sz w:val="18"/>
                <w:szCs w:val="18"/>
              </w:rPr>
              <w:t>$16,125,334</w:t>
            </w:r>
          </w:p>
        </w:tc>
        <w:tc>
          <w:tcPr>
            <w:tcW w:w="792" w:type="pct"/>
          </w:tcPr>
          <w:p w14:paraId="1D81E61E" w14:textId="0ECDC7AF" w:rsidR="00EE584D" w:rsidRPr="00DB56EC" w:rsidRDefault="00EE584D" w:rsidP="00EE584D">
            <w:pPr>
              <w:jc w:val="center"/>
              <w:rPr>
                <w:rFonts w:asciiTheme="majorHAnsi" w:eastAsia="Arial Unicode MS" w:hAnsiTheme="majorHAnsi" w:cs="Arial"/>
                <w:b/>
                <w:sz w:val="18"/>
                <w:szCs w:val="18"/>
                <w:highlight w:val="yellow"/>
              </w:rPr>
            </w:pPr>
            <w:r w:rsidRPr="00082BB1">
              <w:rPr>
                <w:rFonts w:asciiTheme="majorHAnsi" w:eastAsia="Arial Unicode MS" w:hAnsiTheme="majorHAnsi" w:cs="Arial"/>
                <w:sz w:val="18"/>
                <w:szCs w:val="18"/>
              </w:rPr>
              <w:t>N/A</w:t>
            </w:r>
          </w:p>
        </w:tc>
      </w:tr>
      <w:tr w:rsidR="00D4331B" w:rsidRPr="00DB56EC" w14:paraId="79E0B0C1" w14:textId="77777777" w:rsidTr="00574A87">
        <w:tblPrEx>
          <w:shd w:val="clear" w:color="auto" w:fill="auto"/>
        </w:tblPrEx>
        <w:trPr>
          <w:trHeight w:val="161"/>
        </w:trPr>
        <w:tc>
          <w:tcPr>
            <w:tcW w:w="801" w:type="pct"/>
            <w:gridSpan w:val="2"/>
            <w:vMerge w:val="restart"/>
          </w:tcPr>
          <w:p w14:paraId="29B472FF" w14:textId="77777777" w:rsidR="00D4331B" w:rsidRPr="00DB56EC" w:rsidRDefault="00D4331B" w:rsidP="00574A87">
            <w:pPr>
              <w:jc w:val="right"/>
              <w:rPr>
                <w:rFonts w:asciiTheme="majorHAnsi" w:eastAsia="Arial Unicode MS" w:hAnsiTheme="majorHAnsi" w:cs="Arial"/>
                <w:sz w:val="18"/>
                <w:szCs w:val="18"/>
              </w:rPr>
            </w:pPr>
            <w:r w:rsidRPr="00DB56EC">
              <w:rPr>
                <w:rFonts w:asciiTheme="majorHAnsi" w:hAnsiTheme="majorHAnsi" w:cs="Arial"/>
                <w:sz w:val="18"/>
                <w:szCs w:val="18"/>
              </w:rPr>
              <w:t>Other Partners involved:</w:t>
            </w:r>
          </w:p>
        </w:tc>
        <w:tc>
          <w:tcPr>
            <w:tcW w:w="1733" w:type="pct"/>
            <w:vMerge w:val="restart"/>
            <w:vAlign w:val="center"/>
          </w:tcPr>
          <w:p w14:paraId="0AAC6EF1" w14:textId="56A3D8C7" w:rsidR="00D4331B" w:rsidRPr="00DB56EC" w:rsidRDefault="00DE65CC" w:rsidP="00574A87">
            <w:pPr>
              <w:tabs>
                <w:tab w:val="right" w:pos="0"/>
              </w:tabs>
              <w:rPr>
                <w:rFonts w:asciiTheme="majorHAnsi" w:hAnsiTheme="majorHAnsi" w:cs="Arial"/>
                <w:color w:val="000000"/>
                <w:sz w:val="18"/>
                <w:szCs w:val="18"/>
              </w:rPr>
            </w:pPr>
            <w:r>
              <w:rPr>
                <w:rFonts w:asciiTheme="majorHAnsi" w:hAnsiTheme="majorHAnsi" w:cs="Arial"/>
                <w:color w:val="000000"/>
                <w:sz w:val="18"/>
                <w:szCs w:val="18"/>
              </w:rPr>
              <w:t>Ministry of Nature Protection</w:t>
            </w:r>
          </w:p>
        </w:tc>
        <w:tc>
          <w:tcPr>
            <w:tcW w:w="1674" w:type="pct"/>
            <w:gridSpan w:val="2"/>
            <w:vAlign w:val="center"/>
          </w:tcPr>
          <w:p w14:paraId="1428BFE9" w14:textId="087944D3" w:rsidR="00D4331B" w:rsidRPr="00DB56EC" w:rsidRDefault="007A0BF1" w:rsidP="00574A87">
            <w:pPr>
              <w:tabs>
                <w:tab w:val="right" w:pos="0"/>
              </w:tabs>
              <w:jc w:val="center"/>
              <w:rPr>
                <w:rFonts w:asciiTheme="majorHAnsi" w:hAnsiTheme="majorHAnsi"/>
                <w:sz w:val="18"/>
                <w:szCs w:val="18"/>
              </w:rPr>
            </w:pPr>
            <w:proofErr w:type="spellStart"/>
            <w:r>
              <w:rPr>
                <w:rFonts w:asciiTheme="majorHAnsi" w:hAnsiTheme="majorHAnsi"/>
                <w:color w:val="000000"/>
                <w:sz w:val="18"/>
                <w:szCs w:val="18"/>
              </w:rPr>
              <w:t>Prod</w:t>
            </w:r>
            <w:r w:rsidR="00D4331B" w:rsidRPr="00DB56EC">
              <w:rPr>
                <w:rFonts w:asciiTheme="majorHAnsi" w:hAnsiTheme="majorHAnsi"/>
                <w:color w:val="000000"/>
                <w:sz w:val="18"/>
                <w:szCs w:val="18"/>
              </w:rPr>
              <w:t>oc</w:t>
            </w:r>
            <w:proofErr w:type="spellEnd"/>
            <w:r w:rsidR="00D4331B" w:rsidRPr="00DB56EC">
              <w:rPr>
                <w:rFonts w:asciiTheme="majorHAnsi" w:hAnsiTheme="majorHAnsi"/>
                <w:color w:val="000000"/>
                <w:sz w:val="18"/>
                <w:szCs w:val="18"/>
              </w:rPr>
              <w:t xml:space="preserve"> Signature (date project began):</w:t>
            </w:r>
          </w:p>
        </w:tc>
        <w:tc>
          <w:tcPr>
            <w:tcW w:w="792" w:type="pct"/>
            <w:vAlign w:val="center"/>
          </w:tcPr>
          <w:p w14:paraId="7A57157F" w14:textId="7C8353F4" w:rsidR="00D4331B" w:rsidRPr="00DB56EC" w:rsidRDefault="00FF7D55" w:rsidP="00574A87">
            <w:pPr>
              <w:tabs>
                <w:tab w:val="right" w:pos="0"/>
              </w:tabs>
              <w:jc w:val="center"/>
              <w:rPr>
                <w:rFonts w:asciiTheme="majorHAnsi" w:hAnsiTheme="majorHAnsi"/>
                <w:color w:val="000000"/>
                <w:sz w:val="18"/>
                <w:szCs w:val="18"/>
              </w:rPr>
            </w:pPr>
            <w:r>
              <w:rPr>
                <w:rFonts w:asciiTheme="majorHAnsi" w:hAnsiTheme="majorHAnsi"/>
                <w:color w:val="000000"/>
                <w:sz w:val="18"/>
                <w:szCs w:val="18"/>
              </w:rPr>
              <w:t>December 24, 2015</w:t>
            </w:r>
          </w:p>
        </w:tc>
      </w:tr>
      <w:tr w:rsidR="00D4331B" w:rsidRPr="00DB56EC" w14:paraId="1B00EE38" w14:textId="77777777" w:rsidTr="00574A87">
        <w:tblPrEx>
          <w:shd w:val="clear" w:color="auto" w:fill="auto"/>
        </w:tblPrEx>
        <w:trPr>
          <w:trHeight w:val="74"/>
        </w:trPr>
        <w:tc>
          <w:tcPr>
            <w:tcW w:w="801" w:type="pct"/>
            <w:gridSpan w:val="2"/>
            <w:vMerge/>
            <w:vAlign w:val="center"/>
          </w:tcPr>
          <w:p w14:paraId="3BE9D3A0" w14:textId="77777777" w:rsidR="00D4331B" w:rsidRPr="00DB56EC" w:rsidRDefault="00D4331B" w:rsidP="00574A87">
            <w:pPr>
              <w:rPr>
                <w:rFonts w:asciiTheme="majorHAnsi" w:eastAsia="Arial Unicode MS" w:hAnsiTheme="majorHAnsi"/>
                <w:sz w:val="18"/>
                <w:szCs w:val="18"/>
              </w:rPr>
            </w:pPr>
          </w:p>
        </w:tc>
        <w:tc>
          <w:tcPr>
            <w:tcW w:w="1733" w:type="pct"/>
            <w:vMerge/>
          </w:tcPr>
          <w:p w14:paraId="1468702D" w14:textId="77777777" w:rsidR="00D4331B" w:rsidRPr="00DB56EC" w:rsidRDefault="00D4331B" w:rsidP="00574A87">
            <w:pPr>
              <w:tabs>
                <w:tab w:val="right" w:pos="0"/>
              </w:tabs>
              <w:jc w:val="center"/>
              <w:rPr>
                <w:rFonts w:asciiTheme="majorHAnsi" w:hAnsiTheme="majorHAnsi"/>
                <w:sz w:val="18"/>
                <w:szCs w:val="18"/>
              </w:rPr>
            </w:pPr>
          </w:p>
        </w:tc>
        <w:tc>
          <w:tcPr>
            <w:tcW w:w="1674" w:type="pct"/>
            <w:gridSpan w:val="2"/>
            <w:vAlign w:val="center"/>
          </w:tcPr>
          <w:p w14:paraId="05A43A07" w14:textId="77777777" w:rsidR="00D4331B" w:rsidRPr="00DB56EC" w:rsidRDefault="00D4331B" w:rsidP="00574A87">
            <w:pPr>
              <w:rPr>
                <w:rFonts w:asciiTheme="majorHAnsi" w:hAnsiTheme="majorHAnsi"/>
                <w:color w:val="000000"/>
                <w:sz w:val="18"/>
                <w:szCs w:val="18"/>
              </w:rPr>
            </w:pPr>
            <w:r w:rsidRPr="00DB56EC">
              <w:rPr>
                <w:rFonts w:asciiTheme="majorHAnsi" w:hAnsiTheme="majorHAnsi"/>
                <w:color w:val="000000"/>
                <w:sz w:val="18"/>
                <w:szCs w:val="18"/>
              </w:rPr>
              <w:t>Operational Closing Date:</w:t>
            </w:r>
          </w:p>
        </w:tc>
        <w:tc>
          <w:tcPr>
            <w:tcW w:w="792" w:type="pct"/>
            <w:vAlign w:val="center"/>
          </w:tcPr>
          <w:p w14:paraId="6EF07D39" w14:textId="6D876B29" w:rsidR="00D4331B" w:rsidRPr="00DB56EC" w:rsidRDefault="00A404C7" w:rsidP="00574A87">
            <w:pPr>
              <w:tabs>
                <w:tab w:val="right" w:pos="0"/>
              </w:tabs>
              <w:jc w:val="center"/>
              <w:rPr>
                <w:rFonts w:asciiTheme="majorHAnsi" w:hAnsiTheme="majorHAnsi"/>
                <w:color w:val="000000"/>
                <w:sz w:val="18"/>
                <w:szCs w:val="18"/>
              </w:rPr>
            </w:pPr>
            <w:r>
              <w:rPr>
                <w:rFonts w:asciiTheme="majorHAnsi" w:hAnsiTheme="majorHAnsi"/>
                <w:color w:val="000000"/>
                <w:sz w:val="18"/>
                <w:szCs w:val="18"/>
              </w:rPr>
              <w:t>December 24, 2019</w:t>
            </w:r>
          </w:p>
        </w:tc>
      </w:tr>
    </w:tbl>
    <w:p w14:paraId="798EEE1A" w14:textId="77777777" w:rsidR="00710BEB" w:rsidRPr="00316E48" w:rsidRDefault="00710BEB" w:rsidP="000B2E72">
      <w:pPr>
        <w:pStyle w:val="BodyText"/>
        <w:numPr>
          <w:ilvl w:val="0"/>
          <w:numId w:val="0"/>
        </w:numPr>
        <w:rPr>
          <w:bCs/>
        </w:rPr>
      </w:pPr>
    </w:p>
    <w:p w14:paraId="55DC3615" w14:textId="77777777" w:rsidR="009F6A9F" w:rsidRPr="00316E48" w:rsidRDefault="009F6A9F" w:rsidP="009F6A9F">
      <w:pPr>
        <w:pStyle w:val="BodyText"/>
        <w:numPr>
          <w:ilvl w:val="0"/>
          <w:numId w:val="0"/>
        </w:numPr>
        <w:rPr>
          <w:b/>
          <w:bCs/>
        </w:rPr>
      </w:pPr>
      <w:r w:rsidRPr="00316E48">
        <w:rPr>
          <w:b/>
          <w:bCs/>
        </w:rPr>
        <w:t>PROJECT DESCRIPTION AND OVERVIEW</w:t>
      </w:r>
    </w:p>
    <w:p w14:paraId="42CDB633" w14:textId="55D06EF0" w:rsidR="00061EA4" w:rsidRPr="00EF4DD8" w:rsidRDefault="00061EA4" w:rsidP="00580FFE">
      <w:pPr>
        <w:pStyle w:val="BodyText"/>
      </w:pPr>
      <w:r w:rsidRPr="00EF4DD8">
        <w:t xml:space="preserve">The </w:t>
      </w:r>
      <w:r w:rsidR="00D4331B" w:rsidRPr="00EF4DD8">
        <w:t>“</w:t>
      </w:r>
      <w:r w:rsidR="00DE65CC" w:rsidRPr="00EF4DD8">
        <w:rPr>
          <w:rFonts w:asciiTheme="majorHAnsi" w:hAnsiTheme="majorHAnsi"/>
          <w:bCs/>
          <w:i/>
          <w:lang w:bidi="en-US"/>
        </w:rPr>
        <w:t>Mainstreaming Sustainable Land and Forest Management in Dry Mountain Landscapes</w:t>
      </w:r>
      <w:r w:rsidR="00D4331B" w:rsidRPr="00EF4DD8">
        <w:rPr>
          <w:bCs/>
          <w:i/>
          <w:lang w:bidi="en-US"/>
        </w:rPr>
        <w:t xml:space="preserve">” </w:t>
      </w:r>
      <w:r w:rsidRPr="00EF4DD8">
        <w:t>project</w:t>
      </w:r>
      <w:r w:rsidR="00D4331B" w:rsidRPr="00EF4DD8">
        <w:t xml:space="preserve"> </w:t>
      </w:r>
      <w:r w:rsidRPr="00EF4DD8">
        <w:t xml:space="preserve">is a </w:t>
      </w:r>
      <w:r w:rsidR="007A0BF1">
        <w:t xml:space="preserve">Global Environment Facility (GEF) </w:t>
      </w:r>
      <w:r w:rsidR="00D4331B" w:rsidRPr="00EF4DD8">
        <w:t>-</w:t>
      </w:r>
      <w:r w:rsidR="007A0BF1">
        <w:t xml:space="preserve"> </w:t>
      </w:r>
      <w:r w:rsidR="00D4331B" w:rsidRPr="00EF4DD8">
        <w:t>funded project</w:t>
      </w:r>
      <w:r w:rsidR="00D4331B" w:rsidRPr="00EF4DD8">
        <w:rPr>
          <w:bCs/>
          <w:i/>
          <w:lang w:bidi="en-US"/>
        </w:rPr>
        <w:t xml:space="preserve">, </w:t>
      </w:r>
      <w:r w:rsidR="00D4331B" w:rsidRPr="00EF4DD8">
        <w:t>(hereafter referred to as the “</w:t>
      </w:r>
      <w:r w:rsidR="00DE65CC" w:rsidRPr="00EF4DD8">
        <w:t>Mountain SLM</w:t>
      </w:r>
      <w:r w:rsidR="00D4331B" w:rsidRPr="00EF4DD8">
        <w:t>”</w:t>
      </w:r>
      <w:r w:rsidR="00DE65CC" w:rsidRPr="00EF4DD8">
        <w:t xml:space="preserve"> project</w:t>
      </w:r>
      <w:r w:rsidR="00D4331B" w:rsidRPr="00EF4DD8">
        <w:t xml:space="preserve">). The project officially commenced </w:t>
      </w:r>
      <w:r w:rsidR="00FF7D55" w:rsidRPr="00EF4DD8">
        <w:t>December 24</w:t>
      </w:r>
      <w:r w:rsidR="00222960" w:rsidRPr="00EF4DD8">
        <w:t>, 2015</w:t>
      </w:r>
      <w:r w:rsidR="00D4331B" w:rsidRPr="00EF4DD8">
        <w:t xml:space="preserve"> with the </w:t>
      </w:r>
      <w:r w:rsidR="00222960" w:rsidRPr="00EF4DD8">
        <w:t xml:space="preserve">UNDP </w:t>
      </w:r>
      <w:proofErr w:type="spellStart"/>
      <w:r w:rsidR="00222960" w:rsidRPr="00EF4DD8">
        <w:t>Prodoc</w:t>
      </w:r>
      <w:proofErr w:type="spellEnd"/>
      <w:r w:rsidR="00222960" w:rsidRPr="00EF4DD8">
        <w:t xml:space="preserve"> signing; the project had received GEF CEO </w:t>
      </w:r>
      <w:r w:rsidR="00FF7D55" w:rsidRPr="00EF4DD8">
        <w:t>Endorsement</w:t>
      </w:r>
      <w:r w:rsidR="00222960" w:rsidRPr="00EF4DD8">
        <w:t xml:space="preserve"> </w:t>
      </w:r>
      <w:r w:rsidR="00FF7D55" w:rsidRPr="00EF4DD8">
        <w:t>June 18, 2015</w:t>
      </w:r>
      <w:r w:rsidR="00222960" w:rsidRPr="00EF4DD8">
        <w:t xml:space="preserve">. </w:t>
      </w:r>
      <w:r w:rsidR="00255EE4" w:rsidRPr="00EF4DD8">
        <w:t xml:space="preserve">The project </w:t>
      </w:r>
      <w:r w:rsidR="00EF4DD8" w:rsidRPr="00EF4DD8">
        <w:t>is slated for completion December 24, 2019</w:t>
      </w:r>
      <w:r w:rsidR="00255EE4" w:rsidRPr="00EF4DD8">
        <w:t xml:space="preserve">, but </w:t>
      </w:r>
      <w:r w:rsidR="00EF4DD8" w:rsidRPr="00EF4DD8">
        <w:t>may require a no-cost extension due to a lengthy start-up time, and a dynamic socio-political and institutional context</w:t>
      </w:r>
      <w:r w:rsidR="00255EE4" w:rsidRPr="00EF4DD8">
        <w:t>.</w:t>
      </w:r>
      <w:r w:rsidR="00D4331B" w:rsidRPr="00EF4DD8">
        <w:t xml:space="preserve"> The project is </w:t>
      </w:r>
      <w:r w:rsidR="00EF4DD8" w:rsidRPr="00EF4DD8">
        <w:t>a</w:t>
      </w:r>
      <w:r w:rsidR="00255EE4" w:rsidRPr="00EF4DD8">
        <w:t xml:space="preserve"> </w:t>
      </w:r>
      <w:r w:rsidR="00EF4DD8" w:rsidRPr="00EF4DD8">
        <w:t>GEF multi-</w:t>
      </w:r>
      <w:r w:rsidR="00D4331B" w:rsidRPr="00EF4DD8">
        <w:t>focal area</w:t>
      </w:r>
      <w:r w:rsidR="00EF4DD8" w:rsidRPr="00EF4DD8">
        <w:t xml:space="preserve"> project</w:t>
      </w:r>
      <w:r w:rsidR="006658D3" w:rsidRPr="006658D3">
        <w:t xml:space="preserve"> </w:t>
      </w:r>
      <w:r w:rsidR="006658D3">
        <w:t>targeting the sustainable forest management</w:t>
      </w:r>
      <w:r w:rsidR="00EF4DD8" w:rsidRPr="00EF4DD8">
        <w:t xml:space="preserve">, </w:t>
      </w:r>
      <w:r w:rsidR="00EF4DD8">
        <w:t>involving the biodiversity, land degradation, and climate</w:t>
      </w:r>
      <w:r w:rsidR="006658D3">
        <w:t xml:space="preserve"> change mitigation focal areas.</w:t>
      </w:r>
      <w:r w:rsidR="00D4331B" w:rsidRPr="00EF4DD8">
        <w:t xml:space="preserve"> The </w:t>
      </w:r>
      <w:r w:rsidR="00E616B9" w:rsidRPr="00EF4DD8">
        <w:t>Armenia Mountain SLM project</w:t>
      </w:r>
      <w:r w:rsidR="00D66F5C" w:rsidRPr="00EF4DD8">
        <w:t xml:space="preserve"> has GEF funding of $2,977,169</w:t>
      </w:r>
      <w:r w:rsidR="00D4331B" w:rsidRPr="00EF4DD8">
        <w:t xml:space="preserve"> million </w:t>
      </w:r>
      <w:r w:rsidR="007A0BF1">
        <w:t>United States dollars (</w:t>
      </w:r>
      <w:r w:rsidR="00D4331B" w:rsidRPr="00EF4DD8">
        <w:t>USD</w:t>
      </w:r>
      <w:r w:rsidR="007A0BF1">
        <w:t>)</w:t>
      </w:r>
      <w:r w:rsidR="00255EE4" w:rsidRPr="00EF4DD8">
        <w:t>, and planned co-financing of $</w:t>
      </w:r>
      <w:r w:rsidR="005B0D4A" w:rsidRPr="00EF4DD8">
        <w:t xml:space="preserve">13,989,935 </w:t>
      </w:r>
      <w:r w:rsidR="00D4331B" w:rsidRPr="00EF4DD8">
        <w:t xml:space="preserve">million USD, for a total project cost </w:t>
      </w:r>
      <w:r w:rsidR="00255EE4" w:rsidRPr="00EF4DD8">
        <w:t>of $</w:t>
      </w:r>
      <w:r w:rsidR="005B0D4A" w:rsidRPr="00EF4DD8">
        <w:t xml:space="preserve">16,125,334 </w:t>
      </w:r>
      <w:r w:rsidR="00D4331B" w:rsidRPr="00EF4DD8">
        <w:t>million USD. The project is</w:t>
      </w:r>
      <w:r w:rsidR="00D4331B" w:rsidRPr="00EF4DD8">
        <w:rPr>
          <w:lang w:bidi="en-US"/>
        </w:rPr>
        <w:t xml:space="preserve"> implemented under UNDP’s </w:t>
      </w:r>
      <w:r w:rsidR="00580FFE" w:rsidRPr="00EF4DD8">
        <w:rPr>
          <w:lang w:bidi="en-US"/>
        </w:rPr>
        <w:t>National Execution (NEX)</w:t>
      </w:r>
      <w:r w:rsidR="00D4331B" w:rsidRPr="00EF4DD8">
        <w:rPr>
          <w:lang w:bidi="en-US"/>
        </w:rPr>
        <w:t xml:space="preserve"> modality, with the </w:t>
      </w:r>
      <w:r w:rsidR="00580FFE" w:rsidRPr="00EF4DD8">
        <w:rPr>
          <w:lang w:bidi="en-US"/>
        </w:rPr>
        <w:t>Ministry of Nature Protection as the project Executing Agency, while “</w:t>
      </w:r>
      <w:proofErr w:type="spellStart"/>
      <w:r w:rsidR="00580FFE" w:rsidRPr="00EF4DD8">
        <w:rPr>
          <w:lang w:bidi="en-US"/>
        </w:rPr>
        <w:t>Hayantar</w:t>
      </w:r>
      <w:proofErr w:type="spellEnd"/>
      <w:r w:rsidR="00580FFE" w:rsidRPr="00EF4DD8">
        <w:rPr>
          <w:lang w:bidi="en-US"/>
        </w:rPr>
        <w:t>” S</w:t>
      </w:r>
      <w:r w:rsidR="007A0BF1">
        <w:rPr>
          <w:lang w:bidi="en-US"/>
        </w:rPr>
        <w:t xml:space="preserve">tate </w:t>
      </w:r>
      <w:r w:rsidR="00580FFE" w:rsidRPr="00EF4DD8">
        <w:rPr>
          <w:lang w:bidi="en-US"/>
        </w:rPr>
        <w:t>N</w:t>
      </w:r>
      <w:r w:rsidR="007A0BF1">
        <w:rPr>
          <w:lang w:bidi="en-US"/>
        </w:rPr>
        <w:t>on-</w:t>
      </w:r>
      <w:r w:rsidR="00580FFE" w:rsidRPr="00EF4DD8">
        <w:rPr>
          <w:lang w:bidi="en-US"/>
        </w:rPr>
        <w:t>C</w:t>
      </w:r>
      <w:r w:rsidR="007A0BF1">
        <w:rPr>
          <w:lang w:bidi="en-US"/>
        </w:rPr>
        <w:t xml:space="preserve">ommercial </w:t>
      </w:r>
      <w:r w:rsidR="00580FFE" w:rsidRPr="00EF4DD8">
        <w:rPr>
          <w:lang w:bidi="en-US"/>
        </w:rPr>
        <w:t>O</w:t>
      </w:r>
      <w:r w:rsidR="007A0BF1">
        <w:rPr>
          <w:lang w:bidi="en-US"/>
        </w:rPr>
        <w:t>rganization (SNCO)</w:t>
      </w:r>
      <w:r w:rsidR="00580FFE" w:rsidRPr="00EF4DD8">
        <w:rPr>
          <w:lang w:bidi="en-US"/>
        </w:rPr>
        <w:t xml:space="preserve"> (State Forest Agency) under the Ministry of Agriculture serves as the senior beneficiary</w:t>
      </w:r>
      <w:r w:rsidR="00255EE4" w:rsidRPr="00EF4DD8">
        <w:rPr>
          <w:lang w:bidi="en-US"/>
        </w:rPr>
        <w:t>.</w:t>
      </w:r>
      <w:r w:rsidR="00D4331B" w:rsidRPr="00EF4DD8">
        <w:rPr>
          <w:lang w:bidi="en-US"/>
        </w:rPr>
        <w:t xml:space="preserve"> </w:t>
      </w:r>
      <w:r w:rsidR="00255EE4" w:rsidRPr="00EF4DD8">
        <w:rPr>
          <w:lang w:bidi="en-US"/>
        </w:rPr>
        <w:t xml:space="preserve">As the implementing agency, UNDP is also </w:t>
      </w:r>
      <w:r w:rsidR="00D4331B" w:rsidRPr="00EF4DD8">
        <w:rPr>
          <w:lang w:bidi="en-US"/>
        </w:rPr>
        <w:t xml:space="preserve">responsible for oversight of delivery of agreed outputs as per agreed project work plans, financial management, and for ensuring cost-effectiveness. At policy and </w:t>
      </w:r>
      <w:r w:rsidR="00E616B9" w:rsidRPr="00EF4DD8">
        <w:rPr>
          <w:lang w:bidi="en-US"/>
        </w:rPr>
        <w:t xml:space="preserve">strategy </w:t>
      </w:r>
      <w:r w:rsidR="00D4331B" w:rsidRPr="00EF4DD8">
        <w:rPr>
          <w:lang w:bidi="en-US"/>
        </w:rPr>
        <w:t xml:space="preserve">level, the Project </w:t>
      </w:r>
      <w:r w:rsidR="00A32018" w:rsidRPr="00EF4DD8">
        <w:rPr>
          <w:lang w:bidi="en-US"/>
        </w:rPr>
        <w:t>Board</w:t>
      </w:r>
      <w:r w:rsidR="00D4331B" w:rsidRPr="00EF4DD8">
        <w:rPr>
          <w:lang w:bidi="en-US"/>
        </w:rPr>
        <w:t xml:space="preserve"> served as a technical advisory committee to guide the project.</w:t>
      </w:r>
    </w:p>
    <w:p w14:paraId="1D0B2219" w14:textId="72B9C2E4" w:rsidR="00D4331B" w:rsidRPr="00AF0E4A" w:rsidRDefault="00E616B9" w:rsidP="00E616B9">
      <w:pPr>
        <w:pStyle w:val="BodyText"/>
      </w:pPr>
      <w:r>
        <w:rPr>
          <w:u w:val="single"/>
        </w:rPr>
        <w:t>Armenia Mountain SLM project</w:t>
      </w:r>
      <w:r w:rsidR="00D4331B" w:rsidRPr="003563B4">
        <w:rPr>
          <w:u w:val="single"/>
        </w:rPr>
        <w:t xml:space="preserve"> Description:</w:t>
      </w:r>
      <w:r w:rsidR="00D4331B" w:rsidRPr="00255EE4">
        <w:t xml:space="preserve"> As stated in the Project Document, the project </w:t>
      </w:r>
      <w:r>
        <w:t>Armenia Mountain SLM project</w:t>
      </w:r>
      <w:r w:rsidR="00D4331B" w:rsidRPr="00255EE4">
        <w:t xml:space="preserve">’s </w:t>
      </w:r>
      <w:r w:rsidR="00D4331B" w:rsidRPr="00255EE4">
        <w:rPr>
          <w:b/>
          <w:u w:val="single"/>
        </w:rPr>
        <w:t>objective</w:t>
      </w:r>
      <w:r w:rsidR="00D4331B" w:rsidRPr="00255EE4">
        <w:t xml:space="preserve"> is “</w:t>
      </w:r>
      <w:r w:rsidRPr="00E616B9">
        <w:rPr>
          <w:rFonts w:asciiTheme="majorHAnsi" w:hAnsiTheme="majorHAnsi"/>
          <w:i/>
        </w:rPr>
        <w:t>Sustainable land and forest management in the Northeastern Armenia secures continued flow of ecosystem services</w:t>
      </w:r>
      <w:r w:rsidR="00D4331B" w:rsidRPr="00255EE4">
        <w:t>”</w:t>
      </w:r>
      <w:r w:rsidR="00AF0E4A">
        <w:t xml:space="preserve">. </w:t>
      </w:r>
      <w:r w:rsidR="00D4331B" w:rsidRPr="00AF0E4A">
        <w:rPr>
          <w:rFonts w:asciiTheme="majorHAnsi" w:hAnsiTheme="majorHAnsi"/>
          <w:lang w:bidi="en-US"/>
        </w:rPr>
        <w:t xml:space="preserve">The project is structured in </w:t>
      </w:r>
      <w:r>
        <w:rPr>
          <w:rFonts w:asciiTheme="majorHAnsi" w:hAnsiTheme="majorHAnsi"/>
          <w:lang w:bidi="en-US"/>
        </w:rPr>
        <w:t>two</w:t>
      </w:r>
      <w:r w:rsidR="00D4331B" w:rsidRPr="00AF0E4A">
        <w:rPr>
          <w:rFonts w:asciiTheme="majorHAnsi" w:hAnsiTheme="majorHAnsi"/>
          <w:lang w:bidi="en-US"/>
        </w:rPr>
        <w:t xml:space="preserve"> </w:t>
      </w:r>
      <w:r w:rsidR="00255EE4" w:rsidRPr="00AF0E4A">
        <w:rPr>
          <w:rFonts w:asciiTheme="majorHAnsi" w:hAnsiTheme="majorHAnsi"/>
          <w:lang w:bidi="en-US"/>
        </w:rPr>
        <w:t>functional components</w:t>
      </w:r>
      <w:r w:rsidR="00197477">
        <w:rPr>
          <w:rFonts w:asciiTheme="majorHAnsi" w:hAnsiTheme="majorHAnsi"/>
          <w:lang w:bidi="en-US"/>
        </w:rPr>
        <w:t xml:space="preserve"> (with 11 outputs)</w:t>
      </w:r>
      <w:r w:rsidR="00D4331B" w:rsidRPr="00AF0E4A">
        <w:rPr>
          <w:rFonts w:asciiTheme="majorHAnsi" w:hAnsiTheme="majorHAnsi"/>
          <w:lang w:bidi="en-US"/>
        </w:rPr>
        <w:t xml:space="preserve">, </w:t>
      </w:r>
      <w:r w:rsidR="00D4331B" w:rsidRPr="00AF0E4A">
        <w:rPr>
          <w:rFonts w:asciiTheme="majorHAnsi" w:hAnsiTheme="majorHAnsi"/>
        </w:rPr>
        <w:t xml:space="preserve">that correspond to the </w:t>
      </w:r>
      <w:r w:rsidR="00255EE4" w:rsidRPr="00AF0E4A">
        <w:rPr>
          <w:rFonts w:asciiTheme="majorHAnsi" w:hAnsiTheme="majorHAnsi"/>
        </w:rPr>
        <w:t xml:space="preserve">planned </w:t>
      </w:r>
      <w:r w:rsidR="00197477">
        <w:rPr>
          <w:rFonts w:asciiTheme="majorHAnsi" w:hAnsiTheme="majorHAnsi"/>
        </w:rPr>
        <w:t xml:space="preserve">outcomes: </w:t>
      </w:r>
    </w:p>
    <w:p w14:paraId="4F27EA27" w14:textId="22ADC51B" w:rsidR="00D4331B" w:rsidRPr="00AF0E4A" w:rsidRDefault="00AF0E4A" w:rsidP="004E04F7">
      <w:pPr>
        <w:numPr>
          <w:ilvl w:val="0"/>
          <w:numId w:val="17"/>
        </w:numPr>
        <w:spacing w:after="200"/>
        <w:contextualSpacing/>
        <w:rPr>
          <w:rFonts w:asciiTheme="majorHAnsi" w:hAnsiTheme="majorHAnsi"/>
          <w:b/>
        </w:rPr>
      </w:pPr>
      <w:r w:rsidRPr="004E04F7">
        <w:rPr>
          <w:rFonts w:asciiTheme="majorHAnsi" w:hAnsiTheme="majorHAnsi"/>
          <w:b/>
        </w:rPr>
        <w:t>Component</w:t>
      </w:r>
      <w:r w:rsidR="00D4331B" w:rsidRPr="004E04F7">
        <w:rPr>
          <w:rFonts w:asciiTheme="majorHAnsi" w:hAnsiTheme="majorHAnsi"/>
          <w:b/>
        </w:rPr>
        <w:t xml:space="preserve"> </w:t>
      </w:r>
      <w:r w:rsidR="004E04F7" w:rsidRPr="004E04F7">
        <w:rPr>
          <w:rFonts w:asciiTheme="majorHAnsi" w:hAnsiTheme="majorHAnsi"/>
          <w:b/>
          <w:bCs/>
        </w:rPr>
        <w:t>/ Outcome 1:</w:t>
      </w:r>
      <w:r w:rsidR="004E04F7" w:rsidRPr="004E04F7">
        <w:rPr>
          <w:rFonts w:asciiTheme="majorHAnsi" w:hAnsiTheme="majorHAnsi"/>
          <w:bCs/>
        </w:rPr>
        <w:t xml:space="preserve"> Enabling environment for the </w:t>
      </w:r>
      <w:proofErr w:type="spellStart"/>
      <w:r w:rsidR="004E04F7" w:rsidRPr="004E04F7">
        <w:rPr>
          <w:rFonts w:asciiTheme="majorHAnsi" w:hAnsiTheme="majorHAnsi"/>
          <w:bCs/>
        </w:rPr>
        <w:t>marzes</w:t>
      </w:r>
      <w:proofErr w:type="spellEnd"/>
      <w:r w:rsidR="004E04F7" w:rsidRPr="004E04F7">
        <w:rPr>
          <w:rFonts w:asciiTheme="majorHAnsi" w:hAnsiTheme="majorHAnsi"/>
          <w:bCs/>
        </w:rPr>
        <w:t xml:space="preserve"> in Northeastern Armenia to plan, monitor and adapt sustainable forest and land management.</w:t>
      </w:r>
    </w:p>
    <w:p w14:paraId="2350370B" w14:textId="028B8662" w:rsidR="00D4331B" w:rsidRPr="00EE2702" w:rsidRDefault="00AF0E4A" w:rsidP="00667DD7">
      <w:pPr>
        <w:numPr>
          <w:ilvl w:val="0"/>
          <w:numId w:val="17"/>
        </w:numPr>
        <w:spacing w:after="200"/>
        <w:contextualSpacing/>
        <w:rPr>
          <w:rFonts w:asciiTheme="majorHAnsi" w:hAnsiTheme="majorHAnsi"/>
        </w:rPr>
      </w:pPr>
      <w:r w:rsidRPr="00EE2702">
        <w:rPr>
          <w:rFonts w:asciiTheme="majorHAnsi" w:hAnsiTheme="majorHAnsi"/>
          <w:b/>
        </w:rPr>
        <w:lastRenderedPageBreak/>
        <w:t>Component</w:t>
      </w:r>
      <w:r w:rsidR="00D4331B" w:rsidRPr="00EE2702">
        <w:rPr>
          <w:rFonts w:asciiTheme="majorHAnsi" w:hAnsiTheme="majorHAnsi"/>
          <w:b/>
        </w:rPr>
        <w:t xml:space="preserve"> </w:t>
      </w:r>
      <w:r w:rsidR="00D4331B" w:rsidRPr="00667DD7">
        <w:rPr>
          <w:rFonts w:asciiTheme="majorHAnsi" w:hAnsiTheme="majorHAnsi"/>
          <w:b/>
        </w:rPr>
        <w:t>2</w:t>
      </w:r>
      <w:r w:rsidR="00667DD7">
        <w:rPr>
          <w:rFonts w:asciiTheme="majorHAnsi" w:hAnsiTheme="majorHAnsi"/>
          <w:b/>
        </w:rPr>
        <w:t xml:space="preserve"> </w:t>
      </w:r>
      <w:r w:rsidR="00667DD7" w:rsidRPr="00667DD7">
        <w:rPr>
          <w:rFonts w:asciiTheme="majorHAnsi" w:hAnsiTheme="majorHAnsi"/>
          <w:b/>
          <w:lang w:val="en-GB"/>
        </w:rPr>
        <w:t>/</w:t>
      </w:r>
      <w:r w:rsidR="00667DD7">
        <w:rPr>
          <w:rFonts w:asciiTheme="majorHAnsi" w:hAnsiTheme="majorHAnsi"/>
          <w:b/>
          <w:lang w:val="en-GB"/>
        </w:rPr>
        <w:t xml:space="preserve"> </w:t>
      </w:r>
      <w:r w:rsidR="00667DD7" w:rsidRPr="00667DD7">
        <w:rPr>
          <w:rFonts w:asciiTheme="majorHAnsi" w:hAnsiTheme="majorHAnsi"/>
          <w:b/>
          <w:lang w:val="en-GB"/>
        </w:rPr>
        <w:t>Outcome 2:</w:t>
      </w:r>
      <w:r w:rsidR="00667DD7" w:rsidRPr="00667DD7">
        <w:rPr>
          <w:rFonts w:asciiTheme="majorHAnsi" w:hAnsiTheme="majorHAnsi"/>
          <w:lang w:val="en-GB"/>
        </w:rPr>
        <w:t xml:space="preserve"> Investment in demonstrating improved sustainable forest and land management practices to reduce pressure on high conservation forests and maintain flow of ecosystem services.</w:t>
      </w:r>
    </w:p>
    <w:p w14:paraId="1B2C8C05" w14:textId="636DC56F" w:rsidR="00061EA4" w:rsidRPr="003563B4" w:rsidRDefault="00D4331B" w:rsidP="00D4331B">
      <w:pPr>
        <w:pStyle w:val="BodyText"/>
        <w:rPr>
          <w:rFonts w:asciiTheme="majorHAnsi" w:hAnsiTheme="majorHAnsi"/>
        </w:rPr>
      </w:pPr>
      <w:r w:rsidRPr="003563B4">
        <w:rPr>
          <w:rFonts w:asciiTheme="majorHAnsi" w:hAnsiTheme="majorHAnsi"/>
        </w:rPr>
        <w:t>The project strategic results framework, with expected indicators and targets, is include</w:t>
      </w:r>
      <w:r w:rsidR="003563B4" w:rsidRPr="003563B4">
        <w:rPr>
          <w:rFonts w:asciiTheme="majorHAnsi" w:hAnsiTheme="majorHAnsi"/>
        </w:rPr>
        <w:t>d in the project document (pp. 31-35</w:t>
      </w:r>
      <w:r w:rsidR="007A0BF1">
        <w:rPr>
          <w:rFonts w:asciiTheme="majorHAnsi" w:hAnsiTheme="majorHAnsi"/>
        </w:rPr>
        <w:t xml:space="preserve"> of the project document</w:t>
      </w:r>
      <w:r w:rsidRPr="003563B4">
        <w:rPr>
          <w:rFonts w:asciiTheme="majorHAnsi" w:hAnsiTheme="majorHAnsi"/>
        </w:rPr>
        <w:t>). The project results framework represents the primary foundational element for assessing project results (progress toward the expected outcomes and objective) and effectiveness.</w:t>
      </w:r>
    </w:p>
    <w:p w14:paraId="79209AB2" w14:textId="2FE31F93" w:rsidR="009F6A9F" w:rsidRPr="00FC1011" w:rsidRDefault="009F6A9F" w:rsidP="00D4331B">
      <w:pPr>
        <w:pStyle w:val="BodyText"/>
        <w:rPr>
          <w:rFonts w:asciiTheme="majorHAnsi" w:hAnsiTheme="majorHAnsi"/>
        </w:rPr>
      </w:pPr>
      <w:r w:rsidRPr="00FC1011">
        <w:rPr>
          <w:rFonts w:asciiTheme="majorHAnsi" w:hAnsiTheme="majorHAnsi"/>
        </w:rPr>
        <w:t xml:space="preserve">According to GEF and UNDP evaluation policies, </w:t>
      </w:r>
      <w:r w:rsidR="00DC6977">
        <w:rPr>
          <w:rFonts w:asciiTheme="majorHAnsi" w:hAnsiTheme="majorHAnsi"/>
        </w:rPr>
        <w:t>mid-term reviews</w:t>
      </w:r>
      <w:r w:rsidRPr="00FC1011">
        <w:rPr>
          <w:rFonts w:asciiTheme="majorHAnsi" w:hAnsiTheme="majorHAnsi"/>
        </w:rPr>
        <w:t xml:space="preserve"> are requi</w:t>
      </w:r>
      <w:r w:rsidR="007C1ACF" w:rsidRPr="00FC1011">
        <w:rPr>
          <w:rFonts w:asciiTheme="majorHAnsi" w:hAnsiTheme="majorHAnsi"/>
        </w:rPr>
        <w:t xml:space="preserve">red for </w:t>
      </w:r>
      <w:r w:rsidR="00D4331B" w:rsidRPr="00FC1011">
        <w:rPr>
          <w:rFonts w:asciiTheme="majorHAnsi" w:hAnsiTheme="majorHAnsi"/>
        </w:rPr>
        <w:t xml:space="preserve">all </w:t>
      </w:r>
      <w:r w:rsidR="007C1ACF" w:rsidRPr="00FC1011">
        <w:rPr>
          <w:rFonts w:asciiTheme="majorHAnsi" w:hAnsiTheme="majorHAnsi"/>
        </w:rPr>
        <w:t xml:space="preserve">GEF funded </w:t>
      </w:r>
      <w:r w:rsidR="0064671F">
        <w:rPr>
          <w:rFonts w:asciiTheme="majorHAnsi" w:hAnsiTheme="majorHAnsi"/>
        </w:rPr>
        <w:t>full-size projects (F</w:t>
      </w:r>
      <w:r w:rsidRPr="00FC1011">
        <w:rPr>
          <w:rFonts w:asciiTheme="majorHAnsi" w:hAnsiTheme="majorHAnsi"/>
        </w:rPr>
        <w:t xml:space="preserve">SPs), and the </w:t>
      </w:r>
      <w:r w:rsidR="0064671F">
        <w:rPr>
          <w:rFonts w:asciiTheme="majorHAnsi" w:hAnsiTheme="majorHAnsi"/>
        </w:rPr>
        <w:t>mid-term review</w:t>
      </w:r>
      <w:r w:rsidRPr="00FC1011">
        <w:rPr>
          <w:rFonts w:asciiTheme="majorHAnsi" w:hAnsiTheme="majorHAnsi"/>
        </w:rPr>
        <w:t xml:space="preserve"> was a planned activity of the monitoring and evaluation (M&amp;E) plan of the </w:t>
      </w:r>
      <w:r w:rsidR="00E616B9">
        <w:rPr>
          <w:rFonts w:asciiTheme="majorHAnsi" w:hAnsiTheme="majorHAnsi"/>
        </w:rPr>
        <w:t>Armenia Mountain SLM project</w:t>
      </w:r>
      <w:r w:rsidRPr="00FC1011">
        <w:rPr>
          <w:rFonts w:asciiTheme="majorHAnsi" w:hAnsiTheme="majorHAnsi"/>
        </w:rPr>
        <w:t xml:space="preserve">. As per the evaluation Terms of Reference (TORs) the </w:t>
      </w:r>
      <w:r w:rsidR="0064671F">
        <w:rPr>
          <w:rFonts w:asciiTheme="majorHAnsi" w:hAnsiTheme="majorHAnsi"/>
        </w:rPr>
        <w:t>mid-term review</w:t>
      </w:r>
      <w:r w:rsidRPr="00FC1011">
        <w:rPr>
          <w:rFonts w:asciiTheme="majorHAnsi" w:hAnsiTheme="majorHAnsi"/>
        </w:rPr>
        <w:t xml:space="preserve"> </w:t>
      </w:r>
      <w:r w:rsidR="0064671F">
        <w:rPr>
          <w:rFonts w:asciiTheme="majorHAnsi" w:hAnsiTheme="majorHAnsi"/>
        </w:rPr>
        <w:t>assesses</w:t>
      </w:r>
      <w:r w:rsidRPr="00FC1011">
        <w:rPr>
          <w:rFonts w:asciiTheme="majorHAnsi" w:hAnsiTheme="majorHAnsi"/>
        </w:rPr>
        <w:t xml:space="preserve"> the actual performance and progress toward results of the project against the planned project activities and outputs, based on the standard evaluation criteria: relevance, efficiency, effectiveness, results and sustainability. The evaluation assesses progress toward project results based on the expected objective and outcomes, as well as any unanticipated results. The evaluation identifies relevant lessons for other similar projects in the future, and provides recommendations as necessary and appropriate. The evaluation methodology was based on a participatory mixed-methods approach, which included </w:t>
      </w:r>
      <w:r w:rsidR="00F950DD" w:rsidRPr="00FC1011">
        <w:rPr>
          <w:rFonts w:asciiTheme="majorHAnsi" w:hAnsiTheme="majorHAnsi"/>
        </w:rPr>
        <w:t>two</w:t>
      </w:r>
      <w:r w:rsidRPr="00FC1011">
        <w:rPr>
          <w:rFonts w:asciiTheme="majorHAnsi" w:hAnsiTheme="majorHAnsi"/>
        </w:rPr>
        <w:t xml:space="preserve"> main elements: a) a desk review of project documentation and other relevant documents;</w:t>
      </w:r>
      <w:r w:rsidR="00F950DD" w:rsidRPr="00FC1011">
        <w:rPr>
          <w:rFonts w:asciiTheme="majorHAnsi" w:hAnsiTheme="majorHAnsi"/>
        </w:rPr>
        <w:t xml:space="preserve"> and</w:t>
      </w:r>
      <w:r w:rsidRPr="00FC1011">
        <w:rPr>
          <w:rFonts w:asciiTheme="majorHAnsi" w:hAnsiTheme="majorHAnsi"/>
        </w:rPr>
        <w:t xml:space="preserve"> b) interviews with </w:t>
      </w:r>
      <w:r w:rsidR="008D17CE">
        <w:rPr>
          <w:rFonts w:asciiTheme="majorHAnsi" w:hAnsiTheme="majorHAnsi"/>
        </w:rPr>
        <w:t xml:space="preserve">key stakeholder conducted during the evaluation field mission to </w:t>
      </w:r>
      <w:r w:rsidR="0064671F">
        <w:rPr>
          <w:rFonts w:asciiTheme="majorHAnsi" w:hAnsiTheme="majorHAnsi"/>
        </w:rPr>
        <w:t>Armenia</w:t>
      </w:r>
      <w:r w:rsidR="008D17CE">
        <w:rPr>
          <w:rFonts w:asciiTheme="majorHAnsi" w:hAnsiTheme="majorHAnsi"/>
        </w:rPr>
        <w:t>, as well as additional interviews conducted by phone</w:t>
      </w:r>
      <w:r w:rsidR="00F950DD" w:rsidRPr="00FC1011">
        <w:rPr>
          <w:rFonts w:asciiTheme="majorHAnsi" w:hAnsiTheme="majorHAnsi"/>
        </w:rPr>
        <w:t xml:space="preserve">. </w:t>
      </w:r>
      <w:r w:rsidRPr="00FC1011">
        <w:rPr>
          <w:rFonts w:asciiTheme="majorHAnsi" w:hAnsiTheme="majorHAnsi"/>
        </w:rPr>
        <w:t>The evaluation is based on evaluative evidence from the project deve</w:t>
      </w:r>
      <w:r w:rsidR="007C1ACF" w:rsidRPr="00FC1011">
        <w:rPr>
          <w:rFonts w:asciiTheme="majorHAnsi" w:hAnsiTheme="majorHAnsi"/>
        </w:rPr>
        <w:t xml:space="preserve">lopment phase through </w:t>
      </w:r>
      <w:r w:rsidR="0064671F">
        <w:rPr>
          <w:rFonts w:asciiTheme="majorHAnsi" w:hAnsiTheme="majorHAnsi"/>
        </w:rPr>
        <w:t>August</w:t>
      </w:r>
      <w:r w:rsidR="00D4331B" w:rsidRPr="00FC1011">
        <w:rPr>
          <w:rFonts w:asciiTheme="majorHAnsi" w:hAnsiTheme="majorHAnsi"/>
        </w:rPr>
        <w:t xml:space="preserve"> 31</w:t>
      </w:r>
      <w:r w:rsidR="00F950DD" w:rsidRPr="00FC1011">
        <w:rPr>
          <w:rFonts w:asciiTheme="majorHAnsi" w:hAnsiTheme="majorHAnsi"/>
        </w:rPr>
        <w:t>,</w:t>
      </w:r>
      <w:r w:rsidR="00D4331B" w:rsidRPr="00FC1011">
        <w:rPr>
          <w:rFonts w:asciiTheme="majorHAnsi" w:hAnsiTheme="majorHAnsi"/>
        </w:rPr>
        <w:t xml:space="preserve"> 2018</w:t>
      </w:r>
      <w:r w:rsidRPr="00FC1011">
        <w:rPr>
          <w:rFonts w:asciiTheme="majorHAnsi" w:hAnsiTheme="majorHAnsi"/>
        </w:rPr>
        <w:t xml:space="preserve">, when the </w:t>
      </w:r>
      <w:r w:rsidR="0064671F">
        <w:rPr>
          <w:rFonts w:asciiTheme="majorHAnsi" w:hAnsiTheme="majorHAnsi"/>
        </w:rPr>
        <w:t>mid-term review</w:t>
      </w:r>
      <w:r w:rsidRPr="00FC1011">
        <w:rPr>
          <w:rFonts w:asciiTheme="majorHAnsi" w:hAnsiTheme="majorHAnsi"/>
        </w:rPr>
        <w:t xml:space="preserve"> data collection phase was completed. The des</w:t>
      </w:r>
      <w:r w:rsidR="007C1ACF" w:rsidRPr="00FC1011">
        <w:rPr>
          <w:rFonts w:asciiTheme="majorHAnsi" w:hAnsiTheme="majorHAnsi"/>
        </w:rPr>
        <w:t xml:space="preserve">k review was begun in </w:t>
      </w:r>
      <w:r w:rsidR="0064671F">
        <w:rPr>
          <w:rFonts w:asciiTheme="majorHAnsi" w:hAnsiTheme="majorHAnsi"/>
        </w:rPr>
        <w:t>May</w:t>
      </w:r>
      <w:r w:rsidR="00047431" w:rsidRPr="00FC1011">
        <w:rPr>
          <w:rFonts w:asciiTheme="majorHAnsi" w:hAnsiTheme="majorHAnsi"/>
        </w:rPr>
        <w:t xml:space="preserve"> 2018</w:t>
      </w:r>
      <w:r w:rsidRPr="00FC1011">
        <w:rPr>
          <w:rFonts w:asciiTheme="majorHAnsi" w:hAnsiTheme="majorHAnsi"/>
        </w:rPr>
        <w:t xml:space="preserve">, and </w:t>
      </w:r>
      <w:r w:rsidR="00047431" w:rsidRPr="00FC1011">
        <w:rPr>
          <w:rFonts w:asciiTheme="majorHAnsi" w:hAnsiTheme="majorHAnsi"/>
        </w:rPr>
        <w:t xml:space="preserve">the evaluation field mission was completed </w:t>
      </w:r>
      <w:r w:rsidR="0064671F">
        <w:rPr>
          <w:rFonts w:asciiTheme="majorHAnsi" w:hAnsiTheme="majorHAnsi"/>
        </w:rPr>
        <w:t>June</w:t>
      </w:r>
      <w:r w:rsidR="00047431" w:rsidRPr="00FC1011">
        <w:rPr>
          <w:rFonts w:asciiTheme="majorHAnsi" w:hAnsiTheme="majorHAnsi"/>
        </w:rPr>
        <w:t xml:space="preserve"> </w:t>
      </w:r>
      <w:r w:rsidR="0064671F">
        <w:rPr>
          <w:rFonts w:asciiTheme="majorHAnsi" w:hAnsiTheme="majorHAnsi"/>
        </w:rPr>
        <w:t>4</w:t>
      </w:r>
      <w:r w:rsidR="00047431" w:rsidRPr="00FC1011">
        <w:rPr>
          <w:rFonts w:asciiTheme="majorHAnsi" w:hAnsiTheme="majorHAnsi"/>
          <w:vertAlign w:val="superscript"/>
        </w:rPr>
        <w:t>th</w:t>
      </w:r>
      <w:r w:rsidR="00047431" w:rsidRPr="00FC1011">
        <w:rPr>
          <w:rFonts w:asciiTheme="majorHAnsi" w:hAnsiTheme="majorHAnsi"/>
        </w:rPr>
        <w:t xml:space="preserve"> </w:t>
      </w:r>
      <w:r w:rsidR="0064671F">
        <w:rPr>
          <w:rFonts w:asciiTheme="majorHAnsi" w:hAnsiTheme="majorHAnsi"/>
        </w:rPr>
        <w:t>–</w:t>
      </w:r>
      <w:r w:rsidR="00047431" w:rsidRPr="00FC1011">
        <w:rPr>
          <w:rFonts w:asciiTheme="majorHAnsi" w:hAnsiTheme="majorHAnsi"/>
        </w:rPr>
        <w:t xml:space="preserve"> </w:t>
      </w:r>
      <w:r w:rsidR="0064671F">
        <w:rPr>
          <w:rFonts w:asciiTheme="majorHAnsi" w:hAnsiTheme="majorHAnsi"/>
        </w:rPr>
        <w:t>June 8</w:t>
      </w:r>
      <w:r w:rsidR="00047431" w:rsidRPr="00FC1011">
        <w:rPr>
          <w:rFonts w:asciiTheme="majorHAnsi" w:hAnsiTheme="majorHAnsi"/>
          <w:vertAlign w:val="superscript"/>
        </w:rPr>
        <w:t>th</w:t>
      </w:r>
      <w:r w:rsidR="00047431" w:rsidRPr="00FC1011">
        <w:rPr>
          <w:rFonts w:asciiTheme="majorHAnsi" w:hAnsiTheme="majorHAnsi"/>
        </w:rPr>
        <w:t>, 2018</w:t>
      </w:r>
      <w:r w:rsidR="00F950DD" w:rsidRPr="00FC1011">
        <w:rPr>
          <w:rFonts w:asciiTheme="majorHAnsi" w:hAnsiTheme="majorHAnsi"/>
        </w:rPr>
        <w:t>.</w:t>
      </w:r>
      <w:r w:rsidRPr="00FC1011">
        <w:rPr>
          <w:rFonts w:asciiTheme="majorHAnsi" w:hAnsiTheme="majorHAnsi"/>
        </w:rPr>
        <w:t xml:space="preserve"> </w:t>
      </w:r>
    </w:p>
    <w:p w14:paraId="264F902E" w14:textId="77777777" w:rsidR="00F950DD" w:rsidRPr="00316E48" w:rsidRDefault="00F950DD" w:rsidP="009F6A9F">
      <w:pPr>
        <w:pStyle w:val="BodyText"/>
        <w:numPr>
          <w:ilvl w:val="0"/>
          <w:numId w:val="0"/>
        </w:numPr>
        <w:rPr>
          <w:bCs/>
        </w:rPr>
      </w:pPr>
    </w:p>
    <w:p w14:paraId="72DBA17C" w14:textId="77777777" w:rsidR="009F6A9F" w:rsidRPr="00316E48" w:rsidRDefault="009F6A9F" w:rsidP="009F6A9F">
      <w:pPr>
        <w:pStyle w:val="BodyText"/>
        <w:numPr>
          <w:ilvl w:val="0"/>
          <w:numId w:val="0"/>
        </w:numPr>
        <w:rPr>
          <w:b/>
        </w:rPr>
      </w:pPr>
      <w:r w:rsidRPr="00316E48">
        <w:rPr>
          <w:b/>
        </w:rPr>
        <w:t>FINDINGS AND CONCLUSIONS ON THE MAIN EVALUATION CRITERIA</w:t>
      </w:r>
    </w:p>
    <w:p w14:paraId="4C180416" w14:textId="4CD2F077" w:rsidR="005F553A" w:rsidRPr="005F553A" w:rsidRDefault="00BD20B3" w:rsidP="00BD20B3">
      <w:pPr>
        <w:pStyle w:val="BodyText"/>
        <w:rPr>
          <w:lang w:val="en-GB"/>
        </w:rPr>
      </w:pPr>
      <w:r w:rsidRPr="00D546A1">
        <w:t xml:space="preserve">With respect to </w:t>
      </w:r>
      <w:r w:rsidRPr="00D546A1">
        <w:rPr>
          <w:b/>
        </w:rPr>
        <w:t>relevance</w:t>
      </w:r>
      <w:r w:rsidRPr="00D546A1">
        <w:t xml:space="preserve">, the project is considered </w:t>
      </w:r>
      <w:r w:rsidRPr="00D546A1">
        <w:rPr>
          <w:b/>
          <w:i/>
        </w:rPr>
        <w:t>relevant / highly satisfactory</w:t>
      </w:r>
      <w:r w:rsidRPr="00D546A1">
        <w:t xml:space="preserve">, as the project </w:t>
      </w:r>
      <w:r w:rsidRPr="00D546A1">
        <w:rPr>
          <w:lang w:val="en-GB"/>
        </w:rPr>
        <w:t xml:space="preserve">clearly supports </w:t>
      </w:r>
      <w:r>
        <w:rPr>
          <w:lang w:val="en-GB"/>
        </w:rPr>
        <w:t xml:space="preserve">national priorities related to sustainable forest management, forest and land degradation, and climate change. The project also supports Armenia’s implementation of relevant multilateral-environmental agreements – the </w:t>
      </w:r>
      <w:r w:rsidR="007A0BF1">
        <w:rPr>
          <w:lang w:val="en-GB"/>
        </w:rPr>
        <w:t>Convention on Biological Diversity (CBD)</w:t>
      </w:r>
      <w:r>
        <w:rPr>
          <w:lang w:val="en-GB"/>
        </w:rPr>
        <w:t xml:space="preserve">, </w:t>
      </w:r>
      <w:r w:rsidR="007A0BF1">
        <w:rPr>
          <w:lang w:val="en-GB"/>
        </w:rPr>
        <w:t>United Nations Convention to Combat Desertification (</w:t>
      </w:r>
      <w:r>
        <w:rPr>
          <w:lang w:val="en-GB"/>
        </w:rPr>
        <w:t>UNCCD</w:t>
      </w:r>
      <w:r w:rsidR="007A0BF1">
        <w:rPr>
          <w:lang w:val="en-GB"/>
        </w:rPr>
        <w:t>)</w:t>
      </w:r>
      <w:r>
        <w:rPr>
          <w:lang w:val="en-GB"/>
        </w:rPr>
        <w:t xml:space="preserve">, and </w:t>
      </w:r>
      <w:r w:rsidR="007A0BF1">
        <w:rPr>
          <w:lang w:val="en-GB"/>
        </w:rPr>
        <w:t>United Nations Framework Convention on Climate Change (</w:t>
      </w:r>
      <w:r>
        <w:rPr>
          <w:lang w:val="en-GB"/>
        </w:rPr>
        <w:t>UNFCCC</w:t>
      </w:r>
      <w:r w:rsidR="007A0BF1">
        <w:rPr>
          <w:lang w:val="en-GB"/>
        </w:rPr>
        <w:t>)</w:t>
      </w:r>
      <w:r>
        <w:rPr>
          <w:lang w:val="en-GB"/>
        </w:rPr>
        <w:t xml:space="preserve">. </w:t>
      </w:r>
      <w:r w:rsidRPr="00D546A1">
        <w:t xml:space="preserve">The project also conforms with GEF focal area strategies and priorities for GEF-5. </w:t>
      </w:r>
    </w:p>
    <w:p w14:paraId="08F5ED0A" w14:textId="569673DF" w:rsidR="007A30F7" w:rsidRPr="00BD20B3" w:rsidRDefault="00BD20B3" w:rsidP="00BD20B3">
      <w:pPr>
        <w:pStyle w:val="BodyText"/>
        <w:rPr>
          <w:lang w:val="en-GB"/>
        </w:rPr>
      </w:pPr>
      <w:r>
        <w:rPr>
          <w:lang w:val="en-GB"/>
        </w:rPr>
        <w:t>T</w:t>
      </w:r>
      <w:r w:rsidRPr="00D546A1">
        <w:rPr>
          <w:lang w:val="en-GB"/>
        </w:rPr>
        <w:t>he project</w:t>
      </w:r>
      <w:r w:rsidRPr="00D546A1">
        <w:t xml:space="preserve"> design and strategy </w:t>
      </w:r>
      <w:r w:rsidR="005F553A">
        <w:t>are</w:t>
      </w:r>
      <w:r w:rsidRPr="00D546A1">
        <w:t xml:space="preserve"> appropriate and relevant</w:t>
      </w:r>
      <w:r>
        <w:t xml:space="preserve"> for addressing sustainable forest and land management in Armenia</w:t>
      </w:r>
      <w:r w:rsidRPr="00D546A1">
        <w:t xml:space="preserve">, although the project could have increased its relevance by increasing its focus on </w:t>
      </w:r>
      <w:r w:rsidR="007A0BF1">
        <w:t>transformative</w:t>
      </w:r>
      <w:r w:rsidRPr="00D546A1">
        <w:t xml:space="preserve"> change at the systemic level relating to rural fuelwood dependency in Armenia, rather than pilot and demonstration activities that are highly limited in scale. </w:t>
      </w:r>
    </w:p>
    <w:p w14:paraId="760C7747" w14:textId="0607F3B9" w:rsidR="00E337E6" w:rsidRDefault="00E337E6" w:rsidP="00E337E6">
      <w:pPr>
        <w:pStyle w:val="BodyText"/>
      </w:pPr>
      <w:r w:rsidRPr="008B4807">
        <w:t xml:space="preserve">Project </w:t>
      </w:r>
      <w:r w:rsidRPr="008B4807">
        <w:rPr>
          <w:b/>
        </w:rPr>
        <w:t>efficiency</w:t>
      </w:r>
      <w:r w:rsidRPr="008B4807">
        <w:t xml:space="preserve"> is rated </w:t>
      </w:r>
      <w:r>
        <w:rPr>
          <w:b/>
          <w:i/>
        </w:rPr>
        <w:t>moderately uns</w:t>
      </w:r>
      <w:r w:rsidRPr="008B4807">
        <w:rPr>
          <w:b/>
          <w:i/>
        </w:rPr>
        <w:t>atisfactory</w:t>
      </w:r>
      <w:r w:rsidRPr="008B4807">
        <w:t xml:space="preserve">. The project’s </w:t>
      </w:r>
      <w:r>
        <w:t xml:space="preserve">adaptive </w:t>
      </w:r>
      <w:r w:rsidRPr="008B4807">
        <w:t>management (execution), communication, local stakeholder engagement, and reporting are strong points.</w:t>
      </w:r>
      <w:r>
        <w:t xml:space="preserve"> Total financial delivery as of the mid-term review (June 2018) was only 21.6% of total funding, although by the 3</w:t>
      </w:r>
      <w:r w:rsidRPr="006B080D">
        <w:rPr>
          <w:vertAlign w:val="superscript"/>
        </w:rPr>
        <w:t>rd</w:t>
      </w:r>
      <w:r>
        <w:t xml:space="preserve"> quarter of 2018 this increased to approximately 1/3</w:t>
      </w:r>
      <w:r w:rsidRPr="006B080D">
        <w:rPr>
          <w:vertAlign w:val="superscript"/>
        </w:rPr>
        <w:t>rd</w:t>
      </w:r>
      <w:r>
        <w:t xml:space="preserve"> of funding. In terms of time, the project is officially approximately 2/3</w:t>
      </w:r>
      <w:r w:rsidRPr="006B080D">
        <w:rPr>
          <w:vertAlign w:val="superscript"/>
        </w:rPr>
        <w:t>rd</w:t>
      </w:r>
      <w:r>
        <w:rPr>
          <w:vertAlign w:val="superscript"/>
        </w:rPr>
        <w:t>s</w:t>
      </w:r>
      <w:r>
        <w:t xml:space="preserve"> complete, considering </w:t>
      </w:r>
      <w:proofErr w:type="spellStart"/>
      <w:r>
        <w:lastRenderedPageBreak/>
        <w:t>Prodoc</w:t>
      </w:r>
      <w:proofErr w:type="spellEnd"/>
      <w:r>
        <w:t xml:space="preserve"> signature in December 2015 as the official starting point. This indicates that the project is well behind schedule. </w:t>
      </w:r>
      <w:r w:rsidRPr="008B4807">
        <w:t>The project may require a 6-12 month no-cost extension due to some delays at start-up, and slower than planned implementation, especially from late 2017-mid-2018, while the forestry sector was being restructured</w:t>
      </w:r>
      <w:r w:rsidR="00C2780B">
        <w:t xml:space="preserve"> at the national level</w:t>
      </w:r>
      <w:r w:rsidRPr="008B4807">
        <w:t xml:space="preserve">. </w:t>
      </w:r>
      <w:r>
        <w:t xml:space="preserve">Unless the project starts making more significant progress by early 2019, more intensive and proactive adaptive management may be required, with strong UNDP support, to ensure the project meets its planned outcomes and objective within a reasonable timeframe. </w:t>
      </w:r>
    </w:p>
    <w:p w14:paraId="1E9A7140" w14:textId="1E5A5BD2" w:rsidR="00E337E6" w:rsidRDefault="00E337E6" w:rsidP="00E337E6">
      <w:pPr>
        <w:pStyle w:val="BodyText"/>
      </w:pPr>
      <w:r w:rsidRPr="008B4807">
        <w:t xml:space="preserve">GEF funding for project management costs is planned at 4.76%, and so far, the project management costs are only 4.35% of GEF-funded expenditures. Financial management procedures are in-line with international norms, and conform to UNDP policies and procedures. </w:t>
      </w:r>
      <w:r w:rsidRPr="0000434B">
        <w:t xml:space="preserve">Project co-financing is minimal so far at 0.4% of planned co-financing, though this likely relates to under-reporting, rather than low co-financing delivery; actual non-reported co-financing is likely to be higher. </w:t>
      </w:r>
    </w:p>
    <w:p w14:paraId="6592D544" w14:textId="25F7613E" w:rsidR="007A30F7" w:rsidRPr="00E337E6" w:rsidRDefault="0009182F" w:rsidP="00E337E6">
      <w:pPr>
        <w:pStyle w:val="BodyText"/>
      </w:pPr>
      <w:r w:rsidRPr="004C4DB1">
        <w:t xml:space="preserve">The project’s </w:t>
      </w:r>
      <w:r w:rsidRPr="00E337E6">
        <w:rPr>
          <w:b/>
        </w:rPr>
        <w:t>effectiveness</w:t>
      </w:r>
      <w:r w:rsidRPr="004C4DB1">
        <w:t xml:space="preserve"> is rated </w:t>
      </w:r>
      <w:r w:rsidRPr="00E337E6">
        <w:rPr>
          <w:b/>
          <w:i/>
        </w:rPr>
        <w:t xml:space="preserve">moderately satisfactory. </w:t>
      </w:r>
      <w:r w:rsidRPr="004C4DB1">
        <w:t xml:space="preserve">The project activities and outputs should ultimately contribute to the planned outcomes and objective, once more progress is made on implementation. </w:t>
      </w:r>
      <w:r>
        <w:t xml:space="preserve">The activities and outputs generated thus far have contributed to the achievement of outcomes. </w:t>
      </w:r>
      <w:r w:rsidRPr="00E337E6">
        <w:rPr>
          <w:lang w:val="en-GB"/>
        </w:rPr>
        <w:t>The project strategy is technically sound, but has some challenges in terms of the practical implementation. In addition, without a larger-scale focus on addressing rural fuelwood dependency it is unclear to what extent the implementation of sustainable forest management plans will be effective.</w:t>
      </w:r>
    </w:p>
    <w:p w14:paraId="343FDEB8" w14:textId="6FD8215B" w:rsidR="009F6A9F" w:rsidRPr="00386E26" w:rsidRDefault="00502776" w:rsidP="00857D67">
      <w:pPr>
        <w:pStyle w:val="BodyText"/>
      </w:pPr>
      <w:r w:rsidRPr="00386E26">
        <w:t>P</w:t>
      </w:r>
      <w:r w:rsidR="00864B58" w:rsidRPr="00386E26">
        <w:t>roject</w:t>
      </w:r>
      <w:r w:rsidR="00864B58" w:rsidRPr="00386E26">
        <w:rPr>
          <w:b/>
        </w:rPr>
        <w:t xml:space="preserve"> </w:t>
      </w:r>
      <w:r w:rsidR="00575189" w:rsidRPr="00386E26">
        <w:rPr>
          <w:b/>
        </w:rPr>
        <w:t>results / achievement of overall outcomes</w:t>
      </w:r>
      <w:r w:rsidRPr="00386E26">
        <w:t xml:space="preserve"> is rated </w:t>
      </w:r>
      <w:r w:rsidR="00386E26" w:rsidRPr="00386E26">
        <w:rPr>
          <w:b/>
          <w:i/>
        </w:rPr>
        <w:t>moderately uns</w:t>
      </w:r>
      <w:r w:rsidR="00575189" w:rsidRPr="00386E26">
        <w:rPr>
          <w:b/>
          <w:i/>
        </w:rPr>
        <w:t>atisfactory</w:t>
      </w:r>
      <w:r w:rsidR="00575189" w:rsidRPr="00386E26">
        <w:t>.</w:t>
      </w:r>
      <w:r w:rsidR="00864B58" w:rsidRPr="00386E26">
        <w:t xml:space="preserve"> The project </w:t>
      </w:r>
      <w:r w:rsidR="00386E26" w:rsidRPr="00386E26">
        <w:t>is likely to achieve 13</w:t>
      </w:r>
      <w:r w:rsidR="00F6107D" w:rsidRPr="00386E26">
        <w:t xml:space="preserve"> </w:t>
      </w:r>
      <w:r w:rsidR="00864B58" w:rsidRPr="00386E26">
        <w:t>results indicator targets</w:t>
      </w:r>
      <w:r w:rsidR="00371B6E" w:rsidRPr="00386E26">
        <w:t xml:space="preserve">, </w:t>
      </w:r>
      <w:r w:rsidR="00857D67" w:rsidRPr="00386E26">
        <w:t>and is u</w:t>
      </w:r>
      <w:r w:rsidR="00386E26" w:rsidRPr="00386E26">
        <w:t>ncertain to meet the remaining 11</w:t>
      </w:r>
      <w:r w:rsidR="00857D67" w:rsidRPr="00386E26">
        <w:t xml:space="preserve"> targets.</w:t>
      </w:r>
      <w:r w:rsidR="00BF388C">
        <w:rPr>
          <w:rStyle w:val="FootnoteReference"/>
        </w:rPr>
        <w:footnoteReference w:id="1"/>
      </w:r>
      <w:r w:rsidR="00857D67" w:rsidRPr="00386E26">
        <w:t xml:space="preserve"> </w:t>
      </w:r>
      <w:r w:rsidR="009F6A9F" w:rsidRPr="00386E26">
        <w:t xml:space="preserve">Key results achieved with project support include: </w:t>
      </w:r>
    </w:p>
    <w:p w14:paraId="6F5494DC" w14:textId="701FD680" w:rsidR="00386E26" w:rsidRDefault="00386E26" w:rsidP="00386E26">
      <w:pPr>
        <w:pStyle w:val="BodyText"/>
        <w:numPr>
          <w:ilvl w:val="0"/>
          <w:numId w:val="15"/>
        </w:numPr>
      </w:pPr>
      <w:r w:rsidRPr="00AD7669">
        <w:t>Four forest management plans</w:t>
      </w:r>
      <w:r w:rsidR="00C2780B">
        <w:t xml:space="preserve"> (FMPs)</w:t>
      </w:r>
      <w:r w:rsidRPr="00AD7669">
        <w:t xml:space="preserve"> have been updated (for Ijevan, </w:t>
      </w:r>
      <w:proofErr w:type="spellStart"/>
      <w:r w:rsidRPr="00AD7669">
        <w:t>Noyemberyan</w:t>
      </w:r>
      <w:proofErr w:type="spellEnd"/>
      <w:r w:rsidRPr="00AD7669">
        <w:t xml:space="preserve">, </w:t>
      </w:r>
      <w:proofErr w:type="spellStart"/>
      <w:r w:rsidRPr="00AD7669">
        <w:t>Gougarq</w:t>
      </w:r>
      <w:proofErr w:type="spellEnd"/>
      <w:r w:rsidRPr="00AD7669">
        <w:t xml:space="preserve">, and </w:t>
      </w:r>
      <w:proofErr w:type="spellStart"/>
      <w:r w:rsidRPr="00AD7669">
        <w:t>Eghegnut</w:t>
      </w:r>
      <w:proofErr w:type="spellEnd"/>
      <w:r w:rsidRPr="00AD7669">
        <w:t xml:space="preserve"> forest enterprises)</w:t>
      </w:r>
      <w:r>
        <w:t xml:space="preserve">, with the following characteristics: </w:t>
      </w:r>
    </w:p>
    <w:p w14:paraId="1ADFB4B5" w14:textId="6AF121AC" w:rsidR="00386E26" w:rsidRPr="00AD7669" w:rsidRDefault="00386E26" w:rsidP="00386E26">
      <w:pPr>
        <w:pStyle w:val="BodyText"/>
        <w:numPr>
          <w:ilvl w:val="1"/>
          <w:numId w:val="15"/>
        </w:numPr>
        <w:ind w:left="1530"/>
      </w:pPr>
      <w:r>
        <w:t>FMPs use</w:t>
      </w:r>
      <w:r w:rsidRPr="00AD7669">
        <w:t xml:space="preserve"> integrated protocols for biodiversity considerations (the </w:t>
      </w:r>
      <w:r w:rsidR="00C2780B">
        <w:t>High Conservation Value Forest (</w:t>
      </w:r>
      <w:r w:rsidRPr="00AD7669">
        <w:t>HCVF</w:t>
      </w:r>
      <w:r w:rsidR="00C2780B">
        <w:t>)</w:t>
      </w:r>
      <w:r w:rsidRPr="00AD7669">
        <w:t xml:space="preserve"> concept), ecosystem services (including non-timber forest products, carbon sequestration, water regulation and other services) and indicator bird and butterfly species to monitor ecosystem changes.</w:t>
      </w:r>
    </w:p>
    <w:p w14:paraId="1324561A" w14:textId="77777777" w:rsidR="00386E26" w:rsidRPr="00AD7669" w:rsidRDefault="00386E26" w:rsidP="00386E26">
      <w:pPr>
        <w:pStyle w:val="BodyText"/>
        <w:numPr>
          <w:ilvl w:val="1"/>
          <w:numId w:val="15"/>
        </w:numPr>
        <w:ind w:left="1530"/>
      </w:pPr>
      <w:r>
        <w:t>FMPs i</w:t>
      </w:r>
      <w:r w:rsidRPr="00AD7669">
        <w:t xml:space="preserve">nclude forest inventories and corresponding maps, and an assessment of the exact boundaries of the forest enterprises and their sub-units. </w:t>
      </w:r>
    </w:p>
    <w:p w14:paraId="7407EED2" w14:textId="77777777" w:rsidR="00386E26" w:rsidRDefault="00386E26" w:rsidP="00386E26">
      <w:pPr>
        <w:pStyle w:val="BodyText"/>
        <w:numPr>
          <w:ilvl w:val="1"/>
          <w:numId w:val="15"/>
        </w:numPr>
        <w:ind w:left="1530"/>
      </w:pPr>
      <w:r>
        <w:t>FMPs i</w:t>
      </w:r>
      <w:r w:rsidRPr="00AD7669">
        <w:t xml:space="preserve">dentify and specify management measures for 38,000 ha of HCVF, including protected areas within the forest enterprises. </w:t>
      </w:r>
    </w:p>
    <w:p w14:paraId="6F61E426" w14:textId="36E96B51" w:rsidR="00386E26" w:rsidRPr="00AD7669" w:rsidRDefault="00386E26" w:rsidP="00386E26">
      <w:pPr>
        <w:pStyle w:val="BodyText"/>
        <w:numPr>
          <w:ilvl w:val="1"/>
          <w:numId w:val="15"/>
        </w:numPr>
        <w:ind w:left="1530"/>
      </w:pPr>
      <w:r>
        <w:t xml:space="preserve">FMPs identify and map 2,000 ha for multi-use regimes involving </w:t>
      </w:r>
      <w:r w:rsidR="00C2780B">
        <w:t>non-timber forest products (</w:t>
      </w:r>
      <w:r>
        <w:t>NTFPs</w:t>
      </w:r>
      <w:r w:rsidR="00C2780B">
        <w:t>)</w:t>
      </w:r>
      <w:r>
        <w:t xml:space="preserve"> and </w:t>
      </w:r>
      <w:proofErr w:type="spellStart"/>
      <w:r>
        <w:t>agro</w:t>
      </w:r>
      <w:proofErr w:type="spellEnd"/>
      <w:r>
        <w:t xml:space="preserve">-forestry. </w:t>
      </w:r>
    </w:p>
    <w:p w14:paraId="197A7B5F" w14:textId="77777777" w:rsidR="00386E26" w:rsidRPr="00AD7669" w:rsidRDefault="00386E26" w:rsidP="00386E26">
      <w:pPr>
        <w:pStyle w:val="BodyText"/>
        <w:numPr>
          <w:ilvl w:val="0"/>
          <w:numId w:val="15"/>
        </w:numPr>
      </w:pPr>
      <w:r w:rsidRPr="00AD7669">
        <w:lastRenderedPageBreak/>
        <w:t xml:space="preserve">Implementation of a local sustainable forest and land management capacity building program, with technical trainings involving 35 people from forest enterprises, 50 pasture resource-users (of which 25 were women), and 190 forest resource-users (of which 70 were women). </w:t>
      </w:r>
    </w:p>
    <w:p w14:paraId="0ADB9ED7" w14:textId="77777777" w:rsidR="00386E26" w:rsidRPr="00AD7669" w:rsidRDefault="00386E26" w:rsidP="00386E26">
      <w:pPr>
        <w:pStyle w:val="BodyText"/>
        <w:numPr>
          <w:ilvl w:val="0"/>
          <w:numId w:val="15"/>
        </w:numPr>
      </w:pPr>
      <w:r w:rsidRPr="00AD7669">
        <w:t xml:space="preserve">Development and implementation of detailed monitoring protocols for bird and butterfly indicator species. </w:t>
      </w:r>
    </w:p>
    <w:p w14:paraId="266961D8" w14:textId="77777777" w:rsidR="00386E26" w:rsidRDefault="00386E26" w:rsidP="00386E26">
      <w:pPr>
        <w:pStyle w:val="BodyText"/>
        <w:numPr>
          <w:ilvl w:val="0"/>
          <w:numId w:val="15"/>
        </w:numPr>
      </w:pPr>
      <w:r w:rsidRPr="00AD7669">
        <w:t xml:space="preserve">Restoration of 93 ha of beech forest through coppicing, in </w:t>
      </w:r>
      <w:proofErr w:type="spellStart"/>
      <w:r w:rsidRPr="00AD7669">
        <w:t>Lalvar</w:t>
      </w:r>
      <w:proofErr w:type="spellEnd"/>
      <w:r w:rsidRPr="00AD7669">
        <w:t xml:space="preserve"> forest e</w:t>
      </w:r>
      <w:r>
        <w:t xml:space="preserve">nterprise near </w:t>
      </w:r>
      <w:proofErr w:type="spellStart"/>
      <w:r>
        <w:t>Odzun</w:t>
      </w:r>
      <w:proofErr w:type="spellEnd"/>
      <w:r>
        <w:t xml:space="preserve"> community; initial steps toward restoration of a further 2,000 ha of degraded forest.</w:t>
      </w:r>
    </w:p>
    <w:p w14:paraId="33DB56BD" w14:textId="77777777" w:rsidR="00386E26" w:rsidRDefault="00386E26" w:rsidP="00386E26">
      <w:pPr>
        <w:pStyle w:val="BodyText"/>
        <w:numPr>
          <w:ilvl w:val="0"/>
          <w:numId w:val="15"/>
        </w:numPr>
      </w:pPr>
      <w:r>
        <w:t xml:space="preserve">Identification of 1,455 ha of degraded pastureland within five forest enterprises for potential restoration, with preliminary progress toward restoration of 1,000 ha. </w:t>
      </w:r>
    </w:p>
    <w:p w14:paraId="009B5E24" w14:textId="77777777" w:rsidR="00386E26" w:rsidRDefault="00386E26" w:rsidP="00386E26">
      <w:pPr>
        <w:pStyle w:val="BodyText"/>
        <w:numPr>
          <w:ilvl w:val="0"/>
          <w:numId w:val="15"/>
        </w:numPr>
      </w:pPr>
      <w:r>
        <w:t xml:space="preserve">Production and dissemination to needy resource-dependent community members in and near </w:t>
      </w:r>
      <w:proofErr w:type="spellStart"/>
      <w:r>
        <w:t>Koghb</w:t>
      </w:r>
      <w:proofErr w:type="spellEnd"/>
      <w:r>
        <w:t xml:space="preserve"> community of 278 energy efficient stoves that reduce fuelwood use by 25%-30%. </w:t>
      </w:r>
    </w:p>
    <w:p w14:paraId="63773782" w14:textId="638A68DF" w:rsidR="00386E26" w:rsidRDefault="00386E26" w:rsidP="00386E26">
      <w:pPr>
        <w:pStyle w:val="BodyText"/>
        <w:numPr>
          <w:ilvl w:val="0"/>
          <w:numId w:val="15"/>
        </w:numPr>
      </w:pPr>
      <w:r>
        <w:t xml:space="preserve">Installation of solar electrical heating systems in four kindergartens in the forest-dependent communities of </w:t>
      </w:r>
      <w:r w:rsidRPr="00B94D01">
        <w:t xml:space="preserve">Ijevan, </w:t>
      </w:r>
      <w:proofErr w:type="spellStart"/>
      <w:r w:rsidRPr="00B94D01">
        <w:t>Koghb</w:t>
      </w:r>
      <w:proofErr w:type="spellEnd"/>
      <w:r w:rsidRPr="00B94D01">
        <w:t xml:space="preserve">, </w:t>
      </w:r>
      <w:proofErr w:type="spellStart"/>
      <w:r w:rsidRPr="00B94D01">
        <w:t>Koti</w:t>
      </w:r>
      <w:proofErr w:type="spellEnd"/>
      <w:r w:rsidRPr="00B94D01">
        <w:t xml:space="preserve">, </w:t>
      </w:r>
      <w:r w:rsidR="00C2780B">
        <w:t xml:space="preserve">and </w:t>
      </w:r>
      <w:proofErr w:type="spellStart"/>
      <w:r w:rsidRPr="00B94D01">
        <w:t>Bagratashen</w:t>
      </w:r>
      <w:proofErr w:type="spellEnd"/>
      <w:r>
        <w:t>, to reduce fuelwood dependency</w:t>
      </w:r>
      <w:r w:rsidR="00C2780B">
        <w:t>, and support social development</w:t>
      </w:r>
      <w:r>
        <w:t xml:space="preserve">. </w:t>
      </w:r>
    </w:p>
    <w:p w14:paraId="6F996B6A" w14:textId="77777777" w:rsidR="00386E26" w:rsidRDefault="00386E26" w:rsidP="00386E26">
      <w:pPr>
        <w:pStyle w:val="BodyText"/>
        <w:numPr>
          <w:ilvl w:val="0"/>
          <w:numId w:val="15"/>
        </w:numPr>
      </w:pPr>
      <w:r>
        <w:t xml:space="preserve">Procurement and establishment of a demonstration facility for production of biomass briquettes from agricultural wastes, to reduce fuelwood dependency in Mets </w:t>
      </w:r>
      <w:proofErr w:type="spellStart"/>
      <w:r>
        <w:t>Parni</w:t>
      </w:r>
      <w:proofErr w:type="spellEnd"/>
      <w:r>
        <w:t xml:space="preserve"> community. </w:t>
      </w:r>
    </w:p>
    <w:p w14:paraId="6BBAAA1B" w14:textId="77777777" w:rsidR="00386E26" w:rsidRDefault="00386E26" w:rsidP="00386E26">
      <w:pPr>
        <w:pStyle w:val="BodyText"/>
        <w:numPr>
          <w:ilvl w:val="0"/>
          <w:numId w:val="15"/>
        </w:numPr>
      </w:pPr>
      <w:r>
        <w:t xml:space="preserve">Support for sustainable livelihoods in forest dependent communities, such as the establishment of forest fruit and berry drying facility in </w:t>
      </w:r>
      <w:proofErr w:type="spellStart"/>
      <w:r>
        <w:t>Voskepar</w:t>
      </w:r>
      <w:proofErr w:type="spellEnd"/>
      <w:r>
        <w:t xml:space="preserve"> village, and a passive solar greenhouse in </w:t>
      </w:r>
      <w:proofErr w:type="spellStart"/>
      <w:r>
        <w:t>Ardvi</w:t>
      </w:r>
      <w:proofErr w:type="spellEnd"/>
      <w:r>
        <w:t xml:space="preserve"> community.</w:t>
      </w:r>
    </w:p>
    <w:p w14:paraId="32801973" w14:textId="2ECFB491" w:rsidR="00857D67" w:rsidRPr="00ED56C2" w:rsidRDefault="00386E26" w:rsidP="00386E26">
      <w:pPr>
        <w:pStyle w:val="BodyText"/>
        <w:numPr>
          <w:ilvl w:val="0"/>
          <w:numId w:val="15"/>
        </w:numPr>
      </w:pPr>
      <w:r>
        <w:t>Significant progress on field research to determine national carbon co-</w:t>
      </w:r>
      <w:proofErr w:type="spellStart"/>
      <w:r>
        <w:t>efficients</w:t>
      </w:r>
      <w:proofErr w:type="spellEnd"/>
      <w:r>
        <w:t xml:space="preserve"> for forest and soil carbon in Armenian forests. </w:t>
      </w:r>
    </w:p>
    <w:p w14:paraId="1C313352" w14:textId="7FB62434" w:rsidR="0049037A" w:rsidRPr="00376658" w:rsidRDefault="0049037A" w:rsidP="003D150A">
      <w:pPr>
        <w:pStyle w:val="BodyText"/>
      </w:pPr>
      <w:r w:rsidRPr="00376658">
        <w:t xml:space="preserve">The GEF Evaluation Office and UNDP require a rating on project impact, which in the context of the GEF </w:t>
      </w:r>
      <w:r w:rsidR="00386E26">
        <w:t xml:space="preserve">biodiversity </w:t>
      </w:r>
      <w:r w:rsidR="00915FD3">
        <w:t>and land degradation</w:t>
      </w:r>
      <w:r w:rsidRPr="00376658">
        <w:t xml:space="preserve"> focal area</w:t>
      </w:r>
      <w:r w:rsidR="00915FD3">
        <w:t>s</w:t>
      </w:r>
      <w:r w:rsidRPr="00376658">
        <w:t xml:space="preserve"> relates to actual change in </w:t>
      </w:r>
      <w:r w:rsidR="00AE08F8">
        <w:t xml:space="preserve">environmental </w:t>
      </w:r>
      <w:r w:rsidRPr="00376658">
        <w:t>status</w:t>
      </w:r>
      <w:r w:rsidR="00AE08F8">
        <w:t xml:space="preserve"> (e.g. improvements in </w:t>
      </w:r>
      <w:r w:rsidR="00915FD3">
        <w:t>status of biodiversity</w:t>
      </w:r>
      <w:r w:rsidR="00AE08F8">
        <w:t xml:space="preserve">, </w:t>
      </w:r>
      <w:r w:rsidR="00915FD3">
        <w:t>reduced rates o</w:t>
      </w:r>
      <w:r w:rsidR="00386E26">
        <w:t>f degradation, land restoration, etc.</w:t>
      </w:r>
      <w:r w:rsidR="00AE08F8">
        <w:t>)</w:t>
      </w:r>
      <w:r w:rsidRPr="00376658">
        <w:t xml:space="preserve">. The impact rating is not highly relevant </w:t>
      </w:r>
      <w:r w:rsidR="00915FD3">
        <w:t xml:space="preserve">at the point of the mid-term review </w:t>
      </w:r>
      <w:r w:rsidRPr="00376658">
        <w:t xml:space="preserve">of the </w:t>
      </w:r>
      <w:r w:rsidR="00E616B9">
        <w:t>Armenia Mountain SLM project</w:t>
      </w:r>
      <w:r w:rsidRPr="00376658">
        <w:t xml:space="preserve">, </w:t>
      </w:r>
      <w:r w:rsidR="00DE48C4">
        <w:t xml:space="preserve">since the project </w:t>
      </w:r>
      <w:r w:rsidR="00915FD3">
        <w:t>is still less than half implemented</w:t>
      </w:r>
      <w:r w:rsidR="00DE48C4">
        <w:t xml:space="preserve">. </w:t>
      </w:r>
      <w:r w:rsidRPr="00376658">
        <w:t>However, an impact rating is provided as required</w:t>
      </w:r>
      <w:r w:rsidR="009A7876">
        <w:t xml:space="preserve"> for the </w:t>
      </w:r>
      <w:r w:rsidR="00915FD3">
        <w:t>mid-term review</w:t>
      </w:r>
      <w:r w:rsidR="00C2780B">
        <w:t>;</w:t>
      </w:r>
      <w:r w:rsidRPr="00376658">
        <w:t xml:space="preserve"> within the life of the project impact is rated as negligible.</w:t>
      </w:r>
      <w:r w:rsidR="009A7876">
        <w:t xml:space="preserve"> </w:t>
      </w:r>
    </w:p>
    <w:p w14:paraId="628E445F" w14:textId="7EEBA4BC" w:rsidR="00491BE5" w:rsidRDefault="00491BE5" w:rsidP="00491BE5">
      <w:pPr>
        <w:pStyle w:val="BodyText"/>
      </w:pPr>
      <w:r w:rsidRPr="00316E48">
        <w:t xml:space="preserve">Sustainability is one of the five main evaluation criteria, as well as being considered one of the GEF operational principles. </w:t>
      </w:r>
      <w:r>
        <w:t>A</w:t>
      </w:r>
      <w:r w:rsidRPr="00D17D00">
        <w:t xml:space="preserve"> sustainability rating is provided here as required, </w:t>
      </w:r>
      <w:r>
        <w:t xml:space="preserve">although </w:t>
      </w:r>
      <w:r w:rsidRPr="00D17D00">
        <w:t xml:space="preserve">sustainability is a temporal and dynamic state that is influenced by a broad range of constantly shifting factors. </w:t>
      </w:r>
      <w:r>
        <w:t>B</w:t>
      </w:r>
      <w:r w:rsidRPr="00D17D00">
        <w:t>y definition, mid-term evaluations are not well positioned to provide ratings on sustainability considering that many more activities will be undertaken before project end that may positively or negatively affect the likelihood of sustainability. Based on GEF evaluation policies and procedures, the overall rating for sustainability cannot be higher than the lowest rating for any of the individual components. Therefore</w:t>
      </w:r>
      <w:r>
        <w:t>,</w:t>
      </w:r>
      <w:r w:rsidRPr="00D17D00">
        <w:t xml:space="preserve"> the overall </w:t>
      </w:r>
      <w:r w:rsidRPr="00491BE5">
        <w:rPr>
          <w:b/>
        </w:rPr>
        <w:t>sustainability</w:t>
      </w:r>
      <w:r w:rsidRPr="00D17D00">
        <w:t xml:space="preserve"> rating for the </w:t>
      </w:r>
      <w:r>
        <w:lastRenderedPageBreak/>
        <w:t>Armenia Mountain SLM</w:t>
      </w:r>
      <w:r w:rsidRPr="00D17D00">
        <w:t xml:space="preserve"> project for this mid-term evaluation is </w:t>
      </w:r>
      <w:r w:rsidRPr="00491BE5">
        <w:rPr>
          <w:b/>
          <w:i/>
          <w:u w:val="single"/>
        </w:rPr>
        <w:t>moderately likely</w:t>
      </w:r>
      <w:r>
        <w:t xml:space="preserve">, as each of the four components of sustainability are considered moderately likely. </w:t>
      </w:r>
    </w:p>
    <w:p w14:paraId="37987F7F" w14:textId="77777777" w:rsidR="00491BE5" w:rsidRPr="00DE2A95" w:rsidRDefault="00491BE5" w:rsidP="00491BE5">
      <w:pPr>
        <w:pStyle w:val="BodyText"/>
        <w:numPr>
          <w:ilvl w:val="0"/>
          <w:numId w:val="0"/>
        </w:numPr>
        <w:rPr>
          <w:highlight w:val="yellow"/>
          <w:lang w:val="en-GB"/>
        </w:rPr>
      </w:pPr>
    </w:p>
    <w:p w14:paraId="4ADC933E" w14:textId="77777777" w:rsidR="009F6A9F" w:rsidRPr="006A3B69" w:rsidRDefault="009F6A9F" w:rsidP="009F6A9F">
      <w:pPr>
        <w:pStyle w:val="BodyText"/>
        <w:numPr>
          <w:ilvl w:val="0"/>
          <w:numId w:val="0"/>
        </w:numPr>
        <w:rPr>
          <w:b/>
          <w:bCs/>
        </w:rPr>
      </w:pPr>
      <w:r w:rsidRPr="006A3B69">
        <w:rPr>
          <w:b/>
          <w:bCs/>
        </w:rPr>
        <w:t>RECOMMENDATIONS</w:t>
      </w:r>
    </w:p>
    <w:p w14:paraId="0B09952E" w14:textId="64681208" w:rsidR="009F6A9F" w:rsidRPr="000006F8" w:rsidRDefault="009F6A9F" w:rsidP="009F6A9F">
      <w:pPr>
        <w:pStyle w:val="BodyText"/>
      </w:pPr>
      <w:r w:rsidRPr="000006F8">
        <w:t xml:space="preserve">The </w:t>
      </w:r>
      <w:r w:rsidR="00923CE8">
        <w:t xml:space="preserve">13 key </w:t>
      </w:r>
      <w:r w:rsidRPr="000006F8">
        <w:t xml:space="preserve">recommendations of the </w:t>
      </w:r>
      <w:r w:rsidR="00923CE8">
        <w:t>mid-term review</w:t>
      </w:r>
      <w:r w:rsidRPr="000006F8">
        <w:t xml:space="preserve"> are </w:t>
      </w:r>
      <w:r w:rsidR="00923CE8">
        <w:t>summarized</w:t>
      </w:r>
      <w:r w:rsidRPr="000006F8">
        <w:t xml:space="preserve"> below, with the primary target audience for each recommendation following in brackets.</w:t>
      </w:r>
      <w:r w:rsidR="005A5B0C">
        <w:t xml:space="preserve"> Section </w:t>
      </w:r>
      <w:r w:rsidR="005A5B0C">
        <w:fldChar w:fldCharType="begin"/>
      </w:r>
      <w:r w:rsidR="005A5B0C">
        <w:instrText xml:space="preserve"> REF _Ref527577584 \w \h </w:instrText>
      </w:r>
      <w:r w:rsidR="005A5B0C">
        <w:fldChar w:fldCharType="separate"/>
      </w:r>
      <w:r w:rsidR="005A5B0C">
        <w:t>VIII.B</w:t>
      </w:r>
      <w:r w:rsidR="005A5B0C">
        <w:fldChar w:fldCharType="end"/>
      </w:r>
      <w:r w:rsidR="00923CE8">
        <w:t xml:space="preserve"> of the evaluation report on Recommendations provides</w:t>
      </w:r>
      <w:r w:rsidR="00C2780B">
        <w:t xml:space="preserve"> an additional six</w:t>
      </w:r>
      <w:r w:rsidR="005A5B0C">
        <w:t xml:space="preserve"> lower level recommendations. The report body and Section </w:t>
      </w:r>
      <w:r w:rsidR="005A5B0C">
        <w:fldChar w:fldCharType="begin"/>
      </w:r>
      <w:r w:rsidR="005A5B0C">
        <w:instrText xml:space="preserve"> REF _Ref527577584 \w \h </w:instrText>
      </w:r>
      <w:r w:rsidR="005A5B0C">
        <w:fldChar w:fldCharType="separate"/>
      </w:r>
      <w:r w:rsidR="005A5B0C">
        <w:t>VIII.B</w:t>
      </w:r>
      <w:r w:rsidR="005A5B0C">
        <w:fldChar w:fldCharType="end"/>
      </w:r>
      <w:r w:rsidR="005A5B0C">
        <w:t xml:space="preserve"> also provide </w:t>
      </w:r>
      <w:r w:rsidR="00923CE8">
        <w:t xml:space="preserve">more detail and context for </w:t>
      </w:r>
      <w:r w:rsidR="005A5B0C">
        <w:t xml:space="preserve">the 13 “key” recommendations. </w:t>
      </w:r>
    </w:p>
    <w:p w14:paraId="5FCECB66" w14:textId="7D4B615A" w:rsidR="003F5A13" w:rsidRDefault="00923CE8" w:rsidP="00923CE8">
      <w:pPr>
        <w:pStyle w:val="BodyText"/>
      </w:pPr>
      <w:r>
        <w:rPr>
          <w:b/>
          <w:i/>
          <w:u w:val="single"/>
        </w:rPr>
        <w:t>Key Recommendation 1:</w:t>
      </w:r>
      <w:r>
        <w:t xml:space="preserve"> </w:t>
      </w:r>
      <w:r w:rsidR="003F5A13">
        <w:t xml:space="preserve">Work directly with forest enterprises to complete their FMPs on their own, with support from other stakeholders such as the State Forest Monitoring Center, in order to: </w:t>
      </w:r>
      <w:proofErr w:type="spellStart"/>
      <w:r w:rsidR="003F5A13">
        <w:t>i</w:t>
      </w:r>
      <w:proofErr w:type="spellEnd"/>
      <w:r w:rsidR="003F5A13">
        <w:t>.) increase efficiency of completing FMPs (i.e. avoid private sector technical capacity bottlenecks); ii.) strengthen capacity development of forest enterprises; and iii.) enhance sustainability of project results. [UNDP, PMU]</w:t>
      </w:r>
    </w:p>
    <w:p w14:paraId="0259EF99" w14:textId="6F987368" w:rsidR="00AE23D9" w:rsidRDefault="00923CE8" w:rsidP="00923CE8">
      <w:pPr>
        <w:pStyle w:val="BodyText"/>
      </w:pPr>
      <w:r>
        <w:rPr>
          <w:b/>
          <w:i/>
          <w:u w:val="single"/>
        </w:rPr>
        <w:t>Key Recommendation 2:</w:t>
      </w:r>
      <w:r>
        <w:t xml:space="preserve"> </w:t>
      </w:r>
      <w:r w:rsidR="00AE23D9">
        <w:t xml:space="preserve">Expand the stakeholder consultation process for completing FMPs, with additional input from local resource-users, and other national stakeholders. [PMU, Project Steering Committee, </w:t>
      </w:r>
      <w:proofErr w:type="spellStart"/>
      <w:r w:rsidR="00AE23D9">
        <w:t>Hayantar</w:t>
      </w:r>
      <w:proofErr w:type="spellEnd"/>
      <w:r w:rsidR="00AE23D9">
        <w:t>]</w:t>
      </w:r>
    </w:p>
    <w:p w14:paraId="2A23EE8A" w14:textId="05D410E8" w:rsidR="00AE23D9" w:rsidRDefault="00923CE8" w:rsidP="00923CE8">
      <w:pPr>
        <w:pStyle w:val="BodyText"/>
      </w:pPr>
      <w:r>
        <w:rPr>
          <w:b/>
          <w:i/>
          <w:u w:val="single"/>
        </w:rPr>
        <w:t>Key Recommendation 3:</w:t>
      </w:r>
      <w:r>
        <w:t xml:space="preserve"> </w:t>
      </w:r>
      <w:r w:rsidR="00AE23D9">
        <w:t xml:space="preserve">Begin implementation of FMPs as soon as possible on a “provisional” basis while waiting for formal government approval of the exact forest enterprise boundaries. [PMU, </w:t>
      </w:r>
      <w:proofErr w:type="spellStart"/>
      <w:r w:rsidR="00AE23D9">
        <w:t>Hayantar</w:t>
      </w:r>
      <w:proofErr w:type="spellEnd"/>
      <w:r w:rsidR="00AE23D9">
        <w:t>]</w:t>
      </w:r>
    </w:p>
    <w:p w14:paraId="33994476" w14:textId="55C35A86" w:rsidR="00AE23D9" w:rsidRDefault="00923CE8" w:rsidP="00923CE8">
      <w:pPr>
        <w:pStyle w:val="BodyText"/>
      </w:pPr>
      <w:r>
        <w:rPr>
          <w:b/>
          <w:i/>
          <w:u w:val="single"/>
        </w:rPr>
        <w:t>Key Recommendation 4:</w:t>
      </w:r>
      <w:r>
        <w:t xml:space="preserve"> </w:t>
      </w:r>
      <w:r w:rsidR="00AE23D9">
        <w:t xml:space="preserve">Work closely with other development partners (i.e. </w:t>
      </w:r>
      <w:proofErr w:type="spellStart"/>
      <w:r w:rsidR="00AE23D9">
        <w:t>GiZ</w:t>
      </w:r>
      <w:proofErr w:type="spellEnd"/>
      <w:r w:rsidR="00AE23D9">
        <w:t xml:space="preserve">, FAO, etc.) to ensure that forest inventory data collected through the FMP revision process is </w:t>
      </w:r>
      <w:r w:rsidR="00F613CE">
        <w:t>included in</w:t>
      </w:r>
      <w:r w:rsidR="00AE23D9">
        <w:t xml:space="preserve"> the Forest Management Information System in a timely manner, and that the project’s work is </w:t>
      </w:r>
      <w:r w:rsidR="00F613CE">
        <w:t>integrated</w:t>
      </w:r>
      <w:r w:rsidR="00AE23D9">
        <w:t xml:space="preserve"> in the development of the National Forest Inventory system. [PMU, UNDP, </w:t>
      </w:r>
      <w:proofErr w:type="spellStart"/>
      <w:r w:rsidR="00AE23D9">
        <w:t>Hayantar</w:t>
      </w:r>
      <w:proofErr w:type="spellEnd"/>
      <w:r w:rsidR="00AE23D9">
        <w:t>]</w:t>
      </w:r>
    </w:p>
    <w:p w14:paraId="2AC9A83E" w14:textId="0241C3C6" w:rsidR="00923CE8" w:rsidRDefault="00923CE8" w:rsidP="00923CE8">
      <w:pPr>
        <w:pStyle w:val="BodyText"/>
      </w:pPr>
      <w:r>
        <w:rPr>
          <w:b/>
          <w:i/>
          <w:u w:val="single"/>
        </w:rPr>
        <w:t>Key Recommendation 5:</w:t>
      </w:r>
      <w:r>
        <w:t xml:space="preserve"> If forest enterprises are </w:t>
      </w:r>
      <w:r w:rsidR="007E00C6">
        <w:t xml:space="preserve">restructured (e.g. </w:t>
      </w:r>
      <w:r>
        <w:t>merged</w:t>
      </w:r>
      <w:r w:rsidR="007E00C6">
        <w:t>)</w:t>
      </w:r>
      <w:r>
        <w:t xml:space="preserve">, </w:t>
      </w:r>
      <w:r w:rsidR="007E00C6">
        <w:t xml:space="preserve">the project should </w:t>
      </w:r>
      <w:r>
        <w:t xml:space="preserve">support this process by </w:t>
      </w:r>
      <w:r w:rsidR="007E00C6">
        <w:t>aggregating</w:t>
      </w:r>
      <w:r>
        <w:t xml:space="preserve"> the forest management plans</w:t>
      </w:r>
      <w:r w:rsidR="007E00C6">
        <w:t>, but not completely re-doing them</w:t>
      </w:r>
      <w:r>
        <w:t xml:space="preserve">. </w:t>
      </w:r>
      <w:r w:rsidR="007E00C6">
        <w:t xml:space="preserve">[PMU, </w:t>
      </w:r>
      <w:proofErr w:type="spellStart"/>
      <w:r w:rsidR="007E00C6">
        <w:t>Hayantar</w:t>
      </w:r>
      <w:proofErr w:type="spellEnd"/>
      <w:r w:rsidR="007E00C6">
        <w:t>]</w:t>
      </w:r>
    </w:p>
    <w:p w14:paraId="6DBE80B7" w14:textId="3AC8469E" w:rsidR="005C7B38" w:rsidRDefault="00923CE8" w:rsidP="00923CE8">
      <w:pPr>
        <w:pStyle w:val="BodyText"/>
      </w:pPr>
      <w:r>
        <w:rPr>
          <w:b/>
          <w:i/>
          <w:u w:val="single"/>
        </w:rPr>
        <w:t>Key Recommendation 6:</w:t>
      </w:r>
      <w:r>
        <w:t xml:space="preserve"> </w:t>
      </w:r>
      <w:r w:rsidR="009F24B4">
        <w:t>Considering the delays so far</w:t>
      </w:r>
      <w:r w:rsidR="001004D5">
        <w:t>, p</w:t>
      </w:r>
      <w:r w:rsidR="005C7B38">
        <w:t xml:space="preserve">rioritize the regulations </w:t>
      </w:r>
      <w:r w:rsidR="009F24B4">
        <w:t xml:space="preserve">to be developed </w:t>
      </w:r>
      <w:r w:rsidR="005C7B38">
        <w:t xml:space="preserve">under Output 1.5 in order to focus on the most important ones, while at a higher level supporting the development of a National Forest Policy. </w:t>
      </w:r>
      <w:r w:rsidR="00A06A32">
        <w:t xml:space="preserve">[PMU, </w:t>
      </w:r>
      <w:proofErr w:type="spellStart"/>
      <w:r w:rsidR="00A06A32">
        <w:t>Hayantar</w:t>
      </w:r>
      <w:proofErr w:type="spellEnd"/>
      <w:r w:rsidR="0026320A">
        <w:t>, Ministry of Nature Protection</w:t>
      </w:r>
      <w:r w:rsidR="00A06A32">
        <w:t>]</w:t>
      </w:r>
    </w:p>
    <w:p w14:paraId="21B1EF89" w14:textId="06B5693B" w:rsidR="00CF1EC2" w:rsidRPr="00CF1EC2" w:rsidRDefault="00923CE8" w:rsidP="00923CE8">
      <w:pPr>
        <w:pStyle w:val="BodyText"/>
      </w:pPr>
      <w:r>
        <w:rPr>
          <w:b/>
          <w:i/>
          <w:u w:val="single"/>
        </w:rPr>
        <w:t>Key Recommendation 7:</w:t>
      </w:r>
      <w:r w:rsidRPr="00CF1EC2">
        <w:t xml:space="preserve"> </w:t>
      </w:r>
      <w:r w:rsidR="00CF1EC2" w:rsidRPr="00CF1EC2">
        <w:t xml:space="preserve">Propose </w:t>
      </w:r>
      <w:r w:rsidR="006E4EA9">
        <w:t>that</w:t>
      </w:r>
      <w:r w:rsidR="00CF1EC2" w:rsidRPr="00CF1EC2">
        <w:t xml:space="preserve"> the State Forest Monitoring Center </w:t>
      </w:r>
      <w:r w:rsidR="006E4EA9">
        <w:t xml:space="preserve">be shifted </w:t>
      </w:r>
      <w:r w:rsidR="00CF1EC2" w:rsidRPr="00CF1EC2">
        <w:t>to the Ministry of Nature Protection, so that it’s technical capacity can be more effectively used to support sustainable forest management</w:t>
      </w:r>
      <w:r w:rsidR="00E923C2">
        <w:t>, including the application of new and advanced remote sensing data analysis</w:t>
      </w:r>
      <w:r w:rsidR="00CF1EC2" w:rsidRPr="00CF1EC2">
        <w:t xml:space="preserve">. </w:t>
      </w:r>
      <w:r w:rsidR="00E923C2">
        <w:t>[PMU, UNDP, Ministry of Nature Protection]</w:t>
      </w:r>
    </w:p>
    <w:p w14:paraId="0B9B66D9" w14:textId="6A339F8C" w:rsidR="00923CE8" w:rsidRPr="00A37DFC" w:rsidRDefault="00923CE8" w:rsidP="00923CE8">
      <w:pPr>
        <w:pStyle w:val="BodyText"/>
        <w:rPr>
          <w:u w:val="single"/>
        </w:rPr>
      </w:pPr>
      <w:r>
        <w:rPr>
          <w:b/>
          <w:i/>
          <w:u w:val="single"/>
        </w:rPr>
        <w:t>Key Recommendation 8:</w:t>
      </w:r>
      <w:r>
        <w:t xml:space="preserve"> </w:t>
      </w:r>
      <w:r w:rsidR="006E4EA9">
        <w:t>C</w:t>
      </w:r>
      <w:r w:rsidRPr="00384A25">
        <w:t>onduct a training needs assessment for each forest enterprise as part of the completion</w:t>
      </w:r>
      <w:r w:rsidR="006E4EA9">
        <w:t xml:space="preserve"> of the forest management plan, </w:t>
      </w:r>
      <w:r w:rsidRPr="00384A25">
        <w:t xml:space="preserve">to ensure that forest enterprise staff have the capacity </w:t>
      </w:r>
      <w:r w:rsidR="006E4EA9">
        <w:t xml:space="preserve">necessary </w:t>
      </w:r>
      <w:r w:rsidRPr="00384A25">
        <w:t>to implement the new forest management plans. [PMU]</w:t>
      </w:r>
    </w:p>
    <w:p w14:paraId="3641419C" w14:textId="6B2E706E" w:rsidR="007940A8" w:rsidRDefault="00923CE8" w:rsidP="00923CE8">
      <w:pPr>
        <w:pStyle w:val="BodyText"/>
      </w:pPr>
      <w:r>
        <w:rPr>
          <w:b/>
          <w:i/>
          <w:u w:val="single"/>
        </w:rPr>
        <w:t>Key Recommendation 9:</w:t>
      </w:r>
      <w:r>
        <w:t xml:space="preserve"> </w:t>
      </w:r>
      <w:r w:rsidR="000030AF">
        <w:t>As with forest management plans, w</w:t>
      </w:r>
      <w:r w:rsidR="007940A8">
        <w:t>ork directly with the forest enterprises as much as possible to undertake the forest restoration and natural regeneration activities.</w:t>
      </w:r>
      <w:r w:rsidR="000030AF">
        <w:t xml:space="preserve"> [PMU, UNDP]</w:t>
      </w:r>
    </w:p>
    <w:p w14:paraId="56284915" w14:textId="64BB274F" w:rsidR="002049E7" w:rsidRDefault="00923CE8" w:rsidP="00923CE8">
      <w:pPr>
        <w:pStyle w:val="BodyText"/>
      </w:pPr>
      <w:r>
        <w:rPr>
          <w:b/>
          <w:i/>
          <w:u w:val="single"/>
        </w:rPr>
        <w:lastRenderedPageBreak/>
        <w:t>Key Recommendation 10:</w:t>
      </w:r>
      <w:r>
        <w:t xml:space="preserve"> </w:t>
      </w:r>
      <w:r w:rsidR="002049E7">
        <w:t xml:space="preserve">Ensure sustainable forest pasture management planning </w:t>
      </w:r>
      <w:r w:rsidR="00DE56B4">
        <w:t xml:space="preserve">incorporates the most recent scientific research on understanding pasture carrying capacity, as well as lessons and good practices from the </w:t>
      </w:r>
      <w:proofErr w:type="spellStart"/>
      <w:r w:rsidR="00DE56B4">
        <w:t>Clima</w:t>
      </w:r>
      <w:proofErr w:type="spellEnd"/>
      <w:r w:rsidR="00DE56B4">
        <w:t xml:space="preserve"> East project. Assess the relevance and feasibility of applying new and advanced techniques such as the use of remote sensing data to implement sustainable grazing plans. [PMU, UNDP, </w:t>
      </w:r>
      <w:proofErr w:type="spellStart"/>
      <w:r w:rsidR="00DE56B4">
        <w:t>Hayantar</w:t>
      </w:r>
      <w:proofErr w:type="spellEnd"/>
      <w:r w:rsidR="00DE56B4">
        <w:t>]</w:t>
      </w:r>
    </w:p>
    <w:p w14:paraId="199D8A9E" w14:textId="3A9AAEA3" w:rsidR="00923CE8" w:rsidRDefault="00923CE8" w:rsidP="00923CE8">
      <w:pPr>
        <w:pStyle w:val="BodyText"/>
      </w:pPr>
      <w:r>
        <w:rPr>
          <w:b/>
          <w:i/>
          <w:u w:val="single"/>
        </w:rPr>
        <w:t>Key Recommendation 11:</w:t>
      </w:r>
      <w:r>
        <w:t xml:space="preserve"> </w:t>
      </w:r>
      <w:r w:rsidR="000B0BA7">
        <w:t>P</w:t>
      </w:r>
      <w:r>
        <w:t xml:space="preserve">roduce a short knowledge product (such as a 2-4 page brochure) analyzing and indicating exactly how the project has contributed to achievement of the national </w:t>
      </w:r>
      <w:r w:rsidR="001268DA">
        <w:t>Land Degradation Neutrality (</w:t>
      </w:r>
      <w:r>
        <w:t>LDN</w:t>
      </w:r>
      <w:r w:rsidR="001268DA">
        <w:t>)</w:t>
      </w:r>
      <w:r>
        <w:t xml:space="preserve"> target. [PMU]</w:t>
      </w:r>
    </w:p>
    <w:p w14:paraId="4BDB9F46" w14:textId="634E9B4F" w:rsidR="00923CE8" w:rsidRDefault="00923CE8" w:rsidP="00923CE8">
      <w:pPr>
        <w:pStyle w:val="BodyText"/>
      </w:pPr>
      <w:r>
        <w:rPr>
          <w:b/>
          <w:i/>
          <w:u w:val="single"/>
        </w:rPr>
        <w:t>Key Recommendation 12:</w:t>
      </w:r>
      <w:r>
        <w:t xml:space="preserve"> </w:t>
      </w:r>
      <w:r w:rsidR="003435AB">
        <w:t>I</w:t>
      </w:r>
      <w:r w:rsidRPr="004147E6">
        <w:t xml:space="preserve">nstall </w:t>
      </w:r>
      <w:r w:rsidR="003435AB">
        <w:t xml:space="preserve">informational and educational </w:t>
      </w:r>
      <w:r w:rsidRPr="004147E6">
        <w:t xml:space="preserve">sign boards at fruit, nut, and berry collection facilities in all communities near targeted forests, such as </w:t>
      </w:r>
      <w:proofErr w:type="spellStart"/>
      <w:r w:rsidRPr="004147E6">
        <w:t>Noyemberyan</w:t>
      </w:r>
      <w:proofErr w:type="spellEnd"/>
      <w:r w:rsidRPr="004147E6">
        <w:t xml:space="preserve"> and </w:t>
      </w:r>
      <w:proofErr w:type="spellStart"/>
      <w:r w:rsidRPr="004147E6">
        <w:t>Voskepar</w:t>
      </w:r>
      <w:proofErr w:type="spellEnd"/>
      <w:r w:rsidRPr="004147E6">
        <w:t xml:space="preserve">. The sign boards should clearly </w:t>
      </w:r>
      <w:r w:rsidR="003435AB">
        <w:t>explain</w:t>
      </w:r>
      <w:r w:rsidRPr="004147E6">
        <w:t xml:space="preserve"> the linkage between the project’s objective of sustainable forest management, and the project’s support for local </w:t>
      </w:r>
      <w:r w:rsidR="003435AB">
        <w:t xml:space="preserve">sustainable </w:t>
      </w:r>
      <w:r w:rsidRPr="004147E6">
        <w:t xml:space="preserve">livelihoods. </w:t>
      </w:r>
      <w:r>
        <w:t>[PMU]</w:t>
      </w:r>
    </w:p>
    <w:p w14:paraId="5029332B" w14:textId="7EF5C996" w:rsidR="007A30F7" w:rsidRDefault="00923CE8" w:rsidP="003435AB">
      <w:pPr>
        <w:pStyle w:val="BodyText"/>
      </w:pPr>
      <w:r>
        <w:rPr>
          <w:b/>
          <w:i/>
          <w:u w:val="single"/>
        </w:rPr>
        <w:t>Key Recommendation 13:</w:t>
      </w:r>
      <w:r>
        <w:t xml:space="preserve"> </w:t>
      </w:r>
      <w:r w:rsidRPr="00603952">
        <w:t>To better document, communicate</w:t>
      </w:r>
      <w:r w:rsidR="003435AB">
        <w:t>,</w:t>
      </w:r>
      <w:r w:rsidRPr="00603952">
        <w:t xml:space="preserve"> and promote the replicability of the activities to reduce fuelwood dependency, conduct a small study to carefully and closely </w:t>
      </w:r>
      <w:r w:rsidR="003435AB">
        <w:t>analyze</w:t>
      </w:r>
      <w:r w:rsidRPr="00603952">
        <w:t xml:space="preserve"> </w:t>
      </w:r>
      <w:r w:rsidR="003435AB">
        <w:t xml:space="preserve">the amount of </w:t>
      </w:r>
      <w:r w:rsidRPr="00603952">
        <w:t xml:space="preserve">avoided deforestation resulting from the project’s activities. </w:t>
      </w:r>
      <w:r>
        <w:t>[PMU, UNDP, Ministry of Nature Protection]</w:t>
      </w:r>
    </w:p>
    <w:p w14:paraId="1570635C" w14:textId="77777777" w:rsidR="009B723E" w:rsidRPr="003435AB" w:rsidRDefault="009B723E" w:rsidP="009B723E">
      <w:pPr>
        <w:pStyle w:val="BodyText"/>
        <w:numPr>
          <w:ilvl w:val="0"/>
          <w:numId w:val="0"/>
        </w:numPr>
      </w:pPr>
    </w:p>
    <w:p w14:paraId="1B7ABC22" w14:textId="3FE99A1B" w:rsidR="00423165" w:rsidRPr="00734CE6" w:rsidRDefault="00423165" w:rsidP="00423165">
      <w:pPr>
        <w:pStyle w:val="BodyText"/>
        <w:numPr>
          <w:ilvl w:val="0"/>
          <w:numId w:val="0"/>
        </w:numPr>
      </w:pPr>
      <w:r w:rsidRPr="00734CE6">
        <w:rPr>
          <w:b/>
        </w:rPr>
        <w:t>LESSONS</w:t>
      </w:r>
    </w:p>
    <w:p w14:paraId="55B3E26B" w14:textId="4F1A9EB4" w:rsidR="00961890" w:rsidRPr="00734CE6" w:rsidRDefault="002E4F40" w:rsidP="00961890">
      <w:pPr>
        <w:pStyle w:val="BodyText"/>
      </w:pPr>
      <w:r w:rsidRPr="00734CE6">
        <w:t xml:space="preserve">The below lessons have been documented through the </w:t>
      </w:r>
      <w:r w:rsidR="00DE2A95">
        <w:t>mid-term review</w:t>
      </w:r>
      <w:r w:rsidRPr="00734CE6">
        <w:t xml:space="preserve"> process:</w:t>
      </w:r>
    </w:p>
    <w:p w14:paraId="0A7535FF" w14:textId="77777777" w:rsidR="009B723E" w:rsidRPr="00FD2188" w:rsidRDefault="009B723E" w:rsidP="00154702">
      <w:pPr>
        <w:pStyle w:val="BodyText"/>
        <w:numPr>
          <w:ilvl w:val="0"/>
          <w:numId w:val="69"/>
        </w:numPr>
      </w:pPr>
      <w:r w:rsidRPr="00FD2188">
        <w:t xml:space="preserve">One important lesson is that while the design of projects should embrace a partnership approach as much as possible and build synergies with others’ initiatives, risks to the achievement of expected outcomes increase with the level of dependency on others for inputs. </w:t>
      </w:r>
      <w:r>
        <w:t xml:space="preserve">The Armenia Mountain SLM project depended on other development partners for inputs, and when those inputs did not materialize as expected, the project results were put at risk. </w:t>
      </w:r>
    </w:p>
    <w:p w14:paraId="4DA534DA" w14:textId="77777777" w:rsidR="009B723E" w:rsidRDefault="009B723E" w:rsidP="00154702">
      <w:pPr>
        <w:pStyle w:val="BodyText"/>
        <w:numPr>
          <w:ilvl w:val="0"/>
          <w:numId w:val="69"/>
        </w:numPr>
      </w:pPr>
      <w:r w:rsidRPr="00FD2188">
        <w:t>Another important lesson related to project design is that project designers must consider how expected outputs will actually be completed and by whom, and ensure that there are sufficient resources within the country to successfully complete the expected work in the required timeframe. Alternatively, appropriate budget should be allocated in order to contract expertise from outside the country.</w:t>
      </w:r>
      <w:r>
        <w:t xml:space="preserve"> The Armenia Mountain SLM project has encountered bottlenecks in achieving outputs due to the limited amount of technical expertise in the country for producing revised forest management plans. </w:t>
      </w:r>
    </w:p>
    <w:p w14:paraId="55E97865" w14:textId="77777777" w:rsidR="009B723E" w:rsidRDefault="009B723E" w:rsidP="00154702">
      <w:pPr>
        <w:pStyle w:val="BodyText"/>
        <w:numPr>
          <w:ilvl w:val="0"/>
          <w:numId w:val="69"/>
        </w:numPr>
      </w:pPr>
      <w:r>
        <w:t xml:space="preserve">A positive lesson for the project is that the project’s M&amp;E plan, including learning and knowledge management activities, was fully and directly budgeted as a specific component of the project (Component 3). This type of budgeting for M&amp;E activities provides transparency and ensure adequate budget is available for M&amp;E. </w:t>
      </w:r>
    </w:p>
    <w:p w14:paraId="1154B53D" w14:textId="78BC956D" w:rsidR="00990064" w:rsidRDefault="009B723E" w:rsidP="00154702">
      <w:pPr>
        <w:pStyle w:val="BodyText"/>
        <w:numPr>
          <w:ilvl w:val="0"/>
          <w:numId w:val="69"/>
        </w:numPr>
      </w:pPr>
      <w:r>
        <w:t>Another positive lesson from the project’s M&amp;E design is that the project includes impact-level biodiversity indicators that are scientifically sound and technically well-developed. This is a positive example for the design of other similar GEF projects in the future.</w:t>
      </w:r>
    </w:p>
    <w:p w14:paraId="13A07540" w14:textId="77777777" w:rsidR="009B723E" w:rsidRPr="00316E48" w:rsidRDefault="009B723E" w:rsidP="009B723E">
      <w:pPr>
        <w:pStyle w:val="BodyText"/>
        <w:numPr>
          <w:ilvl w:val="0"/>
          <w:numId w:val="0"/>
        </w:numPr>
      </w:pPr>
    </w:p>
    <w:p w14:paraId="3475F273" w14:textId="6BEDCC7D" w:rsidR="009F6A9F" w:rsidRPr="00316E48" w:rsidRDefault="00E616B9" w:rsidP="009F6A9F">
      <w:pPr>
        <w:pStyle w:val="BodyText"/>
        <w:keepNext/>
        <w:numPr>
          <w:ilvl w:val="0"/>
          <w:numId w:val="0"/>
        </w:numPr>
        <w:rPr>
          <w:b/>
          <w:bCs/>
        </w:rPr>
      </w:pPr>
      <w:r>
        <w:rPr>
          <w:b/>
          <w:bCs/>
        </w:rPr>
        <w:lastRenderedPageBreak/>
        <w:t>ARMENIA MOUNTAIN SLM PROJECT</w:t>
      </w:r>
      <w:r w:rsidR="009F6A9F" w:rsidRPr="00316E48">
        <w:rPr>
          <w:b/>
          <w:bCs/>
        </w:rPr>
        <w:t xml:space="preserve"> </w:t>
      </w:r>
      <w:r w:rsidR="009B723E">
        <w:rPr>
          <w:b/>
          <w:bCs/>
        </w:rPr>
        <w:t>MID-TERM REVIEW</w:t>
      </w:r>
      <w:r w:rsidR="009F6A9F" w:rsidRPr="00316E48">
        <w:rPr>
          <w:b/>
          <w:bCs/>
        </w:rPr>
        <w:t xml:space="preserve"> SUMMARY RATINGS TABLE</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4"/>
        <w:gridCol w:w="791"/>
        <w:gridCol w:w="3953"/>
        <w:gridCol w:w="789"/>
      </w:tblGrid>
      <w:tr w:rsidR="009F6A9F" w:rsidRPr="00316E48" w14:paraId="3B8CA391" w14:textId="77777777" w:rsidTr="009F6A9F">
        <w:trPr>
          <w:trHeight w:val="206"/>
        </w:trPr>
        <w:tc>
          <w:tcPr>
            <w:tcW w:w="5000" w:type="pct"/>
            <w:gridSpan w:val="4"/>
            <w:vAlign w:val="center"/>
          </w:tcPr>
          <w:p w14:paraId="2BE2EC36" w14:textId="77777777" w:rsidR="009F6A9F" w:rsidRPr="00316E48" w:rsidRDefault="009F6A9F" w:rsidP="009F6A9F">
            <w:pPr>
              <w:keepNext/>
              <w:keepLines/>
              <w:tabs>
                <w:tab w:val="right" w:pos="0"/>
              </w:tabs>
              <w:spacing w:before="100" w:beforeAutospacing="1" w:after="100" w:afterAutospacing="1"/>
              <w:rPr>
                <w:rFonts w:asciiTheme="majorHAnsi" w:hAnsiTheme="majorHAnsi"/>
                <w:b/>
                <w:color w:val="000000"/>
                <w:sz w:val="20"/>
                <w:szCs w:val="20"/>
              </w:rPr>
            </w:pPr>
            <w:r w:rsidRPr="00316E48">
              <w:rPr>
                <w:rFonts w:asciiTheme="majorHAnsi" w:hAnsiTheme="majorHAnsi"/>
                <w:b/>
                <w:color w:val="000000"/>
                <w:sz w:val="20"/>
                <w:szCs w:val="20"/>
              </w:rPr>
              <w:t>Evaluation Ratings:</w:t>
            </w:r>
          </w:p>
        </w:tc>
      </w:tr>
      <w:tr w:rsidR="009F6A9F" w:rsidRPr="00316E48" w14:paraId="13C5F6AD" w14:textId="77777777" w:rsidTr="009F6A9F">
        <w:trPr>
          <w:trHeight w:val="107"/>
        </w:trPr>
        <w:tc>
          <w:tcPr>
            <w:tcW w:w="1972" w:type="pct"/>
            <w:shd w:val="clear" w:color="auto" w:fill="7F7F7F"/>
          </w:tcPr>
          <w:p w14:paraId="1D6BC440" w14:textId="77777777" w:rsidR="009F6A9F" w:rsidRPr="00316E48" w:rsidRDefault="009F6A9F" w:rsidP="009F6A9F">
            <w:pPr>
              <w:keepNext/>
              <w:keepLines/>
              <w:spacing w:before="100" w:beforeAutospacing="1" w:after="100" w:afterAutospacing="1"/>
              <w:rPr>
                <w:rFonts w:asciiTheme="majorHAnsi" w:hAnsiTheme="majorHAnsi"/>
                <w:b/>
                <w:bCs/>
                <w:color w:val="FFFFFF"/>
                <w:sz w:val="20"/>
                <w:szCs w:val="20"/>
              </w:rPr>
            </w:pPr>
            <w:r w:rsidRPr="00316E48">
              <w:rPr>
                <w:rFonts w:asciiTheme="majorHAnsi" w:hAnsiTheme="majorHAnsi"/>
                <w:b/>
                <w:color w:val="FFFFFF"/>
                <w:sz w:val="20"/>
                <w:szCs w:val="20"/>
              </w:rPr>
              <w:t>1. Monitoring and Evaluation</w:t>
            </w:r>
          </w:p>
        </w:tc>
        <w:tc>
          <w:tcPr>
            <w:tcW w:w="433" w:type="pct"/>
            <w:shd w:val="clear" w:color="auto" w:fill="7F7F7F"/>
          </w:tcPr>
          <w:p w14:paraId="4A54852B" w14:textId="77777777" w:rsidR="009F6A9F" w:rsidRPr="00316E48" w:rsidRDefault="009F6A9F" w:rsidP="009F6A9F">
            <w:pPr>
              <w:keepNext/>
              <w:keepLines/>
              <w:spacing w:before="100" w:beforeAutospacing="1" w:after="100" w:afterAutospacing="1"/>
              <w:jc w:val="center"/>
              <w:rPr>
                <w:rFonts w:asciiTheme="majorHAnsi" w:hAnsiTheme="majorHAnsi"/>
                <w:b/>
                <w:bCs/>
                <w:color w:val="FFFFFF"/>
                <w:sz w:val="20"/>
                <w:szCs w:val="20"/>
              </w:rPr>
            </w:pPr>
            <w:r w:rsidRPr="00316E48">
              <w:rPr>
                <w:rFonts w:asciiTheme="majorHAnsi" w:hAnsiTheme="majorHAnsi"/>
                <w:b/>
                <w:color w:val="FFFFFF"/>
                <w:sz w:val="20"/>
                <w:szCs w:val="20"/>
              </w:rPr>
              <w:t>Rating</w:t>
            </w:r>
          </w:p>
        </w:tc>
        <w:tc>
          <w:tcPr>
            <w:tcW w:w="2163" w:type="pct"/>
            <w:shd w:val="clear" w:color="auto" w:fill="7F7F7F"/>
          </w:tcPr>
          <w:p w14:paraId="2785AC1F" w14:textId="77777777" w:rsidR="009F6A9F" w:rsidRPr="00316E48" w:rsidRDefault="009F6A9F" w:rsidP="009F6A9F">
            <w:pPr>
              <w:keepNext/>
              <w:keepLines/>
              <w:spacing w:before="100" w:beforeAutospacing="1" w:after="100" w:afterAutospacing="1"/>
              <w:rPr>
                <w:rFonts w:asciiTheme="majorHAnsi" w:hAnsiTheme="majorHAnsi"/>
                <w:b/>
                <w:i/>
                <w:color w:val="FFFFFF"/>
                <w:sz w:val="20"/>
                <w:szCs w:val="20"/>
              </w:rPr>
            </w:pPr>
            <w:r w:rsidRPr="00316E48">
              <w:rPr>
                <w:rFonts w:asciiTheme="majorHAnsi" w:hAnsiTheme="majorHAnsi"/>
                <w:b/>
                <w:color w:val="FFFFFF"/>
                <w:sz w:val="20"/>
                <w:szCs w:val="20"/>
              </w:rPr>
              <w:t>2. Implementation &amp; Execution</w:t>
            </w:r>
          </w:p>
        </w:tc>
        <w:tc>
          <w:tcPr>
            <w:tcW w:w="432" w:type="pct"/>
            <w:shd w:val="clear" w:color="auto" w:fill="7F7F7F"/>
          </w:tcPr>
          <w:p w14:paraId="4E28F182" w14:textId="77777777" w:rsidR="009F6A9F" w:rsidRPr="00316E48" w:rsidRDefault="009F6A9F" w:rsidP="009F6A9F">
            <w:pPr>
              <w:keepNext/>
              <w:keepLines/>
              <w:spacing w:before="100" w:beforeAutospacing="1" w:after="100" w:afterAutospacing="1"/>
              <w:jc w:val="center"/>
              <w:rPr>
                <w:rFonts w:asciiTheme="majorHAnsi" w:hAnsiTheme="majorHAnsi"/>
                <w:b/>
                <w:color w:val="FFFFFF"/>
                <w:sz w:val="20"/>
                <w:szCs w:val="20"/>
              </w:rPr>
            </w:pPr>
            <w:r w:rsidRPr="00316E48">
              <w:rPr>
                <w:rFonts w:asciiTheme="majorHAnsi" w:hAnsiTheme="majorHAnsi"/>
                <w:b/>
                <w:color w:val="FFFFFF"/>
                <w:sz w:val="20"/>
                <w:szCs w:val="20"/>
              </w:rPr>
              <w:t>Rating</w:t>
            </w:r>
          </w:p>
        </w:tc>
      </w:tr>
      <w:tr w:rsidR="009F6A9F" w:rsidRPr="00316E48" w14:paraId="3BFA9A2A"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2C94F449"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M&amp;E Design at Entry</w:t>
            </w:r>
          </w:p>
        </w:tc>
        <w:tc>
          <w:tcPr>
            <w:tcW w:w="433" w:type="pct"/>
            <w:tcBorders>
              <w:bottom w:val="single" w:sz="4" w:space="0" w:color="auto"/>
            </w:tcBorders>
          </w:tcPr>
          <w:p w14:paraId="696C5927" w14:textId="218E9CFE" w:rsidR="009F6A9F" w:rsidRPr="00721F7B" w:rsidRDefault="009B723E" w:rsidP="009F6A9F">
            <w:pPr>
              <w:keepNext/>
              <w:keepLines/>
              <w:spacing w:before="100" w:beforeAutospacing="1" w:after="100" w:afterAutospacing="1"/>
              <w:rPr>
                <w:rFonts w:asciiTheme="majorHAnsi" w:hAnsiTheme="majorHAnsi"/>
                <w:sz w:val="20"/>
                <w:szCs w:val="20"/>
              </w:rPr>
            </w:pPr>
            <w:r w:rsidRPr="00721F7B">
              <w:rPr>
                <w:rFonts w:asciiTheme="majorHAnsi" w:hAnsiTheme="majorHAnsi"/>
                <w:sz w:val="20"/>
                <w:szCs w:val="20"/>
              </w:rPr>
              <w:t>S</w:t>
            </w:r>
          </w:p>
        </w:tc>
        <w:tc>
          <w:tcPr>
            <w:tcW w:w="2163" w:type="pct"/>
            <w:tcBorders>
              <w:bottom w:val="single" w:sz="4" w:space="0" w:color="auto"/>
            </w:tcBorders>
          </w:tcPr>
          <w:p w14:paraId="7CA515B1"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Quality of UNDP Implementation</w:t>
            </w:r>
          </w:p>
        </w:tc>
        <w:tc>
          <w:tcPr>
            <w:tcW w:w="432" w:type="pct"/>
            <w:tcBorders>
              <w:bottom w:val="single" w:sz="4" w:space="0" w:color="auto"/>
            </w:tcBorders>
          </w:tcPr>
          <w:p w14:paraId="643E100C" w14:textId="4012C36E" w:rsidR="009F6A9F" w:rsidRPr="00347800" w:rsidRDefault="00A71F19" w:rsidP="009F6A9F">
            <w:pPr>
              <w:keepNext/>
              <w:keepLines/>
              <w:spacing w:before="100" w:beforeAutospacing="1" w:after="100" w:afterAutospacing="1"/>
              <w:rPr>
                <w:rFonts w:asciiTheme="majorHAnsi" w:hAnsiTheme="majorHAnsi"/>
                <w:sz w:val="20"/>
                <w:szCs w:val="20"/>
              </w:rPr>
            </w:pPr>
            <w:r w:rsidRPr="00347800">
              <w:rPr>
                <w:rFonts w:asciiTheme="majorHAnsi" w:hAnsiTheme="majorHAnsi"/>
                <w:sz w:val="20"/>
                <w:szCs w:val="20"/>
              </w:rPr>
              <w:t>M</w:t>
            </w:r>
            <w:r w:rsidR="00700085" w:rsidRPr="00347800">
              <w:rPr>
                <w:rFonts w:asciiTheme="majorHAnsi" w:hAnsiTheme="majorHAnsi"/>
                <w:sz w:val="20"/>
                <w:szCs w:val="20"/>
              </w:rPr>
              <w:t>S</w:t>
            </w:r>
          </w:p>
        </w:tc>
      </w:tr>
      <w:tr w:rsidR="009F6A9F" w:rsidRPr="00316E48" w14:paraId="5C70494F"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7F91620"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M&amp;E Plan Implementation</w:t>
            </w:r>
          </w:p>
        </w:tc>
        <w:tc>
          <w:tcPr>
            <w:tcW w:w="433" w:type="pct"/>
            <w:tcBorders>
              <w:bottom w:val="single" w:sz="4" w:space="0" w:color="auto"/>
            </w:tcBorders>
          </w:tcPr>
          <w:p w14:paraId="49D28D6F" w14:textId="742EC51F" w:rsidR="009F6A9F" w:rsidRPr="00721F7B" w:rsidRDefault="00414C0C" w:rsidP="009F6A9F">
            <w:pPr>
              <w:keepNext/>
              <w:keepLines/>
              <w:spacing w:before="100" w:beforeAutospacing="1" w:after="100" w:afterAutospacing="1"/>
              <w:rPr>
                <w:rFonts w:asciiTheme="majorHAnsi" w:hAnsiTheme="majorHAnsi"/>
                <w:sz w:val="20"/>
                <w:szCs w:val="20"/>
              </w:rPr>
            </w:pPr>
            <w:r w:rsidRPr="00721F7B">
              <w:rPr>
                <w:rFonts w:asciiTheme="majorHAnsi" w:hAnsiTheme="majorHAnsi"/>
                <w:sz w:val="20"/>
                <w:szCs w:val="20"/>
              </w:rPr>
              <w:t>S</w:t>
            </w:r>
          </w:p>
        </w:tc>
        <w:tc>
          <w:tcPr>
            <w:tcW w:w="2163" w:type="pct"/>
            <w:tcBorders>
              <w:bottom w:val="single" w:sz="4" w:space="0" w:color="auto"/>
            </w:tcBorders>
          </w:tcPr>
          <w:p w14:paraId="2D88C3ED"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Quality of Execution - Executing Agency</w:t>
            </w:r>
          </w:p>
        </w:tc>
        <w:tc>
          <w:tcPr>
            <w:tcW w:w="432" w:type="pct"/>
            <w:tcBorders>
              <w:bottom w:val="single" w:sz="4" w:space="0" w:color="auto"/>
            </w:tcBorders>
          </w:tcPr>
          <w:p w14:paraId="72D12473" w14:textId="2B7E93C0" w:rsidR="009F6A9F" w:rsidRPr="00347800" w:rsidRDefault="00700085" w:rsidP="009F6A9F">
            <w:pPr>
              <w:keepNext/>
              <w:keepLines/>
              <w:spacing w:before="100" w:beforeAutospacing="1" w:after="100" w:afterAutospacing="1"/>
              <w:rPr>
                <w:rFonts w:asciiTheme="majorHAnsi" w:hAnsiTheme="majorHAnsi"/>
                <w:sz w:val="20"/>
                <w:szCs w:val="20"/>
              </w:rPr>
            </w:pPr>
            <w:r w:rsidRPr="00347800">
              <w:rPr>
                <w:rFonts w:asciiTheme="majorHAnsi" w:hAnsiTheme="majorHAnsi"/>
                <w:sz w:val="20"/>
                <w:szCs w:val="20"/>
              </w:rPr>
              <w:t>S</w:t>
            </w:r>
          </w:p>
        </w:tc>
      </w:tr>
      <w:tr w:rsidR="009F6A9F" w:rsidRPr="00316E48" w14:paraId="6560C070" w14:textId="77777777" w:rsidTr="009F6A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AB94D84"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Quality of M&amp;E</w:t>
            </w:r>
          </w:p>
        </w:tc>
        <w:tc>
          <w:tcPr>
            <w:tcW w:w="433" w:type="pct"/>
            <w:tcBorders>
              <w:bottom w:val="single" w:sz="4" w:space="0" w:color="auto"/>
            </w:tcBorders>
          </w:tcPr>
          <w:p w14:paraId="11DF976C" w14:textId="77299044" w:rsidR="009F6A9F" w:rsidRPr="00721F7B" w:rsidRDefault="00414C0C" w:rsidP="009F6A9F">
            <w:pPr>
              <w:keepNext/>
              <w:keepLines/>
              <w:spacing w:before="100" w:beforeAutospacing="1" w:after="100" w:afterAutospacing="1"/>
              <w:rPr>
                <w:rFonts w:asciiTheme="majorHAnsi" w:hAnsiTheme="majorHAnsi"/>
                <w:sz w:val="20"/>
                <w:szCs w:val="20"/>
              </w:rPr>
            </w:pPr>
            <w:r w:rsidRPr="00721F7B">
              <w:rPr>
                <w:rFonts w:asciiTheme="majorHAnsi" w:hAnsiTheme="majorHAnsi"/>
                <w:sz w:val="20"/>
                <w:szCs w:val="20"/>
              </w:rPr>
              <w:t>S</w:t>
            </w:r>
          </w:p>
        </w:tc>
        <w:tc>
          <w:tcPr>
            <w:tcW w:w="2163" w:type="pct"/>
            <w:tcBorders>
              <w:bottom w:val="single" w:sz="4" w:space="0" w:color="auto"/>
            </w:tcBorders>
          </w:tcPr>
          <w:p w14:paraId="49C0D53D"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Quality of Implementation / Execution</w:t>
            </w:r>
          </w:p>
        </w:tc>
        <w:tc>
          <w:tcPr>
            <w:tcW w:w="432" w:type="pct"/>
            <w:tcBorders>
              <w:bottom w:val="single" w:sz="4" w:space="0" w:color="auto"/>
            </w:tcBorders>
          </w:tcPr>
          <w:p w14:paraId="05C1582F" w14:textId="2AE01E44" w:rsidR="009F6A9F" w:rsidRPr="00347800" w:rsidRDefault="00A71F19" w:rsidP="009F6A9F">
            <w:pPr>
              <w:keepNext/>
              <w:keepLines/>
              <w:spacing w:before="100" w:beforeAutospacing="1" w:after="100" w:afterAutospacing="1"/>
              <w:rPr>
                <w:rFonts w:asciiTheme="majorHAnsi" w:hAnsiTheme="majorHAnsi"/>
                <w:sz w:val="20"/>
                <w:szCs w:val="20"/>
              </w:rPr>
            </w:pPr>
            <w:r w:rsidRPr="00347800">
              <w:rPr>
                <w:rFonts w:asciiTheme="majorHAnsi" w:hAnsiTheme="majorHAnsi"/>
                <w:sz w:val="20"/>
                <w:szCs w:val="20"/>
              </w:rPr>
              <w:t>M</w:t>
            </w:r>
            <w:r w:rsidR="00700085" w:rsidRPr="00347800">
              <w:rPr>
                <w:rFonts w:asciiTheme="majorHAnsi" w:hAnsiTheme="majorHAnsi"/>
                <w:sz w:val="20"/>
                <w:szCs w:val="20"/>
              </w:rPr>
              <w:t>S</w:t>
            </w:r>
          </w:p>
        </w:tc>
      </w:tr>
      <w:tr w:rsidR="009F6A9F" w:rsidRPr="00316E48" w14:paraId="73850130" w14:textId="77777777" w:rsidTr="009F6A9F">
        <w:tc>
          <w:tcPr>
            <w:tcW w:w="1972" w:type="pct"/>
            <w:shd w:val="clear" w:color="auto" w:fill="7F7F7F"/>
          </w:tcPr>
          <w:p w14:paraId="4BC37FD3" w14:textId="77777777" w:rsidR="009F6A9F" w:rsidRPr="00316E48" w:rsidRDefault="009F6A9F" w:rsidP="009F6A9F">
            <w:pPr>
              <w:keepNext/>
              <w:keepLines/>
              <w:spacing w:before="100" w:beforeAutospacing="1" w:after="100" w:afterAutospacing="1"/>
              <w:contextualSpacing/>
              <w:rPr>
                <w:rFonts w:asciiTheme="majorHAnsi" w:hAnsiTheme="majorHAnsi" w:cs="Calibri"/>
                <w:b/>
                <w:bCs/>
                <w:color w:val="FFFFFF"/>
                <w:sz w:val="20"/>
                <w:szCs w:val="20"/>
              </w:rPr>
            </w:pPr>
            <w:r w:rsidRPr="00316E48">
              <w:rPr>
                <w:rFonts w:asciiTheme="majorHAnsi" w:hAnsiTheme="majorHAnsi" w:cs="Calibri"/>
                <w:b/>
                <w:bCs/>
                <w:color w:val="FFFFFF"/>
                <w:sz w:val="20"/>
                <w:szCs w:val="20"/>
              </w:rPr>
              <w:t xml:space="preserve">3. Assessment of Outcomes </w:t>
            </w:r>
          </w:p>
        </w:tc>
        <w:tc>
          <w:tcPr>
            <w:tcW w:w="433" w:type="pct"/>
            <w:shd w:val="clear" w:color="auto" w:fill="7F7F7F"/>
          </w:tcPr>
          <w:p w14:paraId="260B9426" w14:textId="77777777" w:rsidR="009F6A9F" w:rsidRPr="00316E48" w:rsidRDefault="009F6A9F" w:rsidP="009F6A9F">
            <w:pPr>
              <w:keepNext/>
              <w:keepLines/>
              <w:spacing w:before="100" w:beforeAutospacing="1" w:after="100" w:afterAutospacing="1"/>
              <w:contextualSpacing/>
              <w:jc w:val="center"/>
              <w:rPr>
                <w:rFonts w:asciiTheme="majorHAnsi" w:hAnsiTheme="majorHAnsi" w:cs="Calibri"/>
                <w:b/>
                <w:bCs/>
                <w:sz w:val="20"/>
                <w:szCs w:val="20"/>
              </w:rPr>
            </w:pPr>
            <w:r w:rsidRPr="00316E48">
              <w:rPr>
                <w:rFonts w:asciiTheme="majorHAnsi" w:hAnsiTheme="majorHAnsi"/>
                <w:b/>
                <w:sz w:val="20"/>
                <w:szCs w:val="20"/>
              </w:rPr>
              <w:t>Rating</w:t>
            </w:r>
          </w:p>
        </w:tc>
        <w:tc>
          <w:tcPr>
            <w:tcW w:w="2163" w:type="pct"/>
            <w:shd w:val="clear" w:color="auto" w:fill="7F7F7F"/>
          </w:tcPr>
          <w:p w14:paraId="253F4F1F" w14:textId="77777777" w:rsidR="009F6A9F" w:rsidRPr="00316E48" w:rsidRDefault="009F6A9F" w:rsidP="009F6A9F">
            <w:pPr>
              <w:keepNext/>
              <w:keepLines/>
              <w:spacing w:before="100" w:beforeAutospacing="1" w:after="100" w:afterAutospacing="1"/>
              <w:contextualSpacing/>
              <w:rPr>
                <w:rFonts w:asciiTheme="majorHAnsi" w:hAnsiTheme="majorHAnsi" w:cs="Calibri"/>
                <w:b/>
                <w:bCs/>
                <w:sz w:val="20"/>
                <w:szCs w:val="20"/>
              </w:rPr>
            </w:pPr>
            <w:r w:rsidRPr="00316E48">
              <w:rPr>
                <w:rFonts w:asciiTheme="majorHAnsi" w:hAnsiTheme="majorHAnsi" w:cs="Calibri"/>
                <w:b/>
                <w:bCs/>
                <w:sz w:val="20"/>
                <w:szCs w:val="20"/>
              </w:rPr>
              <w:t>4. Sustainability</w:t>
            </w:r>
          </w:p>
        </w:tc>
        <w:tc>
          <w:tcPr>
            <w:tcW w:w="432" w:type="pct"/>
            <w:shd w:val="clear" w:color="auto" w:fill="7F7F7F"/>
          </w:tcPr>
          <w:p w14:paraId="08CB1F86" w14:textId="77777777" w:rsidR="009F6A9F" w:rsidRPr="00316E48" w:rsidRDefault="009F6A9F" w:rsidP="009F6A9F">
            <w:pPr>
              <w:keepNext/>
              <w:keepLines/>
              <w:spacing w:before="100" w:beforeAutospacing="1" w:after="100" w:afterAutospacing="1"/>
              <w:contextualSpacing/>
              <w:jc w:val="center"/>
              <w:rPr>
                <w:rFonts w:asciiTheme="majorHAnsi" w:hAnsiTheme="majorHAnsi" w:cs="Calibri"/>
                <w:b/>
                <w:bCs/>
                <w:sz w:val="20"/>
                <w:szCs w:val="20"/>
              </w:rPr>
            </w:pPr>
            <w:r w:rsidRPr="00316E48">
              <w:rPr>
                <w:rFonts w:asciiTheme="majorHAnsi" w:hAnsiTheme="majorHAnsi"/>
                <w:b/>
                <w:sz w:val="20"/>
                <w:szCs w:val="20"/>
              </w:rPr>
              <w:t>Rating</w:t>
            </w:r>
          </w:p>
        </w:tc>
      </w:tr>
      <w:tr w:rsidR="009F6A9F" w:rsidRPr="00316E48" w14:paraId="271436AF" w14:textId="77777777" w:rsidTr="007D36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08B8067"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 xml:space="preserve">Relevance </w:t>
            </w:r>
          </w:p>
        </w:tc>
        <w:tc>
          <w:tcPr>
            <w:tcW w:w="433" w:type="pct"/>
          </w:tcPr>
          <w:p w14:paraId="12C9D3E6" w14:textId="0A5195EC" w:rsidR="009F6A9F" w:rsidRPr="00721F7B" w:rsidRDefault="00700085" w:rsidP="009F6A9F">
            <w:pPr>
              <w:keepNext/>
              <w:keepLines/>
              <w:spacing w:before="100" w:beforeAutospacing="1" w:after="100" w:afterAutospacing="1"/>
              <w:rPr>
                <w:rFonts w:asciiTheme="majorHAnsi" w:hAnsiTheme="majorHAnsi"/>
                <w:sz w:val="20"/>
                <w:szCs w:val="20"/>
              </w:rPr>
            </w:pPr>
            <w:r w:rsidRPr="00721F7B">
              <w:rPr>
                <w:rFonts w:asciiTheme="majorHAnsi" w:hAnsiTheme="majorHAnsi"/>
                <w:sz w:val="20"/>
                <w:szCs w:val="20"/>
              </w:rPr>
              <w:t>R / HS</w:t>
            </w:r>
          </w:p>
        </w:tc>
        <w:tc>
          <w:tcPr>
            <w:tcW w:w="2163" w:type="pct"/>
          </w:tcPr>
          <w:p w14:paraId="63D2E848"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Financial Resources</w:t>
            </w:r>
          </w:p>
        </w:tc>
        <w:tc>
          <w:tcPr>
            <w:tcW w:w="432" w:type="pct"/>
            <w:shd w:val="clear" w:color="auto" w:fill="auto"/>
          </w:tcPr>
          <w:p w14:paraId="2D26082B" w14:textId="6C0CA8CD" w:rsidR="009F6A9F" w:rsidRPr="007D369A" w:rsidRDefault="00700085" w:rsidP="009F6A9F">
            <w:pPr>
              <w:keepNext/>
              <w:keepLines/>
              <w:spacing w:before="100" w:beforeAutospacing="1" w:after="100" w:afterAutospacing="1"/>
              <w:rPr>
                <w:rFonts w:asciiTheme="majorHAnsi" w:hAnsiTheme="majorHAnsi"/>
                <w:sz w:val="20"/>
                <w:szCs w:val="20"/>
              </w:rPr>
            </w:pPr>
            <w:r w:rsidRPr="007D369A">
              <w:rPr>
                <w:rFonts w:asciiTheme="majorHAnsi" w:hAnsiTheme="majorHAnsi"/>
                <w:sz w:val="20"/>
                <w:szCs w:val="20"/>
              </w:rPr>
              <w:t>ML</w:t>
            </w:r>
          </w:p>
        </w:tc>
      </w:tr>
      <w:tr w:rsidR="009F6A9F" w:rsidRPr="00316E48" w14:paraId="7A3B7E38" w14:textId="77777777" w:rsidTr="007D36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D82A1FA"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Effectiveness</w:t>
            </w:r>
          </w:p>
        </w:tc>
        <w:tc>
          <w:tcPr>
            <w:tcW w:w="433" w:type="pct"/>
          </w:tcPr>
          <w:p w14:paraId="278CDBD3" w14:textId="60C1513C" w:rsidR="009F6A9F" w:rsidRPr="00721F7B" w:rsidRDefault="00721F7B" w:rsidP="009F6A9F">
            <w:pPr>
              <w:keepNext/>
              <w:keepLines/>
              <w:spacing w:before="100" w:beforeAutospacing="1" w:after="100" w:afterAutospacing="1"/>
              <w:rPr>
                <w:rFonts w:asciiTheme="majorHAnsi" w:hAnsiTheme="majorHAnsi"/>
                <w:sz w:val="20"/>
                <w:szCs w:val="20"/>
              </w:rPr>
            </w:pPr>
            <w:r w:rsidRPr="00721F7B">
              <w:rPr>
                <w:rFonts w:asciiTheme="majorHAnsi" w:hAnsiTheme="majorHAnsi"/>
                <w:sz w:val="20"/>
                <w:szCs w:val="20"/>
              </w:rPr>
              <w:t>M</w:t>
            </w:r>
            <w:r w:rsidR="0027288B">
              <w:rPr>
                <w:rFonts w:asciiTheme="majorHAnsi" w:hAnsiTheme="majorHAnsi"/>
                <w:sz w:val="20"/>
                <w:szCs w:val="20"/>
              </w:rPr>
              <w:t>S</w:t>
            </w:r>
          </w:p>
        </w:tc>
        <w:tc>
          <w:tcPr>
            <w:tcW w:w="2163" w:type="pct"/>
          </w:tcPr>
          <w:p w14:paraId="61D9E59F"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Socio-political</w:t>
            </w:r>
          </w:p>
        </w:tc>
        <w:tc>
          <w:tcPr>
            <w:tcW w:w="432" w:type="pct"/>
            <w:shd w:val="clear" w:color="auto" w:fill="auto"/>
          </w:tcPr>
          <w:p w14:paraId="7F4AF8E6" w14:textId="3CB4BB6E" w:rsidR="009F6A9F" w:rsidRPr="007D369A" w:rsidRDefault="00700085" w:rsidP="009F6A9F">
            <w:pPr>
              <w:keepNext/>
              <w:keepLines/>
              <w:spacing w:before="100" w:beforeAutospacing="1" w:after="100" w:afterAutospacing="1"/>
              <w:rPr>
                <w:rFonts w:asciiTheme="majorHAnsi" w:hAnsiTheme="majorHAnsi"/>
                <w:sz w:val="20"/>
                <w:szCs w:val="20"/>
              </w:rPr>
            </w:pPr>
            <w:r w:rsidRPr="007D369A">
              <w:rPr>
                <w:rFonts w:asciiTheme="majorHAnsi" w:hAnsiTheme="majorHAnsi"/>
                <w:sz w:val="20"/>
                <w:szCs w:val="20"/>
              </w:rPr>
              <w:t>ML</w:t>
            </w:r>
          </w:p>
        </w:tc>
      </w:tr>
      <w:tr w:rsidR="009F6A9F" w:rsidRPr="00316E48" w14:paraId="18628313" w14:textId="77777777" w:rsidTr="007D36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5766357C"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 xml:space="preserve">Efficiency </w:t>
            </w:r>
          </w:p>
        </w:tc>
        <w:tc>
          <w:tcPr>
            <w:tcW w:w="433" w:type="pct"/>
          </w:tcPr>
          <w:p w14:paraId="071EBBBA" w14:textId="0954FA42" w:rsidR="009F6A9F" w:rsidRPr="00721F7B" w:rsidRDefault="00721F7B" w:rsidP="009F6A9F">
            <w:pPr>
              <w:keepNext/>
              <w:keepLines/>
              <w:spacing w:before="100" w:beforeAutospacing="1" w:after="100" w:afterAutospacing="1"/>
              <w:rPr>
                <w:rFonts w:asciiTheme="majorHAnsi" w:hAnsiTheme="majorHAnsi"/>
                <w:sz w:val="20"/>
                <w:szCs w:val="20"/>
              </w:rPr>
            </w:pPr>
            <w:r w:rsidRPr="00721F7B">
              <w:rPr>
                <w:rFonts w:asciiTheme="majorHAnsi" w:hAnsiTheme="majorHAnsi"/>
                <w:sz w:val="20"/>
                <w:szCs w:val="20"/>
              </w:rPr>
              <w:t>MU</w:t>
            </w:r>
          </w:p>
        </w:tc>
        <w:tc>
          <w:tcPr>
            <w:tcW w:w="2163" w:type="pct"/>
          </w:tcPr>
          <w:p w14:paraId="411494B4"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Institutional Framework and Governance</w:t>
            </w:r>
          </w:p>
        </w:tc>
        <w:tc>
          <w:tcPr>
            <w:tcW w:w="432" w:type="pct"/>
            <w:shd w:val="clear" w:color="auto" w:fill="auto"/>
          </w:tcPr>
          <w:p w14:paraId="4D9997D4" w14:textId="7C8747A5" w:rsidR="009F6A9F" w:rsidRPr="007D369A" w:rsidRDefault="00700085" w:rsidP="009F6A9F">
            <w:pPr>
              <w:keepNext/>
              <w:keepLines/>
              <w:spacing w:before="100" w:beforeAutospacing="1" w:after="100" w:afterAutospacing="1"/>
              <w:rPr>
                <w:rFonts w:asciiTheme="majorHAnsi" w:hAnsiTheme="majorHAnsi"/>
                <w:sz w:val="20"/>
                <w:szCs w:val="20"/>
              </w:rPr>
            </w:pPr>
            <w:r w:rsidRPr="007D369A">
              <w:rPr>
                <w:rFonts w:asciiTheme="majorHAnsi" w:hAnsiTheme="majorHAnsi"/>
                <w:sz w:val="20"/>
                <w:szCs w:val="20"/>
              </w:rPr>
              <w:t>ML</w:t>
            </w:r>
          </w:p>
        </w:tc>
      </w:tr>
      <w:tr w:rsidR="009F6A9F" w:rsidRPr="00316E48" w14:paraId="78FFBE3D" w14:textId="77777777" w:rsidTr="007D36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164B2854"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Project Outcome Rating</w:t>
            </w:r>
          </w:p>
        </w:tc>
        <w:tc>
          <w:tcPr>
            <w:tcW w:w="433" w:type="pct"/>
            <w:tcBorders>
              <w:bottom w:val="single" w:sz="4" w:space="0" w:color="000000"/>
            </w:tcBorders>
          </w:tcPr>
          <w:p w14:paraId="5C56C960" w14:textId="4F93F2E3" w:rsidR="009F6A9F" w:rsidRPr="00DE2A95" w:rsidRDefault="00347800" w:rsidP="009F6A9F">
            <w:pPr>
              <w:keepNext/>
              <w:keepLines/>
              <w:spacing w:before="100" w:beforeAutospacing="1" w:after="100" w:afterAutospacing="1"/>
              <w:rPr>
                <w:rFonts w:asciiTheme="majorHAnsi" w:hAnsiTheme="majorHAnsi"/>
                <w:sz w:val="20"/>
                <w:szCs w:val="20"/>
                <w:highlight w:val="yellow"/>
              </w:rPr>
            </w:pPr>
            <w:r w:rsidRPr="00347800">
              <w:rPr>
                <w:rFonts w:asciiTheme="majorHAnsi" w:hAnsiTheme="majorHAnsi"/>
                <w:sz w:val="20"/>
                <w:szCs w:val="20"/>
              </w:rPr>
              <w:t>M</w:t>
            </w:r>
            <w:r w:rsidR="0027288B">
              <w:rPr>
                <w:rFonts w:asciiTheme="majorHAnsi" w:hAnsiTheme="majorHAnsi"/>
                <w:sz w:val="20"/>
                <w:szCs w:val="20"/>
              </w:rPr>
              <w:t>U</w:t>
            </w:r>
          </w:p>
        </w:tc>
        <w:tc>
          <w:tcPr>
            <w:tcW w:w="2163" w:type="pct"/>
          </w:tcPr>
          <w:p w14:paraId="08783DD2"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Environmental</w:t>
            </w:r>
          </w:p>
        </w:tc>
        <w:tc>
          <w:tcPr>
            <w:tcW w:w="432" w:type="pct"/>
            <w:shd w:val="clear" w:color="auto" w:fill="auto"/>
          </w:tcPr>
          <w:p w14:paraId="07E861E2" w14:textId="6E69E886" w:rsidR="009F6A9F" w:rsidRPr="007D369A" w:rsidRDefault="007D369A" w:rsidP="009F6A9F">
            <w:pPr>
              <w:keepNext/>
              <w:keepLines/>
              <w:spacing w:before="100" w:beforeAutospacing="1" w:after="100" w:afterAutospacing="1"/>
              <w:rPr>
                <w:rFonts w:asciiTheme="majorHAnsi" w:hAnsiTheme="majorHAnsi"/>
                <w:sz w:val="20"/>
                <w:szCs w:val="20"/>
              </w:rPr>
            </w:pPr>
            <w:r w:rsidRPr="007D369A">
              <w:rPr>
                <w:rFonts w:asciiTheme="majorHAnsi" w:hAnsiTheme="majorHAnsi"/>
                <w:sz w:val="20"/>
                <w:szCs w:val="20"/>
              </w:rPr>
              <w:t>M</w:t>
            </w:r>
            <w:r w:rsidR="00700085" w:rsidRPr="007D369A">
              <w:rPr>
                <w:rFonts w:asciiTheme="majorHAnsi" w:hAnsiTheme="majorHAnsi"/>
                <w:sz w:val="20"/>
                <w:szCs w:val="20"/>
              </w:rPr>
              <w:t>L</w:t>
            </w:r>
          </w:p>
        </w:tc>
      </w:tr>
      <w:tr w:rsidR="009F6A9F" w:rsidRPr="00316E48" w14:paraId="1365EA7F" w14:textId="77777777" w:rsidTr="007D36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shd w:val="clear" w:color="auto" w:fill="808080"/>
          </w:tcPr>
          <w:p w14:paraId="063231A2" w14:textId="77777777" w:rsidR="009F6A9F" w:rsidRPr="00316E48" w:rsidRDefault="009F6A9F" w:rsidP="009F6A9F">
            <w:pPr>
              <w:keepNext/>
              <w:keepLines/>
              <w:spacing w:before="100" w:beforeAutospacing="1" w:after="100" w:afterAutospacing="1"/>
              <w:contextualSpacing/>
              <w:rPr>
                <w:rFonts w:asciiTheme="majorHAnsi" w:hAnsiTheme="majorHAnsi"/>
                <w:sz w:val="20"/>
                <w:szCs w:val="20"/>
              </w:rPr>
            </w:pPr>
            <w:r w:rsidRPr="00316E48">
              <w:rPr>
                <w:rFonts w:asciiTheme="majorHAnsi" w:hAnsiTheme="majorHAnsi" w:cs="Calibri"/>
                <w:b/>
                <w:bCs/>
                <w:color w:val="FFFFFF"/>
                <w:sz w:val="20"/>
                <w:szCs w:val="20"/>
              </w:rPr>
              <w:t>5. Impact</w:t>
            </w:r>
          </w:p>
        </w:tc>
        <w:tc>
          <w:tcPr>
            <w:tcW w:w="433" w:type="pct"/>
            <w:shd w:val="clear" w:color="auto" w:fill="808080"/>
          </w:tcPr>
          <w:p w14:paraId="4EA6D6E9" w14:textId="77777777" w:rsidR="009F6A9F" w:rsidRPr="00316E48" w:rsidRDefault="009F6A9F" w:rsidP="009F6A9F">
            <w:pPr>
              <w:keepNext/>
              <w:keepLines/>
              <w:spacing w:before="100" w:beforeAutospacing="1" w:after="100" w:afterAutospacing="1"/>
              <w:rPr>
                <w:rFonts w:asciiTheme="majorHAnsi" w:hAnsiTheme="majorHAnsi"/>
                <w:b/>
                <w:sz w:val="20"/>
                <w:szCs w:val="20"/>
              </w:rPr>
            </w:pPr>
            <w:r w:rsidRPr="00316E48">
              <w:rPr>
                <w:rFonts w:asciiTheme="majorHAnsi" w:hAnsiTheme="majorHAnsi"/>
                <w:b/>
                <w:sz w:val="20"/>
                <w:szCs w:val="20"/>
              </w:rPr>
              <w:t>Rating</w:t>
            </w:r>
          </w:p>
        </w:tc>
        <w:tc>
          <w:tcPr>
            <w:tcW w:w="2163" w:type="pct"/>
          </w:tcPr>
          <w:p w14:paraId="718F9849"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Overall Likelihood of Sustainability</w:t>
            </w:r>
          </w:p>
        </w:tc>
        <w:tc>
          <w:tcPr>
            <w:tcW w:w="432" w:type="pct"/>
            <w:shd w:val="clear" w:color="auto" w:fill="auto"/>
          </w:tcPr>
          <w:p w14:paraId="2CD21B16" w14:textId="2E3BA2AD" w:rsidR="009F6A9F" w:rsidRPr="007D369A" w:rsidRDefault="00700085" w:rsidP="009F6A9F">
            <w:pPr>
              <w:keepNext/>
              <w:keepLines/>
              <w:spacing w:before="100" w:beforeAutospacing="1" w:after="100" w:afterAutospacing="1"/>
              <w:rPr>
                <w:rFonts w:asciiTheme="majorHAnsi" w:hAnsiTheme="majorHAnsi"/>
                <w:sz w:val="20"/>
                <w:szCs w:val="20"/>
              </w:rPr>
            </w:pPr>
            <w:r w:rsidRPr="007D369A">
              <w:rPr>
                <w:rFonts w:asciiTheme="majorHAnsi" w:hAnsiTheme="majorHAnsi"/>
                <w:sz w:val="20"/>
                <w:szCs w:val="20"/>
              </w:rPr>
              <w:t>ML</w:t>
            </w:r>
          </w:p>
        </w:tc>
      </w:tr>
      <w:tr w:rsidR="009F6A9F" w:rsidRPr="00316E48" w14:paraId="2931F91C" w14:textId="77777777" w:rsidTr="007D36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47E1B2E6"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Environmental Status Improvement</w:t>
            </w:r>
          </w:p>
        </w:tc>
        <w:tc>
          <w:tcPr>
            <w:tcW w:w="433" w:type="pct"/>
            <w:shd w:val="clear" w:color="auto" w:fill="auto"/>
          </w:tcPr>
          <w:p w14:paraId="3898F434" w14:textId="27D49D2D" w:rsidR="009F6A9F" w:rsidRPr="007D369A" w:rsidRDefault="00700085" w:rsidP="009F6A9F">
            <w:pPr>
              <w:keepNext/>
              <w:keepLines/>
              <w:spacing w:before="100" w:beforeAutospacing="1" w:after="100" w:afterAutospacing="1"/>
              <w:rPr>
                <w:rFonts w:asciiTheme="majorHAnsi" w:hAnsiTheme="majorHAnsi"/>
                <w:sz w:val="20"/>
                <w:szCs w:val="20"/>
              </w:rPr>
            </w:pPr>
            <w:r w:rsidRPr="007D369A">
              <w:rPr>
                <w:rFonts w:asciiTheme="majorHAnsi" w:hAnsiTheme="majorHAnsi"/>
                <w:sz w:val="20"/>
                <w:szCs w:val="20"/>
              </w:rPr>
              <w:t>N</w:t>
            </w:r>
          </w:p>
        </w:tc>
        <w:tc>
          <w:tcPr>
            <w:tcW w:w="2163" w:type="pct"/>
          </w:tcPr>
          <w:p w14:paraId="5EDD2FC7" w14:textId="77777777" w:rsidR="009F6A9F" w:rsidRPr="00316E48" w:rsidRDefault="009F6A9F" w:rsidP="009F6A9F">
            <w:pPr>
              <w:keepNext/>
              <w:keepLines/>
              <w:spacing w:before="100" w:beforeAutospacing="1" w:after="100" w:afterAutospacing="1"/>
              <w:rPr>
                <w:rFonts w:asciiTheme="majorHAnsi" w:hAnsiTheme="majorHAnsi"/>
                <w:sz w:val="20"/>
                <w:szCs w:val="20"/>
              </w:rPr>
            </w:pPr>
          </w:p>
        </w:tc>
        <w:tc>
          <w:tcPr>
            <w:tcW w:w="432" w:type="pct"/>
            <w:shd w:val="clear" w:color="auto" w:fill="auto"/>
          </w:tcPr>
          <w:p w14:paraId="667ECAAB" w14:textId="77777777" w:rsidR="009F6A9F" w:rsidRPr="007D369A" w:rsidRDefault="009F6A9F" w:rsidP="009F6A9F">
            <w:pPr>
              <w:keepNext/>
              <w:keepLines/>
              <w:spacing w:before="100" w:beforeAutospacing="1" w:after="100" w:afterAutospacing="1"/>
              <w:rPr>
                <w:rFonts w:asciiTheme="majorHAnsi" w:hAnsiTheme="majorHAnsi"/>
                <w:sz w:val="20"/>
                <w:szCs w:val="20"/>
              </w:rPr>
            </w:pPr>
          </w:p>
        </w:tc>
      </w:tr>
      <w:tr w:rsidR="009F6A9F" w:rsidRPr="00316E48" w14:paraId="75349E14" w14:textId="77777777" w:rsidTr="007D36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D2E6BBA"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Environmental Stress Reduction</w:t>
            </w:r>
          </w:p>
        </w:tc>
        <w:tc>
          <w:tcPr>
            <w:tcW w:w="433" w:type="pct"/>
            <w:shd w:val="clear" w:color="auto" w:fill="auto"/>
          </w:tcPr>
          <w:p w14:paraId="78E7C67D" w14:textId="229E9C18" w:rsidR="009F6A9F" w:rsidRPr="007D369A" w:rsidRDefault="00700085" w:rsidP="009F6A9F">
            <w:pPr>
              <w:keepNext/>
              <w:keepLines/>
              <w:spacing w:before="100" w:beforeAutospacing="1" w:after="100" w:afterAutospacing="1"/>
              <w:rPr>
                <w:rFonts w:asciiTheme="majorHAnsi" w:hAnsiTheme="majorHAnsi"/>
                <w:sz w:val="20"/>
                <w:szCs w:val="20"/>
              </w:rPr>
            </w:pPr>
            <w:r w:rsidRPr="007D369A">
              <w:rPr>
                <w:rFonts w:asciiTheme="majorHAnsi" w:hAnsiTheme="majorHAnsi"/>
                <w:sz w:val="20"/>
                <w:szCs w:val="20"/>
              </w:rPr>
              <w:t>N</w:t>
            </w:r>
          </w:p>
        </w:tc>
        <w:tc>
          <w:tcPr>
            <w:tcW w:w="2163" w:type="pct"/>
          </w:tcPr>
          <w:p w14:paraId="6EB6966E" w14:textId="77777777" w:rsidR="009F6A9F" w:rsidRPr="00316E48" w:rsidRDefault="009F6A9F" w:rsidP="009F6A9F">
            <w:pPr>
              <w:keepNext/>
              <w:keepLines/>
              <w:spacing w:before="100" w:beforeAutospacing="1" w:after="100" w:afterAutospacing="1"/>
              <w:rPr>
                <w:rFonts w:asciiTheme="majorHAnsi" w:hAnsiTheme="majorHAnsi"/>
                <w:sz w:val="20"/>
                <w:szCs w:val="20"/>
              </w:rPr>
            </w:pPr>
          </w:p>
        </w:tc>
        <w:tc>
          <w:tcPr>
            <w:tcW w:w="432" w:type="pct"/>
            <w:shd w:val="clear" w:color="auto" w:fill="auto"/>
          </w:tcPr>
          <w:p w14:paraId="6DB5DEE3" w14:textId="77777777" w:rsidR="009F6A9F" w:rsidRPr="007D369A" w:rsidRDefault="009F6A9F" w:rsidP="009F6A9F">
            <w:pPr>
              <w:keepNext/>
              <w:keepLines/>
              <w:spacing w:before="100" w:beforeAutospacing="1" w:after="100" w:afterAutospacing="1"/>
              <w:rPr>
                <w:rFonts w:asciiTheme="majorHAnsi" w:hAnsiTheme="majorHAnsi"/>
                <w:sz w:val="20"/>
                <w:szCs w:val="20"/>
              </w:rPr>
            </w:pPr>
          </w:p>
        </w:tc>
      </w:tr>
      <w:tr w:rsidR="009F6A9F" w:rsidRPr="00316E48" w14:paraId="6CC5327E" w14:textId="77777777" w:rsidTr="007D36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1972" w:type="pct"/>
          </w:tcPr>
          <w:p w14:paraId="7EA14997"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sz w:val="20"/>
                <w:szCs w:val="20"/>
              </w:rPr>
              <w:t>Progress Toward Stress/Status Change</w:t>
            </w:r>
          </w:p>
        </w:tc>
        <w:tc>
          <w:tcPr>
            <w:tcW w:w="433" w:type="pct"/>
            <w:shd w:val="clear" w:color="auto" w:fill="auto"/>
          </w:tcPr>
          <w:p w14:paraId="0C912E74" w14:textId="39D708E7" w:rsidR="009F6A9F" w:rsidRPr="007D369A" w:rsidRDefault="00700085" w:rsidP="009F6A9F">
            <w:pPr>
              <w:keepNext/>
              <w:keepLines/>
              <w:spacing w:before="100" w:beforeAutospacing="1" w:after="100" w:afterAutospacing="1"/>
              <w:rPr>
                <w:rFonts w:asciiTheme="majorHAnsi" w:hAnsiTheme="majorHAnsi"/>
                <w:sz w:val="20"/>
                <w:szCs w:val="20"/>
              </w:rPr>
            </w:pPr>
            <w:r w:rsidRPr="007D369A">
              <w:rPr>
                <w:rFonts w:asciiTheme="majorHAnsi" w:hAnsiTheme="majorHAnsi"/>
                <w:sz w:val="20"/>
                <w:szCs w:val="20"/>
              </w:rPr>
              <w:t>N</w:t>
            </w:r>
          </w:p>
        </w:tc>
        <w:tc>
          <w:tcPr>
            <w:tcW w:w="2163" w:type="pct"/>
          </w:tcPr>
          <w:p w14:paraId="38AFD0B6" w14:textId="77777777" w:rsidR="009F6A9F" w:rsidRPr="00316E48" w:rsidRDefault="009F6A9F" w:rsidP="009F6A9F">
            <w:pPr>
              <w:keepNext/>
              <w:keepLines/>
              <w:spacing w:before="100" w:beforeAutospacing="1" w:after="100" w:afterAutospacing="1"/>
              <w:rPr>
                <w:rFonts w:asciiTheme="majorHAnsi" w:hAnsiTheme="majorHAnsi"/>
                <w:sz w:val="20"/>
                <w:szCs w:val="20"/>
              </w:rPr>
            </w:pPr>
            <w:r w:rsidRPr="00316E48">
              <w:rPr>
                <w:rFonts w:asciiTheme="majorHAnsi" w:hAnsiTheme="majorHAnsi"/>
                <w:b/>
                <w:sz w:val="20"/>
                <w:szCs w:val="20"/>
              </w:rPr>
              <w:t>Overall Project Results</w:t>
            </w:r>
          </w:p>
        </w:tc>
        <w:tc>
          <w:tcPr>
            <w:tcW w:w="432" w:type="pct"/>
            <w:shd w:val="clear" w:color="auto" w:fill="auto"/>
          </w:tcPr>
          <w:p w14:paraId="4BE6B547" w14:textId="40DCA362" w:rsidR="009F6A9F" w:rsidRPr="007D369A" w:rsidRDefault="00700085" w:rsidP="009F6A9F">
            <w:pPr>
              <w:keepNext/>
              <w:keepLines/>
              <w:spacing w:before="100" w:beforeAutospacing="1" w:after="100" w:afterAutospacing="1"/>
              <w:rPr>
                <w:rFonts w:asciiTheme="majorHAnsi" w:hAnsiTheme="majorHAnsi"/>
                <w:sz w:val="20"/>
                <w:szCs w:val="20"/>
              </w:rPr>
            </w:pPr>
            <w:r w:rsidRPr="007D369A">
              <w:rPr>
                <w:rFonts w:asciiTheme="majorHAnsi" w:hAnsiTheme="majorHAnsi"/>
                <w:sz w:val="20"/>
                <w:szCs w:val="20"/>
              </w:rPr>
              <w:t>MS</w:t>
            </w:r>
          </w:p>
        </w:tc>
      </w:tr>
    </w:tbl>
    <w:p w14:paraId="180350B6" w14:textId="77777777" w:rsidR="000B2E72" w:rsidRPr="00316E48" w:rsidRDefault="000B2E72" w:rsidP="000B2E72">
      <w:pPr>
        <w:pStyle w:val="BodyText"/>
        <w:numPr>
          <w:ilvl w:val="0"/>
          <w:numId w:val="0"/>
        </w:numPr>
        <w:rPr>
          <w:bCs/>
        </w:rPr>
      </w:pPr>
    </w:p>
    <w:p w14:paraId="573D7705" w14:textId="6C0BE4D6" w:rsidR="00777D56" w:rsidRPr="00316E48" w:rsidRDefault="00777D56" w:rsidP="005D20B5">
      <w:pPr>
        <w:pStyle w:val="BodyText"/>
        <w:keepNext/>
        <w:numPr>
          <w:ilvl w:val="0"/>
          <w:numId w:val="0"/>
        </w:numPr>
        <w:rPr>
          <w:b/>
          <w:bCs/>
          <w:sz w:val="20"/>
        </w:rPr>
      </w:pPr>
      <w:r w:rsidRPr="00316E48">
        <w:rPr>
          <w:b/>
          <w:bCs/>
          <w:sz w:val="20"/>
        </w:rPr>
        <w:t>Standard UNDP-GEF Ratings Scale</w:t>
      </w:r>
    </w:p>
    <w:tbl>
      <w:tblPr>
        <w:tblStyle w:val="TableGrid"/>
        <w:tblW w:w="0" w:type="auto"/>
        <w:tblInd w:w="108" w:type="dxa"/>
        <w:tblLook w:val="04A0" w:firstRow="1" w:lastRow="0" w:firstColumn="1" w:lastColumn="0" w:noHBand="0" w:noVBand="1"/>
      </w:tblPr>
      <w:tblGrid>
        <w:gridCol w:w="1613"/>
        <w:gridCol w:w="7629"/>
      </w:tblGrid>
      <w:tr w:rsidR="00777D56" w:rsidRPr="00316E48" w14:paraId="483A4B11" w14:textId="77777777" w:rsidTr="00777D56">
        <w:tc>
          <w:tcPr>
            <w:tcW w:w="1620" w:type="dxa"/>
          </w:tcPr>
          <w:p w14:paraId="4EC863D5" w14:textId="77777777" w:rsidR="00777D56" w:rsidRPr="00316E48" w:rsidRDefault="00777D56" w:rsidP="00105677">
            <w:pPr>
              <w:contextualSpacing/>
              <w:rPr>
                <w:rFonts w:asciiTheme="majorHAnsi" w:hAnsiTheme="majorHAnsi"/>
                <w:b/>
                <w:sz w:val="18"/>
                <w:szCs w:val="20"/>
              </w:rPr>
            </w:pPr>
            <w:r w:rsidRPr="00316E48">
              <w:rPr>
                <w:rFonts w:asciiTheme="majorHAnsi" w:hAnsiTheme="majorHAnsi"/>
                <w:b/>
                <w:sz w:val="18"/>
                <w:szCs w:val="20"/>
              </w:rPr>
              <w:t>Rating Criteria</w:t>
            </w:r>
          </w:p>
        </w:tc>
        <w:tc>
          <w:tcPr>
            <w:tcW w:w="7740" w:type="dxa"/>
          </w:tcPr>
          <w:p w14:paraId="78AAB6F8" w14:textId="77777777" w:rsidR="00777D56" w:rsidRPr="00316E48" w:rsidRDefault="00777D56" w:rsidP="00105677">
            <w:pPr>
              <w:contextualSpacing/>
              <w:rPr>
                <w:rFonts w:asciiTheme="majorHAnsi" w:hAnsiTheme="majorHAnsi"/>
                <w:b/>
                <w:sz w:val="18"/>
                <w:szCs w:val="20"/>
              </w:rPr>
            </w:pPr>
            <w:r w:rsidRPr="00316E48">
              <w:rPr>
                <w:rFonts w:asciiTheme="majorHAnsi" w:hAnsiTheme="majorHAnsi"/>
                <w:b/>
                <w:sz w:val="18"/>
                <w:szCs w:val="20"/>
              </w:rPr>
              <w:t>Rating Scale</w:t>
            </w:r>
          </w:p>
        </w:tc>
      </w:tr>
      <w:tr w:rsidR="00777D56" w:rsidRPr="00316E48" w14:paraId="4FC4C937" w14:textId="77777777" w:rsidTr="00777D56">
        <w:tc>
          <w:tcPr>
            <w:tcW w:w="1620" w:type="dxa"/>
          </w:tcPr>
          <w:p w14:paraId="7F5EB87E"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Relevance</w:t>
            </w:r>
          </w:p>
        </w:tc>
        <w:tc>
          <w:tcPr>
            <w:tcW w:w="7740" w:type="dxa"/>
          </w:tcPr>
          <w:p w14:paraId="6FD8BA7F" w14:textId="77777777" w:rsidR="00777D56" w:rsidRPr="00316E48" w:rsidRDefault="00777D56" w:rsidP="00F70CA2">
            <w:pPr>
              <w:pStyle w:val="ListParagraph"/>
              <w:numPr>
                <w:ilvl w:val="0"/>
                <w:numId w:val="11"/>
              </w:numPr>
              <w:spacing w:after="0" w:line="240" w:lineRule="auto"/>
              <w:contextualSpacing/>
              <w:rPr>
                <w:rFonts w:asciiTheme="majorHAnsi" w:hAnsiTheme="majorHAnsi"/>
                <w:b/>
                <w:sz w:val="18"/>
                <w:szCs w:val="20"/>
                <w:lang w:val="en-US"/>
              </w:rPr>
            </w:pPr>
            <w:r w:rsidRPr="00316E48">
              <w:rPr>
                <w:rFonts w:asciiTheme="majorHAnsi" w:hAnsiTheme="majorHAnsi"/>
                <w:b/>
                <w:sz w:val="18"/>
                <w:szCs w:val="20"/>
                <w:lang w:val="en-US"/>
              </w:rPr>
              <w:t>Relevant (R)</w:t>
            </w:r>
          </w:p>
          <w:p w14:paraId="68779CBC" w14:textId="77777777" w:rsidR="00777D56" w:rsidRPr="00316E48" w:rsidRDefault="00777D56" w:rsidP="00F70CA2">
            <w:pPr>
              <w:pStyle w:val="ListParagraph"/>
              <w:numPr>
                <w:ilvl w:val="0"/>
                <w:numId w:val="11"/>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Not-relevant (NR)</w:t>
            </w:r>
          </w:p>
        </w:tc>
      </w:tr>
      <w:tr w:rsidR="00777D56" w:rsidRPr="00316E48" w14:paraId="7B8E8842" w14:textId="77777777" w:rsidTr="00777D56">
        <w:tc>
          <w:tcPr>
            <w:tcW w:w="1620" w:type="dxa"/>
          </w:tcPr>
          <w:p w14:paraId="4B68128E"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Effectiveness, Efficiency, Results, GEF principles, other lower-level ratings criteria, etc.</w:t>
            </w:r>
          </w:p>
        </w:tc>
        <w:tc>
          <w:tcPr>
            <w:tcW w:w="7740" w:type="dxa"/>
          </w:tcPr>
          <w:p w14:paraId="729CA7AD"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b/>
                <w:sz w:val="18"/>
                <w:szCs w:val="20"/>
                <w:lang w:val="en-US"/>
              </w:rPr>
              <w:t>Highly satisfactory (HS):</w:t>
            </w:r>
            <w:r w:rsidRPr="00316E48">
              <w:rPr>
                <w:rFonts w:asciiTheme="majorHAnsi" w:hAnsiTheme="majorHAnsi"/>
                <w:sz w:val="18"/>
                <w:szCs w:val="20"/>
                <w:lang w:val="en-US"/>
              </w:rPr>
              <w:t xml:space="preserve"> There were no shortcomings in the achievement of objectives in terms of effectiveness or efficiency</w:t>
            </w:r>
          </w:p>
          <w:p w14:paraId="7ED98CBB"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Satisfactory (S):</w:t>
            </w:r>
            <w:r w:rsidRPr="00316E48">
              <w:rPr>
                <w:rFonts w:asciiTheme="majorHAnsi" w:hAnsiTheme="majorHAnsi"/>
                <w:sz w:val="18"/>
                <w:szCs w:val="20"/>
                <w:lang w:val="en-US"/>
              </w:rPr>
              <w:t xml:space="preserve"> There were minor shortcomings in the achievement of objectives in terms of effectiveness or efficiency</w:t>
            </w:r>
          </w:p>
          <w:p w14:paraId="7AF8EFEB"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satisfactory (MS):</w:t>
            </w:r>
            <w:r w:rsidRPr="00316E48">
              <w:rPr>
                <w:rFonts w:asciiTheme="majorHAnsi" w:hAnsiTheme="majorHAnsi"/>
                <w:sz w:val="18"/>
                <w:szCs w:val="20"/>
                <w:lang w:val="en-US"/>
              </w:rPr>
              <w:t xml:space="preserve"> There were moderate shortcomings in the achievement of objectives in terms of effectiveness or efficiency</w:t>
            </w:r>
          </w:p>
          <w:p w14:paraId="3B1912AB"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unsatisfactory (MU):</w:t>
            </w:r>
            <w:r w:rsidRPr="00316E48">
              <w:rPr>
                <w:rFonts w:asciiTheme="majorHAnsi" w:hAnsiTheme="majorHAnsi"/>
                <w:sz w:val="18"/>
                <w:szCs w:val="20"/>
                <w:lang w:val="en-US"/>
              </w:rPr>
              <w:t xml:space="preserve"> There were significant shortcomings in the achievement of objectives in terms of effectiveness or efficiency</w:t>
            </w:r>
          </w:p>
          <w:p w14:paraId="4BEDED2E"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Unsatisfactory (U):</w:t>
            </w:r>
            <w:r w:rsidRPr="00316E48">
              <w:rPr>
                <w:rFonts w:asciiTheme="majorHAnsi" w:hAnsiTheme="majorHAnsi"/>
                <w:sz w:val="18"/>
                <w:szCs w:val="20"/>
                <w:lang w:val="en-US"/>
              </w:rPr>
              <w:t xml:space="preserve"> There were major shortcomings in the achievement of objectives in terms of effectiveness or efficiency</w:t>
            </w:r>
          </w:p>
          <w:p w14:paraId="01B0ED5C"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Highly unsatisfactory (HU):</w:t>
            </w:r>
            <w:r w:rsidRPr="00316E48">
              <w:rPr>
                <w:rFonts w:asciiTheme="majorHAnsi" w:hAnsiTheme="majorHAnsi"/>
                <w:sz w:val="18"/>
                <w:szCs w:val="20"/>
                <w:lang w:val="en-US"/>
              </w:rPr>
              <w:t xml:space="preserve"> There were severe shortcomings in the achievement of objectives in terms of effectiveness or efficiency</w:t>
            </w:r>
          </w:p>
        </w:tc>
      </w:tr>
      <w:tr w:rsidR="00777D56" w:rsidRPr="00316E48" w14:paraId="37CB0D3F" w14:textId="77777777" w:rsidTr="00777D56">
        <w:tc>
          <w:tcPr>
            <w:tcW w:w="1620" w:type="dxa"/>
          </w:tcPr>
          <w:p w14:paraId="260E41C5"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Sustainability</w:t>
            </w:r>
          </w:p>
        </w:tc>
        <w:tc>
          <w:tcPr>
            <w:tcW w:w="7740" w:type="dxa"/>
          </w:tcPr>
          <w:p w14:paraId="0BFDDB71"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Likely (L):</w:t>
            </w:r>
            <w:r w:rsidRPr="00316E48">
              <w:rPr>
                <w:rFonts w:asciiTheme="majorHAnsi" w:hAnsiTheme="majorHAnsi"/>
                <w:sz w:val="18"/>
                <w:szCs w:val="20"/>
                <w:lang w:val="en-US"/>
              </w:rPr>
              <w:t xml:space="preserve"> Negligible risks to sustainability, with key outcomes expected to continue into the foreseeable future</w:t>
            </w:r>
          </w:p>
          <w:p w14:paraId="24D82C5C"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Likely (ML):</w:t>
            </w:r>
            <w:r w:rsidRPr="00316E48">
              <w:rPr>
                <w:rFonts w:asciiTheme="majorHAnsi" w:hAnsiTheme="majorHAnsi"/>
                <w:sz w:val="18"/>
                <w:szCs w:val="20"/>
                <w:lang w:val="en-US"/>
              </w:rPr>
              <w:t xml:space="preserve"> Moderate risks, but expectations that at least some outcomes will be sustained</w:t>
            </w:r>
          </w:p>
          <w:p w14:paraId="142A82A4"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Moderately Unlikely (MU):</w:t>
            </w:r>
            <w:r w:rsidRPr="00316E48">
              <w:rPr>
                <w:rFonts w:asciiTheme="majorHAnsi" w:hAnsiTheme="majorHAnsi"/>
                <w:sz w:val="18"/>
                <w:szCs w:val="20"/>
                <w:lang w:val="en-US"/>
              </w:rPr>
              <w:t xml:space="preserve"> Substantial risk that key outcomes will not carry on after project closure, although some outputs and activities should carry on</w:t>
            </w:r>
          </w:p>
          <w:p w14:paraId="3DE2906A"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sz w:val="18"/>
                <w:szCs w:val="20"/>
                <w:lang w:val="en-US"/>
              </w:rPr>
              <w:t xml:space="preserve"> </w:t>
            </w:r>
            <w:r w:rsidRPr="00316E48">
              <w:rPr>
                <w:rFonts w:asciiTheme="majorHAnsi" w:hAnsiTheme="majorHAnsi"/>
                <w:b/>
                <w:sz w:val="18"/>
                <w:szCs w:val="20"/>
                <w:lang w:val="en-US"/>
              </w:rPr>
              <w:t>Unlikely (U):</w:t>
            </w:r>
            <w:r w:rsidRPr="00316E48">
              <w:rPr>
                <w:rFonts w:asciiTheme="majorHAnsi" w:hAnsiTheme="majorHAnsi"/>
                <w:sz w:val="18"/>
                <w:szCs w:val="20"/>
                <w:lang w:val="en-US"/>
              </w:rPr>
              <w:t xml:space="preserve"> Severe risk that project outcomes as well as key outputs will not be sustained</w:t>
            </w:r>
          </w:p>
        </w:tc>
      </w:tr>
      <w:tr w:rsidR="00777D56" w:rsidRPr="00316E48" w14:paraId="03B0E248" w14:textId="77777777" w:rsidTr="00777D56">
        <w:tc>
          <w:tcPr>
            <w:tcW w:w="1620" w:type="dxa"/>
          </w:tcPr>
          <w:p w14:paraId="03C80275" w14:textId="77777777" w:rsidR="00777D56" w:rsidRPr="00316E48" w:rsidRDefault="00777D56" w:rsidP="00105677">
            <w:pPr>
              <w:contextualSpacing/>
              <w:rPr>
                <w:rFonts w:asciiTheme="majorHAnsi" w:hAnsiTheme="majorHAnsi"/>
                <w:sz w:val="18"/>
                <w:szCs w:val="20"/>
              </w:rPr>
            </w:pPr>
            <w:r w:rsidRPr="00316E48">
              <w:rPr>
                <w:rFonts w:asciiTheme="majorHAnsi" w:hAnsiTheme="majorHAnsi"/>
                <w:sz w:val="18"/>
                <w:szCs w:val="20"/>
              </w:rPr>
              <w:t>Impact</w:t>
            </w:r>
          </w:p>
        </w:tc>
        <w:tc>
          <w:tcPr>
            <w:tcW w:w="7740" w:type="dxa"/>
          </w:tcPr>
          <w:p w14:paraId="2B12EA71" w14:textId="77777777" w:rsidR="00777D56" w:rsidRPr="00316E48" w:rsidRDefault="00777D56" w:rsidP="00F70CA2">
            <w:pPr>
              <w:pStyle w:val="ListParagraph"/>
              <w:numPr>
                <w:ilvl w:val="0"/>
                <w:numId w:val="10"/>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 xml:space="preserve">Significant (S): </w:t>
            </w:r>
            <w:r w:rsidRPr="00316E48">
              <w:rPr>
                <w:rFonts w:asciiTheme="majorHAnsi" w:hAnsiTheme="majorHAnsi"/>
                <w:sz w:val="18"/>
                <w:szCs w:val="20"/>
                <w:lang w:val="en-US"/>
              </w:rPr>
              <w:t>The project contributed to impact level results (changes in ecosystem status, etc.) at the scale of global benefits (e.g. ecosystem wide, significant species populations, etc.)</w:t>
            </w:r>
          </w:p>
          <w:p w14:paraId="0FB8C3C6" w14:textId="77777777" w:rsidR="00777D56" w:rsidRPr="00316E48" w:rsidRDefault="00777D56" w:rsidP="00F70CA2">
            <w:pPr>
              <w:pStyle w:val="ListParagraph"/>
              <w:numPr>
                <w:ilvl w:val="0"/>
                <w:numId w:val="10"/>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 xml:space="preserve">Minimal (M): </w:t>
            </w:r>
            <w:r w:rsidRPr="00316E48">
              <w:rPr>
                <w:rFonts w:asciiTheme="majorHAnsi" w:hAnsiTheme="majorHAnsi"/>
                <w:sz w:val="18"/>
                <w:szCs w:val="20"/>
                <w:lang w:val="en-US"/>
              </w:rPr>
              <w:t>The project contributed to impact level results at the site-level or other sub-global benefit scale</w:t>
            </w:r>
          </w:p>
          <w:p w14:paraId="3E3B4AC9" w14:textId="77777777" w:rsidR="00777D56" w:rsidRPr="00316E48" w:rsidRDefault="00777D56" w:rsidP="00F70CA2">
            <w:pPr>
              <w:pStyle w:val="ListParagraph"/>
              <w:numPr>
                <w:ilvl w:val="0"/>
                <w:numId w:val="10"/>
              </w:numPr>
              <w:spacing w:after="0" w:line="240" w:lineRule="auto"/>
              <w:contextualSpacing/>
              <w:rPr>
                <w:rFonts w:asciiTheme="majorHAnsi" w:hAnsiTheme="majorHAnsi"/>
                <w:sz w:val="18"/>
                <w:szCs w:val="20"/>
                <w:lang w:val="en-US"/>
              </w:rPr>
            </w:pPr>
            <w:r w:rsidRPr="00316E48">
              <w:rPr>
                <w:rFonts w:asciiTheme="majorHAnsi" w:hAnsiTheme="majorHAnsi"/>
                <w:b/>
                <w:sz w:val="18"/>
                <w:szCs w:val="20"/>
                <w:lang w:val="en-US"/>
              </w:rPr>
              <w:t xml:space="preserve">Negligible (N): </w:t>
            </w:r>
            <w:r w:rsidRPr="00316E48">
              <w:rPr>
                <w:rFonts w:asciiTheme="majorHAnsi" w:hAnsiTheme="majorHAnsi"/>
                <w:sz w:val="18"/>
                <w:szCs w:val="20"/>
                <w:lang w:val="en-US"/>
              </w:rPr>
              <w:t>Impact level results have not (yet) been catalyzed as a result of project efforts</w:t>
            </w:r>
          </w:p>
        </w:tc>
      </w:tr>
      <w:tr w:rsidR="00777D56" w:rsidRPr="00316E48" w14:paraId="45E4026A" w14:textId="77777777" w:rsidTr="00777D56">
        <w:tc>
          <w:tcPr>
            <w:tcW w:w="1620" w:type="dxa"/>
          </w:tcPr>
          <w:p w14:paraId="33E58ECB" w14:textId="77777777" w:rsidR="00777D56" w:rsidRPr="00316E48" w:rsidRDefault="00777D56" w:rsidP="00105677">
            <w:pPr>
              <w:jc w:val="both"/>
              <w:rPr>
                <w:rFonts w:asciiTheme="majorHAnsi" w:hAnsiTheme="majorHAnsi"/>
                <w:sz w:val="18"/>
                <w:szCs w:val="20"/>
              </w:rPr>
            </w:pPr>
            <w:r w:rsidRPr="00316E48">
              <w:rPr>
                <w:rFonts w:asciiTheme="majorHAnsi" w:hAnsiTheme="majorHAnsi"/>
                <w:sz w:val="18"/>
                <w:szCs w:val="20"/>
              </w:rPr>
              <w:t>Other</w:t>
            </w:r>
          </w:p>
        </w:tc>
        <w:tc>
          <w:tcPr>
            <w:tcW w:w="7740" w:type="dxa"/>
          </w:tcPr>
          <w:p w14:paraId="08A3C2CA"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b/>
                <w:sz w:val="18"/>
                <w:szCs w:val="20"/>
                <w:lang w:val="en-US"/>
              </w:rPr>
            </w:pPr>
            <w:r w:rsidRPr="00316E48">
              <w:rPr>
                <w:rFonts w:asciiTheme="majorHAnsi" w:hAnsiTheme="majorHAnsi"/>
                <w:b/>
                <w:sz w:val="18"/>
                <w:szCs w:val="20"/>
                <w:lang w:val="en-US"/>
              </w:rPr>
              <w:t>Not applicable (N/A)</w:t>
            </w:r>
          </w:p>
          <w:p w14:paraId="0D7465F9"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b/>
                <w:sz w:val="18"/>
                <w:szCs w:val="20"/>
                <w:lang w:val="en-US"/>
              </w:rPr>
            </w:pPr>
            <w:r w:rsidRPr="00316E48">
              <w:rPr>
                <w:rFonts w:asciiTheme="majorHAnsi" w:hAnsiTheme="majorHAnsi"/>
                <w:b/>
                <w:sz w:val="18"/>
                <w:szCs w:val="20"/>
                <w:lang w:val="en-US"/>
              </w:rPr>
              <w:t>Unable to assess (U/A)</w:t>
            </w:r>
          </w:p>
          <w:p w14:paraId="4578C9D6" w14:textId="77777777" w:rsidR="00777D56" w:rsidRPr="00316E48" w:rsidRDefault="00777D56" w:rsidP="00F70CA2">
            <w:pPr>
              <w:pStyle w:val="ListParagraph"/>
              <w:numPr>
                <w:ilvl w:val="0"/>
                <w:numId w:val="10"/>
              </w:numPr>
              <w:spacing w:after="0" w:line="240" w:lineRule="auto"/>
              <w:contextualSpacing/>
              <w:jc w:val="both"/>
              <w:rPr>
                <w:rFonts w:asciiTheme="majorHAnsi" w:hAnsiTheme="majorHAnsi"/>
                <w:sz w:val="18"/>
                <w:szCs w:val="20"/>
                <w:lang w:val="en-US"/>
              </w:rPr>
            </w:pPr>
            <w:r w:rsidRPr="00316E48">
              <w:rPr>
                <w:rFonts w:asciiTheme="majorHAnsi" w:hAnsiTheme="majorHAnsi"/>
                <w:b/>
                <w:sz w:val="18"/>
                <w:szCs w:val="20"/>
                <w:lang w:val="en-US"/>
              </w:rPr>
              <w:t>Not specified (N/S)</w:t>
            </w:r>
          </w:p>
        </w:tc>
      </w:tr>
    </w:tbl>
    <w:p w14:paraId="3F395DB4" w14:textId="77777777" w:rsidR="005C36E0" w:rsidRPr="00316E48" w:rsidRDefault="005C36E0" w:rsidP="00332AD0">
      <w:pPr>
        <w:pStyle w:val="BodyText"/>
        <w:numPr>
          <w:ilvl w:val="0"/>
          <w:numId w:val="0"/>
        </w:numPr>
        <w:rPr>
          <w:bCs/>
        </w:rPr>
      </w:pPr>
    </w:p>
    <w:p w14:paraId="31B64856" w14:textId="77777777" w:rsidR="000B2E72" w:rsidRPr="00316E48" w:rsidRDefault="000B2E72" w:rsidP="00332AD0">
      <w:pPr>
        <w:pStyle w:val="BodyText"/>
        <w:numPr>
          <w:ilvl w:val="0"/>
          <w:numId w:val="0"/>
        </w:numPr>
        <w:rPr>
          <w:bCs/>
        </w:rPr>
        <w:sectPr w:rsidR="000B2E72" w:rsidRPr="00316E48" w:rsidSect="0083408F">
          <w:pgSz w:w="12240" w:h="15840"/>
          <w:pgMar w:top="1440" w:right="1440" w:bottom="1440" w:left="1440" w:header="720" w:footer="720" w:gutter="0"/>
          <w:cols w:space="720"/>
          <w:docGrid w:linePitch="360"/>
        </w:sectPr>
      </w:pPr>
    </w:p>
    <w:p w14:paraId="0FDFD2D3" w14:textId="79678472" w:rsidR="00332AD0" w:rsidRPr="00A9194A" w:rsidRDefault="00E616B9" w:rsidP="00332AD0">
      <w:pPr>
        <w:pStyle w:val="Heading1"/>
        <w:ind w:left="360" w:hanging="360"/>
      </w:pPr>
      <w:bookmarkStart w:id="2" w:name="_Toc531602569"/>
      <w:r>
        <w:lastRenderedPageBreak/>
        <w:t>Armenia Mountain SLM project</w:t>
      </w:r>
      <w:r w:rsidR="00584701" w:rsidRPr="00A9194A">
        <w:t xml:space="preserve"> </w:t>
      </w:r>
      <w:r w:rsidR="00E46F56">
        <w:t>Mid-term Review</w:t>
      </w:r>
      <w:r w:rsidR="00332AD0" w:rsidRPr="00A9194A">
        <w:t xml:space="preserve"> Approach</w:t>
      </w:r>
      <w:bookmarkEnd w:id="2"/>
    </w:p>
    <w:p w14:paraId="2FE53B9D" w14:textId="72AA59A3" w:rsidR="00133ACF" w:rsidRPr="00316E48" w:rsidRDefault="00133ACF" w:rsidP="00133ACF">
      <w:pPr>
        <w:pStyle w:val="BodyText"/>
        <w:rPr>
          <w:bCs/>
        </w:rPr>
      </w:pPr>
      <w:r w:rsidRPr="00316E48">
        <w:rPr>
          <w:bCs/>
        </w:rPr>
        <w:t xml:space="preserve">The </w:t>
      </w:r>
      <w:r w:rsidR="00E46F56">
        <w:rPr>
          <w:bCs/>
        </w:rPr>
        <w:t>mid-term review</w:t>
      </w:r>
      <w:r w:rsidR="00E45C6E" w:rsidRPr="00316E48">
        <w:rPr>
          <w:bCs/>
        </w:rPr>
        <w:t xml:space="preserve"> is initiated by </w:t>
      </w:r>
      <w:r w:rsidRPr="00316E48">
        <w:rPr>
          <w:bCs/>
        </w:rPr>
        <w:t xml:space="preserve">UNDP, in line with the monitoring and evaluation plan of the project. The evaluation </w:t>
      </w:r>
      <w:r w:rsidR="00C1319B" w:rsidRPr="00316E48">
        <w:rPr>
          <w:bCs/>
        </w:rPr>
        <w:t>was</w:t>
      </w:r>
      <w:r w:rsidRPr="00316E48">
        <w:rPr>
          <w:bCs/>
        </w:rPr>
        <w:t xml:space="preserve"> carried out as a collaborative and participatory exercise, and </w:t>
      </w:r>
      <w:r w:rsidR="00C1319B" w:rsidRPr="00316E48">
        <w:rPr>
          <w:bCs/>
        </w:rPr>
        <w:t>identifies</w:t>
      </w:r>
      <w:r w:rsidRPr="00316E48">
        <w:rPr>
          <w:bCs/>
        </w:rPr>
        <w:t xml:space="preserve"> key lessons and any relevant recommendations necessary to </w:t>
      </w:r>
      <w:r w:rsidR="00C1319B" w:rsidRPr="00316E48">
        <w:rPr>
          <w:bCs/>
        </w:rPr>
        <w:t>ensure the achievement and sustainability of</w:t>
      </w:r>
      <w:r w:rsidRPr="00316E48">
        <w:rPr>
          <w:bCs/>
        </w:rPr>
        <w:t xml:space="preserve"> project results. </w:t>
      </w:r>
    </w:p>
    <w:p w14:paraId="082CD01A" w14:textId="36A0887B" w:rsidR="00133ACF" w:rsidRPr="0023457D" w:rsidRDefault="00E46F56" w:rsidP="00133ACF">
      <w:pPr>
        <w:pStyle w:val="Heading2"/>
        <w:ind w:left="1548"/>
      </w:pPr>
      <w:bookmarkStart w:id="3" w:name="_Toc257197305"/>
      <w:bookmarkStart w:id="4" w:name="_Toc531602570"/>
      <w:r>
        <w:t>Mid-term Review</w:t>
      </w:r>
      <w:r w:rsidR="00D82F38" w:rsidRPr="0023457D">
        <w:t xml:space="preserve"> Purpose, </w:t>
      </w:r>
      <w:r w:rsidR="00133ACF" w:rsidRPr="0023457D">
        <w:t>Objectives</w:t>
      </w:r>
      <w:bookmarkEnd w:id="3"/>
      <w:r w:rsidR="00D82F38" w:rsidRPr="0023457D">
        <w:t xml:space="preserve"> and Scope</w:t>
      </w:r>
      <w:bookmarkEnd w:id="4"/>
    </w:p>
    <w:p w14:paraId="07FB9C62" w14:textId="5C4B4C42" w:rsidR="000A01DA" w:rsidRPr="00DB56EC" w:rsidRDefault="000A01DA" w:rsidP="000A01DA">
      <w:pPr>
        <w:pStyle w:val="BodyText"/>
        <w:rPr>
          <w:rFonts w:asciiTheme="majorHAnsi" w:hAnsiTheme="majorHAnsi"/>
          <w:bCs/>
        </w:rPr>
      </w:pPr>
      <w:r w:rsidRPr="00DB56EC">
        <w:rPr>
          <w:rFonts w:asciiTheme="majorHAnsi" w:hAnsiTheme="majorHAnsi"/>
        </w:rPr>
        <w:t xml:space="preserve">The </w:t>
      </w:r>
      <w:r w:rsidRPr="00DB56EC">
        <w:rPr>
          <w:rFonts w:asciiTheme="majorHAnsi" w:hAnsiTheme="majorHAnsi"/>
          <w:b/>
        </w:rPr>
        <w:t>purpose</w:t>
      </w:r>
      <w:r w:rsidRPr="00DB56EC">
        <w:rPr>
          <w:rFonts w:asciiTheme="majorHAnsi" w:hAnsiTheme="majorHAnsi"/>
        </w:rPr>
        <w:t xml:space="preserve"> of the </w:t>
      </w:r>
      <w:r w:rsidR="00E46F56">
        <w:rPr>
          <w:rFonts w:asciiTheme="majorHAnsi" w:hAnsiTheme="majorHAnsi"/>
        </w:rPr>
        <w:t>review</w:t>
      </w:r>
      <w:r w:rsidRPr="00DB56EC">
        <w:rPr>
          <w:rFonts w:asciiTheme="majorHAnsi" w:hAnsiTheme="majorHAnsi"/>
        </w:rPr>
        <w:t xml:space="preserve"> is to provide an independent external view of the progress of the project at its approximate </w:t>
      </w:r>
      <w:r w:rsidR="00E46F56">
        <w:rPr>
          <w:rFonts w:asciiTheme="majorHAnsi" w:hAnsiTheme="majorHAnsi"/>
        </w:rPr>
        <w:t>mid-point</w:t>
      </w:r>
      <w:r w:rsidRPr="00DB56EC">
        <w:rPr>
          <w:rFonts w:asciiTheme="majorHAnsi" w:hAnsiTheme="majorHAnsi"/>
        </w:rPr>
        <w:t>, and to provide feedb</w:t>
      </w:r>
      <w:r>
        <w:rPr>
          <w:rFonts w:asciiTheme="majorHAnsi" w:hAnsiTheme="majorHAnsi"/>
        </w:rPr>
        <w:t xml:space="preserve">ack </w:t>
      </w:r>
      <w:r w:rsidR="003A4F61">
        <w:rPr>
          <w:rFonts w:asciiTheme="majorHAnsi" w:hAnsiTheme="majorHAnsi"/>
        </w:rPr>
        <w:t>and recommendations to the GEF, UNDP,</w:t>
      </w:r>
      <w:r>
        <w:rPr>
          <w:rFonts w:asciiTheme="majorHAnsi" w:hAnsiTheme="majorHAnsi"/>
        </w:rPr>
        <w:t xml:space="preserve"> </w:t>
      </w:r>
      <w:r w:rsidRPr="00DB56EC">
        <w:rPr>
          <w:rFonts w:asciiTheme="majorHAnsi" w:hAnsiTheme="majorHAnsi"/>
        </w:rPr>
        <w:t>and project stakeholders that can help strengthen the project and ensure its success following completion.</w:t>
      </w:r>
    </w:p>
    <w:p w14:paraId="5AAB0CC1" w14:textId="13EB61C8" w:rsidR="000A01DA" w:rsidRPr="00DB56EC" w:rsidRDefault="000A01DA" w:rsidP="000A01DA">
      <w:pPr>
        <w:pStyle w:val="BodyText"/>
        <w:rPr>
          <w:rFonts w:asciiTheme="majorHAnsi" w:hAnsiTheme="majorHAnsi"/>
        </w:rPr>
      </w:pPr>
      <w:r w:rsidRPr="00DB56EC">
        <w:rPr>
          <w:rFonts w:asciiTheme="majorHAnsi" w:hAnsiTheme="majorHAnsi"/>
        </w:rPr>
        <w:t xml:space="preserve">The </w:t>
      </w:r>
      <w:r w:rsidRPr="00DB56EC">
        <w:rPr>
          <w:rFonts w:asciiTheme="majorHAnsi" w:hAnsiTheme="majorHAnsi"/>
          <w:b/>
        </w:rPr>
        <w:t>objective</w:t>
      </w:r>
      <w:r w:rsidRPr="00DB56EC">
        <w:rPr>
          <w:rFonts w:asciiTheme="majorHAnsi" w:hAnsiTheme="majorHAnsi"/>
        </w:rPr>
        <w:t xml:space="preserve"> of the </w:t>
      </w:r>
      <w:r w:rsidR="00E46F56">
        <w:rPr>
          <w:rFonts w:asciiTheme="majorHAnsi" w:hAnsiTheme="majorHAnsi"/>
        </w:rPr>
        <w:t>mid-term review</w:t>
      </w:r>
      <w:r w:rsidRPr="00DB56EC">
        <w:rPr>
          <w:rFonts w:asciiTheme="majorHAnsi" w:hAnsiTheme="majorHAnsi"/>
        </w:rPr>
        <w:t xml:space="preserve"> is to: </w:t>
      </w:r>
    </w:p>
    <w:p w14:paraId="6F1527F2" w14:textId="77777777" w:rsidR="000A01DA" w:rsidRPr="00CB5223" w:rsidRDefault="000A01DA" w:rsidP="000A01DA">
      <w:pPr>
        <w:pStyle w:val="ListParagraph"/>
        <w:numPr>
          <w:ilvl w:val="0"/>
          <w:numId w:val="7"/>
        </w:numPr>
        <w:spacing w:line="240" w:lineRule="auto"/>
        <w:contextualSpacing/>
        <w:rPr>
          <w:rFonts w:asciiTheme="majorHAnsi" w:hAnsiTheme="majorHAnsi"/>
          <w:sz w:val="24"/>
          <w:szCs w:val="24"/>
        </w:rPr>
      </w:pPr>
      <w:r w:rsidRPr="00CB5223">
        <w:rPr>
          <w:rFonts w:asciiTheme="majorHAnsi" w:hAnsiTheme="majorHAnsi"/>
          <w:sz w:val="24"/>
          <w:szCs w:val="24"/>
        </w:rPr>
        <w:t>Assess progress toward achievement of expected project results;</w:t>
      </w:r>
    </w:p>
    <w:p w14:paraId="19AA54F8" w14:textId="77777777" w:rsidR="000A01DA" w:rsidRPr="00CB5223" w:rsidRDefault="000A01DA" w:rsidP="000A01DA">
      <w:pPr>
        <w:pStyle w:val="ListParagraph"/>
        <w:numPr>
          <w:ilvl w:val="0"/>
          <w:numId w:val="7"/>
        </w:numPr>
        <w:spacing w:line="240" w:lineRule="auto"/>
        <w:contextualSpacing/>
        <w:rPr>
          <w:rFonts w:asciiTheme="majorHAnsi" w:hAnsiTheme="majorHAnsi"/>
          <w:sz w:val="24"/>
          <w:szCs w:val="24"/>
        </w:rPr>
      </w:pPr>
      <w:r w:rsidRPr="00CB5223">
        <w:rPr>
          <w:rFonts w:asciiTheme="majorHAnsi" w:hAnsiTheme="majorHAnsi"/>
          <w:bCs/>
          <w:sz w:val="24"/>
          <w:szCs w:val="24"/>
        </w:rPr>
        <w:t>Identify and document lessons</w:t>
      </w:r>
      <w:r w:rsidRPr="00CB5223">
        <w:rPr>
          <w:rFonts w:asciiTheme="majorHAnsi" w:hAnsiTheme="majorHAnsi"/>
          <w:sz w:val="24"/>
          <w:szCs w:val="24"/>
        </w:rPr>
        <w:t xml:space="preserve"> that can both improve the sustainability of benefits from this project and aid in the overall enhancement of UNDP and GEF programming globally; and </w:t>
      </w:r>
    </w:p>
    <w:p w14:paraId="368A70DB" w14:textId="77777777" w:rsidR="000A01DA" w:rsidRPr="00CB5223" w:rsidRDefault="000A01DA" w:rsidP="000A01DA">
      <w:pPr>
        <w:pStyle w:val="ListParagraph"/>
        <w:numPr>
          <w:ilvl w:val="0"/>
          <w:numId w:val="7"/>
        </w:numPr>
        <w:spacing w:line="240" w:lineRule="auto"/>
        <w:contextualSpacing/>
        <w:rPr>
          <w:rFonts w:asciiTheme="majorHAnsi" w:hAnsiTheme="majorHAnsi"/>
          <w:sz w:val="24"/>
          <w:szCs w:val="24"/>
        </w:rPr>
      </w:pPr>
      <w:r w:rsidRPr="00CB5223">
        <w:rPr>
          <w:rFonts w:asciiTheme="majorHAnsi" w:hAnsiTheme="majorHAnsi"/>
          <w:sz w:val="24"/>
          <w:szCs w:val="24"/>
        </w:rPr>
        <w:t>Make recommendations regarding specific actions that should be taken to enhance the results of the project.</w:t>
      </w:r>
    </w:p>
    <w:p w14:paraId="78185553" w14:textId="05E67FBF" w:rsidR="000A01DA" w:rsidRPr="007F7292" w:rsidRDefault="000A01DA" w:rsidP="000A01DA">
      <w:pPr>
        <w:pStyle w:val="BodyText"/>
        <w:rPr>
          <w:rFonts w:asciiTheme="majorHAnsi" w:hAnsiTheme="majorHAnsi"/>
          <w:bCs/>
        </w:rPr>
      </w:pPr>
      <w:r w:rsidRPr="00DB56EC">
        <w:rPr>
          <w:rFonts w:asciiTheme="majorHAnsi" w:hAnsiTheme="majorHAnsi"/>
          <w:bCs/>
        </w:rPr>
        <w:t xml:space="preserve">The </w:t>
      </w:r>
      <w:r w:rsidRPr="00DB56EC">
        <w:rPr>
          <w:rFonts w:asciiTheme="majorHAnsi" w:hAnsiTheme="majorHAnsi"/>
          <w:b/>
          <w:bCs/>
        </w:rPr>
        <w:t>scope</w:t>
      </w:r>
      <w:r w:rsidRPr="00DB56EC">
        <w:rPr>
          <w:rFonts w:asciiTheme="majorHAnsi" w:hAnsiTheme="majorHAnsi"/>
          <w:bCs/>
        </w:rPr>
        <w:t xml:space="preserve"> of the </w:t>
      </w:r>
      <w:r w:rsidR="00E46F56">
        <w:rPr>
          <w:rFonts w:asciiTheme="majorHAnsi" w:hAnsiTheme="majorHAnsi"/>
          <w:bCs/>
        </w:rPr>
        <w:t>review</w:t>
      </w:r>
      <w:r w:rsidRPr="00DB56EC">
        <w:rPr>
          <w:rFonts w:asciiTheme="majorHAnsi" w:hAnsiTheme="majorHAnsi"/>
          <w:bCs/>
        </w:rPr>
        <w:t xml:space="preserve"> is as outlined in the </w:t>
      </w:r>
      <w:r w:rsidR="007E0D3E">
        <w:rPr>
          <w:rFonts w:asciiTheme="majorHAnsi" w:hAnsiTheme="majorHAnsi"/>
          <w:bCs/>
        </w:rPr>
        <w:t>TORs</w:t>
      </w:r>
      <w:r>
        <w:rPr>
          <w:rFonts w:asciiTheme="majorHAnsi" w:hAnsiTheme="majorHAnsi"/>
          <w:bCs/>
        </w:rPr>
        <w:t xml:space="preserve">. </w:t>
      </w:r>
      <w:r w:rsidR="00DD03EE" w:rsidRPr="00DD03EE">
        <w:rPr>
          <w:rFonts w:asciiTheme="majorHAnsi" w:hAnsiTheme="majorHAnsi"/>
          <w:bCs/>
        </w:rPr>
        <w:t xml:space="preserve">The </w:t>
      </w:r>
      <w:r w:rsidR="00E46F56">
        <w:rPr>
          <w:rFonts w:asciiTheme="majorHAnsi" w:hAnsiTheme="majorHAnsi"/>
          <w:bCs/>
        </w:rPr>
        <w:t>review</w:t>
      </w:r>
      <w:r w:rsidR="00DD03EE" w:rsidRPr="00DD03EE">
        <w:rPr>
          <w:rFonts w:asciiTheme="majorHAnsi" w:hAnsiTheme="majorHAnsi"/>
          <w:bCs/>
        </w:rPr>
        <w:t xml:space="preserve"> </w:t>
      </w:r>
      <w:r w:rsidRPr="00DD03EE">
        <w:rPr>
          <w:rFonts w:asciiTheme="majorHAnsi" w:hAnsiTheme="majorHAnsi"/>
          <w:bCs/>
        </w:rPr>
        <w:t>compare</w:t>
      </w:r>
      <w:r w:rsidR="00DD03EE" w:rsidRPr="00DD03EE">
        <w:rPr>
          <w:rFonts w:asciiTheme="majorHAnsi" w:hAnsiTheme="majorHAnsi"/>
          <w:bCs/>
        </w:rPr>
        <w:t>s</w:t>
      </w:r>
      <w:r w:rsidRPr="00DD03EE">
        <w:rPr>
          <w:rFonts w:asciiTheme="majorHAnsi" w:hAnsiTheme="majorHAnsi"/>
          <w:bCs/>
        </w:rPr>
        <w:t xml:space="preserve"> planned outcomes of the project to actual outcomes and assess</w:t>
      </w:r>
      <w:r w:rsidR="00DD03EE" w:rsidRPr="00DD03EE">
        <w:rPr>
          <w:rFonts w:asciiTheme="majorHAnsi" w:hAnsiTheme="majorHAnsi"/>
          <w:bCs/>
        </w:rPr>
        <w:t>es</w:t>
      </w:r>
      <w:r w:rsidRPr="00DD03EE">
        <w:rPr>
          <w:rFonts w:asciiTheme="majorHAnsi" w:hAnsiTheme="majorHAnsi"/>
          <w:bCs/>
        </w:rPr>
        <w:t xml:space="preserve"> the actual results to determine their contribution to the attainment of the project’s overall objective. It also evaluate</w:t>
      </w:r>
      <w:r w:rsidR="0023457D">
        <w:rPr>
          <w:rFonts w:asciiTheme="majorHAnsi" w:hAnsiTheme="majorHAnsi"/>
          <w:bCs/>
        </w:rPr>
        <w:t>s</w:t>
      </w:r>
      <w:r w:rsidRPr="00DD03EE">
        <w:rPr>
          <w:rFonts w:asciiTheme="majorHAnsi" w:hAnsiTheme="majorHAnsi"/>
          <w:bCs/>
        </w:rPr>
        <w:t xml:space="preserve"> the efficiency of project management, including the delivery of outcomes and activities in terms of quality, quantity, timeliness and cost efficiency as well as features related to the process involved in achieving those outputs and the impacts of the project. The evaluation also address</w:t>
      </w:r>
      <w:r w:rsidR="00DD03EE" w:rsidRPr="00DD03EE">
        <w:rPr>
          <w:rFonts w:asciiTheme="majorHAnsi" w:hAnsiTheme="majorHAnsi"/>
          <w:bCs/>
        </w:rPr>
        <w:t>es</w:t>
      </w:r>
      <w:r w:rsidRPr="00DD03EE">
        <w:rPr>
          <w:rFonts w:asciiTheme="majorHAnsi" w:hAnsiTheme="majorHAnsi"/>
          <w:bCs/>
        </w:rPr>
        <w:t xml:space="preserve"> the underlying causes and issues that contributed to targets not adequately achieved.</w:t>
      </w:r>
    </w:p>
    <w:p w14:paraId="588E5433" w14:textId="77777777" w:rsidR="000A01DA" w:rsidRPr="00DB56EC" w:rsidRDefault="000A01DA" w:rsidP="000A01DA">
      <w:pPr>
        <w:pStyle w:val="BodyText"/>
        <w:rPr>
          <w:rFonts w:asciiTheme="majorHAnsi" w:hAnsiTheme="majorHAnsi"/>
          <w:bCs/>
        </w:rPr>
      </w:pPr>
      <w:r>
        <w:rPr>
          <w:rFonts w:asciiTheme="majorHAnsi" w:hAnsiTheme="majorHAnsi"/>
          <w:bCs/>
        </w:rPr>
        <w:t>The evaluation</w:t>
      </w:r>
      <w:r w:rsidRPr="00DB56EC">
        <w:rPr>
          <w:rFonts w:asciiTheme="majorHAnsi" w:hAnsiTheme="majorHAnsi"/>
          <w:bCs/>
        </w:rPr>
        <w:t xml:space="preserve"> covers the following aspects</w:t>
      </w:r>
      <w:r>
        <w:rPr>
          <w:rFonts w:asciiTheme="majorHAnsi" w:hAnsiTheme="majorHAnsi"/>
          <w:bCs/>
        </w:rPr>
        <w:t xml:space="preserve"> of the project</w:t>
      </w:r>
      <w:r w:rsidRPr="00DB56EC">
        <w:rPr>
          <w:rFonts w:asciiTheme="majorHAnsi" w:hAnsiTheme="majorHAnsi"/>
          <w:bCs/>
        </w:rPr>
        <w:t>, integrating t</w:t>
      </w:r>
      <w:r>
        <w:rPr>
          <w:rFonts w:asciiTheme="majorHAnsi" w:hAnsiTheme="majorHAnsi"/>
          <w:bCs/>
        </w:rPr>
        <w:t>he GEF’s Operational Principles,</w:t>
      </w:r>
      <w:r w:rsidRPr="00DB56EC">
        <w:rPr>
          <w:rFonts w:asciiTheme="majorHAnsi" w:hAnsiTheme="majorHAnsi"/>
          <w:bCs/>
        </w:rPr>
        <w:t xml:space="preserve"> as appropriate:</w:t>
      </w:r>
    </w:p>
    <w:p w14:paraId="67411CE4" w14:textId="77777777" w:rsidR="000A01DA" w:rsidRPr="006F57A0" w:rsidRDefault="000A01DA" w:rsidP="000A01DA">
      <w:pPr>
        <w:pStyle w:val="ListParagraph"/>
        <w:numPr>
          <w:ilvl w:val="0"/>
          <w:numId w:val="8"/>
        </w:numPr>
        <w:spacing w:line="240" w:lineRule="auto"/>
        <w:contextualSpacing/>
        <w:rPr>
          <w:rFonts w:asciiTheme="majorHAnsi" w:hAnsiTheme="majorHAnsi"/>
          <w:bCs/>
          <w:sz w:val="24"/>
          <w:szCs w:val="24"/>
        </w:rPr>
      </w:pPr>
      <w:r w:rsidRPr="006F57A0">
        <w:rPr>
          <w:rFonts w:asciiTheme="majorHAnsi" w:hAnsiTheme="majorHAnsi"/>
          <w:bCs/>
          <w:sz w:val="24"/>
          <w:szCs w:val="24"/>
        </w:rPr>
        <w:t>Project design, development (including decision-making and gender mainstreaming), risk assessment / management, and preparation</w:t>
      </w:r>
    </w:p>
    <w:p w14:paraId="47FE340A" w14:textId="77777777" w:rsidR="000A01DA" w:rsidRPr="006F57A0" w:rsidRDefault="000A01DA" w:rsidP="000A01DA">
      <w:pPr>
        <w:pStyle w:val="ListParagraph"/>
        <w:numPr>
          <w:ilvl w:val="0"/>
          <w:numId w:val="8"/>
        </w:numPr>
        <w:spacing w:line="240" w:lineRule="auto"/>
        <w:contextualSpacing/>
        <w:rPr>
          <w:rFonts w:asciiTheme="majorHAnsi" w:hAnsiTheme="majorHAnsi"/>
          <w:bCs/>
          <w:sz w:val="24"/>
          <w:szCs w:val="24"/>
        </w:rPr>
      </w:pPr>
      <w:r w:rsidRPr="006F57A0">
        <w:rPr>
          <w:rFonts w:asciiTheme="majorHAnsi" w:hAnsiTheme="majorHAnsi"/>
          <w:bCs/>
          <w:sz w:val="24"/>
          <w:szCs w:val="24"/>
        </w:rPr>
        <w:t xml:space="preserve">Stakeholder ownership and </w:t>
      </w:r>
      <w:proofErr w:type="spellStart"/>
      <w:r w:rsidRPr="006F57A0">
        <w:rPr>
          <w:rFonts w:asciiTheme="majorHAnsi" w:hAnsiTheme="majorHAnsi"/>
          <w:bCs/>
          <w:sz w:val="24"/>
          <w:szCs w:val="24"/>
        </w:rPr>
        <w:t>drivenness</w:t>
      </w:r>
      <w:proofErr w:type="spellEnd"/>
    </w:p>
    <w:p w14:paraId="7E1F3BF8" w14:textId="77777777" w:rsidR="000A01DA" w:rsidRPr="006F57A0" w:rsidRDefault="000A01DA" w:rsidP="000A01DA">
      <w:pPr>
        <w:pStyle w:val="ListParagraph"/>
        <w:numPr>
          <w:ilvl w:val="0"/>
          <w:numId w:val="8"/>
        </w:numPr>
        <w:spacing w:line="240" w:lineRule="auto"/>
        <w:contextualSpacing/>
        <w:rPr>
          <w:rFonts w:asciiTheme="majorHAnsi" w:hAnsiTheme="majorHAnsi"/>
          <w:bCs/>
          <w:sz w:val="24"/>
          <w:szCs w:val="24"/>
        </w:rPr>
      </w:pPr>
      <w:r w:rsidRPr="006F57A0">
        <w:rPr>
          <w:rFonts w:asciiTheme="majorHAnsi" w:hAnsiTheme="majorHAnsi"/>
          <w:bCs/>
          <w:sz w:val="24"/>
          <w:szCs w:val="24"/>
        </w:rPr>
        <w:t>Project timing and milestones</w:t>
      </w:r>
    </w:p>
    <w:p w14:paraId="0F4C9F38" w14:textId="77777777" w:rsidR="000A01DA" w:rsidRPr="006F57A0" w:rsidRDefault="000A01DA" w:rsidP="000A01DA">
      <w:pPr>
        <w:pStyle w:val="ListParagraph"/>
        <w:numPr>
          <w:ilvl w:val="0"/>
          <w:numId w:val="8"/>
        </w:numPr>
        <w:spacing w:line="240" w:lineRule="auto"/>
        <w:contextualSpacing/>
        <w:rPr>
          <w:rFonts w:asciiTheme="majorHAnsi" w:hAnsiTheme="majorHAnsi"/>
          <w:bCs/>
          <w:sz w:val="24"/>
          <w:szCs w:val="24"/>
        </w:rPr>
      </w:pPr>
      <w:r w:rsidRPr="006F57A0">
        <w:rPr>
          <w:rFonts w:asciiTheme="majorHAnsi" w:hAnsiTheme="majorHAnsi"/>
          <w:bCs/>
          <w:sz w:val="24"/>
          <w:szCs w:val="24"/>
        </w:rPr>
        <w:t>Implementation and execution arrangements, including GEF Agency oversight</w:t>
      </w:r>
    </w:p>
    <w:p w14:paraId="0984E038"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t>Stakeholder participation and public awareness</w:t>
      </w:r>
    </w:p>
    <w:p w14:paraId="499A72A6"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t>Communications</w:t>
      </w:r>
    </w:p>
    <w:p w14:paraId="452D2DE2"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t>Partnership approach</w:t>
      </w:r>
    </w:p>
    <w:p w14:paraId="7146204C" w14:textId="77777777" w:rsidR="000A01DA" w:rsidRPr="006F57A0" w:rsidRDefault="000A01DA" w:rsidP="000A01DA">
      <w:pPr>
        <w:pStyle w:val="ListParagraph"/>
        <w:numPr>
          <w:ilvl w:val="0"/>
          <w:numId w:val="8"/>
        </w:numPr>
        <w:spacing w:line="240" w:lineRule="auto"/>
        <w:contextualSpacing/>
        <w:rPr>
          <w:rFonts w:asciiTheme="majorHAnsi" w:hAnsiTheme="majorHAnsi"/>
          <w:bCs/>
          <w:sz w:val="24"/>
          <w:szCs w:val="24"/>
        </w:rPr>
      </w:pPr>
      <w:r w:rsidRPr="006F57A0">
        <w:rPr>
          <w:rFonts w:asciiTheme="majorHAnsi" w:hAnsiTheme="majorHAnsi"/>
          <w:bCs/>
          <w:sz w:val="24"/>
          <w:szCs w:val="24"/>
        </w:rPr>
        <w:t>Work planning, financial management/planning, co-financing</w:t>
      </w:r>
    </w:p>
    <w:p w14:paraId="2A5204B6" w14:textId="77777777" w:rsidR="000A01DA" w:rsidRPr="006F57A0" w:rsidRDefault="000A01DA" w:rsidP="000A01DA">
      <w:pPr>
        <w:pStyle w:val="ListParagraph"/>
        <w:numPr>
          <w:ilvl w:val="0"/>
          <w:numId w:val="8"/>
        </w:numPr>
        <w:spacing w:line="240" w:lineRule="auto"/>
        <w:contextualSpacing/>
        <w:rPr>
          <w:rFonts w:asciiTheme="majorHAnsi" w:hAnsiTheme="majorHAnsi"/>
          <w:bCs/>
          <w:sz w:val="24"/>
          <w:szCs w:val="24"/>
        </w:rPr>
      </w:pPr>
      <w:r w:rsidRPr="006F57A0">
        <w:rPr>
          <w:rFonts w:asciiTheme="majorHAnsi" w:hAnsiTheme="majorHAnsi"/>
          <w:bCs/>
          <w:sz w:val="24"/>
          <w:szCs w:val="24"/>
        </w:rPr>
        <w:t>Flexibility and adaptive management</w:t>
      </w:r>
    </w:p>
    <w:p w14:paraId="278B92C2"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t>Progress toward results outcomes and impacts</w:t>
      </w:r>
    </w:p>
    <w:p w14:paraId="3089F1BF"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t>Gender integration and mainstreaming in implementation</w:t>
      </w:r>
    </w:p>
    <w:p w14:paraId="370BFAFD"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t>Sustainability</w:t>
      </w:r>
    </w:p>
    <w:p w14:paraId="61A88424"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t>Catalytic role: Replication and up-scaling</w:t>
      </w:r>
    </w:p>
    <w:p w14:paraId="18E236D1"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lastRenderedPageBreak/>
        <w:t>Monitoring and evaluation (project and results levels) compliance with UNDP and GEF minimum standards, including SMART criteria for indicators</w:t>
      </w:r>
    </w:p>
    <w:p w14:paraId="395DAC52"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t>Lessons learned</w:t>
      </w:r>
    </w:p>
    <w:p w14:paraId="59A888B3" w14:textId="77777777" w:rsidR="000A01DA" w:rsidRPr="006F57A0" w:rsidRDefault="000A01DA" w:rsidP="000A01DA">
      <w:pPr>
        <w:pStyle w:val="ListParagraph"/>
        <w:numPr>
          <w:ilvl w:val="0"/>
          <w:numId w:val="8"/>
        </w:numPr>
        <w:spacing w:line="240" w:lineRule="auto"/>
        <w:contextualSpacing/>
        <w:rPr>
          <w:rFonts w:asciiTheme="majorHAnsi" w:hAnsiTheme="majorHAnsi"/>
          <w:sz w:val="24"/>
          <w:szCs w:val="24"/>
        </w:rPr>
      </w:pPr>
      <w:r w:rsidRPr="006F57A0">
        <w:rPr>
          <w:rFonts w:asciiTheme="majorHAnsi" w:hAnsiTheme="majorHAnsi"/>
          <w:sz w:val="24"/>
          <w:szCs w:val="24"/>
        </w:rPr>
        <w:t>Impact and Global Environmental Benefits</w:t>
      </w:r>
    </w:p>
    <w:p w14:paraId="31911CBC" w14:textId="77777777" w:rsidR="000A01DA" w:rsidRPr="00DB56EC" w:rsidRDefault="000A01DA" w:rsidP="000A01DA">
      <w:pPr>
        <w:pStyle w:val="BodyText"/>
        <w:rPr>
          <w:rFonts w:asciiTheme="majorHAnsi" w:hAnsiTheme="majorHAnsi"/>
          <w:bCs/>
        </w:rPr>
      </w:pPr>
      <w:r w:rsidRPr="00DB56EC">
        <w:rPr>
          <w:rFonts w:asciiTheme="majorHAnsi" w:hAnsiTheme="majorHAnsi"/>
          <w:bCs/>
        </w:rPr>
        <w:t xml:space="preserve">In addition, the UNDP requires that all evaluations assess the </w:t>
      </w:r>
      <w:r w:rsidRPr="00DB56EC">
        <w:rPr>
          <w:rFonts w:asciiTheme="majorHAnsi" w:hAnsiTheme="majorHAnsi"/>
          <w:b/>
          <w:bCs/>
        </w:rPr>
        <w:t>mainstreaming of UNDP programming principles</w:t>
      </w:r>
      <w:r w:rsidRPr="00DB56EC">
        <w:rPr>
          <w:rFonts w:asciiTheme="majorHAnsi" w:hAnsiTheme="majorHAnsi"/>
          <w:bCs/>
        </w:rPr>
        <w:t xml:space="preserve">, which include: </w:t>
      </w:r>
    </w:p>
    <w:p w14:paraId="27082CBE" w14:textId="77777777" w:rsidR="000A01DA" w:rsidRPr="009A1B18" w:rsidRDefault="000A01DA" w:rsidP="000A01DA">
      <w:pPr>
        <w:pStyle w:val="ListParagraph"/>
        <w:numPr>
          <w:ilvl w:val="0"/>
          <w:numId w:val="8"/>
        </w:numPr>
        <w:spacing w:line="240" w:lineRule="auto"/>
        <w:contextualSpacing/>
        <w:rPr>
          <w:rFonts w:asciiTheme="majorHAnsi" w:hAnsiTheme="majorHAnsi"/>
          <w:sz w:val="24"/>
        </w:rPr>
      </w:pPr>
      <w:r w:rsidRPr="009A1B18">
        <w:rPr>
          <w:rFonts w:asciiTheme="majorHAnsi" w:hAnsiTheme="majorHAnsi"/>
          <w:sz w:val="24"/>
        </w:rPr>
        <w:t>UN Development Assistance Framework (UNDAF)/Country Program Action Plan (CPAP) / Country Programme Document (CPD) Linkages</w:t>
      </w:r>
    </w:p>
    <w:p w14:paraId="7FA943B2" w14:textId="77777777" w:rsidR="000A01DA" w:rsidRPr="009A1B18" w:rsidRDefault="000A01DA" w:rsidP="000A01DA">
      <w:pPr>
        <w:pStyle w:val="ListParagraph"/>
        <w:numPr>
          <w:ilvl w:val="0"/>
          <w:numId w:val="8"/>
        </w:numPr>
        <w:spacing w:line="240" w:lineRule="auto"/>
        <w:contextualSpacing/>
        <w:rPr>
          <w:rFonts w:asciiTheme="majorHAnsi" w:hAnsiTheme="majorHAnsi"/>
          <w:sz w:val="24"/>
        </w:rPr>
      </w:pPr>
      <w:r w:rsidRPr="009A1B18">
        <w:rPr>
          <w:rFonts w:asciiTheme="majorHAnsi" w:hAnsiTheme="majorHAnsi"/>
          <w:sz w:val="24"/>
        </w:rPr>
        <w:t>Poverty-Environment Nexus / Sustainable Livelihoods</w:t>
      </w:r>
    </w:p>
    <w:p w14:paraId="1B96F93B" w14:textId="77777777" w:rsidR="000A01DA" w:rsidRPr="009A1B18" w:rsidRDefault="000A01DA" w:rsidP="000A01DA">
      <w:pPr>
        <w:pStyle w:val="ListParagraph"/>
        <w:numPr>
          <w:ilvl w:val="0"/>
          <w:numId w:val="8"/>
        </w:numPr>
        <w:spacing w:line="240" w:lineRule="auto"/>
        <w:contextualSpacing/>
        <w:rPr>
          <w:rFonts w:asciiTheme="majorHAnsi" w:hAnsiTheme="majorHAnsi"/>
          <w:sz w:val="24"/>
        </w:rPr>
      </w:pPr>
      <w:r w:rsidRPr="009A1B18">
        <w:rPr>
          <w:rFonts w:asciiTheme="majorHAnsi" w:hAnsiTheme="majorHAnsi"/>
          <w:sz w:val="24"/>
        </w:rPr>
        <w:t>Disaster Risk Reduction / Climate Change Mitigation / Climate Change Adaptation</w:t>
      </w:r>
    </w:p>
    <w:p w14:paraId="09E3FFC3" w14:textId="77777777" w:rsidR="000A01DA" w:rsidRPr="009A1B18" w:rsidRDefault="000A01DA" w:rsidP="000A01DA">
      <w:pPr>
        <w:pStyle w:val="ListParagraph"/>
        <w:numPr>
          <w:ilvl w:val="0"/>
          <w:numId w:val="8"/>
        </w:numPr>
        <w:spacing w:line="240" w:lineRule="auto"/>
        <w:contextualSpacing/>
        <w:rPr>
          <w:rFonts w:asciiTheme="majorHAnsi" w:hAnsiTheme="majorHAnsi"/>
          <w:sz w:val="24"/>
        </w:rPr>
      </w:pPr>
      <w:r w:rsidRPr="009A1B18">
        <w:rPr>
          <w:rFonts w:asciiTheme="majorHAnsi" w:hAnsiTheme="majorHAnsi"/>
          <w:sz w:val="24"/>
        </w:rPr>
        <w:t>Crisis Prevention and Recovery</w:t>
      </w:r>
    </w:p>
    <w:p w14:paraId="0AD79F94" w14:textId="77777777" w:rsidR="000A01DA" w:rsidRPr="009A1B18" w:rsidRDefault="000A01DA" w:rsidP="000A01DA">
      <w:pPr>
        <w:pStyle w:val="ListParagraph"/>
        <w:numPr>
          <w:ilvl w:val="0"/>
          <w:numId w:val="8"/>
        </w:numPr>
        <w:spacing w:line="240" w:lineRule="auto"/>
        <w:contextualSpacing/>
        <w:rPr>
          <w:rFonts w:asciiTheme="majorHAnsi" w:hAnsiTheme="majorHAnsi"/>
          <w:sz w:val="24"/>
        </w:rPr>
      </w:pPr>
      <w:r w:rsidRPr="009A1B18">
        <w:rPr>
          <w:rFonts w:asciiTheme="majorHAnsi" w:hAnsiTheme="majorHAnsi"/>
          <w:sz w:val="24"/>
        </w:rPr>
        <w:t>Gender Equality / Mainstreaming</w:t>
      </w:r>
    </w:p>
    <w:p w14:paraId="0D11AC0A" w14:textId="77777777" w:rsidR="000A01DA" w:rsidRPr="009A1B18" w:rsidRDefault="000A01DA" w:rsidP="000A01DA">
      <w:pPr>
        <w:pStyle w:val="ListParagraph"/>
        <w:numPr>
          <w:ilvl w:val="0"/>
          <w:numId w:val="8"/>
        </w:numPr>
        <w:spacing w:line="240" w:lineRule="auto"/>
        <w:contextualSpacing/>
        <w:rPr>
          <w:rFonts w:asciiTheme="majorHAnsi" w:hAnsiTheme="majorHAnsi"/>
          <w:sz w:val="24"/>
        </w:rPr>
      </w:pPr>
      <w:r w:rsidRPr="009A1B18">
        <w:rPr>
          <w:rFonts w:asciiTheme="majorHAnsi" w:hAnsiTheme="majorHAnsi"/>
          <w:sz w:val="24"/>
        </w:rPr>
        <w:t>Capacity Development</w:t>
      </w:r>
    </w:p>
    <w:p w14:paraId="7A01A2BE" w14:textId="77777777" w:rsidR="000A01DA" w:rsidRPr="009A1B18" w:rsidRDefault="000A01DA" w:rsidP="000A01DA">
      <w:pPr>
        <w:pStyle w:val="ListParagraph"/>
        <w:numPr>
          <w:ilvl w:val="0"/>
          <w:numId w:val="8"/>
        </w:numPr>
        <w:spacing w:line="240" w:lineRule="auto"/>
        <w:contextualSpacing/>
        <w:rPr>
          <w:rFonts w:asciiTheme="majorHAnsi" w:hAnsiTheme="majorHAnsi"/>
          <w:sz w:val="24"/>
        </w:rPr>
      </w:pPr>
      <w:r w:rsidRPr="009A1B18">
        <w:rPr>
          <w:rFonts w:asciiTheme="majorHAnsi" w:hAnsiTheme="majorHAnsi"/>
          <w:sz w:val="24"/>
        </w:rPr>
        <w:t>Rights-based Approach</w:t>
      </w:r>
    </w:p>
    <w:p w14:paraId="2BCD4C2F" w14:textId="77777777" w:rsidR="000A01DA" w:rsidRPr="00DB56EC" w:rsidRDefault="000A01DA" w:rsidP="000A01DA">
      <w:pPr>
        <w:pStyle w:val="BodyText"/>
        <w:rPr>
          <w:rFonts w:asciiTheme="majorHAnsi" w:hAnsiTheme="majorHAnsi"/>
          <w:bCs/>
        </w:rPr>
      </w:pPr>
      <w:r w:rsidRPr="00DB56EC">
        <w:rPr>
          <w:rFonts w:asciiTheme="majorHAnsi" w:hAnsiTheme="majorHAnsi"/>
          <w:bCs/>
        </w:rPr>
        <w:t xml:space="preserve">Evaluative evidence will be assessed against the main UNDP and GEF evaluation criteria, as identified and defined in </w:t>
      </w:r>
      <w:r w:rsidRPr="00DB56EC">
        <w:rPr>
          <w:rFonts w:asciiTheme="majorHAnsi" w:hAnsiTheme="majorHAnsi"/>
          <w:bCs/>
        </w:rPr>
        <w:fldChar w:fldCharType="begin"/>
      </w:r>
      <w:r w:rsidRPr="00DB56EC">
        <w:rPr>
          <w:rFonts w:asciiTheme="majorHAnsi" w:hAnsiTheme="majorHAnsi"/>
          <w:bCs/>
        </w:rPr>
        <w:instrText xml:space="preserve"> REF _Ref263416249 \h </w:instrText>
      </w:r>
      <w:r w:rsidRPr="00DB56EC">
        <w:rPr>
          <w:rFonts w:asciiTheme="majorHAnsi" w:hAnsiTheme="majorHAnsi"/>
          <w:bCs/>
        </w:rPr>
      </w:r>
      <w:r w:rsidRPr="00DB56EC">
        <w:rPr>
          <w:rFonts w:asciiTheme="majorHAnsi" w:hAnsiTheme="majorHAnsi"/>
          <w:bCs/>
        </w:rPr>
        <w:fldChar w:fldCharType="separate"/>
      </w:r>
      <w:r w:rsidRPr="00DB56EC">
        <w:rPr>
          <w:rFonts w:asciiTheme="majorHAnsi" w:hAnsiTheme="majorHAnsi"/>
          <w:bCs/>
        </w:rPr>
        <w:t>Table 1</w:t>
      </w:r>
      <w:r w:rsidRPr="00DB56EC">
        <w:rPr>
          <w:rFonts w:asciiTheme="majorHAnsi" w:hAnsiTheme="majorHAnsi"/>
          <w:bCs/>
        </w:rPr>
        <w:fldChar w:fldCharType="end"/>
      </w:r>
      <w:r w:rsidRPr="00DB56EC">
        <w:rPr>
          <w:rFonts w:asciiTheme="majorHAnsi" w:hAnsiTheme="majorHAnsi"/>
          <w:bCs/>
        </w:rPr>
        <w:t xml:space="preserve"> below:</w:t>
      </w:r>
    </w:p>
    <w:p w14:paraId="7DF075F8" w14:textId="53D4851C" w:rsidR="000A01DA" w:rsidRPr="00DB56EC" w:rsidRDefault="000A01DA" w:rsidP="000A01DA">
      <w:pPr>
        <w:pStyle w:val="Caption"/>
        <w:rPr>
          <w:rFonts w:asciiTheme="majorHAnsi" w:hAnsiTheme="majorHAnsi"/>
        </w:rPr>
      </w:pPr>
      <w:bookmarkStart w:id="5" w:name="_Ref263416249"/>
      <w:r w:rsidRPr="00DB56EC">
        <w:rPr>
          <w:rFonts w:asciiTheme="majorHAnsi" w:hAnsiTheme="majorHAnsi"/>
        </w:rPr>
        <w:t xml:space="preserve">Table </w:t>
      </w:r>
      <w:r w:rsidRPr="00DB56EC">
        <w:rPr>
          <w:rFonts w:asciiTheme="majorHAnsi" w:hAnsiTheme="majorHAnsi"/>
        </w:rPr>
        <w:fldChar w:fldCharType="begin"/>
      </w:r>
      <w:r w:rsidRPr="00DB56EC">
        <w:rPr>
          <w:rFonts w:asciiTheme="majorHAnsi" w:hAnsiTheme="majorHAnsi"/>
        </w:rPr>
        <w:instrText xml:space="preserve"> SEQ Table \* ARABIC </w:instrText>
      </w:r>
      <w:r w:rsidRPr="00DB56EC">
        <w:rPr>
          <w:rFonts w:asciiTheme="majorHAnsi" w:hAnsiTheme="majorHAnsi"/>
        </w:rPr>
        <w:fldChar w:fldCharType="separate"/>
      </w:r>
      <w:r w:rsidR="008A2B77">
        <w:rPr>
          <w:rFonts w:asciiTheme="majorHAnsi" w:hAnsiTheme="majorHAnsi"/>
          <w:noProof/>
        </w:rPr>
        <w:t>2</w:t>
      </w:r>
      <w:r w:rsidRPr="00DB56EC">
        <w:rPr>
          <w:rFonts w:asciiTheme="majorHAnsi" w:hAnsiTheme="majorHAnsi"/>
          <w:noProof/>
        </w:rPr>
        <w:fldChar w:fldCharType="end"/>
      </w:r>
      <w:bookmarkEnd w:id="5"/>
      <w:r w:rsidRPr="00DB56EC">
        <w:rPr>
          <w:rFonts w:asciiTheme="majorHAnsi" w:hAnsiTheme="majorHAnsi"/>
        </w:rPr>
        <w:t>. GEF and UNDP Main Evaluation Criteria for GEF Projects</w:t>
      </w:r>
    </w:p>
    <w:tbl>
      <w:tblPr>
        <w:tblStyle w:val="TableGrid"/>
        <w:tblW w:w="0" w:type="auto"/>
        <w:tblLook w:val="04A0" w:firstRow="1" w:lastRow="0" w:firstColumn="1" w:lastColumn="0" w:noHBand="0" w:noVBand="1"/>
      </w:tblPr>
      <w:tblGrid>
        <w:gridCol w:w="9350"/>
      </w:tblGrid>
      <w:tr w:rsidR="000A01DA" w:rsidRPr="00DB56EC" w14:paraId="23442291" w14:textId="77777777" w:rsidTr="00574A87">
        <w:trPr>
          <w:trHeight w:val="125"/>
        </w:trPr>
        <w:tc>
          <w:tcPr>
            <w:tcW w:w="9576" w:type="dxa"/>
            <w:shd w:val="clear" w:color="auto" w:fill="D9D9D9"/>
          </w:tcPr>
          <w:p w14:paraId="0CEAB591" w14:textId="77777777" w:rsidR="000A01DA" w:rsidRPr="00DB56EC" w:rsidRDefault="000A01DA" w:rsidP="00574A87">
            <w:pPr>
              <w:pStyle w:val="BodyText"/>
              <w:keepNext/>
              <w:numPr>
                <w:ilvl w:val="0"/>
                <w:numId w:val="0"/>
              </w:numPr>
              <w:spacing w:after="0"/>
              <w:rPr>
                <w:rFonts w:asciiTheme="majorHAnsi" w:hAnsiTheme="majorHAnsi"/>
                <w:b/>
                <w:szCs w:val="20"/>
              </w:rPr>
            </w:pPr>
            <w:r w:rsidRPr="00DB56EC">
              <w:rPr>
                <w:rFonts w:asciiTheme="majorHAnsi" w:hAnsiTheme="majorHAnsi"/>
                <w:b/>
                <w:szCs w:val="20"/>
              </w:rPr>
              <w:t>Relevance</w:t>
            </w:r>
          </w:p>
        </w:tc>
      </w:tr>
      <w:tr w:rsidR="000A01DA" w:rsidRPr="00DB56EC" w14:paraId="20CA288C" w14:textId="77777777" w:rsidTr="00574A87">
        <w:tc>
          <w:tcPr>
            <w:tcW w:w="9576" w:type="dxa"/>
            <w:tcBorders>
              <w:bottom w:val="single" w:sz="4" w:space="0" w:color="000000"/>
            </w:tcBorders>
          </w:tcPr>
          <w:p w14:paraId="07EED292"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The extent to which the activity is suited to local and national development priorities and organizational policies, including changes over time.</w:t>
            </w:r>
          </w:p>
          <w:p w14:paraId="7010DFDC"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 xml:space="preserve">The extent to which the project is in line with the GEF Operational Programs or strategic priorities under which the project was funded. </w:t>
            </w:r>
          </w:p>
          <w:p w14:paraId="5268FD4C"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Note: Retrospectively, the question of relevance often becomes a question as to whether the objectives of an intervention or its design are still appropriate given changed circumstances.</w:t>
            </w:r>
          </w:p>
        </w:tc>
      </w:tr>
      <w:tr w:rsidR="000A01DA" w:rsidRPr="00DB56EC" w14:paraId="5170391B" w14:textId="77777777" w:rsidTr="00574A87">
        <w:tc>
          <w:tcPr>
            <w:tcW w:w="9576" w:type="dxa"/>
            <w:shd w:val="clear" w:color="auto" w:fill="D9D9D9"/>
          </w:tcPr>
          <w:p w14:paraId="068257D5"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Effectiveness</w:t>
            </w:r>
          </w:p>
        </w:tc>
      </w:tr>
      <w:tr w:rsidR="000A01DA" w:rsidRPr="00DB56EC" w14:paraId="444D85EB" w14:textId="77777777" w:rsidTr="00574A87">
        <w:tc>
          <w:tcPr>
            <w:tcW w:w="9576" w:type="dxa"/>
            <w:tcBorders>
              <w:bottom w:val="single" w:sz="4" w:space="0" w:color="000000"/>
            </w:tcBorders>
          </w:tcPr>
          <w:p w14:paraId="594B9986"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 xml:space="preserve">The extent to which an objective has been achieved or how likely it will be achieved. </w:t>
            </w:r>
          </w:p>
        </w:tc>
      </w:tr>
      <w:tr w:rsidR="000A01DA" w:rsidRPr="00DB56EC" w14:paraId="32D23DCD" w14:textId="77777777" w:rsidTr="00574A87">
        <w:tc>
          <w:tcPr>
            <w:tcW w:w="9576" w:type="dxa"/>
            <w:shd w:val="clear" w:color="auto" w:fill="D9D9D9"/>
          </w:tcPr>
          <w:p w14:paraId="6D1752D9" w14:textId="77777777" w:rsidR="000A01DA" w:rsidRPr="00DB56EC" w:rsidRDefault="000A01DA" w:rsidP="00574A87">
            <w:pPr>
              <w:pStyle w:val="BodyText"/>
              <w:keepNext/>
              <w:numPr>
                <w:ilvl w:val="0"/>
                <w:numId w:val="0"/>
              </w:numPr>
              <w:spacing w:after="0"/>
              <w:rPr>
                <w:rFonts w:asciiTheme="majorHAnsi" w:hAnsiTheme="majorHAnsi"/>
                <w:b/>
                <w:szCs w:val="20"/>
              </w:rPr>
            </w:pPr>
            <w:r w:rsidRPr="00DB56EC">
              <w:rPr>
                <w:rFonts w:asciiTheme="majorHAnsi" w:hAnsiTheme="majorHAnsi"/>
                <w:b/>
                <w:szCs w:val="20"/>
              </w:rPr>
              <w:t>Efficiency</w:t>
            </w:r>
          </w:p>
        </w:tc>
      </w:tr>
      <w:tr w:rsidR="000A01DA" w:rsidRPr="00DB56EC" w14:paraId="12C4FCF6" w14:textId="77777777" w:rsidTr="00574A87">
        <w:tc>
          <w:tcPr>
            <w:tcW w:w="9576" w:type="dxa"/>
            <w:tcBorders>
              <w:bottom w:val="single" w:sz="4" w:space="0" w:color="000000"/>
            </w:tcBorders>
          </w:tcPr>
          <w:p w14:paraId="4699BBC3"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 xml:space="preserve">The extent to which results have been delivered with the least costly resources possible; also called cost-effectiveness or efficacy. </w:t>
            </w:r>
          </w:p>
        </w:tc>
      </w:tr>
      <w:tr w:rsidR="000A01DA" w:rsidRPr="00DB56EC" w14:paraId="083E4562" w14:textId="77777777" w:rsidTr="00574A87">
        <w:tc>
          <w:tcPr>
            <w:tcW w:w="9576" w:type="dxa"/>
            <w:shd w:val="clear" w:color="auto" w:fill="D9D9D9"/>
          </w:tcPr>
          <w:p w14:paraId="2A292A08"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Results</w:t>
            </w:r>
          </w:p>
        </w:tc>
      </w:tr>
      <w:tr w:rsidR="000A01DA" w:rsidRPr="00DB56EC" w14:paraId="6C13D3FC" w14:textId="77777777" w:rsidTr="00574A87">
        <w:tc>
          <w:tcPr>
            <w:tcW w:w="9576" w:type="dxa"/>
            <w:tcBorders>
              <w:bottom w:val="single" w:sz="4" w:space="0" w:color="000000"/>
            </w:tcBorders>
          </w:tcPr>
          <w:p w14:paraId="57F87739"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The positive and negative, foreseen and unforeseen changes to and effects produced by a development intervention.</w:t>
            </w:r>
          </w:p>
          <w:p w14:paraId="7202AF81"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 xml:space="preserve">In GEF terms, results include direct project outputs, short to medium-term outcomes, and longer-term impact including global environmental benefits, replication effects and other local effects. </w:t>
            </w:r>
          </w:p>
        </w:tc>
      </w:tr>
      <w:tr w:rsidR="000A01DA" w:rsidRPr="00DB56EC" w14:paraId="6BC55478" w14:textId="77777777" w:rsidTr="00574A87">
        <w:tc>
          <w:tcPr>
            <w:tcW w:w="9576" w:type="dxa"/>
            <w:shd w:val="clear" w:color="auto" w:fill="D9D9D9"/>
          </w:tcPr>
          <w:p w14:paraId="4FB84895" w14:textId="77777777" w:rsidR="000A01DA" w:rsidRPr="00DB56EC" w:rsidRDefault="000A01DA" w:rsidP="00574A87">
            <w:pPr>
              <w:pStyle w:val="BodyText"/>
              <w:numPr>
                <w:ilvl w:val="0"/>
                <w:numId w:val="0"/>
              </w:numPr>
              <w:spacing w:after="0"/>
              <w:rPr>
                <w:rFonts w:asciiTheme="majorHAnsi" w:hAnsiTheme="majorHAnsi"/>
                <w:b/>
                <w:szCs w:val="20"/>
              </w:rPr>
            </w:pPr>
            <w:r w:rsidRPr="00DB56EC">
              <w:rPr>
                <w:rFonts w:asciiTheme="majorHAnsi" w:hAnsiTheme="majorHAnsi"/>
                <w:b/>
                <w:szCs w:val="20"/>
              </w:rPr>
              <w:t>Sustainability</w:t>
            </w:r>
          </w:p>
        </w:tc>
      </w:tr>
      <w:tr w:rsidR="000A01DA" w:rsidRPr="00DB56EC" w14:paraId="55A92521" w14:textId="77777777" w:rsidTr="00574A87">
        <w:tc>
          <w:tcPr>
            <w:tcW w:w="9576" w:type="dxa"/>
          </w:tcPr>
          <w:p w14:paraId="0C465F5B"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The likely ability of an intervention to continue to deliver benefits for an extended period of time after completion: financial risks, socio-political risks, institutional framework and governance risks, environmental risks</w:t>
            </w:r>
          </w:p>
          <w:p w14:paraId="02C4DEEF" w14:textId="77777777" w:rsidR="000A01DA" w:rsidRPr="00DB56EC" w:rsidRDefault="000A01DA" w:rsidP="000A01DA">
            <w:pPr>
              <w:pStyle w:val="BodyText"/>
              <w:numPr>
                <w:ilvl w:val="0"/>
                <w:numId w:val="6"/>
              </w:numPr>
              <w:spacing w:after="0"/>
              <w:rPr>
                <w:rFonts w:asciiTheme="majorHAnsi" w:hAnsiTheme="majorHAnsi"/>
                <w:szCs w:val="20"/>
              </w:rPr>
            </w:pPr>
            <w:r w:rsidRPr="00DB56EC">
              <w:rPr>
                <w:rFonts w:asciiTheme="majorHAnsi" w:hAnsiTheme="majorHAnsi"/>
                <w:szCs w:val="20"/>
              </w:rPr>
              <w:t>Projects need to be environmentally, as well as financially and socially sustainable.</w:t>
            </w:r>
          </w:p>
        </w:tc>
      </w:tr>
    </w:tbl>
    <w:p w14:paraId="1C87F056" w14:textId="77777777" w:rsidR="00133ACF" w:rsidRPr="00316E48" w:rsidRDefault="00133ACF" w:rsidP="00133ACF">
      <w:pPr>
        <w:pStyle w:val="Heading2"/>
        <w:ind w:left="1548"/>
      </w:pPr>
      <w:bookmarkStart w:id="6" w:name="_Toc253317240"/>
      <w:bookmarkStart w:id="7" w:name="_Toc257197307"/>
      <w:bookmarkStart w:id="8" w:name="_Toc531602571"/>
      <w:r w:rsidRPr="00316E48">
        <w:lastRenderedPageBreak/>
        <w:t>Principles for Design and Execution of the Evaluation</w:t>
      </w:r>
      <w:bookmarkEnd w:id="6"/>
      <w:bookmarkEnd w:id="7"/>
      <w:bookmarkEnd w:id="8"/>
    </w:p>
    <w:p w14:paraId="2A372B77" w14:textId="66E9342D" w:rsidR="000A01DA" w:rsidRPr="00337449" w:rsidRDefault="000A01DA" w:rsidP="000A01DA">
      <w:pPr>
        <w:pStyle w:val="BodyText"/>
        <w:rPr>
          <w:rFonts w:asciiTheme="majorHAnsi" w:hAnsiTheme="majorHAnsi"/>
          <w:bCs/>
        </w:rPr>
      </w:pPr>
      <w:bookmarkStart w:id="9" w:name="_Toc253317241"/>
      <w:bookmarkStart w:id="10" w:name="_Toc257197308"/>
      <w:bookmarkStart w:id="11" w:name="_Ref359845277"/>
      <w:r w:rsidRPr="00337449">
        <w:rPr>
          <w:rFonts w:asciiTheme="majorHAnsi" w:hAnsiTheme="majorHAnsi"/>
          <w:bCs/>
        </w:rPr>
        <w:t xml:space="preserve">The </w:t>
      </w:r>
      <w:r w:rsidR="00E46F56">
        <w:rPr>
          <w:rFonts w:asciiTheme="majorHAnsi" w:hAnsiTheme="majorHAnsi"/>
          <w:bCs/>
        </w:rPr>
        <w:t>review</w:t>
      </w:r>
      <w:r w:rsidRPr="00337449">
        <w:rPr>
          <w:rFonts w:asciiTheme="majorHAnsi" w:hAnsiTheme="majorHAnsi"/>
          <w:bCs/>
        </w:rPr>
        <w:t xml:space="preserve"> </w:t>
      </w:r>
      <w:r w:rsidR="00A9194A">
        <w:rPr>
          <w:rFonts w:asciiTheme="majorHAnsi" w:hAnsiTheme="majorHAnsi"/>
          <w:bCs/>
        </w:rPr>
        <w:t>was</w:t>
      </w:r>
      <w:r w:rsidRPr="00337449">
        <w:rPr>
          <w:rFonts w:asciiTheme="majorHAnsi" w:hAnsiTheme="majorHAnsi"/>
          <w:bCs/>
        </w:rPr>
        <w:t xml:space="preserve"> conducted in accordance with the GEF M&amp;E Policy,</w:t>
      </w:r>
      <w:r w:rsidRPr="007F7292">
        <w:rPr>
          <w:rFonts w:asciiTheme="majorHAnsi" w:hAnsiTheme="majorHAnsi"/>
          <w:bCs/>
          <w:vertAlign w:val="superscript"/>
        </w:rPr>
        <w:footnoteReference w:id="2"/>
      </w:r>
      <w:r w:rsidRPr="00337449">
        <w:rPr>
          <w:rFonts w:asciiTheme="majorHAnsi" w:hAnsiTheme="majorHAnsi"/>
          <w:bCs/>
        </w:rPr>
        <w:t xml:space="preserve"> which includes the following principles for evaluation: Credibility, Utility, Impartiality, Transparency, Disclosure, and Participation. The </w:t>
      </w:r>
      <w:r w:rsidR="00E46F56">
        <w:rPr>
          <w:rFonts w:asciiTheme="majorHAnsi" w:hAnsiTheme="majorHAnsi"/>
          <w:bCs/>
        </w:rPr>
        <w:t>review</w:t>
      </w:r>
      <w:r w:rsidRPr="00337449">
        <w:rPr>
          <w:rFonts w:asciiTheme="majorHAnsi" w:hAnsiTheme="majorHAnsi"/>
          <w:bCs/>
        </w:rPr>
        <w:t xml:space="preserve"> </w:t>
      </w:r>
      <w:r w:rsidR="00E46F56">
        <w:rPr>
          <w:rFonts w:asciiTheme="majorHAnsi" w:hAnsiTheme="majorHAnsi"/>
          <w:bCs/>
        </w:rPr>
        <w:t>was also</w:t>
      </w:r>
      <w:r w:rsidRPr="00337449">
        <w:rPr>
          <w:rFonts w:asciiTheme="majorHAnsi" w:hAnsiTheme="majorHAnsi"/>
          <w:bCs/>
        </w:rPr>
        <w:t xml:space="preserve"> conducted in line with United Nations Evaluation Group norms and standards.</w:t>
      </w:r>
      <w:r w:rsidRPr="00337449">
        <w:rPr>
          <w:rFonts w:asciiTheme="majorHAnsi" w:hAnsiTheme="majorHAnsi"/>
          <w:bCs/>
          <w:vertAlign w:val="superscript"/>
        </w:rPr>
        <w:footnoteReference w:id="3"/>
      </w:r>
      <w:r w:rsidRPr="00337449">
        <w:rPr>
          <w:rFonts w:asciiTheme="majorHAnsi" w:hAnsiTheme="majorHAnsi"/>
          <w:bCs/>
        </w:rPr>
        <w:t xml:space="preserve"> The </w:t>
      </w:r>
      <w:r w:rsidR="00E46F56">
        <w:rPr>
          <w:rFonts w:asciiTheme="majorHAnsi" w:hAnsiTheme="majorHAnsi"/>
          <w:bCs/>
        </w:rPr>
        <w:t>review</w:t>
      </w:r>
      <w:r w:rsidRPr="00337449">
        <w:rPr>
          <w:rFonts w:asciiTheme="majorHAnsi" w:hAnsiTheme="majorHAnsi"/>
          <w:bCs/>
        </w:rPr>
        <w:t xml:space="preserve"> provide</w:t>
      </w:r>
      <w:r w:rsidR="00A9194A">
        <w:rPr>
          <w:rFonts w:asciiTheme="majorHAnsi" w:hAnsiTheme="majorHAnsi"/>
          <w:bCs/>
        </w:rPr>
        <w:t>s</w:t>
      </w:r>
      <w:r w:rsidRPr="00337449">
        <w:rPr>
          <w:rFonts w:asciiTheme="majorHAnsi" w:hAnsiTheme="majorHAnsi"/>
          <w:bCs/>
        </w:rPr>
        <w:t xml:space="preserve"> evidence‐based information that is credible, reliable and useful. The </w:t>
      </w:r>
      <w:r w:rsidR="00E46F56">
        <w:rPr>
          <w:rFonts w:asciiTheme="majorHAnsi" w:hAnsiTheme="majorHAnsi"/>
          <w:bCs/>
        </w:rPr>
        <w:t>review</w:t>
      </w:r>
      <w:r>
        <w:rPr>
          <w:rFonts w:asciiTheme="majorHAnsi" w:hAnsiTheme="majorHAnsi"/>
          <w:bCs/>
        </w:rPr>
        <w:t xml:space="preserve"> </w:t>
      </w:r>
      <w:r w:rsidRPr="00337449">
        <w:rPr>
          <w:rFonts w:asciiTheme="majorHAnsi" w:hAnsiTheme="majorHAnsi"/>
          <w:bCs/>
        </w:rPr>
        <w:t>follow</w:t>
      </w:r>
      <w:r w:rsidR="00A9194A">
        <w:rPr>
          <w:rFonts w:asciiTheme="majorHAnsi" w:hAnsiTheme="majorHAnsi"/>
          <w:bCs/>
        </w:rPr>
        <w:t>s</w:t>
      </w:r>
      <w:r w:rsidRPr="00337449">
        <w:rPr>
          <w:rFonts w:asciiTheme="majorHAnsi" w:hAnsiTheme="majorHAnsi"/>
          <w:bCs/>
        </w:rPr>
        <w:t xml:space="preserve"> a participatory and consultative approach ensuring close engagement with government counterparts, </w:t>
      </w:r>
      <w:r w:rsidR="00A9194A">
        <w:rPr>
          <w:rFonts w:asciiTheme="majorHAnsi" w:hAnsiTheme="majorHAnsi"/>
          <w:bCs/>
        </w:rPr>
        <w:t xml:space="preserve">and </w:t>
      </w:r>
      <w:r w:rsidRPr="00337449">
        <w:rPr>
          <w:rFonts w:asciiTheme="majorHAnsi" w:hAnsiTheme="majorHAnsi"/>
          <w:bCs/>
        </w:rPr>
        <w:t>with</w:t>
      </w:r>
      <w:r>
        <w:rPr>
          <w:rFonts w:asciiTheme="majorHAnsi" w:hAnsiTheme="majorHAnsi"/>
          <w:bCs/>
        </w:rPr>
        <w:t xml:space="preserve"> </w:t>
      </w:r>
      <w:r w:rsidR="00A9194A">
        <w:rPr>
          <w:rFonts w:asciiTheme="majorHAnsi" w:hAnsiTheme="majorHAnsi"/>
          <w:bCs/>
        </w:rPr>
        <w:t xml:space="preserve">the </w:t>
      </w:r>
      <w:r>
        <w:rPr>
          <w:rFonts w:asciiTheme="majorHAnsi" w:hAnsiTheme="majorHAnsi"/>
          <w:bCs/>
        </w:rPr>
        <w:t>UNDP p</w:t>
      </w:r>
      <w:r w:rsidRPr="00337449">
        <w:rPr>
          <w:rFonts w:asciiTheme="majorHAnsi" w:hAnsiTheme="majorHAnsi"/>
          <w:bCs/>
        </w:rPr>
        <w:t>roject team</w:t>
      </w:r>
      <w:r>
        <w:rPr>
          <w:rFonts w:asciiTheme="majorHAnsi" w:hAnsiTheme="majorHAnsi"/>
          <w:bCs/>
        </w:rPr>
        <w:t>s</w:t>
      </w:r>
      <w:r w:rsidRPr="00337449">
        <w:rPr>
          <w:rFonts w:asciiTheme="majorHAnsi" w:hAnsiTheme="majorHAnsi"/>
          <w:bCs/>
        </w:rPr>
        <w:t>.</w:t>
      </w:r>
      <w:r>
        <w:rPr>
          <w:rFonts w:asciiTheme="majorHAnsi" w:hAnsiTheme="majorHAnsi"/>
          <w:bCs/>
        </w:rPr>
        <w:t xml:space="preserve"> </w:t>
      </w:r>
      <w:r w:rsidRPr="005D1CFA">
        <w:rPr>
          <w:rFonts w:asciiTheme="majorHAnsi" w:hAnsiTheme="majorHAnsi"/>
          <w:bCs/>
        </w:rPr>
        <w:t xml:space="preserve">The </w:t>
      </w:r>
      <w:r w:rsidR="00E46F56">
        <w:rPr>
          <w:rFonts w:asciiTheme="majorHAnsi" w:hAnsiTheme="majorHAnsi"/>
          <w:bCs/>
        </w:rPr>
        <w:t>review</w:t>
      </w:r>
      <w:r w:rsidRPr="005D1CFA">
        <w:rPr>
          <w:rFonts w:asciiTheme="majorHAnsi" w:hAnsiTheme="majorHAnsi"/>
          <w:bCs/>
        </w:rPr>
        <w:t xml:space="preserve"> </w:t>
      </w:r>
      <w:r w:rsidR="00A9194A">
        <w:rPr>
          <w:rFonts w:asciiTheme="majorHAnsi" w:hAnsiTheme="majorHAnsi"/>
          <w:bCs/>
        </w:rPr>
        <w:t>was</w:t>
      </w:r>
      <w:r w:rsidRPr="005D1CFA">
        <w:rPr>
          <w:rFonts w:asciiTheme="majorHAnsi" w:hAnsiTheme="majorHAnsi"/>
          <w:bCs/>
        </w:rPr>
        <w:t xml:space="preserve"> carried out in accordance with the guidance outlined in the UNDP Handbook on Planning, Monitoring and Evaluating for Development Results,</w:t>
      </w:r>
      <w:r w:rsidRPr="00DB56EC">
        <w:rPr>
          <w:rFonts w:asciiTheme="majorHAnsi" w:hAnsiTheme="majorHAnsi"/>
          <w:bCs/>
          <w:vertAlign w:val="superscript"/>
        </w:rPr>
        <w:footnoteReference w:id="4"/>
      </w:r>
      <w:r w:rsidRPr="005D1CFA">
        <w:rPr>
          <w:rFonts w:asciiTheme="majorHAnsi" w:hAnsiTheme="majorHAnsi"/>
          <w:bCs/>
        </w:rPr>
        <w:t xml:space="preserve"> and in accordance with the evaluation guidance as outlined in the GEF M&amp;E Policy.</w:t>
      </w:r>
    </w:p>
    <w:p w14:paraId="51600EAB" w14:textId="77777777" w:rsidR="00133ACF" w:rsidRPr="008D17CE" w:rsidRDefault="00133ACF" w:rsidP="00133ACF">
      <w:pPr>
        <w:pStyle w:val="Heading2"/>
        <w:ind w:left="1548"/>
      </w:pPr>
      <w:bookmarkStart w:id="12" w:name="_Toc531602572"/>
      <w:r w:rsidRPr="008D17CE">
        <w:t>Evaluation Approach and Data Collection Methods</w:t>
      </w:r>
      <w:bookmarkEnd w:id="9"/>
      <w:bookmarkEnd w:id="10"/>
      <w:bookmarkEnd w:id="11"/>
      <w:bookmarkEnd w:id="12"/>
    </w:p>
    <w:p w14:paraId="729E38E0" w14:textId="61351E26" w:rsidR="008D17CE" w:rsidRPr="008D17CE" w:rsidRDefault="008D17CE" w:rsidP="00C679B0">
      <w:pPr>
        <w:pStyle w:val="BodyText"/>
        <w:rPr>
          <w:rFonts w:asciiTheme="majorHAnsi" w:hAnsiTheme="majorHAnsi"/>
          <w:bCs/>
        </w:rPr>
      </w:pPr>
      <w:r w:rsidRPr="008D17CE">
        <w:rPr>
          <w:rFonts w:asciiTheme="majorHAnsi" w:hAnsiTheme="majorHAnsi"/>
        </w:rPr>
        <w:t xml:space="preserve">The </w:t>
      </w:r>
      <w:r w:rsidR="00E46F56">
        <w:rPr>
          <w:rFonts w:asciiTheme="majorHAnsi" w:hAnsiTheme="majorHAnsi"/>
        </w:rPr>
        <w:t>review</w:t>
      </w:r>
      <w:r w:rsidRPr="008D17CE">
        <w:rPr>
          <w:rFonts w:asciiTheme="majorHAnsi" w:hAnsiTheme="majorHAnsi"/>
        </w:rPr>
        <w:t xml:space="preserve"> methodology was based on a participatory mixed-methods approach, which included two main elements: a) a desk review of project documentation and other relevant documents; and b) interviews with key stakeholder conducted during the evaluation field mission to </w:t>
      </w:r>
      <w:r w:rsidR="00E46F56">
        <w:rPr>
          <w:rFonts w:asciiTheme="majorHAnsi" w:hAnsiTheme="majorHAnsi"/>
        </w:rPr>
        <w:t>Armenia</w:t>
      </w:r>
      <w:r w:rsidRPr="008D17CE">
        <w:rPr>
          <w:rFonts w:asciiTheme="majorHAnsi" w:hAnsiTheme="majorHAnsi"/>
        </w:rPr>
        <w:t xml:space="preserve">. The </w:t>
      </w:r>
      <w:r w:rsidR="00E46F56">
        <w:rPr>
          <w:rFonts w:asciiTheme="majorHAnsi" w:hAnsiTheme="majorHAnsi"/>
        </w:rPr>
        <w:t>review</w:t>
      </w:r>
      <w:r w:rsidRPr="008D17CE">
        <w:rPr>
          <w:rFonts w:asciiTheme="majorHAnsi" w:hAnsiTheme="majorHAnsi"/>
        </w:rPr>
        <w:t xml:space="preserve"> is based on evaluative evidence from the project development phase through </w:t>
      </w:r>
      <w:r w:rsidR="00E46F56">
        <w:rPr>
          <w:rFonts w:asciiTheme="majorHAnsi" w:hAnsiTheme="majorHAnsi"/>
        </w:rPr>
        <w:t>August</w:t>
      </w:r>
      <w:r w:rsidRPr="008D17CE">
        <w:rPr>
          <w:rFonts w:asciiTheme="majorHAnsi" w:hAnsiTheme="majorHAnsi"/>
        </w:rPr>
        <w:t xml:space="preserve"> 31, 2018, when the </w:t>
      </w:r>
      <w:r w:rsidR="00E46F56">
        <w:rPr>
          <w:rFonts w:asciiTheme="majorHAnsi" w:hAnsiTheme="majorHAnsi"/>
        </w:rPr>
        <w:t>mid-term review</w:t>
      </w:r>
      <w:r w:rsidRPr="008D17CE">
        <w:rPr>
          <w:rFonts w:asciiTheme="majorHAnsi" w:hAnsiTheme="majorHAnsi"/>
        </w:rPr>
        <w:t xml:space="preserve"> data collection phase was completed. The desk review was begun in </w:t>
      </w:r>
      <w:r w:rsidR="00E46F56">
        <w:rPr>
          <w:rFonts w:asciiTheme="majorHAnsi" w:hAnsiTheme="majorHAnsi"/>
        </w:rPr>
        <w:t>May</w:t>
      </w:r>
      <w:r w:rsidRPr="008D17CE">
        <w:rPr>
          <w:rFonts w:asciiTheme="majorHAnsi" w:hAnsiTheme="majorHAnsi"/>
        </w:rPr>
        <w:t xml:space="preserve"> 2018, and the evaluation field mission was completed </w:t>
      </w:r>
      <w:r w:rsidR="00E46F56">
        <w:rPr>
          <w:rFonts w:asciiTheme="majorHAnsi" w:hAnsiTheme="majorHAnsi"/>
        </w:rPr>
        <w:t>June</w:t>
      </w:r>
      <w:r w:rsidRPr="008D17CE">
        <w:rPr>
          <w:rFonts w:asciiTheme="majorHAnsi" w:hAnsiTheme="majorHAnsi"/>
        </w:rPr>
        <w:t xml:space="preserve"> </w:t>
      </w:r>
      <w:r w:rsidR="00E46F56">
        <w:rPr>
          <w:rFonts w:asciiTheme="majorHAnsi" w:hAnsiTheme="majorHAnsi"/>
        </w:rPr>
        <w:t>4</w:t>
      </w:r>
      <w:r w:rsidRPr="008D17CE">
        <w:rPr>
          <w:rFonts w:asciiTheme="majorHAnsi" w:hAnsiTheme="majorHAnsi"/>
          <w:vertAlign w:val="superscript"/>
        </w:rPr>
        <w:t>th</w:t>
      </w:r>
      <w:r w:rsidRPr="008D17CE">
        <w:rPr>
          <w:rFonts w:asciiTheme="majorHAnsi" w:hAnsiTheme="majorHAnsi"/>
        </w:rPr>
        <w:t xml:space="preserve"> - </w:t>
      </w:r>
      <w:r w:rsidR="00E46F56">
        <w:rPr>
          <w:rFonts w:asciiTheme="majorHAnsi" w:hAnsiTheme="majorHAnsi"/>
        </w:rPr>
        <w:t>June 8</w:t>
      </w:r>
      <w:r w:rsidRPr="008D17CE">
        <w:rPr>
          <w:rFonts w:asciiTheme="majorHAnsi" w:hAnsiTheme="majorHAnsi"/>
          <w:vertAlign w:val="superscript"/>
        </w:rPr>
        <w:t>th</w:t>
      </w:r>
      <w:r w:rsidRPr="008D17CE">
        <w:rPr>
          <w:rFonts w:asciiTheme="majorHAnsi" w:hAnsiTheme="majorHAnsi"/>
        </w:rPr>
        <w:t xml:space="preserve">, 2018. </w:t>
      </w:r>
    </w:p>
    <w:p w14:paraId="265F5BD3" w14:textId="1F4742A1" w:rsidR="00C1319B" w:rsidRPr="008D17CE" w:rsidRDefault="006C71CB" w:rsidP="00C679B0">
      <w:pPr>
        <w:pStyle w:val="BodyText"/>
        <w:rPr>
          <w:rFonts w:asciiTheme="majorHAnsi" w:hAnsiTheme="majorHAnsi"/>
          <w:bCs/>
        </w:rPr>
      </w:pPr>
      <w:r w:rsidRPr="008D17CE">
        <w:rPr>
          <w:bCs/>
        </w:rPr>
        <w:t xml:space="preserve">The </w:t>
      </w:r>
      <w:r w:rsidR="00E46F56">
        <w:rPr>
          <w:bCs/>
        </w:rPr>
        <w:t>mid-term</w:t>
      </w:r>
      <w:r w:rsidRPr="008D17CE">
        <w:rPr>
          <w:bCs/>
        </w:rPr>
        <w:t xml:space="preserve"> evaluation matrix, describing the indicators and standards applied with respect to the evaluation criteria, is attached as Annex 3 to this report. The interview guide used to provide a framework for qualitative data collection is included as Annex 4 to this evaluation report. The standard UNDP-GEF rating tables and rating scale applied is included as Annex 5 to this report. </w:t>
      </w:r>
      <w:r w:rsidR="0063528D" w:rsidRPr="008D17CE">
        <w:rPr>
          <w:bCs/>
        </w:rPr>
        <w:t xml:space="preserve">The </w:t>
      </w:r>
      <w:r w:rsidR="00C679B0" w:rsidRPr="008D17CE">
        <w:rPr>
          <w:bCs/>
        </w:rPr>
        <w:t xml:space="preserve">list of </w:t>
      </w:r>
      <w:r w:rsidR="008D17CE" w:rsidRPr="008D17CE">
        <w:rPr>
          <w:bCs/>
        </w:rPr>
        <w:t xml:space="preserve">individuals </w:t>
      </w:r>
      <w:r w:rsidR="00C679B0" w:rsidRPr="008D17CE">
        <w:rPr>
          <w:bCs/>
        </w:rPr>
        <w:t>interviewed</w:t>
      </w:r>
      <w:r w:rsidR="0063528D" w:rsidRPr="008D17CE">
        <w:rPr>
          <w:bCs/>
        </w:rPr>
        <w:t xml:space="preserve"> is included as Annex </w:t>
      </w:r>
      <w:r w:rsidR="00FF743B" w:rsidRPr="008D17CE">
        <w:rPr>
          <w:bCs/>
        </w:rPr>
        <w:t>6</w:t>
      </w:r>
      <w:r w:rsidR="0063528D" w:rsidRPr="008D17CE">
        <w:rPr>
          <w:bCs/>
        </w:rPr>
        <w:t xml:space="preserve"> to this report. </w:t>
      </w:r>
    </w:p>
    <w:p w14:paraId="72385BA0" w14:textId="623B7293" w:rsidR="00133ACF" w:rsidRPr="00316E48" w:rsidRDefault="00133ACF" w:rsidP="00133ACF">
      <w:pPr>
        <w:pStyle w:val="BodyText"/>
        <w:rPr>
          <w:bCs/>
        </w:rPr>
      </w:pPr>
      <w:r w:rsidRPr="00316E48">
        <w:rPr>
          <w:bCs/>
        </w:rPr>
        <w:t xml:space="preserve">The evaluation </w:t>
      </w:r>
      <w:r w:rsidR="00D60FE5" w:rsidRPr="00316E48">
        <w:rPr>
          <w:bCs/>
        </w:rPr>
        <w:t>was</w:t>
      </w:r>
      <w:r w:rsidRPr="00316E48">
        <w:rPr>
          <w:bCs/>
        </w:rPr>
        <w:t xml:space="preserve"> carried out in accordance with the guidance outlined in the UNDP Handbook on Planning, Monitoring and Evaluating for Development Results,</w:t>
      </w:r>
      <w:r w:rsidRPr="00316E48">
        <w:rPr>
          <w:bCs/>
          <w:vertAlign w:val="superscript"/>
        </w:rPr>
        <w:footnoteReference w:id="5"/>
      </w:r>
      <w:r w:rsidRPr="00316E48">
        <w:rPr>
          <w:bCs/>
        </w:rPr>
        <w:t xml:space="preserve"> and in accordance with the evaluation guidance as outlined in the GEF M&amp;E Policy.</w:t>
      </w:r>
    </w:p>
    <w:p w14:paraId="77200C9F" w14:textId="12E64877" w:rsidR="00133ACF" w:rsidRPr="00316E48" w:rsidRDefault="00133ACF" w:rsidP="00133ACF">
      <w:pPr>
        <w:pStyle w:val="BodyText"/>
        <w:rPr>
          <w:bCs/>
        </w:rPr>
      </w:pPr>
      <w:r w:rsidRPr="00316E48">
        <w:rPr>
          <w:bCs/>
        </w:rPr>
        <w:t xml:space="preserve">The collection of evaluative evidence </w:t>
      </w:r>
      <w:r w:rsidR="00C1319B" w:rsidRPr="00316E48">
        <w:rPr>
          <w:bCs/>
        </w:rPr>
        <w:t>was</w:t>
      </w:r>
      <w:r w:rsidRPr="00316E48">
        <w:rPr>
          <w:bCs/>
        </w:rPr>
        <w:t xml:space="preserve"> based on </w:t>
      </w:r>
      <w:r w:rsidR="00C679B0" w:rsidRPr="00316E48">
        <w:rPr>
          <w:bCs/>
        </w:rPr>
        <w:t>two</w:t>
      </w:r>
      <w:r w:rsidRPr="00316E48">
        <w:rPr>
          <w:bCs/>
        </w:rPr>
        <w:t xml:space="preserve"> primary data collection methodologies: </w:t>
      </w:r>
    </w:p>
    <w:p w14:paraId="23912793" w14:textId="6A0F000C" w:rsidR="00133ACF" w:rsidRPr="00316E48" w:rsidRDefault="00133ACF" w:rsidP="0027034F">
      <w:pPr>
        <w:pStyle w:val="ListParagraph"/>
        <w:numPr>
          <w:ilvl w:val="0"/>
          <w:numId w:val="5"/>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Desk review of relevant documentation</w:t>
      </w:r>
      <w:r w:rsidR="009821F2" w:rsidRPr="00316E48">
        <w:rPr>
          <w:rFonts w:asciiTheme="majorHAnsi" w:hAnsiTheme="majorHAnsi"/>
          <w:sz w:val="24"/>
          <w:lang w:val="en-US"/>
        </w:rPr>
        <w:t xml:space="preserve"> (list of documents reviewed included as Annex 7 to this report). </w:t>
      </w:r>
    </w:p>
    <w:p w14:paraId="12A7F6F7" w14:textId="3A914289" w:rsidR="00133ACF" w:rsidRPr="00316E48" w:rsidRDefault="006C71CB" w:rsidP="0027034F">
      <w:pPr>
        <w:pStyle w:val="ListParagraph"/>
        <w:numPr>
          <w:ilvl w:val="0"/>
          <w:numId w:val="5"/>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Semi-structured i</w:t>
      </w:r>
      <w:r w:rsidR="00133ACF" w:rsidRPr="00316E48">
        <w:rPr>
          <w:rFonts w:asciiTheme="majorHAnsi" w:hAnsiTheme="majorHAnsi"/>
          <w:sz w:val="24"/>
          <w:lang w:val="en-US"/>
        </w:rPr>
        <w:t xml:space="preserve">nterviews with </w:t>
      </w:r>
      <w:r w:rsidR="00F92F7E">
        <w:rPr>
          <w:rFonts w:asciiTheme="majorHAnsi" w:hAnsiTheme="majorHAnsi"/>
          <w:sz w:val="24"/>
          <w:lang w:val="en-US"/>
        </w:rPr>
        <w:t>key stakeholders</w:t>
      </w:r>
    </w:p>
    <w:p w14:paraId="0EF4769C" w14:textId="5BBE9E4B" w:rsidR="00133ACF" w:rsidRPr="00316E48" w:rsidRDefault="00133ACF" w:rsidP="00133ACF">
      <w:pPr>
        <w:pStyle w:val="BodyText"/>
        <w:rPr>
          <w:bCs/>
        </w:rPr>
      </w:pPr>
      <w:r w:rsidRPr="00316E48">
        <w:rPr>
          <w:bCs/>
        </w:rPr>
        <w:t xml:space="preserve">As such, the </w:t>
      </w:r>
      <w:r w:rsidR="00E46F56">
        <w:rPr>
          <w:bCs/>
        </w:rPr>
        <w:t>mid-term review</w:t>
      </w:r>
      <w:r w:rsidRPr="00316E48">
        <w:rPr>
          <w:bCs/>
        </w:rPr>
        <w:t xml:space="preserve"> process </w:t>
      </w:r>
      <w:r w:rsidR="00C1319B" w:rsidRPr="00316E48">
        <w:rPr>
          <w:bCs/>
        </w:rPr>
        <w:t>involved</w:t>
      </w:r>
      <w:r w:rsidRPr="00316E48">
        <w:rPr>
          <w:bCs/>
        </w:rPr>
        <w:t xml:space="preserve"> four main steps, some of which overlap</w:t>
      </w:r>
      <w:r w:rsidR="00C1319B" w:rsidRPr="00316E48">
        <w:rPr>
          <w:bCs/>
        </w:rPr>
        <w:t>ped</w:t>
      </w:r>
      <w:r w:rsidRPr="00316E48">
        <w:rPr>
          <w:bCs/>
        </w:rPr>
        <w:t xml:space="preserve"> temporally: </w:t>
      </w:r>
    </w:p>
    <w:p w14:paraId="5376EF39" w14:textId="6CDA1E3E" w:rsidR="00133ACF" w:rsidRPr="00316E48" w:rsidRDefault="00133ACF" w:rsidP="0027034F">
      <w:pPr>
        <w:pStyle w:val="ListParagraph"/>
        <w:numPr>
          <w:ilvl w:val="0"/>
          <w:numId w:val="9"/>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 xml:space="preserve">Desk review </w:t>
      </w:r>
      <w:r w:rsidR="00C679B0" w:rsidRPr="00316E48">
        <w:rPr>
          <w:rFonts w:asciiTheme="majorHAnsi" w:hAnsiTheme="majorHAnsi"/>
          <w:sz w:val="24"/>
          <w:lang w:val="en-US"/>
        </w:rPr>
        <w:t>of project documentation</w:t>
      </w:r>
    </w:p>
    <w:p w14:paraId="14C45286" w14:textId="10C1B7F2" w:rsidR="00133ACF" w:rsidRPr="00316E48" w:rsidRDefault="00C679B0" w:rsidP="0027034F">
      <w:pPr>
        <w:pStyle w:val="ListParagraph"/>
        <w:numPr>
          <w:ilvl w:val="0"/>
          <w:numId w:val="9"/>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 xml:space="preserve">Organization </w:t>
      </w:r>
      <w:r w:rsidR="00F92F7E">
        <w:rPr>
          <w:rFonts w:asciiTheme="majorHAnsi" w:hAnsiTheme="majorHAnsi"/>
          <w:sz w:val="24"/>
          <w:lang w:val="en-US"/>
        </w:rPr>
        <w:t xml:space="preserve">of field mission </w:t>
      </w:r>
      <w:r w:rsidRPr="00316E48">
        <w:rPr>
          <w:rFonts w:asciiTheme="majorHAnsi" w:hAnsiTheme="majorHAnsi"/>
          <w:sz w:val="24"/>
          <w:lang w:val="en-US"/>
        </w:rPr>
        <w:t xml:space="preserve">and completion of </w:t>
      </w:r>
      <w:r w:rsidR="00F92F7E">
        <w:rPr>
          <w:rFonts w:asciiTheme="majorHAnsi" w:hAnsiTheme="majorHAnsi"/>
          <w:sz w:val="24"/>
          <w:lang w:val="en-US"/>
        </w:rPr>
        <w:t>key stakeholder</w:t>
      </w:r>
      <w:r w:rsidRPr="00316E48">
        <w:rPr>
          <w:rFonts w:asciiTheme="majorHAnsi" w:hAnsiTheme="majorHAnsi"/>
          <w:sz w:val="24"/>
          <w:lang w:val="en-US"/>
        </w:rPr>
        <w:t xml:space="preserve"> interviews</w:t>
      </w:r>
    </w:p>
    <w:p w14:paraId="4A9E98F9" w14:textId="77777777" w:rsidR="00133ACF" w:rsidRPr="00316E48" w:rsidRDefault="00133ACF" w:rsidP="0027034F">
      <w:pPr>
        <w:pStyle w:val="ListParagraph"/>
        <w:numPr>
          <w:ilvl w:val="0"/>
          <w:numId w:val="9"/>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lastRenderedPageBreak/>
        <w:t>Analysis of data, follow-up to address any data gaps, and drafting of the evaluation report, then circulation to evaluation participants for additional feedback and input</w:t>
      </w:r>
    </w:p>
    <w:p w14:paraId="051C7A56" w14:textId="097E7227" w:rsidR="00133ACF" w:rsidRPr="00316E48" w:rsidRDefault="00133ACF" w:rsidP="0027034F">
      <w:pPr>
        <w:pStyle w:val="ListParagraph"/>
        <w:numPr>
          <w:ilvl w:val="0"/>
          <w:numId w:val="9"/>
        </w:numPr>
        <w:spacing w:after="0" w:line="240" w:lineRule="auto"/>
        <w:contextualSpacing/>
        <w:jc w:val="both"/>
        <w:rPr>
          <w:rFonts w:asciiTheme="majorHAnsi" w:hAnsiTheme="majorHAnsi"/>
          <w:sz w:val="24"/>
          <w:lang w:val="en-US"/>
        </w:rPr>
      </w:pPr>
      <w:r w:rsidRPr="00316E48">
        <w:rPr>
          <w:rFonts w:asciiTheme="majorHAnsi" w:hAnsiTheme="majorHAnsi"/>
          <w:sz w:val="24"/>
          <w:lang w:val="en-US"/>
        </w:rPr>
        <w:t>Finalization of the evaluation report and follow-up with the project team and stakeholders</w:t>
      </w:r>
    </w:p>
    <w:p w14:paraId="0C4C57FB" w14:textId="747E669C" w:rsidR="00FE19F2" w:rsidRPr="00316E48" w:rsidRDefault="00C679B0" w:rsidP="00133ACF">
      <w:pPr>
        <w:pStyle w:val="BodyText"/>
        <w:rPr>
          <w:bCs/>
        </w:rPr>
      </w:pPr>
      <w:r w:rsidRPr="00316E48">
        <w:rPr>
          <w:bCs/>
        </w:rPr>
        <w:t xml:space="preserve">Key </w:t>
      </w:r>
      <w:r w:rsidR="00F92F7E">
        <w:rPr>
          <w:bCs/>
        </w:rPr>
        <w:t>stakeholders</w:t>
      </w:r>
      <w:r w:rsidR="00133ACF" w:rsidRPr="00316E48">
        <w:rPr>
          <w:bCs/>
        </w:rPr>
        <w:t xml:space="preserve"> targeted for interviews </w:t>
      </w:r>
      <w:r w:rsidR="00C1319B" w:rsidRPr="00316E48">
        <w:rPr>
          <w:bCs/>
        </w:rPr>
        <w:t>were</w:t>
      </w:r>
      <w:r w:rsidR="00133ACF" w:rsidRPr="00316E48">
        <w:rPr>
          <w:bCs/>
        </w:rPr>
        <w:t xml:space="preserve"> intended to represent the main project stakeholders, partners and beneficiaries, and those most knowledgeable about various aspects of the project. The evaluation </w:t>
      </w:r>
      <w:r w:rsidR="00C1319B" w:rsidRPr="00316E48">
        <w:rPr>
          <w:bCs/>
        </w:rPr>
        <w:t>also sought</w:t>
      </w:r>
      <w:r w:rsidR="00133ACF" w:rsidRPr="00316E48">
        <w:rPr>
          <w:bCs/>
        </w:rPr>
        <w:t xml:space="preserve"> to include a representative sample covering all different types of stakeholders, including national and local government, civil society, local communities, and the private sector. </w:t>
      </w:r>
    </w:p>
    <w:p w14:paraId="54AF20F0" w14:textId="084F9C76" w:rsidR="00DA281D" w:rsidRPr="004C2C47" w:rsidRDefault="00DA281D" w:rsidP="00750EDE">
      <w:pPr>
        <w:pStyle w:val="Heading2"/>
      </w:pPr>
      <w:bookmarkStart w:id="13" w:name="_Toc531602573"/>
      <w:r w:rsidRPr="004C2C47">
        <w:t>Limitations to the Evaluation</w:t>
      </w:r>
      <w:bookmarkEnd w:id="13"/>
    </w:p>
    <w:p w14:paraId="7596C57D" w14:textId="2BB2C4DB" w:rsidR="00AD558B" w:rsidRPr="00316E48" w:rsidRDefault="00C1319B" w:rsidP="007A30F7">
      <w:pPr>
        <w:pStyle w:val="BodyText"/>
      </w:pPr>
      <w:r w:rsidRPr="00174C57">
        <w:rPr>
          <w:rFonts w:eastAsia="Cambria"/>
        </w:rPr>
        <w:t xml:space="preserve">All evaluations face limitations in terms of the time and resources available to adequately collect and analyze evaluative evidence. For the </w:t>
      </w:r>
      <w:r w:rsidR="00E616B9">
        <w:rPr>
          <w:rFonts w:eastAsia="Cambria"/>
        </w:rPr>
        <w:t>Armenia Mountain SLM project</w:t>
      </w:r>
      <w:r w:rsidRPr="00174C57">
        <w:rPr>
          <w:rFonts w:eastAsia="Cambria"/>
        </w:rPr>
        <w:t xml:space="preserve"> </w:t>
      </w:r>
      <w:r w:rsidR="00E46F56">
        <w:rPr>
          <w:rFonts w:eastAsia="Cambria"/>
        </w:rPr>
        <w:t>mid-term</w:t>
      </w:r>
      <w:r w:rsidR="00D82F38" w:rsidRPr="00174C57">
        <w:rPr>
          <w:rFonts w:eastAsia="Cambria"/>
        </w:rPr>
        <w:t>,</w:t>
      </w:r>
      <w:r w:rsidR="00E96700" w:rsidRPr="00174C57">
        <w:rPr>
          <w:rFonts w:eastAsia="Cambria"/>
        </w:rPr>
        <w:t xml:space="preserve"> </w:t>
      </w:r>
      <w:r w:rsidR="00174C57" w:rsidRPr="00174C57">
        <w:rPr>
          <w:rFonts w:eastAsia="Cambria"/>
        </w:rPr>
        <w:t xml:space="preserve">there were no additional notable limitations. </w:t>
      </w:r>
      <w:r w:rsidR="008167CB" w:rsidRPr="00174C57">
        <w:rPr>
          <w:rFonts w:eastAsia="Cambria"/>
        </w:rPr>
        <w:t xml:space="preserve">Wherever possible the evaluation </w:t>
      </w:r>
      <w:r w:rsidR="00174C57" w:rsidRPr="00174C57">
        <w:rPr>
          <w:rFonts w:eastAsia="Cambria"/>
        </w:rPr>
        <w:t xml:space="preserve">has </w:t>
      </w:r>
      <w:r w:rsidR="008167CB" w:rsidRPr="00174C57">
        <w:rPr>
          <w:rFonts w:eastAsia="Cambria"/>
        </w:rPr>
        <w:t xml:space="preserve">tried to draw on </w:t>
      </w:r>
      <w:r w:rsidR="000F46FD" w:rsidRPr="00174C57">
        <w:rPr>
          <w:rFonts w:eastAsia="Cambria"/>
        </w:rPr>
        <w:t xml:space="preserve">multiple </w:t>
      </w:r>
      <w:r w:rsidR="008167CB" w:rsidRPr="00174C57">
        <w:rPr>
          <w:rFonts w:eastAsia="Cambria"/>
        </w:rPr>
        <w:t xml:space="preserve">data sources for triangulation of evaluation findings. </w:t>
      </w:r>
      <w:r w:rsidR="00AD558B" w:rsidRPr="00174C57">
        <w:rPr>
          <w:rFonts w:eastAsia="Cambria"/>
        </w:rPr>
        <w:t>Altogether the evaluation challenges were manageable, and the evaluation is believed to represent a fair and accurate assessment of the project.</w:t>
      </w:r>
    </w:p>
    <w:p w14:paraId="2BE3D56F" w14:textId="77777777" w:rsidR="00AD558B" w:rsidRPr="00316E48" w:rsidRDefault="00AD558B" w:rsidP="00AD558B">
      <w:pPr>
        <w:pStyle w:val="BodyText"/>
        <w:numPr>
          <w:ilvl w:val="0"/>
          <w:numId w:val="0"/>
        </w:numPr>
      </w:pPr>
    </w:p>
    <w:p w14:paraId="6F7AC131" w14:textId="77770FF3" w:rsidR="00F5522E" w:rsidRPr="00316E48" w:rsidRDefault="00E22045" w:rsidP="00E22045">
      <w:pPr>
        <w:pStyle w:val="Heading1"/>
        <w:ind w:left="360" w:hanging="360"/>
      </w:pPr>
      <w:bookmarkStart w:id="14" w:name="_Toc531602574"/>
      <w:r w:rsidRPr="00316E48">
        <w:t>Project Overview</w:t>
      </w:r>
      <w:bookmarkEnd w:id="14"/>
    </w:p>
    <w:p w14:paraId="79C7A9FC" w14:textId="2D17ACBF" w:rsidR="00E22045" w:rsidRPr="00F43B25" w:rsidRDefault="00E616B9" w:rsidP="00750EDE">
      <w:pPr>
        <w:pStyle w:val="Heading2"/>
      </w:pPr>
      <w:bookmarkStart w:id="15" w:name="_Toc531602575"/>
      <w:r w:rsidRPr="00F43B25">
        <w:t>Armenia Mountain SLM project</w:t>
      </w:r>
      <w:r w:rsidR="00E22045" w:rsidRPr="00F43B25">
        <w:t xml:space="preserve"> Development Context</w:t>
      </w:r>
      <w:bookmarkEnd w:id="15"/>
    </w:p>
    <w:p w14:paraId="5903F970" w14:textId="1F6521FC" w:rsidR="00FF0A26" w:rsidRPr="00F43B25" w:rsidRDefault="00FF0A26" w:rsidP="00FF0A26">
      <w:pPr>
        <w:pStyle w:val="BodyText"/>
      </w:pPr>
      <w:r w:rsidRPr="00F43B25">
        <w:t>This section contains a brief description of</w:t>
      </w:r>
      <w:r w:rsidR="00AD558B" w:rsidRPr="00F43B25">
        <w:t xml:space="preserve"> the project development context. </w:t>
      </w:r>
      <w:r w:rsidRPr="00F43B25">
        <w:t xml:space="preserve">It draws from the </w:t>
      </w:r>
      <w:r w:rsidR="005F4E07" w:rsidRPr="00F43B25">
        <w:t>p</w:t>
      </w:r>
      <w:r w:rsidRPr="00F43B25">
        <w:t>roject document, which contains more extensive and detailed information.</w:t>
      </w:r>
    </w:p>
    <w:p w14:paraId="3FDCCD1F" w14:textId="420645D0" w:rsidR="00B207C7" w:rsidRPr="00F43B25" w:rsidRDefault="0051233D" w:rsidP="0051233D">
      <w:pPr>
        <w:pStyle w:val="BodyText"/>
      </w:pPr>
      <w:r w:rsidRPr="00F43B25">
        <w:t>Armenia is entirely (29,743</w:t>
      </w:r>
      <w:r w:rsidR="007E0D3E">
        <w:t xml:space="preserve"> </w:t>
      </w:r>
      <w:r w:rsidRPr="00F43B25">
        <w:t>km</w:t>
      </w:r>
      <w:r w:rsidRPr="00F43B25">
        <w:rPr>
          <w:vertAlign w:val="superscript"/>
        </w:rPr>
        <w:t>2</w:t>
      </w:r>
      <w:r w:rsidRPr="00F43B25">
        <w:t xml:space="preserve">) within the Caucasus Ecoregion. Armenia is located at the junction of the biogeographic zones of the Lesser Caucasus and the Iranian and Mediterranean zones and exhibits both a great range of altitudinal variation (from 375 m to the 4,095 m peak of Mt. </w:t>
      </w:r>
      <w:proofErr w:type="spellStart"/>
      <w:r w:rsidRPr="00F43B25">
        <w:t>Aragats</w:t>
      </w:r>
      <w:proofErr w:type="spellEnd"/>
      <w:r w:rsidRPr="00F43B25">
        <w:t xml:space="preserve">) and a diversity of climatic zones. This altitude and relief peculiarities have important implications for the climate of Armenia, which is notable for its aridity nature. Precipitation ranges between 200 – 1,000 mm per year. The country is roughly divided into 4 landscape types: Deserts and semi-deserts, Mountain steppes, Forests, thin forests and shrubs, and sub alpine meadows. </w:t>
      </w:r>
    </w:p>
    <w:p w14:paraId="24ED8DB8" w14:textId="5D07D788" w:rsidR="005D104C" w:rsidRDefault="0051233D" w:rsidP="005D104C">
      <w:pPr>
        <w:pStyle w:val="BodyText"/>
      </w:pPr>
      <w:r>
        <w:t>This</w:t>
      </w:r>
      <w:r w:rsidRPr="0051233D">
        <w:t xml:space="preserve"> has resulted in a diversity of landscapes and ecological communities with a distinct flora and fauna, including many regionally endemic, relict, and rare species.</w:t>
      </w:r>
      <w:r>
        <w:t xml:space="preserve"> </w:t>
      </w:r>
      <w:r w:rsidR="00B207C7" w:rsidRPr="00B207C7">
        <w:rPr>
          <w:lang w:val="en-GB"/>
        </w:rPr>
        <w:t>The country also lies on bird migration routes of international importance.</w:t>
      </w:r>
      <w:r w:rsidR="00B207C7">
        <w:rPr>
          <w:lang w:val="en-GB"/>
        </w:rPr>
        <w:t xml:space="preserve"> </w:t>
      </w:r>
      <w:r w:rsidR="00B207C7" w:rsidRPr="00B207C7">
        <w:rPr>
          <w:lang w:val="en-GB"/>
        </w:rPr>
        <w:t>on the small territory of the country there are about 3</w:t>
      </w:r>
      <w:r w:rsidR="00703FB0">
        <w:rPr>
          <w:lang w:val="en-GB"/>
        </w:rPr>
        <w:t>,</w:t>
      </w:r>
      <w:r w:rsidR="00B207C7" w:rsidRPr="00B207C7">
        <w:rPr>
          <w:lang w:val="en-GB"/>
        </w:rPr>
        <w:t>800 species of vascular plants, 428 species of soil and water algae, 399 species of mosses, 4</w:t>
      </w:r>
      <w:r w:rsidR="00703FB0">
        <w:rPr>
          <w:lang w:val="en-GB"/>
        </w:rPr>
        <w:t>,</w:t>
      </w:r>
      <w:r w:rsidR="00B207C7" w:rsidRPr="00B207C7">
        <w:rPr>
          <w:lang w:val="en-GB"/>
        </w:rPr>
        <w:t>207 species of fungi, 464 species of lichens, 549 species of vertebrates and about 17</w:t>
      </w:r>
      <w:r w:rsidR="00B61EC8">
        <w:rPr>
          <w:lang w:val="en-GB"/>
        </w:rPr>
        <w:t>,</w:t>
      </w:r>
      <w:r w:rsidR="00B207C7" w:rsidRPr="00B207C7">
        <w:rPr>
          <w:lang w:val="en-GB"/>
        </w:rPr>
        <w:t>200 species of invertebrates. The biodiversity of Armenia is notable for high endemism: about 500 species of fauna (about 3% of the fauna) and 144 species of flora (3.8% of total flora) are considered endemics.</w:t>
      </w:r>
      <w:r w:rsidR="005D104C">
        <w:rPr>
          <w:lang w:val="en-GB"/>
        </w:rPr>
        <w:t xml:space="preserve"> </w:t>
      </w:r>
      <w:r w:rsidR="005D104C" w:rsidRPr="005D104C">
        <w:t>In the Red Book of Plants of Armenia (2010) 452</w:t>
      </w:r>
      <w:r w:rsidR="00703FB0">
        <w:t xml:space="preserve"> species of vascular plants (11.</w:t>
      </w:r>
      <w:r w:rsidR="005D104C" w:rsidRPr="005D104C">
        <w:t>89 % of the flora of Arme</w:t>
      </w:r>
      <w:r w:rsidR="00703FB0">
        <w:t>nia) and 40 species of fungi (1.</w:t>
      </w:r>
      <w:r w:rsidR="005D104C" w:rsidRPr="005D104C">
        <w:t xml:space="preserve">05% of the biota of Armenia) are registered. Of them 141 species of plants and 6 species of fungi were assessed as Critically Endangered (CR) by IUCN criteria and they need urgent protection. In the Red Book of Animals of Armenia (2010) 308 species, including 155 vertebrates and 153 invertebrates are registered. </w:t>
      </w:r>
      <w:r w:rsidR="005D104C" w:rsidRPr="005D104C">
        <w:lastRenderedPageBreak/>
        <w:t>Of them 50 species of invertebrates and 62 species of vertebrates were assessed as Critically Endangered (CR); they need urgent protection</w:t>
      </w:r>
      <w:r w:rsidR="005D104C">
        <w:t xml:space="preserve">. </w:t>
      </w:r>
    </w:p>
    <w:p w14:paraId="15D971DF" w14:textId="25C1AC6A" w:rsidR="005D104C" w:rsidRDefault="005D104C" w:rsidP="005D104C">
      <w:pPr>
        <w:pStyle w:val="BodyText"/>
      </w:pPr>
      <w:r w:rsidRPr="005D104C">
        <w:t>The forests of Armenia cover 334,100 ha (11.5% of a historic coverage of 30%), which includes 283,600 ha of natural forests and 50,500 ha of plantation forests. Forests of Armenia outside of official protected areas are managed by the state, through “</w:t>
      </w:r>
      <w:proofErr w:type="spellStart"/>
      <w:r w:rsidRPr="005D104C">
        <w:t>Hayantar</w:t>
      </w:r>
      <w:proofErr w:type="spellEnd"/>
      <w:r w:rsidRPr="005D104C">
        <w:t xml:space="preserve">” State Non-Commercial </w:t>
      </w:r>
      <w:proofErr w:type="spellStart"/>
      <w:r w:rsidRPr="005D104C">
        <w:t>Organisation</w:t>
      </w:r>
      <w:proofErr w:type="spellEnd"/>
      <w:r w:rsidRPr="005D104C">
        <w:t xml:space="preserve"> (SNCO – state-owned enterprises) and its sub-ordinated eleven forest enterprises of the Ministry of Agriculture. Oriental beech (</w:t>
      </w:r>
      <w:r w:rsidRPr="005D104C">
        <w:rPr>
          <w:i/>
        </w:rPr>
        <w:t xml:space="preserve">Fagus </w:t>
      </w:r>
      <w:proofErr w:type="spellStart"/>
      <w:r w:rsidRPr="005D104C">
        <w:rPr>
          <w:i/>
        </w:rPr>
        <w:t>orientalis</w:t>
      </w:r>
      <w:proofErr w:type="spellEnd"/>
      <w:r w:rsidRPr="005D104C">
        <w:t>), the Georgian oak (</w:t>
      </w:r>
      <w:r w:rsidRPr="005D104C">
        <w:rPr>
          <w:i/>
        </w:rPr>
        <w:t xml:space="preserve">Quercus </w:t>
      </w:r>
      <w:proofErr w:type="spellStart"/>
      <w:r w:rsidRPr="005D104C">
        <w:rPr>
          <w:i/>
        </w:rPr>
        <w:t>iberica</w:t>
      </w:r>
      <w:proofErr w:type="spellEnd"/>
      <w:r w:rsidR="007E0D3E">
        <w:t>), the o</w:t>
      </w:r>
      <w:r w:rsidRPr="005D104C">
        <w:t>riental oak (</w:t>
      </w:r>
      <w:r w:rsidRPr="005D104C">
        <w:rPr>
          <w:i/>
        </w:rPr>
        <w:t xml:space="preserve">Quercus </w:t>
      </w:r>
      <w:proofErr w:type="spellStart"/>
      <w:r w:rsidRPr="005D104C">
        <w:rPr>
          <w:i/>
        </w:rPr>
        <w:t>macranthera</w:t>
      </w:r>
      <w:proofErr w:type="spellEnd"/>
      <w:r w:rsidRPr="005D104C">
        <w:t>), the Caucasian hornbeam (</w:t>
      </w:r>
      <w:proofErr w:type="spellStart"/>
      <w:r w:rsidRPr="005D104C">
        <w:rPr>
          <w:i/>
        </w:rPr>
        <w:t>Carpinus</w:t>
      </w:r>
      <w:proofErr w:type="spellEnd"/>
      <w:r w:rsidRPr="005D104C">
        <w:rPr>
          <w:i/>
        </w:rPr>
        <w:t xml:space="preserve"> </w:t>
      </w:r>
      <w:proofErr w:type="spellStart"/>
      <w:r w:rsidRPr="005D104C">
        <w:rPr>
          <w:i/>
        </w:rPr>
        <w:t>caucasica</w:t>
      </w:r>
      <w:proofErr w:type="spellEnd"/>
      <w:r w:rsidR="007E0D3E">
        <w:t>) and the p</w:t>
      </w:r>
      <w:r w:rsidRPr="005D104C">
        <w:t>ine tree (</w:t>
      </w:r>
      <w:r w:rsidRPr="005D104C">
        <w:rPr>
          <w:i/>
        </w:rPr>
        <w:t xml:space="preserve">Pinus </w:t>
      </w:r>
      <w:proofErr w:type="spellStart"/>
      <w:r w:rsidRPr="005D104C">
        <w:rPr>
          <w:i/>
        </w:rPr>
        <w:t>kochiana</w:t>
      </w:r>
      <w:proofErr w:type="spellEnd"/>
      <w:r w:rsidRPr="005D104C">
        <w:t>) form 97.2% of the forested territory in Armenia. Armenian forests include a num</w:t>
      </w:r>
      <w:r>
        <w:t>ber of endemic and rare species</w:t>
      </w:r>
      <w:r w:rsidRPr="005D104C">
        <w:t>.</w:t>
      </w:r>
    </w:p>
    <w:p w14:paraId="34CDA5F1" w14:textId="3F75A64E" w:rsidR="00737DE5" w:rsidRDefault="00737DE5" w:rsidP="005D104C">
      <w:pPr>
        <w:pStyle w:val="BodyText"/>
      </w:pPr>
      <w:r w:rsidRPr="00737DE5">
        <w:t xml:space="preserve">Across much of the country, landscapes face moderate to severe deforestation and overgrazing pressures, corresponding in high rates of erosion, increasing soil salinity, lowered soil fertility, and loss of biodiversity. 64% of the country’s forests are located in North East Armenia, which is the target of this project. The forest of the North-eastern Armenia is made up of two </w:t>
      </w:r>
      <w:proofErr w:type="spellStart"/>
      <w:r w:rsidRPr="00737DE5">
        <w:t>marzes</w:t>
      </w:r>
      <w:proofErr w:type="spellEnd"/>
      <w:r w:rsidRPr="00737DE5">
        <w:t xml:space="preserve"> (provinces</w:t>
      </w:r>
      <w:r w:rsidR="007E0D3E">
        <w:t>/counties</w:t>
      </w:r>
      <w:r w:rsidRPr="00737DE5">
        <w:t xml:space="preserve">), namely Tavush and Lori, covering 649,300 ha. From a socio-economic perspective, Tavush </w:t>
      </w:r>
      <w:proofErr w:type="spellStart"/>
      <w:r w:rsidRPr="00737DE5">
        <w:t>Marz</w:t>
      </w:r>
      <w:proofErr w:type="spellEnd"/>
      <w:r w:rsidRPr="00737DE5">
        <w:t xml:space="preserve"> covers 270,400 ha and has a human population of approximately 132,000, living in 5 urban and 57 rural communities. 52.6% of </w:t>
      </w:r>
      <w:r w:rsidR="007E0D3E">
        <w:t xml:space="preserve">the </w:t>
      </w:r>
      <w:r w:rsidRPr="00737DE5">
        <w:t xml:space="preserve">population </w:t>
      </w:r>
      <w:r w:rsidR="007E0D3E">
        <w:t xml:space="preserve">lives in urban areas. </w:t>
      </w:r>
      <w:r w:rsidRPr="00737DE5">
        <w:t>Referring to Armenian soci</w:t>
      </w:r>
      <w:r w:rsidR="00A51DC5">
        <w:t xml:space="preserve">al snapshot and poverty report </w:t>
      </w:r>
      <w:r w:rsidRPr="00737DE5">
        <w:t xml:space="preserve">(2014), 27.7% of the population in Tavush </w:t>
      </w:r>
      <w:proofErr w:type="spellStart"/>
      <w:r w:rsidRPr="00737DE5">
        <w:t>Marz</w:t>
      </w:r>
      <w:proofErr w:type="spellEnd"/>
      <w:r w:rsidRPr="00737DE5">
        <w:t xml:space="preserve"> is poor, out of which 2.5% is extremely poor. Lori </w:t>
      </w:r>
      <w:proofErr w:type="spellStart"/>
      <w:r w:rsidRPr="00737DE5">
        <w:t>Marz</w:t>
      </w:r>
      <w:proofErr w:type="spellEnd"/>
      <w:r w:rsidRPr="00737DE5">
        <w:t xml:space="preserve"> covers 378,900 ha with a human population of approximately 234,700 people, living in 8 towns and 122 villages (59% urban, 41% rural). About 38.6 % of the population in Lori </w:t>
      </w:r>
      <w:proofErr w:type="spellStart"/>
      <w:r w:rsidRPr="00737DE5">
        <w:t>Marz</w:t>
      </w:r>
      <w:proofErr w:type="spellEnd"/>
      <w:r w:rsidRPr="00737DE5">
        <w:t xml:space="preserve"> is poor, and among these, 2.7% is extremely poor.</w:t>
      </w:r>
    </w:p>
    <w:p w14:paraId="0436CB9F" w14:textId="43FD4331" w:rsidR="00E46F56" w:rsidRPr="00713D09" w:rsidRDefault="00713D09" w:rsidP="00713D09">
      <w:pPr>
        <w:pStyle w:val="BodyText"/>
      </w:pPr>
      <w:r w:rsidRPr="00713D09">
        <w:t>Forest enterprises of North-eastern Armenia</w:t>
      </w:r>
      <w:r w:rsidR="007E0D3E">
        <w:t>,</w:t>
      </w:r>
      <w:r w:rsidRPr="00713D09">
        <w:t xml:space="preserve"> together with “Dilijan” National Park that is included in the </w:t>
      </w:r>
      <w:r w:rsidR="007E0D3E">
        <w:t>national protected area system,</w:t>
      </w:r>
      <w:r w:rsidRPr="00713D09">
        <w:t xml:space="preserve"> </w:t>
      </w:r>
      <w:r w:rsidR="007E0D3E">
        <w:t>occupy</w:t>
      </w:r>
      <w:r w:rsidRPr="00713D09">
        <w:t xml:space="preserve"> 253,500 </w:t>
      </w:r>
      <w:r w:rsidR="007E0D3E">
        <w:t>ha</w:t>
      </w:r>
      <w:r w:rsidRPr="00713D09">
        <w:t xml:space="preserve">, of which forest-covered areas occupy 215,337 </w:t>
      </w:r>
      <w:r w:rsidR="007E0D3E">
        <w:t>ha</w:t>
      </w:r>
      <w:r w:rsidRPr="00713D09">
        <w:t xml:space="preserve"> (including approximately 203,500</w:t>
      </w:r>
      <w:r w:rsidR="007E0D3E">
        <w:t xml:space="preserve"> </w:t>
      </w:r>
      <w:r w:rsidRPr="00713D09">
        <w:t>ha or 94.6% natural forests and silvicult</w:t>
      </w:r>
      <w:r>
        <w:t xml:space="preserve">ure of 11,500 </w:t>
      </w:r>
      <w:r w:rsidR="007E0D3E">
        <w:t>ha</w:t>
      </w:r>
      <w:r>
        <w:t xml:space="preserve"> or 5.4%)</w:t>
      </w:r>
      <w:r w:rsidRPr="00713D09">
        <w:t>.</w:t>
      </w:r>
    </w:p>
    <w:p w14:paraId="6BA7A255" w14:textId="1024D3BD" w:rsidR="00E22045" w:rsidRPr="00D73739" w:rsidRDefault="00E22045" w:rsidP="00750EDE">
      <w:pPr>
        <w:pStyle w:val="Heading2"/>
      </w:pPr>
      <w:bookmarkStart w:id="16" w:name="_Ref264013020"/>
      <w:bookmarkStart w:id="17" w:name="_Toc531602576"/>
      <w:r w:rsidRPr="00D73739">
        <w:t xml:space="preserve">Problems the </w:t>
      </w:r>
      <w:r w:rsidR="00E616B9" w:rsidRPr="00D73739">
        <w:t>Armenia Mountain SLM project</w:t>
      </w:r>
      <w:r w:rsidRPr="00D73739">
        <w:t xml:space="preserve"> Seeks to Address</w:t>
      </w:r>
      <w:bookmarkEnd w:id="16"/>
      <w:bookmarkEnd w:id="17"/>
    </w:p>
    <w:p w14:paraId="5F35602F" w14:textId="52869B45" w:rsidR="00ED2B23" w:rsidRDefault="00ED2B23" w:rsidP="00657B9E">
      <w:pPr>
        <w:pStyle w:val="BodyText"/>
      </w:pPr>
      <w:bookmarkStart w:id="18" w:name="_Ref263432457"/>
      <w:r w:rsidRPr="003A6BC8">
        <w:t xml:space="preserve">In the beginning of the 1990s, with the end of subsidized energy following independence and the energy crisis due to the closure of nuclear power plants and the military blockage of the country, most of the rural and urban population were forced to use wood for cooking and heating resulting in significant levels of deforestation in north-eastern Armenia, in particular. Although, the rate of deforestation has decreased in the past </w:t>
      </w:r>
      <w:r w:rsidR="007E0D3E">
        <w:t>decade as compared to the 1990s</w:t>
      </w:r>
      <w:r w:rsidRPr="003A6BC8">
        <w:t xml:space="preserve"> due to the efforts by the Government to address the issue, research suggests that around 630,000</w:t>
      </w:r>
      <w:r w:rsidR="007E0D3E">
        <w:t xml:space="preserve"> </w:t>
      </w:r>
      <w:r w:rsidRPr="003A6BC8">
        <w:t>m</w:t>
      </w:r>
      <w:r w:rsidRPr="003A6BC8">
        <w:rPr>
          <w:vertAlign w:val="superscript"/>
        </w:rPr>
        <w:t>3</w:t>
      </w:r>
      <w:r w:rsidRPr="003A6BC8">
        <w:t xml:space="preserve"> of timber is still illegally logged in Armenia annually. Although comprehensive data on timber consumption is unavailable, a number of studies suggest that households are the largest consumer of domestic forest products, through their reliance on fuelwood for heating. This means that forest policy reforms, supply and demand solutions, and institutional issues are all, by implication, social issues as well.</w:t>
      </w:r>
    </w:p>
    <w:p w14:paraId="230D8D74" w14:textId="4F1A0745" w:rsidR="003A6BC8" w:rsidRPr="003A6BC8" w:rsidRDefault="003A6BC8" w:rsidP="00657B9E">
      <w:pPr>
        <w:pStyle w:val="BodyText"/>
      </w:pPr>
      <w:r>
        <w:t xml:space="preserve">The project also identifies small-scale illegal logging, irregular grazing (over or under grazing) regimes, </w:t>
      </w:r>
      <w:r w:rsidR="00C27146">
        <w:t xml:space="preserve">fragmentation from infrastructure, poaching, </w:t>
      </w:r>
      <w:r>
        <w:t xml:space="preserve">and climate change as key threats to Armenia’s forests and forest biodiversity. </w:t>
      </w:r>
    </w:p>
    <w:p w14:paraId="5D683621" w14:textId="25BC864D" w:rsidR="00657B9E" w:rsidRPr="00D73739" w:rsidRDefault="00657B9E" w:rsidP="00657B9E">
      <w:pPr>
        <w:pStyle w:val="BodyText"/>
      </w:pPr>
      <w:r w:rsidRPr="00D73739">
        <w:lastRenderedPageBreak/>
        <w:t xml:space="preserve">The project document identifies </w:t>
      </w:r>
      <w:r w:rsidR="001D1C59" w:rsidRPr="00D73739">
        <w:t>four</w:t>
      </w:r>
      <w:r w:rsidRPr="00D73739">
        <w:t xml:space="preserve"> main barriers </w:t>
      </w:r>
      <w:r w:rsidR="001D1C59" w:rsidRPr="00D73739">
        <w:t>to sustainable forest management in Armenia</w:t>
      </w:r>
      <w:r w:rsidRPr="00D73739">
        <w:t xml:space="preserve">. These are: </w:t>
      </w:r>
    </w:p>
    <w:p w14:paraId="052D5375" w14:textId="7D57BF8E" w:rsidR="00FF3FB7" w:rsidRPr="007E0D3E" w:rsidRDefault="00FF3FB7" w:rsidP="007E0D3E">
      <w:pPr>
        <w:pStyle w:val="BodyText"/>
        <w:numPr>
          <w:ilvl w:val="0"/>
          <w:numId w:val="13"/>
        </w:numPr>
        <w:spacing w:after="0"/>
        <w:rPr>
          <w:i/>
          <w:sz w:val="22"/>
        </w:rPr>
      </w:pPr>
      <w:r w:rsidRPr="007E0D3E">
        <w:rPr>
          <w:i/>
          <w:sz w:val="22"/>
        </w:rPr>
        <w:t xml:space="preserve">Barrier 1: </w:t>
      </w:r>
      <w:r w:rsidR="001D1C59" w:rsidRPr="007E0D3E">
        <w:rPr>
          <w:i/>
          <w:sz w:val="22"/>
        </w:rPr>
        <w:t>Inadequate planning, regulatory and institutional framework for Integrated Forest and Land Resource Management</w:t>
      </w:r>
      <w:r w:rsidRPr="007E0D3E">
        <w:rPr>
          <w:i/>
          <w:sz w:val="22"/>
        </w:rPr>
        <w:t xml:space="preserve"> </w:t>
      </w:r>
    </w:p>
    <w:p w14:paraId="4A0F35BD" w14:textId="653809D8" w:rsidR="00FF3FB7" w:rsidRPr="007E0D3E" w:rsidRDefault="00FF3FB7" w:rsidP="007E0D3E">
      <w:pPr>
        <w:pStyle w:val="BodyText"/>
        <w:numPr>
          <w:ilvl w:val="0"/>
          <w:numId w:val="13"/>
        </w:numPr>
        <w:spacing w:after="0"/>
        <w:rPr>
          <w:i/>
          <w:sz w:val="22"/>
        </w:rPr>
      </w:pPr>
      <w:r w:rsidRPr="007E0D3E">
        <w:rPr>
          <w:i/>
          <w:sz w:val="22"/>
        </w:rPr>
        <w:t xml:space="preserve">Barrier 2: </w:t>
      </w:r>
      <w:r w:rsidR="001D1C59" w:rsidRPr="007E0D3E">
        <w:rPr>
          <w:i/>
          <w:sz w:val="22"/>
        </w:rPr>
        <w:t>Minimal experience among key government and civil society stakeholders in developing and implementing SFM practices on the ground</w:t>
      </w:r>
    </w:p>
    <w:p w14:paraId="2655F19A" w14:textId="1E9D9D4C" w:rsidR="00657B9E" w:rsidRPr="007E0D3E" w:rsidRDefault="00FF3FB7" w:rsidP="007E0D3E">
      <w:pPr>
        <w:pStyle w:val="BodyText"/>
        <w:numPr>
          <w:ilvl w:val="0"/>
          <w:numId w:val="13"/>
        </w:numPr>
        <w:spacing w:after="0"/>
        <w:rPr>
          <w:i/>
          <w:sz w:val="22"/>
        </w:rPr>
      </w:pPr>
      <w:r w:rsidRPr="007E0D3E">
        <w:rPr>
          <w:i/>
          <w:sz w:val="22"/>
        </w:rPr>
        <w:t xml:space="preserve">Barrier 3: </w:t>
      </w:r>
      <w:r w:rsidR="001D1C59" w:rsidRPr="007E0D3E">
        <w:rPr>
          <w:i/>
          <w:sz w:val="22"/>
        </w:rPr>
        <w:t>The lack of incentives and benefits to local communities to participate in forest management and conservation</w:t>
      </w:r>
      <w:r w:rsidRPr="007E0D3E">
        <w:rPr>
          <w:i/>
          <w:sz w:val="22"/>
        </w:rPr>
        <w:t>.</w:t>
      </w:r>
    </w:p>
    <w:p w14:paraId="40440040" w14:textId="337D35F3" w:rsidR="00D73739" w:rsidRPr="007E0D3E" w:rsidRDefault="00D73739" w:rsidP="007E0D3E">
      <w:pPr>
        <w:pStyle w:val="BodyText"/>
        <w:numPr>
          <w:ilvl w:val="0"/>
          <w:numId w:val="13"/>
        </w:numPr>
        <w:spacing w:after="0"/>
        <w:rPr>
          <w:i/>
          <w:sz w:val="22"/>
        </w:rPr>
      </w:pPr>
      <w:r w:rsidRPr="007E0D3E">
        <w:rPr>
          <w:i/>
          <w:sz w:val="22"/>
        </w:rPr>
        <w:t>Barrier 4: Financial</w:t>
      </w:r>
    </w:p>
    <w:p w14:paraId="30674BC8" w14:textId="569A3862" w:rsidR="00145596" w:rsidRPr="00A32018" w:rsidRDefault="00E616B9" w:rsidP="00365E06">
      <w:pPr>
        <w:pStyle w:val="Heading2"/>
      </w:pPr>
      <w:bookmarkStart w:id="19" w:name="_Toc531602577"/>
      <w:r>
        <w:t>Armenia Mountain SLM project</w:t>
      </w:r>
      <w:r w:rsidR="00E22045" w:rsidRPr="00A32018">
        <w:t xml:space="preserve"> Description and Strategy</w:t>
      </w:r>
      <w:bookmarkEnd w:id="18"/>
      <w:bookmarkEnd w:id="19"/>
    </w:p>
    <w:p w14:paraId="7DAD71B4" w14:textId="209FC34E" w:rsidR="006658D3" w:rsidRPr="00AF0E4A" w:rsidRDefault="006658D3" w:rsidP="006658D3">
      <w:pPr>
        <w:pStyle w:val="BodyText"/>
      </w:pPr>
      <w:r w:rsidRPr="00255EE4">
        <w:t xml:space="preserve">As stated in the Project Document, the project </w:t>
      </w:r>
      <w:r>
        <w:t>Armenia Mountain SLM project</w:t>
      </w:r>
      <w:r w:rsidRPr="00255EE4">
        <w:t xml:space="preserve">’s </w:t>
      </w:r>
      <w:r w:rsidRPr="00255EE4">
        <w:rPr>
          <w:b/>
          <w:u w:val="single"/>
        </w:rPr>
        <w:t>objective</w:t>
      </w:r>
      <w:r w:rsidRPr="00255EE4">
        <w:t xml:space="preserve"> is “</w:t>
      </w:r>
      <w:r w:rsidRPr="00E616B9">
        <w:rPr>
          <w:rFonts w:asciiTheme="majorHAnsi" w:hAnsiTheme="majorHAnsi"/>
          <w:i/>
        </w:rPr>
        <w:t>Sustainable land and forest management in the Northeastern Armenia secures continued flow of ecosystem services</w:t>
      </w:r>
      <w:r w:rsidRPr="00255EE4">
        <w:t>”</w:t>
      </w:r>
      <w:r>
        <w:t xml:space="preserve">. </w:t>
      </w:r>
      <w:r w:rsidRPr="00AF0E4A">
        <w:rPr>
          <w:rFonts w:asciiTheme="majorHAnsi" w:hAnsiTheme="majorHAnsi"/>
          <w:lang w:bidi="en-US"/>
        </w:rPr>
        <w:t xml:space="preserve">The project is structured in </w:t>
      </w:r>
      <w:r>
        <w:rPr>
          <w:rFonts w:asciiTheme="majorHAnsi" w:hAnsiTheme="majorHAnsi"/>
          <w:lang w:bidi="en-US"/>
        </w:rPr>
        <w:t>two</w:t>
      </w:r>
      <w:r w:rsidRPr="00AF0E4A">
        <w:rPr>
          <w:rFonts w:asciiTheme="majorHAnsi" w:hAnsiTheme="majorHAnsi"/>
          <w:lang w:bidi="en-US"/>
        </w:rPr>
        <w:t xml:space="preserve"> components, </w:t>
      </w:r>
      <w:r w:rsidRPr="00AF0E4A">
        <w:rPr>
          <w:rFonts w:asciiTheme="majorHAnsi" w:hAnsiTheme="majorHAnsi"/>
        </w:rPr>
        <w:t xml:space="preserve">that correspond to the planned outcomes. The </w:t>
      </w:r>
      <w:r>
        <w:rPr>
          <w:rFonts w:asciiTheme="majorHAnsi" w:hAnsiTheme="majorHAnsi"/>
        </w:rPr>
        <w:t>two</w:t>
      </w:r>
      <w:r w:rsidRPr="00AF0E4A">
        <w:rPr>
          <w:rFonts w:asciiTheme="majorHAnsi" w:hAnsiTheme="majorHAnsi"/>
        </w:rPr>
        <w:t xml:space="preserve"> components consist of </w:t>
      </w:r>
      <w:r>
        <w:rPr>
          <w:rFonts w:asciiTheme="majorHAnsi" w:hAnsiTheme="majorHAnsi"/>
        </w:rPr>
        <w:t>eleven</w:t>
      </w:r>
      <w:r w:rsidRPr="00AF0E4A">
        <w:rPr>
          <w:rFonts w:asciiTheme="majorHAnsi" w:hAnsiTheme="majorHAnsi"/>
        </w:rPr>
        <w:t xml:space="preserve"> outputs:</w:t>
      </w:r>
    </w:p>
    <w:p w14:paraId="01EFF7B0" w14:textId="77777777" w:rsidR="006658D3" w:rsidRPr="00AF0E4A" w:rsidRDefault="006658D3" w:rsidP="006658D3">
      <w:pPr>
        <w:numPr>
          <w:ilvl w:val="0"/>
          <w:numId w:val="17"/>
        </w:numPr>
        <w:spacing w:after="200"/>
        <w:contextualSpacing/>
        <w:rPr>
          <w:rFonts w:asciiTheme="majorHAnsi" w:hAnsiTheme="majorHAnsi"/>
          <w:b/>
        </w:rPr>
      </w:pPr>
      <w:r w:rsidRPr="004E04F7">
        <w:rPr>
          <w:rFonts w:asciiTheme="majorHAnsi" w:hAnsiTheme="majorHAnsi"/>
          <w:b/>
        </w:rPr>
        <w:t xml:space="preserve">Component </w:t>
      </w:r>
      <w:r w:rsidRPr="004E04F7">
        <w:rPr>
          <w:rFonts w:asciiTheme="majorHAnsi" w:hAnsiTheme="majorHAnsi"/>
          <w:b/>
          <w:bCs/>
        </w:rPr>
        <w:t>/ Outcome 1:</w:t>
      </w:r>
      <w:r w:rsidRPr="004E04F7">
        <w:rPr>
          <w:rFonts w:asciiTheme="majorHAnsi" w:hAnsiTheme="majorHAnsi"/>
          <w:bCs/>
        </w:rPr>
        <w:t xml:space="preserve"> Enabling environment for the </w:t>
      </w:r>
      <w:proofErr w:type="spellStart"/>
      <w:r w:rsidRPr="004E04F7">
        <w:rPr>
          <w:rFonts w:asciiTheme="majorHAnsi" w:hAnsiTheme="majorHAnsi"/>
          <w:bCs/>
        </w:rPr>
        <w:t>marzes</w:t>
      </w:r>
      <w:proofErr w:type="spellEnd"/>
      <w:r w:rsidRPr="004E04F7">
        <w:rPr>
          <w:rFonts w:asciiTheme="majorHAnsi" w:hAnsiTheme="majorHAnsi"/>
          <w:bCs/>
        </w:rPr>
        <w:t xml:space="preserve"> in Northeastern Armenia to plan, monitor and adapt sustainable forest and land management.</w:t>
      </w:r>
    </w:p>
    <w:p w14:paraId="6DFDC0A0" w14:textId="77777777" w:rsidR="006658D3" w:rsidRPr="00AF0E4A" w:rsidRDefault="006658D3" w:rsidP="00154702">
      <w:pPr>
        <w:numPr>
          <w:ilvl w:val="0"/>
          <w:numId w:val="18"/>
        </w:numPr>
        <w:spacing w:after="200"/>
        <w:contextualSpacing/>
        <w:rPr>
          <w:rFonts w:asciiTheme="majorHAnsi" w:hAnsiTheme="majorHAnsi"/>
          <w:b/>
        </w:rPr>
      </w:pPr>
      <w:r w:rsidRPr="00AF0E4A">
        <w:rPr>
          <w:rFonts w:asciiTheme="majorHAnsi" w:hAnsiTheme="majorHAnsi"/>
          <w:u w:val="single"/>
        </w:rPr>
        <w:t>Output 1.1:</w:t>
      </w:r>
      <w:r w:rsidRPr="00AF0E4A">
        <w:rPr>
          <w:rFonts w:asciiTheme="majorHAnsi" w:hAnsiTheme="majorHAnsi"/>
          <w:b/>
        </w:rPr>
        <w:t xml:space="preserve"> </w:t>
      </w:r>
      <w:r w:rsidRPr="004E04F7">
        <w:rPr>
          <w:rFonts w:asciiTheme="majorHAnsi" w:hAnsiTheme="majorHAnsi"/>
        </w:rPr>
        <w:t>Forest management plan guidelines/protocols updated for mainstreaming ecosystem, climate risks and biodiversity considerations into forest management planning in North-east Armenia</w:t>
      </w:r>
    </w:p>
    <w:p w14:paraId="3AD3A1FB" w14:textId="77777777" w:rsidR="006658D3" w:rsidRPr="00AF0E4A" w:rsidRDefault="006658D3" w:rsidP="00154702">
      <w:pPr>
        <w:numPr>
          <w:ilvl w:val="0"/>
          <w:numId w:val="18"/>
        </w:numPr>
        <w:spacing w:after="200"/>
        <w:contextualSpacing/>
        <w:rPr>
          <w:rFonts w:asciiTheme="majorHAnsi" w:hAnsiTheme="majorHAnsi"/>
          <w:b/>
        </w:rPr>
      </w:pPr>
      <w:r w:rsidRPr="00AF0E4A">
        <w:rPr>
          <w:rFonts w:asciiTheme="majorHAnsi" w:hAnsiTheme="majorHAnsi"/>
          <w:u w:val="single"/>
        </w:rPr>
        <w:t>Output 1.2:</w:t>
      </w:r>
      <w:r w:rsidRPr="00AF0E4A">
        <w:rPr>
          <w:rFonts w:asciiTheme="majorHAnsi" w:hAnsiTheme="majorHAnsi"/>
          <w:b/>
        </w:rPr>
        <w:t xml:space="preserve"> </w:t>
      </w:r>
      <w:r w:rsidRPr="004E04F7">
        <w:rPr>
          <w:rFonts w:asciiTheme="majorHAnsi" w:hAnsiTheme="majorHAnsi"/>
        </w:rPr>
        <w:t>Geo-spatial information systems support forest inventory and mapping for forest management planning, development, implementation and monitoring</w:t>
      </w:r>
    </w:p>
    <w:p w14:paraId="63F9DB4B" w14:textId="77777777" w:rsidR="006658D3" w:rsidRPr="004E04F7" w:rsidRDefault="006658D3" w:rsidP="00154702">
      <w:pPr>
        <w:numPr>
          <w:ilvl w:val="0"/>
          <w:numId w:val="18"/>
        </w:numPr>
        <w:spacing w:after="200"/>
        <w:contextualSpacing/>
        <w:rPr>
          <w:rFonts w:asciiTheme="majorHAnsi" w:hAnsiTheme="majorHAnsi"/>
          <w:b/>
        </w:rPr>
      </w:pPr>
      <w:r w:rsidRPr="00AF0E4A">
        <w:rPr>
          <w:rFonts w:asciiTheme="majorHAnsi" w:hAnsiTheme="majorHAnsi"/>
          <w:u w:val="single"/>
        </w:rPr>
        <w:t>Output 1.3:</w:t>
      </w:r>
      <w:r w:rsidRPr="00AF0E4A">
        <w:rPr>
          <w:rFonts w:asciiTheme="majorHAnsi" w:hAnsiTheme="majorHAnsi"/>
          <w:b/>
        </w:rPr>
        <w:t xml:space="preserve"> </w:t>
      </w:r>
      <w:r w:rsidRPr="004E04F7">
        <w:rPr>
          <w:rFonts w:asciiTheme="majorHAnsi" w:hAnsiTheme="majorHAnsi"/>
        </w:rPr>
        <w:t>Revised forest management plans integrate considerations of biodiversity, ecosystem services, climate mitigation, and community resource use.</w:t>
      </w:r>
    </w:p>
    <w:p w14:paraId="035EC688" w14:textId="77777777" w:rsidR="006658D3" w:rsidRPr="004E04F7" w:rsidRDefault="006658D3" w:rsidP="00154702">
      <w:pPr>
        <w:numPr>
          <w:ilvl w:val="0"/>
          <w:numId w:val="18"/>
        </w:numPr>
        <w:spacing w:after="200"/>
        <w:contextualSpacing/>
        <w:rPr>
          <w:rFonts w:asciiTheme="majorHAnsi" w:hAnsiTheme="majorHAnsi"/>
          <w:b/>
        </w:rPr>
      </w:pPr>
      <w:r>
        <w:rPr>
          <w:rFonts w:asciiTheme="majorHAnsi" w:hAnsiTheme="majorHAnsi"/>
          <w:u w:val="single"/>
        </w:rPr>
        <w:t>Output 1.4:</w:t>
      </w:r>
      <w:r w:rsidRPr="004E04F7">
        <w:rPr>
          <w:rFonts w:asciiTheme="majorHAnsi" w:hAnsiTheme="majorHAnsi"/>
        </w:rPr>
        <w:t xml:space="preserve"> </w:t>
      </w:r>
      <w:r w:rsidRPr="00433C26">
        <w:rPr>
          <w:rFonts w:asciiTheme="majorHAnsi" w:hAnsiTheme="majorHAnsi"/>
        </w:rPr>
        <w:t>System for effective monitoring and enforcement of forest management plans, including clear delineation of roles and responsibilities of key partners and management of participatory processes in forest development</w:t>
      </w:r>
    </w:p>
    <w:p w14:paraId="65F313AA" w14:textId="77777777" w:rsidR="006658D3" w:rsidRPr="00077F35" w:rsidRDefault="006658D3" w:rsidP="00154702">
      <w:pPr>
        <w:numPr>
          <w:ilvl w:val="0"/>
          <w:numId w:val="18"/>
        </w:numPr>
        <w:spacing w:after="200"/>
        <w:contextualSpacing/>
        <w:rPr>
          <w:rFonts w:asciiTheme="majorHAnsi" w:hAnsiTheme="majorHAnsi"/>
          <w:b/>
        </w:rPr>
      </w:pPr>
      <w:r>
        <w:rPr>
          <w:rFonts w:asciiTheme="majorHAnsi" w:hAnsiTheme="majorHAnsi"/>
          <w:u w:val="single"/>
        </w:rPr>
        <w:t>Output 1</w:t>
      </w:r>
      <w:r w:rsidRPr="004E04F7">
        <w:rPr>
          <w:rFonts w:asciiTheme="majorHAnsi" w:hAnsiTheme="majorHAnsi"/>
          <w:u w:val="single"/>
        </w:rPr>
        <w:t>.5</w:t>
      </w:r>
      <w:r>
        <w:rPr>
          <w:rFonts w:asciiTheme="majorHAnsi" w:hAnsiTheme="majorHAnsi"/>
          <w:u w:val="single"/>
        </w:rPr>
        <w:t>:</w:t>
      </w:r>
      <w:r w:rsidRPr="004E04F7">
        <w:rPr>
          <w:rFonts w:asciiTheme="majorHAnsi" w:hAnsiTheme="majorHAnsi"/>
        </w:rPr>
        <w:t xml:space="preserve"> </w:t>
      </w:r>
      <w:r w:rsidRPr="00433C26">
        <w:rPr>
          <w:rFonts w:asciiTheme="majorHAnsi" w:hAnsiTheme="majorHAnsi"/>
        </w:rPr>
        <w:t>Recommendations for national policy and regulations for facilitating adoption of sustainable forest management practices</w:t>
      </w:r>
    </w:p>
    <w:p w14:paraId="39464CCE" w14:textId="77777777" w:rsidR="006658D3" w:rsidRPr="00AF0E4A" w:rsidRDefault="006658D3" w:rsidP="00154702">
      <w:pPr>
        <w:numPr>
          <w:ilvl w:val="0"/>
          <w:numId w:val="18"/>
        </w:numPr>
        <w:spacing w:after="200"/>
        <w:contextualSpacing/>
        <w:rPr>
          <w:rFonts w:asciiTheme="majorHAnsi" w:hAnsiTheme="majorHAnsi"/>
          <w:b/>
        </w:rPr>
      </w:pPr>
      <w:r>
        <w:rPr>
          <w:rFonts w:asciiTheme="majorHAnsi" w:hAnsiTheme="majorHAnsi"/>
          <w:u w:val="single"/>
        </w:rPr>
        <w:t>Output 1.6:</w:t>
      </w:r>
      <w:r w:rsidRPr="00077F35">
        <w:rPr>
          <w:rFonts w:asciiTheme="majorHAnsi" w:hAnsiTheme="majorHAnsi"/>
        </w:rPr>
        <w:t xml:space="preserve"> </w:t>
      </w:r>
      <w:r w:rsidRPr="00433C26">
        <w:rPr>
          <w:rFonts w:asciiTheme="majorHAnsi" w:hAnsiTheme="majorHAnsi"/>
        </w:rPr>
        <w:t>Enhanced capacity for sustainable land and forest management within key agencies and communities</w:t>
      </w:r>
    </w:p>
    <w:p w14:paraId="58FD51D4" w14:textId="77777777" w:rsidR="006658D3" w:rsidRPr="00EE2702" w:rsidRDefault="006658D3" w:rsidP="006658D3">
      <w:pPr>
        <w:numPr>
          <w:ilvl w:val="0"/>
          <w:numId w:val="17"/>
        </w:numPr>
        <w:spacing w:after="200"/>
        <w:contextualSpacing/>
        <w:rPr>
          <w:rFonts w:asciiTheme="majorHAnsi" w:hAnsiTheme="majorHAnsi"/>
        </w:rPr>
      </w:pPr>
      <w:r w:rsidRPr="00EE2702">
        <w:rPr>
          <w:rFonts w:asciiTheme="majorHAnsi" w:hAnsiTheme="majorHAnsi"/>
          <w:b/>
        </w:rPr>
        <w:t xml:space="preserve">Component </w:t>
      </w:r>
      <w:r w:rsidRPr="00667DD7">
        <w:rPr>
          <w:rFonts w:asciiTheme="majorHAnsi" w:hAnsiTheme="majorHAnsi"/>
          <w:b/>
        </w:rPr>
        <w:t>2</w:t>
      </w:r>
      <w:r>
        <w:rPr>
          <w:rFonts w:asciiTheme="majorHAnsi" w:hAnsiTheme="majorHAnsi"/>
          <w:b/>
        </w:rPr>
        <w:t xml:space="preserve"> </w:t>
      </w:r>
      <w:r w:rsidRPr="00667DD7">
        <w:rPr>
          <w:rFonts w:asciiTheme="majorHAnsi" w:hAnsiTheme="majorHAnsi"/>
          <w:b/>
          <w:lang w:val="en-GB"/>
        </w:rPr>
        <w:t>/</w:t>
      </w:r>
      <w:r>
        <w:rPr>
          <w:rFonts w:asciiTheme="majorHAnsi" w:hAnsiTheme="majorHAnsi"/>
          <w:b/>
          <w:lang w:val="en-GB"/>
        </w:rPr>
        <w:t xml:space="preserve"> </w:t>
      </w:r>
      <w:r w:rsidRPr="00667DD7">
        <w:rPr>
          <w:rFonts w:asciiTheme="majorHAnsi" w:hAnsiTheme="majorHAnsi"/>
          <w:b/>
          <w:lang w:val="en-GB"/>
        </w:rPr>
        <w:t>Outcome 2:</w:t>
      </w:r>
      <w:r w:rsidRPr="00667DD7">
        <w:rPr>
          <w:rFonts w:asciiTheme="majorHAnsi" w:hAnsiTheme="majorHAnsi"/>
          <w:lang w:val="en-GB"/>
        </w:rPr>
        <w:t xml:space="preserve"> Investment in demonstrating improved sustainable forest and land management practices to reduce pressure on high conservation forests and maintain flow of ecosystem services.</w:t>
      </w:r>
    </w:p>
    <w:p w14:paraId="09390770" w14:textId="383ED1E6" w:rsidR="006658D3" w:rsidRPr="00E0427B" w:rsidRDefault="006658D3" w:rsidP="00154702">
      <w:pPr>
        <w:numPr>
          <w:ilvl w:val="0"/>
          <w:numId w:val="18"/>
        </w:numPr>
        <w:spacing w:after="200"/>
        <w:contextualSpacing/>
        <w:rPr>
          <w:rFonts w:asciiTheme="majorHAnsi" w:hAnsiTheme="majorHAnsi"/>
          <w:u w:val="single"/>
        </w:rPr>
      </w:pPr>
      <w:r>
        <w:rPr>
          <w:rFonts w:asciiTheme="majorHAnsi" w:hAnsiTheme="majorHAnsi"/>
          <w:u w:val="single"/>
        </w:rPr>
        <w:t>Output 2</w:t>
      </w:r>
      <w:r w:rsidRPr="00AF0E4A">
        <w:rPr>
          <w:rFonts w:asciiTheme="majorHAnsi" w:hAnsiTheme="majorHAnsi"/>
          <w:u w:val="single"/>
        </w:rPr>
        <w:t xml:space="preserve">.1: </w:t>
      </w:r>
      <w:r w:rsidRPr="000934AF">
        <w:rPr>
          <w:rFonts w:asciiTheme="majorHAnsi" w:hAnsiTheme="majorHAnsi"/>
        </w:rPr>
        <w:t xml:space="preserve">Designation of </w:t>
      </w:r>
      <w:r w:rsidR="007E0D3E">
        <w:rPr>
          <w:rFonts w:asciiTheme="majorHAnsi" w:hAnsiTheme="majorHAnsi"/>
        </w:rPr>
        <w:t>HCVF</w:t>
      </w:r>
      <w:r w:rsidRPr="000934AF">
        <w:rPr>
          <w:rFonts w:asciiTheme="majorHAnsi" w:hAnsiTheme="majorHAnsi"/>
        </w:rPr>
        <w:t xml:space="preserve"> covering 85,000 ha of current production and protection forests for species conservation and climate mitigation</w:t>
      </w:r>
    </w:p>
    <w:p w14:paraId="6BDF09DC" w14:textId="77777777" w:rsidR="006658D3" w:rsidRPr="006E21B3" w:rsidRDefault="006658D3" w:rsidP="00154702">
      <w:pPr>
        <w:numPr>
          <w:ilvl w:val="0"/>
          <w:numId w:val="18"/>
        </w:numPr>
        <w:spacing w:after="200"/>
        <w:contextualSpacing/>
        <w:rPr>
          <w:rFonts w:asciiTheme="majorHAnsi" w:hAnsiTheme="majorHAnsi"/>
          <w:u w:val="single"/>
        </w:rPr>
      </w:pPr>
      <w:r>
        <w:rPr>
          <w:rFonts w:asciiTheme="majorHAnsi" w:hAnsiTheme="majorHAnsi"/>
          <w:u w:val="single"/>
        </w:rPr>
        <w:t xml:space="preserve">Output 2.2: </w:t>
      </w:r>
      <w:r w:rsidRPr="000934AF">
        <w:rPr>
          <w:rFonts w:asciiTheme="majorHAnsi" w:hAnsiTheme="majorHAnsi"/>
        </w:rPr>
        <w:t>Restoration of forests and pasture lands, and rehabilitation of multiple use forestlands through community forest resource management</w:t>
      </w:r>
    </w:p>
    <w:p w14:paraId="668A2346" w14:textId="77777777" w:rsidR="006658D3" w:rsidRPr="000A1643" w:rsidRDefault="006658D3" w:rsidP="00154702">
      <w:pPr>
        <w:numPr>
          <w:ilvl w:val="0"/>
          <w:numId w:val="18"/>
        </w:numPr>
        <w:spacing w:after="200"/>
        <w:contextualSpacing/>
        <w:rPr>
          <w:rFonts w:asciiTheme="majorHAnsi" w:hAnsiTheme="majorHAnsi"/>
          <w:u w:val="single"/>
        </w:rPr>
      </w:pPr>
      <w:r>
        <w:rPr>
          <w:rFonts w:asciiTheme="majorHAnsi" w:hAnsiTheme="majorHAnsi"/>
          <w:u w:val="single"/>
        </w:rPr>
        <w:t xml:space="preserve">Output 2.3: </w:t>
      </w:r>
      <w:r w:rsidRPr="000934AF">
        <w:rPr>
          <w:rFonts w:asciiTheme="majorHAnsi" w:hAnsiTheme="majorHAnsi"/>
        </w:rPr>
        <w:t>Alternative livelihood programs for local communities as incentive to conserve forests and biological resources</w:t>
      </w:r>
    </w:p>
    <w:p w14:paraId="5C781310" w14:textId="77777777" w:rsidR="006658D3" w:rsidRPr="00E842FD" w:rsidRDefault="006658D3" w:rsidP="00154702">
      <w:pPr>
        <w:numPr>
          <w:ilvl w:val="0"/>
          <w:numId w:val="18"/>
        </w:numPr>
        <w:spacing w:after="200"/>
        <w:contextualSpacing/>
        <w:rPr>
          <w:rFonts w:asciiTheme="majorHAnsi" w:hAnsiTheme="majorHAnsi"/>
          <w:u w:val="single"/>
        </w:rPr>
      </w:pPr>
      <w:r>
        <w:rPr>
          <w:rFonts w:asciiTheme="majorHAnsi" w:hAnsiTheme="majorHAnsi"/>
          <w:u w:val="single"/>
        </w:rPr>
        <w:t xml:space="preserve">Output 2.4: </w:t>
      </w:r>
      <w:r w:rsidRPr="000934AF">
        <w:rPr>
          <w:rFonts w:asciiTheme="majorHAnsi" w:hAnsiTheme="majorHAnsi"/>
        </w:rPr>
        <w:t>Integrated strategy for management of firewood collection and distribution from forests</w:t>
      </w:r>
    </w:p>
    <w:p w14:paraId="342F06E9" w14:textId="6FA19EF5" w:rsidR="00A32018" w:rsidRPr="006658D3" w:rsidRDefault="006658D3" w:rsidP="00154702">
      <w:pPr>
        <w:numPr>
          <w:ilvl w:val="0"/>
          <w:numId w:val="18"/>
        </w:numPr>
        <w:spacing w:after="200"/>
        <w:contextualSpacing/>
        <w:rPr>
          <w:rFonts w:asciiTheme="majorHAnsi" w:hAnsiTheme="majorHAnsi"/>
          <w:u w:val="single"/>
        </w:rPr>
      </w:pPr>
      <w:r>
        <w:rPr>
          <w:rFonts w:asciiTheme="majorHAnsi" w:hAnsiTheme="majorHAnsi"/>
          <w:u w:val="single"/>
        </w:rPr>
        <w:t xml:space="preserve">Output 2.5: </w:t>
      </w:r>
      <w:r w:rsidRPr="000934AF">
        <w:rPr>
          <w:rFonts w:asciiTheme="majorHAnsi" w:hAnsiTheme="majorHAnsi"/>
        </w:rPr>
        <w:t>Carbon stock assessments and coefficients for key forest types in NE Armenia</w:t>
      </w:r>
    </w:p>
    <w:p w14:paraId="4C301EB9" w14:textId="79C6365E" w:rsidR="00713D09" w:rsidRPr="00B76D37" w:rsidRDefault="006360F4" w:rsidP="00B76D37">
      <w:pPr>
        <w:pStyle w:val="BodyText"/>
        <w:rPr>
          <w:rFonts w:asciiTheme="majorHAnsi" w:hAnsiTheme="majorHAnsi"/>
        </w:rPr>
      </w:pPr>
      <w:r>
        <w:rPr>
          <w:rFonts w:asciiTheme="majorHAnsi" w:hAnsiTheme="majorHAnsi"/>
        </w:rPr>
        <w:lastRenderedPageBreak/>
        <w:t xml:space="preserve">The project is focused in two regions in the north-east of the country, where a majority of Armenia’s forest resources are located: Tavush </w:t>
      </w:r>
      <w:proofErr w:type="spellStart"/>
      <w:r>
        <w:rPr>
          <w:rFonts w:asciiTheme="majorHAnsi" w:hAnsiTheme="majorHAnsi"/>
        </w:rPr>
        <w:t>Marz</w:t>
      </w:r>
      <w:proofErr w:type="spellEnd"/>
      <w:r>
        <w:rPr>
          <w:rFonts w:asciiTheme="majorHAnsi" w:hAnsiTheme="majorHAnsi"/>
        </w:rPr>
        <w:t xml:space="preserve"> and Lori </w:t>
      </w:r>
      <w:proofErr w:type="spellStart"/>
      <w:r>
        <w:rPr>
          <w:rFonts w:asciiTheme="majorHAnsi" w:hAnsiTheme="majorHAnsi"/>
        </w:rPr>
        <w:t>Marz</w:t>
      </w:r>
      <w:proofErr w:type="spellEnd"/>
      <w:r>
        <w:rPr>
          <w:rFonts w:asciiTheme="majorHAnsi" w:hAnsiTheme="majorHAnsi"/>
        </w:rPr>
        <w:t xml:space="preserve">. </w:t>
      </w:r>
      <w:r w:rsidR="009F01CB">
        <w:rPr>
          <w:rFonts w:asciiTheme="majorHAnsi" w:hAnsiTheme="majorHAnsi"/>
        </w:rPr>
        <w:fldChar w:fldCharType="begin"/>
      </w:r>
      <w:r w:rsidR="009F01CB">
        <w:rPr>
          <w:rFonts w:asciiTheme="majorHAnsi" w:hAnsiTheme="majorHAnsi"/>
        </w:rPr>
        <w:instrText xml:space="preserve"> REF _Ref525214540 \h </w:instrText>
      </w:r>
      <w:r w:rsidR="009F01CB">
        <w:rPr>
          <w:rFonts w:asciiTheme="majorHAnsi" w:hAnsiTheme="majorHAnsi"/>
        </w:rPr>
      </w:r>
      <w:r w:rsidR="009F01CB">
        <w:rPr>
          <w:rFonts w:asciiTheme="majorHAnsi" w:hAnsiTheme="majorHAnsi"/>
        </w:rPr>
        <w:fldChar w:fldCharType="separate"/>
      </w:r>
      <w:r w:rsidR="009F01CB">
        <w:t xml:space="preserve">Figure </w:t>
      </w:r>
      <w:r w:rsidR="009F01CB">
        <w:rPr>
          <w:noProof/>
        </w:rPr>
        <w:t>1</w:t>
      </w:r>
      <w:r w:rsidR="009F01CB">
        <w:rPr>
          <w:rFonts w:asciiTheme="majorHAnsi" w:hAnsiTheme="majorHAnsi"/>
        </w:rPr>
        <w:fldChar w:fldCharType="end"/>
      </w:r>
      <w:r w:rsidR="00B76D37">
        <w:rPr>
          <w:rFonts w:asciiTheme="majorHAnsi" w:hAnsiTheme="majorHAnsi"/>
        </w:rPr>
        <w:t xml:space="preserve">below indicates the location of these regions, and the coverage of Armenia’s forests. </w:t>
      </w:r>
    </w:p>
    <w:p w14:paraId="727E6FD9" w14:textId="3EDAC554" w:rsidR="00B76D37" w:rsidRDefault="00B76D37" w:rsidP="00B76D37">
      <w:pPr>
        <w:pStyle w:val="Caption"/>
        <w:keepNext/>
      </w:pPr>
      <w:bookmarkStart w:id="20" w:name="_Ref525214540"/>
      <w:r>
        <w:t xml:space="preserve">Figure </w:t>
      </w:r>
      <w:r w:rsidR="006F312D">
        <w:rPr>
          <w:noProof/>
        </w:rPr>
        <w:fldChar w:fldCharType="begin"/>
      </w:r>
      <w:r w:rsidR="006F312D">
        <w:rPr>
          <w:noProof/>
        </w:rPr>
        <w:instrText xml:space="preserve"> SEQ Figure \* ARABIC </w:instrText>
      </w:r>
      <w:r w:rsidR="006F312D">
        <w:rPr>
          <w:noProof/>
        </w:rPr>
        <w:fldChar w:fldCharType="separate"/>
      </w:r>
      <w:r w:rsidR="009E16D3">
        <w:rPr>
          <w:noProof/>
        </w:rPr>
        <w:t>1</w:t>
      </w:r>
      <w:r w:rsidR="006F312D">
        <w:rPr>
          <w:noProof/>
        </w:rPr>
        <w:fldChar w:fldCharType="end"/>
      </w:r>
      <w:bookmarkEnd w:id="20"/>
      <w:r>
        <w:t xml:space="preserve"> Armenia's Forest Coverage and Project Target Regions</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25"/>
      </w:tblGrid>
      <w:tr w:rsidR="00713D09" w:rsidRPr="00902A09" w14:paraId="27F9D1E7" w14:textId="77777777" w:rsidTr="00640F9E">
        <w:trPr>
          <w:trHeight w:val="4710"/>
        </w:trPr>
        <w:tc>
          <w:tcPr>
            <w:tcW w:w="4520" w:type="dxa"/>
          </w:tcPr>
          <w:p w14:paraId="735A7498" w14:textId="5B222EFD" w:rsidR="00713D09" w:rsidRPr="00B76D37" w:rsidRDefault="00713D09" w:rsidP="00B76D37">
            <w:pPr>
              <w:keepNext/>
              <w:spacing w:line="276" w:lineRule="auto"/>
            </w:pPr>
            <w:r>
              <w:rPr>
                <w:noProof/>
                <w:szCs w:val="22"/>
              </w:rPr>
              <w:drawing>
                <wp:inline distT="0" distB="0" distL="0" distR="0" wp14:anchorId="35F656D2" wp14:editId="466D9034">
                  <wp:extent cx="2733040" cy="29902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_north_Armenia.JPG"/>
                          <pic:cNvPicPr/>
                        </pic:nvPicPr>
                        <pic:blipFill>
                          <a:blip r:embed="rId12">
                            <a:extLst>
                              <a:ext uri="{28A0092B-C50C-407E-A947-70E740481C1C}">
                                <a14:useLocalDpi xmlns:a14="http://schemas.microsoft.com/office/drawing/2010/main" val="0"/>
                              </a:ext>
                            </a:extLst>
                          </a:blip>
                          <a:stretch>
                            <a:fillRect/>
                          </a:stretch>
                        </pic:blipFill>
                        <pic:spPr>
                          <a:xfrm>
                            <a:off x="0" y="0"/>
                            <a:ext cx="2733040" cy="2990215"/>
                          </a:xfrm>
                          <a:prstGeom prst="rect">
                            <a:avLst/>
                          </a:prstGeom>
                        </pic:spPr>
                      </pic:pic>
                    </a:graphicData>
                  </a:graphic>
                </wp:inline>
              </w:drawing>
            </w:r>
          </w:p>
        </w:tc>
        <w:tc>
          <w:tcPr>
            <w:tcW w:w="4925" w:type="dxa"/>
          </w:tcPr>
          <w:p w14:paraId="7037CE7F" w14:textId="77777777" w:rsidR="00713D09" w:rsidRPr="00902A09" w:rsidRDefault="00713D09" w:rsidP="00640F9E">
            <w:pPr>
              <w:tabs>
                <w:tab w:val="left" w:pos="720"/>
              </w:tabs>
              <w:spacing w:line="276" w:lineRule="auto"/>
              <w:rPr>
                <w:rFonts w:eastAsia="Calibri"/>
                <w:noProof/>
                <w:szCs w:val="22"/>
              </w:rPr>
            </w:pPr>
            <w:r>
              <w:rPr>
                <w:rFonts w:eastAsia="Calibri"/>
                <w:noProof/>
                <w:szCs w:val="22"/>
              </w:rPr>
              <w:drawing>
                <wp:inline distT="0" distB="0" distL="0" distR="0" wp14:anchorId="7441F387" wp14:editId="21287DAD">
                  <wp:extent cx="2990215" cy="299021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H_Antarner_Pahpanvox taracqner44.jpg"/>
                          <pic:cNvPicPr/>
                        </pic:nvPicPr>
                        <pic:blipFill>
                          <a:blip r:embed="rId13">
                            <a:extLst>
                              <a:ext uri="{28A0092B-C50C-407E-A947-70E740481C1C}">
                                <a14:useLocalDpi xmlns:a14="http://schemas.microsoft.com/office/drawing/2010/main" val="0"/>
                              </a:ext>
                            </a:extLst>
                          </a:blip>
                          <a:stretch>
                            <a:fillRect/>
                          </a:stretch>
                        </pic:blipFill>
                        <pic:spPr>
                          <a:xfrm>
                            <a:off x="0" y="0"/>
                            <a:ext cx="2990215" cy="2990215"/>
                          </a:xfrm>
                          <a:prstGeom prst="rect">
                            <a:avLst/>
                          </a:prstGeom>
                        </pic:spPr>
                      </pic:pic>
                    </a:graphicData>
                  </a:graphic>
                </wp:inline>
              </w:drawing>
            </w:r>
          </w:p>
        </w:tc>
      </w:tr>
    </w:tbl>
    <w:p w14:paraId="6D178F39" w14:textId="77777777" w:rsidR="00713D09" w:rsidRDefault="00713D09" w:rsidP="00713D09">
      <w:pPr>
        <w:pStyle w:val="BodyText"/>
        <w:numPr>
          <w:ilvl w:val="0"/>
          <w:numId w:val="0"/>
        </w:numPr>
        <w:rPr>
          <w:rFonts w:asciiTheme="majorHAnsi" w:hAnsiTheme="majorHAnsi"/>
        </w:rPr>
      </w:pPr>
    </w:p>
    <w:p w14:paraId="5EFEE315" w14:textId="0E8A729A" w:rsidR="00713D09" w:rsidRPr="006360F4" w:rsidRDefault="006360F4" w:rsidP="006360F4">
      <w:pPr>
        <w:pStyle w:val="BodyText"/>
        <w:rPr>
          <w:rFonts w:asciiTheme="majorHAnsi" w:hAnsiTheme="majorHAnsi"/>
        </w:rPr>
      </w:pPr>
      <w:r w:rsidRPr="003563B4">
        <w:rPr>
          <w:rFonts w:asciiTheme="majorHAnsi" w:hAnsiTheme="majorHAnsi"/>
        </w:rPr>
        <w:t>The project strategic results framework, with expected indicators and targets, is included in the project document (pp. 31-35</w:t>
      </w:r>
      <w:r w:rsidR="003454CD">
        <w:rPr>
          <w:rFonts w:asciiTheme="majorHAnsi" w:hAnsiTheme="majorHAnsi"/>
        </w:rPr>
        <w:t xml:space="preserve"> of the </w:t>
      </w:r>
      <w:proofErr w:type="spellStart"/>
      <w:r w:rsidR="003454CD">
        <w:rPr>
          <w:rFonts w:asciiTheme="majorHAnsi" w:hAnsiTheme="majorHAnsi"/>
        </w:rPr>
        <w:t>Prodoc</w:t>
      </w:r>
      <w:proofErr w:type="spellEnd"/>
      <w:r w:rsidRPr="003563B4">
        <w:rPr>
          <w:rFonts w:asciiTheme="majorHAnsi" w:hAnsiTheme="majorHAnsi"/>
        </w:rPr>
        <w:t>). The project results framework represents the primary foundational element for assessing project results (progress toward the expected outcomes and objective) and effectiveness.</w:t>
      </w:r>
    </w:p>
    <w:p w14:paraId="2B9091FA" w14:textId="74B7B716" w:rsidR="00D2777C" w:rsidRPr="00316E48" w:rsidRDefault="006658D3" w:rsidP="001E7931">
      <w:pPr>
        <w:pStyle w:val="BodyText"/>
      </w:pPr>
      <w:r w:rsidRPr="00EF4DD8">
        <w:t xml:space="preserve">The project officially commenced December 24, 2015 with the UNDP </w:t>
      </w:r>
      <w:proofErr w:type="spellStart"/>
      <w:r w:rsidRPr="00EF4DD8">
        <w:t>Prodoc</w:t>
      </w:r>
      <w:proofErr w:type="spellEnd"/>
      <w:r w:rsidRPr="00EF4DD8">
        <w:t xml:space="preserve"> signing; the project had received GEF CEO Endorsement June 18, 2015. The project is slated for completion December 24, 2019, but may require a no-cost extension due to a lengthy start-up time, and a dynamic socio-political and institutional context. The project is a GEF multi-focal area project</w:t>
      </w:r>
      <w:r w:rsidRPr="006658D3">
        <w:t xml:space="preserve"> </w:t>
      </w:r>
      <w:r>
        <w:t>targeting the sustainable forest management</w:t>
      </w:r>
      <w:r w:rsidRPr="00EF4DD8">
        <w:t xml:space="preserve">, </w:t>
      </w:r>
      <w:r>
        <w:t>involving the biodiversity, land degradation, and climate change mitigation focal areas.</w:t>
      </w:r>
      <w:r w:rsidRPr="00EF4DD8">
        <w:t xml:space="preserve"> The Armenia Mountain SLM project has GEF funding of $2,977,169 million USD, and planned co-financing of $13,989,935 million USD, for a total project cost of $16,125,334 million USD. The project is</w:t>
      </w:r>
      <w:r w:rsidRPr="00EF4DD8">
        <w:rPr>
          <w:lang w:bidi="en-US"/>
        </w:rPr>
        <w:t xml:space="preserve"> implemented under UNDP’s National Exec</w:t>
      </w:r>
      <w:r w:rsidR="003454CD">
        <w:rPr>
          <w:lang w:bidi="en-US"/>
        </w:rPr>
        <w:t xml:space="preserve">ution (NEX) modality, with the </w:t>
      </w:r>
      <w:r w:rsidRPr="00EF4DD8">
        <w:rPr>
          <w:lang w:bidi="en-US"/>
        </w:rPr>
        <w:t>Ministry of Nature Protection as the project Executing Agency, while “</w:t>
      </w:r>
      <w:proofErr w:type="spellStart"/>
      <w:r w:rsidRPr="00EF4DD8">
        <w:rPr>
          <w:lang w:bidi="en-US"/>
        </w:rPr>
        <w:t>Hayantar</w:t>
      </w:r>
      <w:proofErr w:type="spellEnd"/>
      <w:r w:rsidRPr="00EF4DD8">
        <w:rPr>
          <w:lang w:bidi="en-US"/>
        </w:rPr>
        <w:t>” SNCO (State Forest Agency) under the Ministry of Agriculture serves as the senior beneficiary. As the implementing agency, UNDP is also responsible for oversight of delivery of agreed outputs as per agreed project work plans, financial management, and for ensuring cost-effectiveness. At policy and strategy level, the Project Board served as a technical advisory committee to guide the project.</w:t>
      </w:r>
    </w:p>
    <w:p w14:paraId="7625439A" w14:textId="11660DB1" w:rsidR="00E22045" w:rsidRPr="00316E48" w:rsidRDefault="00E22045" w:rsidP="00750EDE">
      <w:pPr>
        <w:pStyle w:val="Heading2"/>
      </w:pPr>
      <w:bookmarkStart w:id="21" w:name="_Ref263624778"/>
      <w:bookmarkStart w:id="22" w:name="_Toc531602578"/>
      <w:r w:rsidRPr="00316E48">
        <w:lastRenderedPageBreak/>
        <w:t>Implementation Approach</w:t>
      </w:r>
      <w:r w:rsidR="009A177B" w:rsidRPr="00316E48">
        <w:t xml:space="preserve"> and Key Stakeholders</w:t>
      </w:r>
      <w:bookmarkEnd w:id="21"/>
      <w:bookmarkEnd w:id="22"/>
    </w:p>
    <w:p w14:paraId="2ACA382C" w14:textId="7DCD7725" w:rsidR="00812A1E" w:rsidRPr="00EA3E2A" w:rsidRDefault="009A177B" w:rsidP="007A6468">
      <w:pPr>
        <w:pStyle w:val="Heading3"/>
        <w:ind w:left="630"/>
      </w:pPr>
      <w:bookmarkStart w:id="23" w:name="_Ref263431121"/>
      <w:bookmarkStart w:id="24" w:name="_Toc531602579"/>
      <w:r w:rsidRPr="00EA3E2A">
        <w:t>Implementation Arrangements</w:t>
      </w:r>
      <w:bookmarkEnd w:id="23"/>
      <w:bookmarkEnd w:id="24"/>
    </w:p>
    <w:p w14:paraId="0F1411F9" w14:textId="286E3443" w:rsidR="00973E51" w:rsidRDefault="00D20C05" w:rsidP="00A5742D">
      <w:pPr>
        <w:pStyle w:val="BodyText"/>
      </w:pPr>
      <w:r w:rsidRPr="00621D7B">
        <w:t xml:space="preserve">The </w:t>
      </w:r>
      <w:r w:rsidR="00E616B9" w:rsidRPr="00621D7B">
        <w:t>Armenia Mountain SLM project</w:t>
      </w:r>
      <w:r w:rsidRPr="00621D7B">
        <w:t xml:space="preserve"> </w:t>
      </w:r>
      <w:r w:rsidR="00A5742D" w:rsidRPr="00621D7B">
        <w:t>is</w:t>
      </w:r>
      <w:r w:rsidR="00A5742D" w:rsidRPr="00621D7B">
        <w:rPr>
          <w:lang w:bidi="en-US"/>
        </w:rPr>
        <w:t xml:space="preserve"> implemented </w:t>
      </w:r>
      <w:r w:rsidR="00615E85" w:rsidRPr="00621D7B">
        <w:rPr>
          <w:lang w:bidi="en-US"/>
        </w:rPr>
        <w:t>through UNDP’s national implementation modality (NIM); the Ministry of Nature Protection is the implementing partner (i.e. “executing agency”).</w:t>
      </w:r>
      <w:r w:rsidR="00217AAE">
        <w:rPr>
          <w:lang w:bidi="en-US"/>
        </w:rPr>
        <w:t xml:space="preserve"> The main beneficiary partner is the Armenian State Forest Enterprise, “</w:t>
      </w:r>
      <w:proofErr w:type="spellStart"/>
      <w:r w:rsidR="00217AAE">
        <w:rPr>
          <w:lang w:bidi="en-US"/>
        </w:rPr>
        <w:t>Hayantar</w:t>
      </w:r>
      <w:proofErr w:type="spellEnd"/>
      <w:r w:rsidR="00217AAE">
        <w:rPr>
          <w:lang w:bidi="en-US"/>
        </w:rPr>
        <w:t>” SNCO, under the Ministry of Agriculture.</w:t>
      </w:r>
      <w:r w:rsidR="00615E85" w:rsidRPr="00621D7B">
        <w:rPr>
          <w:lang w:bidi="en-US"/>
        </w:rPr>
        <w:t xml:space="preserve"> The UNDP Armenia Country Office acts as the GEF implementing agency for the project, and supports project implementation activities in accordance with UNDP rules and procedures and in line with the GEF requirements. The UNDP country office ensures project accountability, transparency, effectiveness and efficiency in implementation. UNDP provides the Implementing Partner with the major support services for the activities of the project in accordance with UNDP corporate regulations, such as: (</w:t>
      </w:r>
      <w:proofErr w:type="spellStart"/>
      <w:r w:rsidR="00615E85" w:rsidRPr="00621D7B">
        <w:rPr>
          <w:lang w:bidi="en-US"/>
        </w:rPr>
        <w:t>i</w:t>
      </w:r>
      <w:proofErr w:type="spellEnd"/>
      <w:r w:rsidR="00615E85" w:rsidRPr="00621D7B">
        <w:rPr>
          <w:lang w:bidi="en-US"/>
        </w:rPr>
        <w:t>) Identification and/or recruitm</w:t>
      </w:r>
      <w:r w:rsidR="003454CD">
        <w:rPr>
          <w:lang w:bidi="en-US"/>
        </w:rPr>
        <w:t xml:space="preserve">ent of project personnel; (ii) </w:t>
      </w:r>
      <w:r w:rsidR="00615E85" w:rsidRPr="00621D7B">
        <w:rPr>
          <w:lang w:bidi="en-US"/>
        </w:rPr>
        <w:t>procurement of goods and services; (iii) financial services.</w:t>
      </w:r>
    </w:p>
    <w:p w14:paraId="33E43D22" w14:textId="4B6FEF43" w:rsidR="003454CD" w:rsidRPr="00621D7B" w:rsidRDefault="003454CD" w:rsidP="003454CD">
      <w:pPr>
        <w:pStyle w:val="BodyText"/>
      </w:pPr>
      <w:r>
        <w:fldChar w:fldCharType="begin"/>
      </w:r>
      <w:r>
        <w:instrText xml:space="preserve"> REF _Ref525216067 \h </w:instrText>
      </w:r>
      <w:r>
        <w:fldChar w:fldCharType="separate"/>
      </w:r>
      <w:r>
        <w:t xml:space="preserve">Figure </w:t>
      </w:r>
      <w:r>
        <w:rPr>
          <w:noProof/>
        </w:rPr>
        <w:t>2</w:t>
      </w:r>
      <w:r>
        <w:fldChar w:fldCharType="end"/>
      </w:r>
      <w:r>
        <w:t xml:space="preserve"> below provides and overview of the management arrangements and structure.</w:t>
      </w:r>
    </w:p>
    <w:p w14:paraId="350B4423" w14:textId="2E4BBD25" w:rsidR="00AE7768" w:rsidRDefault="00AE7768" w:rsidP="00AE7768">
      <w:pPr>
        <w:pStyle w:val="Caption"/>
        <w:keepNext/>
        <w:jc w:val="both"/>
      </w:pPr>
      <w:bookmarkStart w:id="25" w:name="_Ref525216067"/>
      <w:r>
        <w:t xml:space="preserve">Figure </w:t>
      </w:r>
      <w:r w:rsidR="006F312D">
        <w:rPr>
          <w:noProof/>
        </w:rPr>
        <w:fldChar w:fldCharType="begin"/>
      </w:r>
      <w:r w:rsidR="006F312D">
        <w:rPr>
          <w:noProof/>
        </w:rPr>
        <w:instrText xml:space="preserve"> SEQ Figure \* ARABIC </w:instrText>
      </w:r>
      <w:r w:rsidR="006F312D">
        <w:rPr>
          <w:noProof/>
        </w:rPr>
        <w:fldChar w:fldCharType="separate"/>
      </w:r>
      <w:r w:rsidR="009E16D3">
        <w:rPr>
          <w:noProof/>
        </w:rPr>
        <w:t>2</w:t>
      </w:r>
      <w:r w:rsidR="006F312D">
        <w:rPr>
          <w:noProof/>
        </w:rPr>
        <w:fldChar w:fldCharType="end"/>
      </w:r>
      <w:bookmarkEnd w:id="25"/>
      <w:r>
        <w:t xml:space="preserve"> Armenia SFM Project Management Arrangements</w:t>
      </w:r>
    </w:p>
    <w:p w14:paraId="547A9493" w14:textId="50B1D23B" w:rsidR="00AE7768" w:rsidRDefault="00AE7768" w:rsidP="00AE7768">
      <w:pPr>
        <w:pStyle w:val="BodyText"/>
        <w:numPr>
          <w:ilvl w:val="0"/>
          <w:numId w:val="0"/>
        </w:numPr>
      </w:pPr>
      <w:r>
        <w:rPr>
          <w:noProof/>
        </w:rPr>
        <w:drawing>
          <wp:inline distT="0" distB="0" distL="0" distR="0" wp14:anchorId="50DAFF78" wp14:editId="18829A18">
            <wp:extent cx="4705957" cy="40800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ject management diagram_prodoc.jpg"/>
                    <pic:cNvPicPr/>
                  </pic:nvPicPr>
                  <pic:blipFill>
                    <a:blip r:embed="rId14"/>
                    <a:stretch>
                      <a:fillRect/>
                    </a:stretch>
                  </pic:blipFill>
                  <pic:spPr>
                    <a:xfrm>
                      <a:off x="0" y="0"/>
                      <a:ext cx="4850874" cy="4205646"/>
                    </a:xfrm>
                    <a:prstGeom prst="rect">
                      <a:avLst/>
                    </a:prstGeom>
                  </pic:spPr>
                </pic:pic>
              </a:graphicData>
            </a:graphic>
          </wp:inline>
        </w:drawing>
      </w:r>
    </w:p>
    <w:p w14:paraId="11F5417D" w14:textId="77777777" w:rsidR="003454CD" w:rsidRDefault="003454CD" w:rsidP="003454CD">
      <w:pPr>
        <w:pStyle w:val="BodyText"/>
      </w:pPr>
      <w:r w:rsidRPr="00EA3E2A">
        <w:t xml:space="preserve">A Project Board was constituted as the executive decision-making body for the project. The Project Board is responsible for making consensus-based decisions, in particular when guidance is required by the Project Coordinator. The Project Board plays a critical role in project monitoring and evaluations by assuring the quality of these processes and associated products, and by using evaluations for improving performance, accountability and learning. The Project </w:t>
      </w:r>
      <w:r w:rsidRPr="00EA3E2A">
        <w:lastRenderedPageBreak/>
        <w:t xml:space="preserve">Board ensures that required resources are committed. It will also arbitrate on any conflicts within the project and negotiate solutions to any problems with external bodies. According to the </w:t>
      </w:r>
      <w:proofErr w:type="spellStart"/>
      <w:r w:rsidRPr="00EA3E2A">
        <w:t>Prodoc</w:t>
      </w:r>
      <w:proofErr w:type="spellEnd"/>
      <w:r w:rsidRPr="00EA3E2A">
        <w:t>, “</w:t>
      </w:r>
      <w:r w:rsidRPr="00EA3E2A">
        <w:rPr>
          <w:lang w:val="en-GB"/>
        </w:rPr>
        <w:t xml:space="preserve">Members of the Project Board will consist of key national government representatives, UNDP senior official and other stakeholders.” </w:t>
      </w:r>
      <w:r w:rsidRPr="00EA3E2A">
        <w:t xml:space="preserve">Further specific responsibilities of the Project Board are described starting on </w:t>
      </w:r>
      <w:r>
        <w:t>p.</w:t>
      </w:r>
      <w:r w:rsidRPr="00EA3E2A">
        <w:t xml:space="preserve"> 83 of the </w:t>
      </w:r>
      <w:proofErr w:type="spellStart"/>
      <w:r w:rsidRPr="00EA3E2A">
        <w:t>Prodoc</w:t>
      </w:r>
      <w:proofErr w:type="spellEnd"/>
      <w:r w:rsidRPr="00EA3E2A">
        <w:t xml:space="preserve">. </w:t>
      </w:r>
    </w:p>
    <w:p w14:paraId="1327ED76" w14:textId="4E60B7E2" w:rsidR="009A177B" w:rsidRPr="00A349C3" w:rsidRDefault="009A177B" w:rsidP="007A6468">
      <w:pPr>
        <w:pStyle w:val="Heading3"/>
        <w:ind w:left="630"/>
      </w:pPr>
      <w:bookmarkStart w:id="26" w:name="_Toc531602580"/>
      <w:r w:rsidRPr="00A349C3">
        <w:t>Key Stakeholders</w:t>
      </w:r>
      <w:bookmarkEnd w:id="26"/>
    </w:p>
    <w:p w14:paraId="2BF2F0F5" w14:textId="6095AADC" w:rsidR="0010463F" w:rsidRDefault="0010463F" w:rsidP="00091985">
      <w:pPr>
        <w:pStyle w:val="BodyText"/>
      </w:pPr>
      <w:r>
        <w:t>The stakeholders for the project are</w:t>
      </w:r>
      <w:r w:rsidR="00795BBF">
        <w:t xml:space="preserve"> the key public institutions related to forest management, plus forest resource users</w:t>
      </w:r>
      <w:r w:rsidR="00FC72C6">
        <w:t>.</w:t>
      </w:r>
      <w:r>
        <w:t xml:space="preserve"> The </w:t>
      </w:r>
      <w:proofErr w:type="spellStart"/>
      <w:r>
        <w:t>Prodoc</w:t>
      </w:r>
      <w:proofErr w:type="spellEnd"/>
      <w:r>
        <w:t xml:space="preserve"> includes a full analysis of project stakeholders, which</w:t>
      </w:r>
      <w:r w:rsidR="00A349C3">
        <w:t xml:space="preserve"> can be found beginning on p. 55</w:t>
      </w:r>
      <w:r>
        <w:t xml:space="preserve"> of the </w:t>
      </w:r>
      <w:proofErr w:type="spellStart"/>
      <w:r>
        <w:t>Prodoc</w:t>
      </w:r>
      <w:proofErr w:type="spellEnd"/>
      <w:r>
        <w:t>.</w:t>
      </w:r>
      <w:r w:rsidR="00795BBF">
        <w:t xml:space="preserve"> The most significant public institutions related to forest management are:</w:t>
      </w:r>
    </w:p>
    <w:p w14:paraId="5C131C03" w14:textId="7581B7CD" w:rsidR="00327448" w:rsidRPr="00327448" w:rsidRDefault="00327448" w:rsidP="00327448">
      <w:pPr>
        <w:numPr>
          <w:ilvl w:val="0"/>
          <w:numId w:val="17"/>
        </w:numPr>
        <w:spacing w:after="200"/>
        <w:ind w:left="720"/>
        <w:contextualSpacing/>
        <w:rPr>
          <w:rFonts w:asciiTheme="majorHAnsi" w:hAnsiTheme="majorHAnsi"/>
        </w:rPr>
      </w:pPr>
      <w:r w:rsidRPr="00327448">
        <w:rPr>
          <w:rFonts w:asciiTheme="majorHAnsi" w:hAnsiTheme="majorHAnsi"/>
        </w:rPr>
        <w:t>Multiple divisions and departments of the Ministry of Agriculture</w:t>
      </w:r>
    </w:p>
    <w:p w14:paraId="439F95E4" w14:textId="381D4F0E" w:rsidR="00795BBF" w:rsidRPr="00327448" w:rsidRDefault="00795BBF" w:rsidP="00154702">
      <w:pPr>
        <w:numPr>
          <w:ilvl w:val="0"/>
          <w:numId w:val="18"/>
        </w:numPr>
        <w:spacing w:after="200"/>
        <w:ind w:left="900"/>
        <w:contextualSpacing/>
        <w:rPr>
          <w:rFonts w:asciiTheme="majorHAnsi" w:hAnsiTheme="majorHAnsi"/>
        </w:rPr>
      </w:pPr>
      <w:r w:rsidRPr="00327448">
        <w:rPr>
          <w:rFonts w:asciiTheme="majorHAnsi" w:hAnsiTheme="majorHAnsi"/>
        </w:rPr>
        <w:t>“</w:t>
      </w:r>
      <w:proofErr w:type="spellStart"/>
      <w:r w:rsidRPr="00327448">
        <w:rPr>
          <w:rFonts w:asciiTheme="majorHAnsi" w:hAnsiTheme="majorHAnsi"/>
        </w:rPr>
        <w:t>Hyantar</w:t>
      </w:r>
      <w:proofErr w:type="spellEnd"/>
      <w:r w:rsidRPr="00327448">
        <w:rPr>
          <w:rFonts w:asciiTheme="majorHAnsi" w:hAnsiTheme="majorHAnsi"/>
        </w:rPr>
        <w:t>” SNCO (Armenian National Forestry Enterprise)</w:t>
      </w:r>
    </w:p>
    <w:p w14:paraId="42005304" w14:textId="35D410B5" w:rsidR="00795BBF" w:rsidRPr="00327448" w:rsidRDefault="00795BBF" w:rsidP="00154702">
      <w:pPr>
        <w:numPr>
          <w:ilvl w:val="0"/>
          <w:numId w:val="18"/>
        </w:numPr>
        <w:spacing w:after="200"/>
        <w:ind w:left="900"/>
        <w:contextualSpacing/>
        <w:rPr>
          <w:rFonts w:asciiTheme="majorHAnsi" w:hAnsiTheme="majorHAnsi"/>
        </w:rPr>
      </w:pPr>
      <w:r w:rsidRPr="00327448">
        <w:rPr>
          <w:rFonts w:asciiTheme="majorHAnsi" w:hAnsiTheme="majorHAnsi"/>
        </w:rPr>
        <w:t>State Forest Monitoring Centre SNCO</w:t>
      </w:r>
    </w:p>
    <w:p w14:paraId="61E5ED5E" w14:textId="4B3A2A28" w:rsidR="00327448" w:rsidRPr="00572F85" w:rsidRDefault="00795BBF" w:rsidP="00154702">
      <w:pPr>
        <w:numPr>
          <w:ilvl w:val="0"/>
          <w:numId w:val="18"/>
        </w:numPr>
        <w:spacing w:after="200"/>
        <w:ind w:left="900"/>
        <w:contextualSpacing/>
        <w:rPr>
          <w:rFonts w:asciiTheme="majorHAnsi" w:hAnsiTheme="majorHAnsi"/>
        </w:rPr>
      </w:pPr>
      <w:r w:rsidRPr="00327448">
        <w:rPr>
          <w:rFonts w:asciiTheme="majorHAnsi" w:hAnsiTheme="majorHAnsi"/>
        </w:rPr>
        <w:t>State Forestry Monitoring Council</w:t>
      </w:r>
    </w:p>
    <w:p w14:paraId="3DB0FCE3" w14:textId="2375FE87" w:rsidR="00327448" w:rsidRDefault="00327448" w:rsidP="00327448">
      <w:pPr>
        <w:numPr>
          <w:ilvl w:val="0"/>
          <w:numId w:val="17"/>
        </w:numPr>
        <w:spacing w:after="200"/>
        <w:ind w:left="720"/>
        <w:contextualSpacing/>
        <w:rPr>
          <w:rFonts w:asciiTheme="majorHAnsi" w:hAnsiTheme="majorHAnsi"/>
        </w:rPr>
      </w:pPr>
      <w:r w:rsidRPr="00327448">
        <w:rPr>
          <w:rFonts w:asciiTheme="majorHAnsi" w:hAnsiTheme="majorHAnsi"/>
        </w:rPr>
        <w:t>Multiple divisions and departments of the Ministry of Nature Protection</w:t>
      </w:r>
    </w:p>
    <w:p w14:paraId="10F4183F" w14:textId="2124594B" w:rsidR="00327448" w:rsidRDefault="00327448" w:rsidP="00154702">
      <w:pPr>
        <w:numPr>
          <w:ilvl w:val="0"/>
          <w:numId w:val="18"/>
        </w:numPr>
        <w:spacing w:after="200"/>
        <w:ind w:left="900"/>
        <w:contextualSpacing/>
        <w:rPr>
          <w:rFonts w:asciiTheme="majorHAnsi" w:hAnsiTheme="majorHAnsi"/>
        </w:rPr>
      </w:pPr>
      <w:r>
        <w:rPr>
          <w:rFonts w:asciiTheme="majorHAnsi" w:hAnsiTheme="majorHAnsi"/>
        </w:rPr>
        <w:t>Biodiversity Policy Division</w:t>
      </w:r>
    </w:p>
    <w:p w14:paraId="30BB6BD3" w14:textId="55DDF768" w:rsidR="00327448" w:rsidRDefault="00327448" w:rsidP="00154702">
      <w:pPr>
        <w:numPr>
          <w:ilvl w:val="0"/>
          <w:numId w:val="18"/>
        </w:numPr>
        <w:spacing w:after="200"/>
        <w:ind w:left="900"/>
        <w:contextualSpacing/>
        <w:rPr>
          <w:rFonts w:asciiTheme="majorHAnsi" w:hAnsiTheme="majorHAnsi"/>
        </w:rPr>
      </w:pPr>
      <w:r>
        <w:rPr>
          <w:rFonts w:asciiTheme="majorHAnsi" w:hAnsiTheme="majorHAnsi"/>
        </w:rPr>
        <w:t>Bio-resources Management Agency</w:t>
      </w:r>
    </w:p>
    <w:p w14:paraId="7B7BC268" w14:textId="41CB5977" w:rsidR="00327448" w:rsidRDefault="00327448" w:rsidP="00154702">
      <w:pPr>
        <w:numPr>
          <w:ilvl w:val="0"/>
          <w:numId w:val="18"/>
        </w:numPr>
        <w:spacing w:after="200"/>
        <w:ind w:left="900"/>
        <w:contextualSpacing/>
        <w:rPr>
          <w:rFonts w:asciiTheme="majorHAnsi" w:hAnsiTheme="majorHAnsi"/>
        </w:rPr>
      </w:pPr>
      <w:r>
        <w:rPr>
          <w:rFonts w:asciiTheme="majorHAnsi" w:hAnsiTheme="majorHAnsi"/>
        </w:rPr>
        <w:t>Environment Legal Department</w:t>
      </w:r>
    </w:p>
    <w:p w14:paraId="3F6932B6" w14:textId="35C61E9B" w:rsidR="00327448" w:rsidRDefault="00327448" w:rsidP="00154702">
      <w:pPr>
        <w:numPr>
          <w:ilvl w:val="0"/>
          <w:numId w:val="18"/>
        </w:numPr>
        <w:spacing w:after="200"/>
        <w:ind w:left="900"/>
        <w:contextualSpacing/>
        <w:rPr>
          <w:rFonts w:asciiTheme="majorHAnsi" w:hAnsiTheme="majorHAnsi"/>
        </w:rPr>
      </w:pPr>
      <w:r>
        <w:rPr>
          <w:rFonts w:asciiTheme="majorHAnsi" w:hAnsiTheme="majorHAnsi"/>
        </w:rPr>
        <w:t>State Environmental Inspectorate</w:t>
      </w:r>
    </w:p>
    <w:p w14:paraId="313412E8" w14:textId="72D4B124" w:rsidR="00327448" w:rsidRDefault="00327448" w:rsidP="00154702">
      <w:pPr>
        <w:numPr>
          <w:ilvl w:val="0"/>
          <w:numId w:val="18"/>
        </w:numPr>
        <w:spacing w:after="200"/>
        <w:ind w:left="900"/>
        <w:contextualSpacing/>
        <w:rPr>
          <w:rFonts w:asciiTheme="majorHAnsi" w:hAnsiTheme="majorHAnsi"/>
        </w:rPr>
      </w:pPr>
      <w:r>
        <w:rPr>
          <w:rFonts w:asciiTheme="majorHAnsi" w:hAnsiTheme="majorHAnsi"/>
        </w:rPr>
        <w:t xml:space="preserve">State non-commercial organizations (e.g. </w:t>
      </w:r>
      <w:proofErr w:type="spellStart"/>
      <w:r>
        <w:rPr>
          <w:rFonts w:asciiTheme="majorHAnsi" w:hAnsiTheme="majorHAnsi"/>
        </w:rPr>
        <w:t>Dilijian</w:t>
      </w:r>
      <w:proofErr w:type="spellEnd"/>
      <w:r>
        <w:rPr>
          <w:rFonts w:asciiTheme="majorHAnsi" w:hAnsiTheme="majorHAnsi"/>
        </w:rPr>
        <w:t xml:space="preserve"> National Park SNCO)</w:t>
      </w:r>
    </w:p>
    <w:p w14:paraId="3691185F" w14:textId="3AB8DCC0" w:rsidR="00814B73" w:rsidRDefault="00814B73" w:rsidP="00814B73">
      <w:pPr>
        <w:numPr>
          <w:ilvl w:val="0"/>
          <w:numId w:val="17"/>
        </w:numPr>
        <w:spacing w:after="200"/>
        <w:ind w:left="720"/>
        <w:contextualSpacing/>
        <w:rPr>
          <w:rFonts w:asciiTheme="majorHAnsi" w:hAnsiTheme="majorHAnsi"/>
        </w:rPr>
      </w:pPr>
      <w:r>
        <w:rPr>
          <w:rFonts w:asciiTheme="majorHAnsi" w:hAnsiTheme="majorHAnsi"/>
        </w:rPr>
        <w:t xml:space="preserve">Tavush and Lori </w:t>
      </w:r>
      <w:proofErr w:type="spellStart"/>
      <w:r>
        <w:rPr>
          <w:rFonts w:asciiTheme="majorHAnsi" w:hAnsiTheme="majorHAnsi"/>
        </w:rPr>
        <w:t>Marz</w:t>
      </w:r>
      <w:proofErr w:type="spellEnd"/>
      <w:r>
        <w:rPr>
          <w:rFonts w:asciiTheme="majorHAnsi" w:hAnsiTheme="majorHAnsi"/>
        </w:rPr>
        <w:t xml:space="preserve"> Administrations</w:t>
      </w:r>
    </w:p>
    <w:p w14:paraId="60F975B5" w14:textId="5D25974A" w:rsidR="00814B73" w:rsidRPr="00327448" w:rsidRDefault="00814B73" w:rsidP="00814B73">
      <w:pPr>
        <w:numPr>
          <w:ilvl w:val="0"/>
          <w:numId w:val="17"/>
        </w:numPr>
        <w:spacing w:after="200"/>
        <w:ind w:left="720"/>
        <w:contextualSpacing/>
        <w:rPr>
          <w:rFonts w:asciiTheme="majorHAnsi" w:hAnsiTheme="majorHAnsi"/>
        </w:rPr>
      </w:pPr>
      <w:r>
        <w:rPr>
          <w:rFonts w:asciiTheme="majorHAnsi" w:hAnsiTheme="majorHAnsi"/>
        </w:rPr>
        <w:t xml:space="preserve">Forest community Local Self Governments (LSGs) in Tavush and Lori </w:t>
      </w:r>
      <w:proofErr w:type="spellStart"/>
      <w:r>
        <w:rPr>
          <w:rFonts w:asciiTheme="majorHAnsi" w:hAnsiTheme="majorHAnsi"/>
        </w:rPr>
        <w:t>Marzes</w:t>
      </w:r>
      <w:proofErr w:type="spellEnd"/>
    </w:p>
    <w:p w14:paraId="3109DEE0" w14:textId="3C359AA9" w:rsidR="00E22045" w:rsidRPr="007511DC" w:rsidRDefault="00E22045" w:rsidP="00750EDE">
      <w:pPr>
        <w:pStyle w:val="Heading2"/>
      </w:pPr>
      <w:bookmarkStart w:id="27" w:name="_Toc531602581"/>
      <w:r w:rsidRPr="007511DC">
        <w:t>Key Milestone Dates</w:t>
      </w:r>
      <w:bookmarkEnd w:id="27"/>
    </w:p>
    <w:p w14:paraId="5158DC23" w14:textId="77777777" w:rsidR="0039687E" w:rsidRPr="007511DC" w:rsidRDefault="006409E0" w:rsidP="00613E08">
      <w:pPr>
        <w:pStyle w:val="BodyText"/>
      </w:pPr>
      <w:r w:rsidRPr="007511DC">
        <w:fldChar w:fldCharType="begin"/>
      </w:r>
      <w:r w:rsidRPr="007511DC">
        <w:instrText xml:space="preserve"> REF _Ref263598758 \h </w:instrText>
      </w:r>
      <w:r w:rsidR="006658D3" w:rsidRPr="007511DC">
        <w:instrText xml:space="preserve"> \* MERGEFORMAT </w:instrText>
      </w:r>
      <w:r w:rsidRPr="007511DC">
        <w:fldChar w:fldCharType="separate"/>
      </w:r>
      <w:r w:rsidR="00BA5A57" w:rsidRPr="007511DC">
        <w:t xml:space="preserve">Table </w:t>
      </w:r>
      <w:r w:rsidR="00BA5A57" w:rsidRPr="007511DC">
        <w:rPr>
          <w:noProof/>
        </w:rPr>
        <w:t>3</w:t>
      </w:r>
      <w:r w:rsidRPr="007511DC">
        <w:fldChar w:fldCharType="end"/>
      </w:r>
      <w:r w:rsidRPr="007511DC">
        <w:t xml:space="preserve"> below indicates the key project milestone dates.</w:t>
      </w:r>
      <w:r w:rsidR="006937EF" w:rsidRPr="007511DC">
        <w:t xml:space="preserve"> </w:t>
      </w:r>
      <w:r w:rsidR="0039687E" w:rsidRPr="007511DC">
        <w:t>The project is planned for a 48</w:t>
      </w:r>
      <w:r w:rsidR="002E08FF" w:rsidRPr="007511DC">
        <w:t xml:space="preserve">-month implementation period. </w:t>
      </w:r>
    </w:p>
    <w:p w14:paraId="29539A3B" w14:textId="68198D52" w:rsidR="003F1E21" w:rsidRPr="00316E48" w:rsidRDefault="003F1E21" w:rsidP="003F1E21">
      <w:pPr>
        <w:pStyle w:val="Caption"/>
        <w:keepNext/>
      </w:pPr>
      <w:bookmarkStart w:id="28" w:name="_Ref263598758"/>
      <w:r w:rsidRPr="007511DC">
        <w:t xml:space="preserve">Table </w:t>
      </w:r>
      <w:r w:rsidR="00B85EFB" w:rsidRPr="007511DC">
        <w:rPr>
          <w:noProof/>
        </w:rPr>
        <w:fldChar w:fldCharType="begin"/>
      </w:r>
      <w:r w:rsidR="00B85EFB" w:rsidRPr="007511DC">
        <w:rPr>
          <w:noProof/>
        </w:rPr>
        <w:instrText xml:space="preserve"> SEQ Table \* ARABIC </w:instrText>
      </w:r>
      <w:r w:rsidR="00B85EFB" w:rsidRPr="007511DC">
        <w:rPr>
          <w:noProof/>
        </w:rPr>
        <w:fldChar w:fldCharType="separate"/>
      </w:r>
      <w:r w:rsidR="008A2B77" w:rsidRPr="007511DC">
        <w:rPr>
          <w:noProof/>
        </w:rPr>
        <w:t>3</w:t>
      </w:r>
      <w:r w:rsidR="00B85EFB" w:rsidRPr="007511DC">
        <w:rPr>
          <w:noProof/>
        </w:rPr>
        <w:fldChar w:fldCharType="end"/>
      </w:r>
      <w:bookmarkEnd w:id="28"/>
      <w:r w:rsidRPr="007511DC">
        <w:t xml:space="preserve"> </w:t>
      </w:r>
      <w:r w:rsidR="00E616B9" w:rsidRPr="007511DC">
        <w:t>Armenia Mountain SLM project</w:t>
      </w:r>
      <w:r w:rsidRPr="007511DC">
        <w:t xml:space="preserve"> Key Milestone Dates</w:t>
      </w:r>
      <w:r w:rsidR="003D3D2C" w:rsidRPr="007511DC">
        <w:rPr>
          <w:rStyle w:val="FootnoteReference"/>
        </w:rPr>
        <w:footnoteReference w:id="6"/>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08"/>
        <w:gridCol w:w="1980"/>
        <w:gridCol w:w="2250"/>
        <w:gridCol w:w="1530"/>
      </w:tblGrid>
      <w:tr w:rsidR="00095378" w:rsidRPr="00316E48" w14:paraId="44C495C9" w14:textId="77777777" w:rsidTr="00C0030C">
        <w:tc>
          <w:tcPr>
            <w:tcW w:w="3708" w:type="dxa"/>
            <w:shd w:val="clear" w:color="auto" w:fill="BFBFBF"/>
          </w:tcPr>
          <w:p w14:paraId="364DE9E8" w14:textId="77777777" w:rsidR="00CF6BD3" w:rsidRPr="00316E48" w:rsidRDefault="00CF6BD3" w:rsidP="00CF6BD3">
            <w:pPr>
              <w:keepNext/>
              <w:rPr>
                <w:rFonts w:ascii="Calibri" w:hAnsi="Calibri"/>
                <w:b/>
                <w:sz w:val="21"/>
                <w:szCs w:val="21"/>
              </w:rPr>
            </w:pPr>
            <w:r w:rsidRPr="00316E48">
              <w:rPr>
                <w:rFonts w:ascii="Calibri" w:hAnsi="Calibri"/>
                <w:b/>
                <w:sz w:val="21"/>
                <w:szCs w:val="21"/>
              </w:rPr>
              <w:t>Milestone</w:t>
            </w:r>
          </w:p>
        </w:tc>
        <w:tc>
          <w:tcPr>
            <w:tcW w:w="1980" w:type="dxa"/>
            <w:shd w:val="clear" w:color="auto" w:fill="BFBFBF"/>
          </w:tcPr>
          <w:p w14:paraId="66133256" w14:textId="25175256" w:rsidR="00CF6BD3" w:rsidRPr="00316E48" w:rsidRDefault="007F14D8" w:rsidP="00CF6BD3">
            <w:pPr>
              <w:keepNext/>
              <w:jc w:val="center"/>
              <w:rPr>
                <w:rFonts w:ascii="Calibri" w:hAnsi="Calibri"/>
                <w:b/>
                <w:sz w:val="21"/>
                <w:szCs w:val="21"/>
              </w:rPr>
            </w:pPr>
            <w:r w:rsidRPr="00316E48">
              <w:rPr>
                <w:rFonts w:ascii="Calibri" w:hAnsi="Calibri"/>
                <w:b/>
                <w:sz w:val="21"/>
                <w:szCs w:val="21"/>
              </w:rPr>
              <w:t>Expected D</w:t>
            </w:r>
            <w:r w:rsidR="00CF6BD3" w:rsidRPr="00316E48">
              <w:rPr>
                <w:rFonts w:ascii="Calibri" w:hAnsi="Calibri"/>
                <w:b/>
                <w:sz w:val="21"/>
                <w:szCs w:val="21"/>
              </w:rPr>
              <w:t>ate [A]</w:t>
            </w:r>
          </w:p>
        </w:tc>
        <w:tc>
          <w:tcPr>
            <w:tcW w:w="2250" w:type="dxa"/>
            <w:shd w:val="clear" w:color="auto" w:fill="BFBFBF"/>
          </w:tcPr>
          <w:p w14:paraId="097EEAE8" w14:textId="499ECA52" w:rsidR="00CF6BD3" w:rsidRPr="00316E48" w:rsidRDefault="007F14D8" w:rsidP="00CF6BD3">
            <w:pPr>
              <w:keepNext/>
              <w:jc w:val="center"/>
              <w:rPr>
                <w:rFonts w:ascii="Calibri" w:hAnsi="Calibri"/>
                <w:b/>
                <w:sz w:val="21"/>
                <w:szCs w:val="21"/>
              </w:rPr>
            </w:pPr>
            <w:r w:rsidRPr="00316E48">
              <w:rPr>
                <w:rFonts w:ascii="Calibri" w:hAnsi="Calibri"/>
                <w:b/>
                <w:sz w:val="21"/>
                <w:szCs w:val="21"/>
              </w:rPr>
              <w:t>Actual D</w:t>
            </w:r>
            <w:r w:rsidR="00CF6BD3" w:rsidRPr="00316E48">
              <w:rPr>
                <w:rFonts w:ascii="Calibri" w:hAnsi="Calibri"/>
                <w:b/>
                <w:sz w:val="21"/>
                <w:szCs w:val="21"/>
              </w:rPr>
              <w:t>ate [B]</w:t>
            </w:r>
          </w:p>
        </w:tc>
        <w:tc>
          <w:tcPr>
            <w:tcW w:w="1530" w:type="dxa"/>
            <w:shd w:val="clear" w:color="auto" w:fill="BFBFBF"/>
          </w:tcPr>
          <w:p w14:paraId="65067BB4" w14:textId="6B41DA70" w:rsidR="00CF6BD3" w:rsidRPr="00316E48" w:rsidRDefault="007F14D8" w:rsidP="00CF6BD3">
            <w:pPr>
              <w:keepNext/>
              <w:jc w:val="center"/>
              <w:rPr>
                <w:rFonts w:ascii="Calibri" w:hAnsi="Calibri"/>
                <w:b/>
                <w:sz w:val="21"/>
                <w:szCs w:val="21"/>
              </w:rPr>
            </w:pPr>
            <w:r w:rsidRPr="00316E48">
              <w:rPr>
                <w:rFonts w:ascii="Calibri" w:hAnsi="Calibri"/>
                <w:b/>
                <w:sz w:val="21"/>
                <w:szCs w:val="21"/>
              </w:rPr>
              <w:t>Months (T</w:t>
            </w:r>
            <w:r w:rsidR="00CF6BD3" w:rsidRPr="00316E48">
              <w:rPr>
                <w:rFonts w:ascii="Calibri" w:hAnsi="Calibri"/>
                <w:b/>
                <w:sz w:val="21"/>
                <w:szCs w:val="21"/>
              </w:rPr>
              <w:t>otal)</w:t>
            </w:r>
          </w:p>
        </w:tc>
      </w:tr>
      <w:tr w:rsidR="00866A12" w:rsidRPr="00316E48" w14:paraId="41E53EFD" w14:textId="77777777" w:rsidTr="00C0030C">
        <w:tc>
          <w:tcPr>
            <w:tcW w:w="3708" w:type="dxa"/>
          </w:tcPr>
          <w:p w14:paraId="00021029" w14:textId="689E98E9" w:rsidR="00866A12" w:rsidRPr="00316E48" w:rsidRDefault="00866A12" w:rsidP="006F2475">
            <w:pPr>
              <w:rPr>
                <w:rFonts w:ascii="Calibri" w:hAnsi="Calibri"/>
                <w:sz w:val="21"/>
                <w:szCs w:val="21"/>
              </w:rPr>
            </w:pPr>
            <w:r w:rsidRPr="00316E48">
              <w:rPr>
                <w:rFonts w:ascii="Calibri" w:hAnsi="Calibri"/>
                <w:sz w:val="21"/>
                <w:szCs w:val="21"/>
              </w:rPr>
              <w:t xml:space="preserve">1. </w:t>
            </w:r>
            <w:r w:rsidR="000C5187">
              <w:rPr>
                <w:rFonts w:ascii="Calibri" w:hAnsi="Calibri"/>
                <w:sz w:val="21"/>
                <w:szCs w:val="21"/>
              </w:rPr>
              <w:t>PIF Submission</w:t>
            </w:r>
            <w:r w:rsidRPr="00316E48">
              <w:rPr>
                <w:rFonts w:ascii="Calibri" w:hAnsi="Calibri"/>
                <w:sz w:val="21"/>
                <w:szCs w:val="21"/>
              </w:rPr>
              <w:t xml:space="preserve"> </w:t>
            </w:r>
          </w:p>
        </w:tc>
        <w:tc>
          <w:tcPr>
            <w:tcW w:w="1980" w:type="dxa"/>
            <w:shd w:val="clear" w:color="auto" w:fill="auto"/>
          </w:tcPr>
          <w:p w14:paraId="6A329436" w14:textId="402B40A2" w:rsidR="00866A12" w:rsidRPr="00316E48" w:rsidRDefault="00866A12" w:rsidP="00CF6BD3">
            <w:pPr>
              <w:jc w:val="center"/>
              <w:rPr>
                <w:rFonts w:ascii="Calibri" w:hAnsi="Calibri"/>
                <w:sz w:val="21"/>
                <w:szCs w:val="21"/>
              </w:rPr>
            </w:pPr>
            <w:r w:rsidRPr="00316E48">
              <w:rPr>
                <w:rFonts w:ascii="Calibri" w:hAnsi="Calibri"/>
                <w:sz w:val="21"/>
                <w:szCs w:val="21"/>
              </w:rPr>
              <w:t>N/A</w:t>
            </w:r>
          </w:p>
        </w:tc>
        <w:tc>
          <w:tcPr>
            <w:tcW w:w="2250" w:type="dxa"/>
          </w:tcPr>
          <w:p w14:paraId="316CD8FA" w14:textId="590A90EB" w:rsidR="00866A12" w:rsidRPr="00316E48" w:rsidRDefault="00281025" w:rsidP="00CF6BD3">
            <w:pPr>
              <w:jc w:val="center"/>
              <w:rPr>
                <w:rFonts w:ascii="Calibri" w:hAnsi="Calibri"/>
                <w:sz w:val="21"/>
                <w:szCs w:val="21"/>
              </w:rPr>
            </w:pPr>
            <w:r>
              <w:rPr>
                <w:rFonts w:ascii="Calibri" w:hAnsi="Calibri"/>
                <w:sz w:val="21"/>
                <w:szCs w:val="21"/>
              </w:rPr>
              <w:t>March 26, 2013</w:t>
            </w:r>
          </w:p>
        </w:tc>
        <w:tc>
          <w:tcPr>
            <w:tcW w:w="1530" w:type="dxa"/>
            <w:tcBorders>
              <w:bottom w:val="single" w:sz="4" w:space="0" w:color="000000"/>
            </w:tcBorders>
            <w:shd w:val="clear" w:color="auto" w:fill="D9D9D9"/>
          </w:tcPr>
          <w:p w14:paraId="37CCABBD" w14:textId="77777777" w:rsidR="00866A12" w:rsidRPr="00316E48" w:rsidRDefault="00866A12" w:rsidP="00CF6BD3">
            <w:pPr>
              <w:jc w:val="center"/>
              <w:rPr>
                <w:rFonts w:ascii="Calibri" w:hAnsi="Calibri"/>
                <w:sz w:val="21"/>
                <w:szCs w:val="21"/>
              </w:rPr>
            </w:pPr>
          </w:p>
        </w:tc>
      </w:tr>
      <w:tr w:rsidR="00281025" w:rsidRPr="00316E48" w14:paraId="1E54E1E1" w14:textId="77777777" w:rsidTr="00C0030C">
        <w:tc>
          <w:tcPr>
            <w:tcW w:w="3708" w:type="dxa"/>
          </w:tcPr>
          <w:p w14:paraId="166A5FAA" w14:textId="2CFDFBD5" w:rsidR="00281025" w:rsidRPr="00316E48" w:rsidRDefault="00281025" w:rsidP="006F2475">
            <w:pPr>
              <w:rPr>
                <w:rFonts w:ascii="Calibri" w:hAnsi="Calibri"/>
                <w:sz w:val="21"/>
                <w:szCs w:val="21"/>
              </w:rPr>
            </w:pPr>
            <w:r>
              <w:rPr>
                <w:rFonts w:ascii="Calibri" w:hAnsi="Calibri"/>
                <w:sz w:val="21"/>
                <w:szCs w:val="21"/>
              </w:rPr>
              <w:t>2. GEF Secretariat PIF Review</w:t>
            </w:r>
          </w:p>
        </w:tc>
        <w:tc>
          <w:tcPr>
            <w:tcW w:w="1980" w:type="dxa"/>
            <w:shd w:val="clear" w:color="auto" w:fill="auto"/>
          </w:tcPr>
          <w:p w14:paraId="09E4BDF3" w14:textId="118C92D0" w:rsidR="00281025" w:rsidRPr="00316E48" w:rsidRDefault="009B02B5" w:rsidP="00CF6BD3">
            <w:pPr>
              <w:jc w:val="center"/>
              <w:rPr>
                <w:rFonts w:ascii="Calibri" w:hAnsi="Calibri"/>
                <w:sz w:val="21"/>
                <w:szCs w:val="21"/>
              </w:rPr>
            </w:pPr>
            <w:r>
              <w:rPr>
                <w:rFonts w:ascii="Calibri" w:hAnsi="Calibri"/>
                <w:sz w:val="21"/>
                <w:szCs w:val="21"/>
              </w:rPr>
              <w:t>April 8, 2013</w:t>
            </w:r>
          </w:p>
        </w:tc>
        <w:tc>
          <w:tcPr>
            <w:tcW w:w="2250" w:type="dxa"/>
          </w:tcPr>
          <w:p w14:paraId="2757C7CE" w14:textId="26B2F4F8" w:rsidR="00281025" w:rsidRDefault="00281025" w:rsidP="00CF6BD3">
            <w:pPr>
              <w:jc w:val="center"/>
              <w:rPr>
                <w:rFonts w:ascii="Calibri" w:hAnsi="Calibri"/>
                <w:sz w:val="21"/>
                <w:szCs w:val="21"/>
              </w:rPr>
            </w:pPr>
            <w:r>
              <w:rPr>
                <w:rFonts w:ascii="Calibri" w:hAnsi="Calibri"/>
                <w:sz w:val="21"/>
                <w:szCs w:val="21"/>
              </w:rPr>
              <w:t>March 29, 2013</w:t>
            </w:r>
          </w:p>
        </w:tc>
        <w:tc>
          <w:tcPr>
            <w:tcW w:w="1530" w:type="dxa"/>
            <w:tcBorders>
              <w:bottom w:val="single" w:sz="4" w:space="0" w:color="000000"/>
            </w:tcBorders>
            <w:shd w:val="clear" w:color="auto" w:fill="auto"/>
          </w:tcPr>
          <w:p w14:paraId="6D98E9F9" w14:textId="219D0135" w:rsidR="00281025" w:rsidRPr="00316E48" w:rsidRDefault="00AB535B" w:rsidP="00CF6BD3">
            <w:pPr>
              <w:jc w:val="center"/>
              <w:rPr>
                <w:rFonts w:ascii="Calibri" w:hAnsi="Calibri"/>
                <w:sz w:val="21"/>
                <w:szCs w:val="21"/>
              </w:rPr>
            </w:pPr>
            <w:r>
              <w:rPr>
                <w:rFonts w:ascii="Calibri" w:hAnsi="Calibri"/>
                <w:sz w:val="21"/>
                <w:szCs w:val="21"/>
              </w:rPr>
              <w:t>0 (0)</w:t>
            </w:r>
          </w:p>
        </w:tc>
      </w:tr>
      <w:tr w:rsidR="00281025" w:rsidRPr="00316E48" w14:paraId="1BB62EF0" w14:textId="77777777" w:rsidTr="00C0030C">
        <w:tc>
          <w:tcPr>
            <w:tcW w:w="3708" w:type="dxa"/>
          </w:tcPr>
          <w:p w14:paraId="33DA9287" w14:textId="7BB56CC4" w:rsidR="00281025" w:rsidRPr="00316E48" w:rsidRDefault="00281025" w:rsidP="006F2475">
            <w:pPr>
              <w:rPr>
                <w:rFonts w:ascii="Calibri" w:hAnsi="Calibri"/>
                <w:sz w:val="21"/>
                <w:szCs w:val="21"/>
              </w:rPr>
            </w:pPr>
            <w:r>
              <w:rPr>
                <w:rFonts w:ascii="Calibri" w:hAnsi="Calibri"/>
                <w:sz w:val="21"/>
                <w:szCs w:val="21"/>
              </w:rPr>
              <w:t>3. Revised PIF Submission</w:t>
            </w:r>
          </w:p>
        </w:tc>
        <w:tc>
          <w:tcPr>
            <w:tcW w:w="1980" w:type="dxa"/>
            <w:shd w:val="clear" w:color="auto" w:fill="auto"/>
          </w:tcPr>
          <w:p w14:paraId="6334222D" w14:textId="58E8FFE4" w:rsidR="00281025" w:rsidRPr="00316E48" w:rsidRDefault="009B02B5" w:rsidP="00CF6BD3">
            <w:pPr>
              <w:jc w:val="center"/>
              <w:rPr>
                <w:rFonts w:ascii="Calibri" w:hAnsi="Calibri"/>
                <w:sz w:val="21"/>
                <w:szCs w:val="21"/>
              </w:rPr>
            </w:pPr>
            <w:r>
              <w:rPr>
                <w:rFonts w:ascii="Calibri" w:hAnsi="Calibri"/>
                <w:sz w:val="21"/>
                <w:szCs w:val="21"/>
              </w:rPr>
              <w:t>N/A</w:t>
            </w:r>
          </w:p>
        </w:tc>
        <w:tc>
          <w:tcPr>
            <w:tcW w:w="2250" w:type="dxa"/>
          </w:tcPr>
          <w:p w14:paraId="62101015" w14:textId="7A1A8EF7" w:rsidR="00281025" w:rsidRDefault="00281025" w:rsidP="00CF6BD3">
            <w:pPr>
              <w:jc w:val="center"/>
              <w:rPr>
                <w:rFonts w:ascii="Calibri" w:hAnsi="Calibri"/>
                <w:sz w:val="21"/>
                <w:szCs w:val="21"/>
              </w:rPr>
            </w:pPr>
            <w:r>
              <w:rPr>
                <w:rFonts w:ascii="Calibri" w:hAnsi="Calibri"/>
                <w:sz w:val="21"/>
                <w:szCs w:val="21"/>
              </w:rPr>
              <w:t>April 11, 2013</w:t>
            </w:r>
          </w:p>
        </w:tc>
        <w:tc>
          <w:tcPr>
            <w:tcW w:w="1530" w:type="dxa"/>
            <w:tcBorders>
              <w:bottom w:val="single" w:sz="4" w:space="0" w:color="000000"/>
            </w:tcBorders>
            <w:shd w:val="clear" w:color="auto" w:fill="auto"/>
          </w:tcPr>
          <w:p w14:paraId="1D45D983" w14:textId="1F44051B" w:rsidR="00281025" w:rsidRPr="00316E48" w:rsidRDefault="00AB535B" w:rsidP="00CF6BD3">
            <w:pPr>
              <w:jc w:val="center"/>
              <w:rPr>
                <w:rFonts w:ascii="Calibri" w:hAnsi="Calibri"/>
                <w:sz w:val="21"/>
                <w:szCs w:val="21"/>
              </w:rPr>
            </w:pPr>
            <w:r>
              <w:rPr>
                <w:rFonts w:ascii="Calibri" w:hAnsi="Calibri"/>
                <w:sz w:val="21"/>
                <w:szCs w:val="21"/>
              </w:rPr>
              <w:t>0.5 (0.5)</w:t>
            </w:r>
          </w:p>
        </w:tc>
      </w:tr>
      <w:tr w:rsidR="00281025" w:rsidRPr="00316E48" w14:paraId="5BD67AE5" w14:textId="77777777" w:rsidTr="00C0030C">
        <w:tc>
          <w:tcPr>
            <w:tcW w:w="3708" w:type="dxa"/>
          </w:tcPr>
          <w:p w14:paraId="49600E4F" w14:textId="15050EC0" w:rsidR="00281025" w:rsidRPr="00316E48" w:rsidRDefault="00281025" w:rsidP="006F2475">
            <w:pPr>
              <w:rPr>
                <w:rFonts w:ascii="Calibri" w:hAnsi="Calibri"/>
                <w:sz w:val="21"/>
                <w:szCs w:val="21"/>
              </w:rPr>
            </w:pPr>
            <w:r>
              <w:rPr>
                <w:rFonts w:ascii="Calibri" w:hAnsi="Calibri"/>
                <w:sz w:val="21"/>
                <w:szCs w:val="21"/>
              </w:rPr>
              <w:lastRenderedPageBreak/>
              <w:t>4. GEF Secretariat PIF Second Review</w:t>
            </w:r>
          </w:p>
        </w:tc>
        <w:tc>
          <w:tcPr>
            <w:tcW w:w="1980" w:type="dxa"/>
            <w:shd w:val="clear" w:color="auto" w:fill="auto"/>
          </w:tcPr>
          <w:p w14:paraId="0511CBF0" w14:textId="7DADC5DC" w:rsidR="00281025" w:rsidRPr="00316E48" w:rsidRDefault="009B02B5" w:rsidP="00CF6BD3">
            <w:pPr>
              <w:jc w:val="center"/>
              <w:rPr>
                <w:rFonts w:ascii="Calibri" w:hAnsi="Calibri"/>
                <w:sz w:val="21"/>
                <w:szCs w:val="21"/>
              </w:rPr>
            </w:pPr>
            <w:r>
              <w:rPr>
                <w:rFonts w:ascii="Calibri" w:hAnsi="Calibri"/>
                <w:sz w:val="21"/>
                <w:szCs w:val="21"/>
              </w:rPr>
              <w:t>April 25, 2013</w:t>
            </w:r>
          </w:p>
        </w:tc>
        <w:tc>
          <w:tcPr>
            <w:tcW w:w="2250" w:type="dxa"/>
          </w:tcPr>
          <w:p w14:paraId="16C9647F" w14:textId="7E139A16" w:rsidR="00281025" w:rsidRDefault="00281025" w:rsidP="00CF6BD3">
            <w:pPr>
              <w:jc w:val="center"/>
              <w:rPr>
                <w:rFonts w:ascii="Calibri" w:hAnsi="Calibri"/>
                <w:sz w:val="21"/>
                <w:szCs w:val="21"/>
              </w:rPr>
            </w:pPr>
            <w:r>
              <w:rPr>
                <w:rFonts w:ascii="Calibri" w:hAnsi="Calibri"/>
                <w:sz w:val="21"/>
                <w:szCs w:val="21"/>
              </w:rPr>
              <w:t>April 25, 2013</w:t>
            </w:r>
          </w:p>
        </w:tc>
        <w:tc>
          <w:tcPr>
            <w:tcW w:w="1530" w:type="dxa"/>
            <w:tcBorders>
              <w:bottom w:val="single" w:sz="4" w:space="0" w:color="000000"/>
            </w:tcBorders>
            <w:shd w:val="clear" w:color="auto" w:fill="auto"/>
          </w:tcPr>
          <w:p w14:paraId="4721195A" w14:textId="0F848ECA" w:rsidR="00281025" w:rsidRPr="00316E48" w:rsidRDefault="00AB535B" w:rsidP="00CF6BD3">
            <w:pPr>
              <w:jc w:val="center"/>
              <w:rPr>
                <w:rFonts w:ascii="Calibri" w:hAnsi="Calibri"/>
                <w:sz w:val="21"/>
                <w:szCs w:val="21"/>
              </w:rPr>
            </w:pPr>
            <w:r>
              <w:rPr>
                <w:rFonts w:ascii="Calibri" w:hAnsi="Calibri"/>
                <w:sz w:val="21"/>
                <w:szCs w:val="21"/>
              </w:rPr>
              <w:t>0.5 (1)</w:t>
            </w:r>
          </w:p>
        </w:tc>
      </w:tr>
      <w:tr w:rsidR="00281025" w:rsidRPr="00316E48" w14:paraId="5D756F4C" w14:textId="77777777" w:rsidTr="00C0030C">
        <w:tc>
          <w:tcPr>
            <w:tcW w:w="3708" w:type="dxa"/>
          </w:tcPr>
          <w:p w14:paraId="610380A3" w14:textId="10CFBEFA" w:rsidR="00281025" w:rsidRPr="00316E48" w:rsidRDefault="00281025" w:rsidP="006F2475">
            <w:pPr>
              <w:rPr>
                <w:rFonts w:ascii="Calibri" w:hAnsi="Calibri"/>
                <w:sz w:val="21"/>
                <w:szCs w:val="21"/>
              </w:rPr>
            </w:pPr>
            <w:r>
              <w:rPr>
                <w:rFonts w:ascii="Calibri" w:hAnsi="Calibri"/>
                <w:sz w:val="21"/>
                <w:szCs w:val="21"/>
              </w:rPr>
              <w:t>5. GEF Secretariat PIF Final Review – PIF and PPG Technical Clearance</w:t>
            </w:r>
          </w:p>
        </w:tc>
        <w:tc>
          <w:tcPr>
            <w:tcW w:w="1980" w:type="dxa"/>
            <w:shd w:val="clear" w:color="auto" w:fill="auto"/>
          </w:tcPr>
          <w:p w14:paraId="5E6ACD1F" w14:textId="25FA4503" w:rsidR="00281025" w:rsidRPr="00316E48" w:rsidRDefault="00A449E8" w:rsidP="00CF6BD3">
            <w:pPr>
              <w:jc w:val="center"/>
              <w:rPr>
                <w:rFonts w:ascii="Calibri" w:hAnsi="Calibri"/>
                <w:sz w:val="21"/>
                <w:szCs w:val="21"/>
              </w:rPr>
            </w:pPr>
            <w:r>
              <w:rPr>
                <w:rFonts w:ascii="Calibri" w:hAnsi="Calibri"/>
                <w:sz w:val="21"/>
                <w:szCs w:val="21"/>
              </w:rPr>
              <w:t>N/S</w:t>
            </w:r>
          </w:p>
        </w:tc>
        <w:tc>
          <w:tcPr>
            <w:tcW w:w="2250" w:type="dxa"/>
          </w:tcPr>
          <w:p w14:paraId="424C0B48" w14:textId="4A80E4C7" w:rsidR="00281025" w:rsidRDefault="00281025" w:rsidP="00CF6BD3">
            <w:pPr>
              <w:jc w:val="center"/>
              <w:rPr>
                <w:rFonts w:ascii="Calibri" w:hAnsi="Calibri"/>
                <w:sz w:val="21"/>
                <w:szCs w:val="21"/>
              </w:rPr>
            </w:pPr>
            <w:r>
              <w:rPr>
                <w:rFonts w:ascii="Calibri" w:hAnsi="Calibri"/>
                <w:sz w:val="21"/>
                <w:szCs w:val="21"/>
              </w:rPr>
              <w:t>May 15, 2013</w:t>
            </w:r>
          </w:p>
        </w:tc>
        <w:tc>
          <w:tcPr>
            <w:tcW w:w="1530" w:type="dxa"/>
            <w:tcBorders>
              <w:bottom w:val="single" w:sz="4" w:space="0" w:color="000000"/>
            </w:tcBorders>
            <w:shd w:val="clear" w:color="auto" w:fill="auto"/>
          </w:tcPr>
          <w:p w14:paraId="7A59AE02" w14:textId="6B6694C7" w:rsidR="00281025" w:rsidRPr="00316E48" w:rsidRDefault="00AB535B" w:rsidP="00CF6BD3">
            <w:pPr>
              <w:jc w:val="center"/>
              <w:rPr>
                <w:rFonts w:ascii="Calibri" w:hAnsi="Calibri"/>
                <w:sz w:val="21"/>
                <w:szCs w:val="21"/>
              </w:rPr>
            </w:pPr>
            <w:r>
              <w:rPr>
                <w:rFonts w:ascii="Calibri" w:hAnsi="Calibri"/>
                <w:sz w:val="21"/>
                <w:szCs w:val="21"/>
              </w:rPr>
              <w:t>0.5 (1.5)</w:t>
            </w:r>
          </w:p>
        </w:tc>
      </w:tr>
      <w:tr w:rsidR="00095378" w:rsidRPr="00316E48" w14:paraId="26481035" w14:textId="77777777" w:rsidTr="00C0030C">
        <w:tc>
          <w:tcPr>
            <w:tcW w:w="3708" w:type="dxa"/>
          </w:tcPr>
          <w:p w14:paraId="44B3215A" w14:textId="67E55FE2" w:rsidR="003F1E21" w:rsidRPr="00316E48" w:rsidRDefault="00A449E8" w:rsidP="006F2475">
            <w:pPr>
              <w:rPr>
                <w:rFonts w:ascii="Calibri" w:hAnsi="Calibri"/>
                <w:sz w:val="21"/>
                <w:szCs w:val="21"/>
              </w:rPr>
            </w:pPr>
            <w:r>
              <w:rPr>
                <w:rFonts w:ascii="Calibri" w:hAnsi="Calibri"/>
                <w:sz w:val="21"/>
                <w:szCs w:val="21"/>
              </w:rPr>
              <w:t>6. PPG Approval</w:t>
            </w:r>
          </w:p>
        </w:tc>
        <w:tc>
          <w:tcPr>
            <w:tcW w:w="1980" w:type="dxa"/>
            <w:shd w:val="clear" w:color="auto" w:fill="auto"/>
          </w:tcPr>
          <w:p w14:paraId="271351AA" w14:textId="551F309B" w:rsidR="003F1E21" w:rsidRPr="00316E48" w:rsidRDefault="00BD63DE" w:rsidP="00CF6BD3">
            <w:pPr>
              <w:jc w:val="center"/>
              <w:rPr>
                <w:rFonts w:ascii="Calibri" w:hAnsi="Calibri"/>
                <w:sz w:val="21"/>
                <w:szCs w:val="21"/>
              </w:rPr>
            </w:pPr>
            <w:r>
              <w:rPr>
                <w:rFonts w:ascii="Calibri" w:hAnsi="Calibri"/>
                <w:sz w:val="21"/>
                <w:szCs w:val="21"/>
              </w:rPr>
              <w:t>N/S</w:t>
            </w:r>
          </w:p>
        </w:tc>
        <w:tc>
          <w:tcPr>
            <w:tcW w:w="2250" w:type="dxa"/>
          </w:tcPr>
          <w:p w14:paraId="2B30A3AD" w14:textId="62F908CC" w:rsidR="003F1E21" w:rsidRPr="00316E48" w:rsidRDefault="00A449E8" w:rsidP="00CF6BD3">
            <w:pPr>
              <w:jc w:val="center"/>
              <w:rPr>
                <w:rFonts w:ascii="Calibri" w:hAnsi="Calibri"/>
                <w:sz w:val="21"/>
                <w:szCs w:val="21"/>
              </w:rPr>
            </w:pPr>
            <w:r>
              <w:rPr>
                <w:rFonts w:ascii="Calibri" w:hAnsi="Calibri"/>
                <w:sz w:val="21"/>
                <w:szCs w:val="21"/>
              </w:rPr>
              <w:t>September 12, 2013</w:t>
            </w:r>
          </w:p>
        </w:tc>
        <w:tc>
          <w:tcPr>
            <w:tcW w:w="1530" w:type="dxa"/>
            <w:tcBorders>
              <w:bottom w:val="single" w:sz="4" w:space="0" w:color="000000"/>
            </w:tcBorders>
            <w:shd w:val="clear" w:color="auto" w:fill="auto"/>
          </w:tcPr>
          <w:p w14:paraId="0403F12D" w14:textId="59667560" w:rsidR="003F1E21" w:rsidRPr="00316E48" w:rsidRDefault="00AB535B" w:rsidP="00CF6BD3">
            <w:pPr>
              <w:jc w:val="center"/>
              <w:rPr>
                <w:rFonts w:ascii="Calibri" w:hAnsi="Calibri"/>
                <w:sz w:val="21"/>
                <w:szCs w:val="21"/>
              </w:rPr>
            </w:pPr>
            <w:r>
              <w:rPr>
                <w:rFonts w:ascii="Calibri" w:hAnsi="Calibri"/>
                <w:sz w:val="21"/>
                <w:szCs w:val="21"/>
              </w:rPr>
              <w:t>4 (5.5)</w:t>
            </w:r>
          </w:p>
        </w:tc>
      </w:tr>
      <w:tr w:rsidR="00025D99" w:rsidRPr="00316E48" w14:paraId="05A615F0" w14:textId="77777777" w:rsidTr="00C0030C">
        <w:tc>
          <w:tcPr>
            <w:tcW w:w="3708" w:type="dxa"/>
          </w:tcPr>
          <w:p w14:paraId="0D0D4522" w14:textId="28A1A4E7" w:rsidR="00025D99" w:rsidRPr="00316E48" w:rsidRDefault="00A449E8" w:rsidP="006F2475">
            <w:pPr>
              <w:rPr>
                <w:rFonts w:ascii="Calibri" w:hAnsi="Calibri"/>
                <w:sz w:val="21"/>
                <w:szCs w:val="21"/>
              </w:rPr>
            </w:pPr>
            <w:r>
              <w:rPr>
                <w:rFonts w:ascii="Calibri" w:hAnsi="Calibri"/>
                <w:sz w:val="21"/>
                <w:szCs w:val="21"/>
              </w:rPr>
              <w:t>7. STAP Review</w:t>
            </w:r>
          </w:p>
        </w:tc>
        <w:tc>
          <w:tcPr>
            <w:tcW w:w="1980" w:type="dxa"/>
            <w:shd w:val="clear" w:color="auto" w:fill="auto"/>
          </w:tcPr>
          <w:p w14:paraId="5121F255" w14:textId="2318ACFB" w:rsidR="00025D99" w:rsidRPr="00316E48" w:rsidRDefault="000B0775" w:rsidP="00CF6BD3">
            <w:pPr>
              <w:jc w:val="center"/>
              <w:rPr>
                <w:rFonts w:ascii="Calibri" w:hAnsi="Calibri"/>
                <w:sz w:val="21"/>
                <w:szCs w:val="21"/>
              </w:rPr>
            </w:pPr>
            <w:r>
              <w:rPr>
                <w:rFonts w:ascii="Calibri" w:hAnsi="Calibri"/>
                <w:sz w:val="21"/>
                <w:szCs w:val="21"/>
              </w:rPr>
              <w:t>N/S</w:t>
            </w:r>
          </w:p>
        </w:tc>
        <w:tc>
          <w:tcPr>
            <w:tcW w:w="2250" w:type="dxa"/>
          </w:tcPr>
          <w:p w14:paraId="1E5A7D93" w14:textId="2B137EF5" w:rsidR="00025D99" w:rsidRPr="00316E48" w:rsidRDefault="00A449E8" w:rsidP="00CF6BD3">
            <w:pPr>
              <w:jc w:val="center"/>
              <w:rPr>
                <w:rFonts w:ascii="Calibri" w:hAnsi="Calibri"/>
                <w:sz w:val="21"/>
                <w:szCs w:val="21"/>
              </w:rPr>
            </w:pPr>
            <w:r>
              <w:rPr>
                <w:rFonts w:ascii="Calibri" w:hAnsi="Calibri"/>
                <w:sz w:val="21"/>
                <w:szCs w:val="21"/>
              </w:rPr>
              <w:t>October 1, 2013</w:t>
            </w:r>
          </w:p>
        </w:tc>
        <w:tc>
          <w:tcPr>
            <w:tcW w:w="1530" w:type="dxa"/>
            <w:shd w:val="clear" w:color="auto" w:fill="auto"/>
          </w:tcPr>
          <w:p w14:paraId="109029F3" w14:textId="75F25458" w:rsidR="00025D99" w:rsidRPr="00316E48" w:rsidRDefault="00AB535B" w:rsidP="00CF6BD3">
            <w:pPr>
              <w:jc w:val="center"/>
              <w:rPr>
                <w:rFonts w:ascii="Calibri" w:hAnsi="Calibri"/>
                <w:sz w:val="21"/>
                <w:szCs w:val="21"/>
              </w:rPr>
            </w:pPr>
            <w:r>
              <w:rPr>
                <w:rFonts w:ascii="Calibri" w:hAnsi="Calibri"/>
                <w:sz w:val="21"/>
                <w:szCs w:val="21"/>
              </w:rPr>
              <w:t>0.5 (6)</w:t>
            </w:r>
          </w:p>
        </w:tc>
      </w:tr>
      <w:tr w:rsidR="00A449E8" w:rsidRPr="00316E48" w14:paraId="042AF5D1" w14:textId="77777777" w:rsidTr="0039687E">
        <w:tc>
          <w:tcPr>
            <w:tcW w:w="3708" w:type="dxa"/>
          </w:tcPr>
          <w:p w14:paraId="5AAA371B" w14:textId="0A257AF0" w:rsidR="00A449E8" w:rsidRPr="00316E48" w:rsidRDefault="00A449E8" w:rsidP="00A449E8">
            <w:pPr>
              <w:rPr>
                <w:rFonts w:ascii="Calibri" w:hAnsi="Calibri"/>
                <w:sz w:val="21"/>
                <w:szCs w:val="21"/>
              </w:rPr>
            </w:pPr>
            <w:r>
              <w:rPr>
                <w:rFonts w:ascii="Calibri" w:hAnsi="Calibri"/>
                <w:sz w:val="21"/>
                <w:szCs w:val="21"/>
              </w:rPr>
              <w:t>8</w:t>
            </w:r>
            <w:r w:rsidRPr="00316E48">
              <w:rPr>
                <w:rFonts w:ascii="Calibri" w:hAnsi="Calibri"/>
                <w:sz w:val="21"/>
                <w:szCs w:val="21"/>
              </w:rPr>
              <w:t xml:space="preserve">. </w:t>
            </w:r>
            <w:r>
              <w:rPr>
                <w:rFonts w:ascii="Calibri" w:hAnsi="Calibri"/>
                <w:sz w:val="21"/>
                <w:szCs w:val="21"/>
              </w:rPr>
              <w:t>GEF Council Approval</w:t>
            </w:r>
          </w:p>
        </w:tc>
        <w:tc>
          <w:tcPr>
            <w:tcW w:w="1980" w:type="dxa"/>
            <w:shd w:val="clear" w:color="auto" w:fill="auto"/>
          </w:tcPr>
          <w:p w14:paraId="4F10FADF" w14:textId="5A21C41D" w:rsidR="00A449E8" w:rsidRPr="00316E48" w:rsidRDefault="00BD63DE" w:rsidP="00A449E8">
            <w:pPr>
              <w:jc w:val="center"/>
              <w:rPr>
                <w:rFonts w:ascii="Calibri" w:hAnsi="Calibri"/>
                <w:sz w:val="21"/>
                <w:szCs w:val="21"/>
              </w:rPr>
            </w:pPr>
            <w:r>
              <w:rPr>
                <w:rFonts w:ascii="Calibri" w:hAnsi="Calibri"/>
                <w:sz w:val="21"/>
                <w:szCs w:val="21"/>
              </w:rPr>
              <w:t>N/S</w:t>
            </w:r>
          </w:p>
        </w:tc>
        <w:tc>
          <w:tcPr>
            <w:tcW w:w="2250" w:type="dxa"/>
          </w:tcPr>
          <w:p w14:paraId="597524B6" w14:textId="56CA440E" w:rsidR="00A449E8" w:rsidRDefault="00A449E8" w:rsidP="00A449E8">
            <w:pPr>
              <w:jc w:val="center"/>
              <w:rPr>
                <w:rFonts w:ascii="Calibri" w:hAnsi="Calibri"/>
                <w:sz w:val="21"/>
                <w:szCs w:val="21"/>
              </w:rPr>
            </w:pPr>
            <w:r>
              <w:rPr>
                <w:rFonts w:ascii="Calibri" w:hAnsi="Calibri"/>
                <w:sz w:val="21"/>
                <w:szCs w:val="21"/>
              </w:rPr>
              <w:t>November 1, 2013</w:t>
            </w:r>
          </w:p>
        </w:tc>
        <w:tc>
          <w:tcPr>
            <w:tcW w:w="1530" w:type="dxa"/>
            <w:tcBorders>
              <w:bottom w:val="single" w:sz="4" w:space="0" w:color="000000"/>
            </w:tcBorders>
            <w:shd w:val="clear" w:color="auto" w:fill="auto"/>
          </w:tcPr>
          <w:p w14:paraId="7E0E42F0" w14:textId="6C9ABC7C" w:rsidR="00A449E8" w:rsidRPr="00316E48" w:rsidRDefault="00AB535B" w:rsidP="00A449E8">
            <w:pPr>
              <w:jc w:val="center"/>
              <w:rPr>
                <w:rFonts w:ascii="Calibri" w:hAnsi="Calibri"/>
                <w:sz w:val="21"/>
                <w:szCs w:val="21"/>
              </w:rPr>
            </w:pPr>
            <w:r>
              <w:rPr>
                <w:rFonts w:ascii="Calibri" w:hAnsi="Calibri"/>
                <w:sz w:val="21"/>
                <w:szCs w:val="21"/>
              </w:rPr>
              <w:t>1 (7)</w:t>
            </w:r>
          </w:p>
        </w:tc>
      </w:tr>
      <w:tr w:rsidR="00A449E8" w:rsidRPr="00316E48" w14:paraId="103C74A4" w14:textId="77777777" w:rsidTr="00C0030C">
        <w:tc>
          <w:tcPr>
            <w:tcW w:w="3708" w:type="dxa"/>
          </w:tcPr>
          <w:p w14:paraId="35A29852" w14:textId="4FF4AF57" w:rsidR="00A449E8" w:rsidRPr="00316E48" w:rsidRDefault="00BD63DE" w:rsidP="00A449E8">
            <w:pPr>
              <w:rPr>
                <w:rFonts w:ascii="Calibri" w:hAnsi="Calibri"/>
                <w:sz w:val="21"/>
                <w:szCs w:val="21"/>
              </w:rPr>
            </w:pPr>
            <w:r>
              <w:rPr>
                <w:rFonts w:ascii="Calibri" w:hAnsi="Calibri"/>
                <w:sz w:val="21"/>
                <w:szCs w:val="21"/>
              </w:rPr>
              <w:t>9</w:t>
            </w:r>
            <w:r w:rsidR="00A449E8" w:rsidRPr="00316E48">
              <w:rPr>
                <w:rFonts w:ascii="Calibri" w:hAnsi="Calibri"/>
                <w:sz w:val="21"/>
                <w:szCs w:val="21"/>
              </w:rPr>
              <w:t xml:space="preserve">. </w:t>
            </w:r>
            <w:r w:rsidR="00A449E8">
              <w:rPr>
                <w:rFonts w:ascii="Calibri" w:hAnsi="Calibri"/>
                <w:sz w:val="21"/>
                <w:szCs w:val="21"/>
              </w:rPr>
              <w:t>CEO Endorsement Request First Submission</w:t>
            </w:r>
          </w:p>
        </w:tc>
        <w:tc>
          <w:tcPr>
            <w:tcW w:w="1980" w:type="dxa"/>
            <w:shd w:val="clear" w:color="auto" w:fill="auto"/>
          </w:tcPr>
          <w:p w14:paraId="39BA5E2D" w14:textId="78F77AB6" w:rsidR="00A449E8" w:rsidRPr="00316E48" w:rsidRDefault="00BD63DE" w:rsidP="00A449E8">
            <w:pPr>
              <w:jc w:val="center"/>
              <w:rPr>
                <w:rFonts w:ascii="Calibri" w:hAnsi="Calibri"/>
                <w:sz w:val="21"/>
                <w:szCs w:val="21"/>
              </w:rPr>
            </w:pPr>
            <w:r>
              <w:rPr>
                <w:rFonts w:ascii="Calibri" w:hAnsi="Calibri"/>
                <w:sz w:val="21"/>
                <w:szCs w:val="21"/>
              </w:rPr>
              <w:t>May 2015</w:t>
            </w:r>
          </w:p>
        </w:tc>
        <w:tc>
          <w:tcPr>
            <w:tcW w:w="2250" w:type="dxa"/>
          </w:tcPr>
          <w:p w14:paraId="3DBBBCC3" w14:textId="3B825741" w:rsidR="00A449E8" w:rsidRPr="00316E48" w:rsidRDefault="00BD63DE" w:rsidP="00A449E8">
            <w:pPr>
              <w:jc w:val="center"/>
              <w:rPr>
                <w:rFonts w:ascii="Calibri" w:hAnsi="Calibri"/>
                <w:sz w:val="21"/>
                <w:szCs w:val="21"/>
              </w:rPr>
            </w:pPr>
            <w:r>
              <w:rPr>
                <w:rFonts w:ascii="Calibri" w:hAnsi="Calibri"/>
                <w:sz w:val="21"/>
                <w:szCs w:val="21"/>
              </w:rPr>
              <w:t>May 26, 2015</w:t>
            </w:r>
          </w:p>
        </w:tc>
        <w:tc>
          <w:tcPr>
            <w:tcW w:w="1530" w:type="dxa"/>
            <w:shd w:val="clear" w:color="auto" w:fill="auto"/>
          </w:tcPr>
          <w:p w14:paraId="66456B91" w14:textId="073DDF74" w:rsidR="00A449E8" w:rsidRPr="00316E48" w:rsidRDefault="00AB535B" w:rsidP="00A449E8">
            <w:pPr>
              <w:jc w:val="center"/>
              <w:rPr>
                <w:rFonts w:ascii="Calibri" w:hAnsi="Calibri"/>
                <w:sz w:val="21"/>
                <w:szCs w:val="21"/>
              </w:rPr>
            </w:pPr>
            <w:r>
              <w:rPr>
                <w:rFonts w:ascii="Calibri" w:hAnsi="Calibri"/>
                <w:sz w:val="21"/>
                <w:szCs w:val="21"/>
              </w:rPr>
              <w:t>19 (26)</w:t>
            </w:r>
          </w:p>
        </w:tc>
      </w:tr>
      <w:tr w:rsidR="00A449E8" w:rsidRPr="00316E48" w14:paraId="2197F3CD" w14:textId="77777777" w:rsidTr="00C0030C">
        <w:tc>
          <w:tcPr>
            <w:tcW w:w="3708" w:type="dxa"/>
          </w:tcPr>
          <w:p w14:paraId="4B2EF4DB" w14:textId="7019050D" w:rsidR="00A449E8" w:rsidRPr="00316E48" w:rsidRDefault="00BD63DE" w:rsidP="00A449E8">
            <w:pPr>
              <w:rPr>
                <w:rFonts w:ascii="Calibri" w:hAnsi="Calibri"/>
                <w:sz w:val="21"/>
                <w:szCs w:val="21"/>
              </w:rPr>
            </w:pPr>
            <w:r>
              <w:rPr>
                <w:rFonts w:ascii="Calibri" w:hAnsi="Calibri"/>
                <w:sz w:val="21"/>
                <w:szCs w:val="21"/>
              </w:rPr>
              <w:t>10</w:t>
            </w:r>
            <w:r w:rsidRPr="00316E48">
              <w:rPr>
                <w:rFonts w:ascii="Calibri" w:hAnsi="Calibri"/>
                <w:sz w:val="21"/>
                <w:szCs w:val="21"/>
              </w:rPr>
              <w:t>. GEF CEO Approval</w:t>
            </w:r>
          </w:p>
        </w:tc>
        <w:tc>
          <w:tcPr>
            <w:tcW w:w="1980" w:type="dxa"/>
            <w:shd w:val="clear" w:color="auto" w:fill="auto"/>
          </w:tcPr>
          <w:p w14:paraId="63746546" w14:textId="5A7F1F48" w:rsidR="00A449E8" w:rsidRPr="00316E48" w:rsidRDefault="00BD63DE" w:rsidP="00A449E8">
            <w:pPr>
              <w:jc w:val="center"/>
              <w:rPr>
                <w:rFonts w:ascii="Calibri" w:hAnsi="Calibri"/>
                <w:sz w:val="21"/>
                <w:szCs w:val="21"/>
              </w:rPr>
            </w:pPr>
            <w:r>
              <w:rPr>
                <w:rFonts w:ascii="Calibri" w:hAnsi="Calibri"/>
                <w:sz w:val="21"/>
                <w:szCs w:val="21"/>
              </w:rPr>
              <w:t>June 26, 2015</w:t>
            </w:r>
          </w:p>
        </w:tc>
        <w:tc>
          <w:tcPr>
            <w:tcW w:w="2250" w:type="dxa"/>
          </w:tcPr>
          <w:p w14:paraId="035E27F8" w14:textId="0AE3A6B5" w:rsidR="00A449E8" w:rsidRPr="00316E48" w:rsidRDefault="00BD63DE" w:rsidP="00A449E8">
            <w:pPr>
              <w:jc w:val="center"/>
              <w:rPr>
                <w:rFonts w:ascii="Calibri" w:hAnsi="Calibri"/>
                <w:sz w:val="21"/>
                <w:szCs w:val="21"/>
              </w:rPr>
            </w:pPr>
            <w:r>
              <w:rPr>
                <w:rFonts w:ascii="Calibri" w:hAnsi="Calibri"/>
                <w:sz w:val="21"/>
                <w:szCs w:val="21"/>
              </w:rPr>
              <w:t>June 18, 2015</w:t>
            </w:r>
          </w:p>
        </w:tc>
        <w:tc>
          <w:tcPr>
            <w:tcW w:w="1530" w:type="dxa"/>
            <w:shd w:val="clear" w:color="auto" w:fill="auto"/>
          </w:tcPr>
          <w:p w14:paraId="4E2FFA08" w14:textId="1BB7D30A" w:rsidR="00A449E8" w:rsidRPr="00316E48" w:rsidRDefault="00AB535B" w:rsidP="00A449E8">
            <w:pPr>
              <w:jc w:val="center"/>
              <w:rPr>
                <w:rFonts w:ascii="Calibri" w:hAnsi="Calibri"/>
                <w:sz w:val="21"/>
                <w:szCs w:val="21"/>
              </w:rPr>
            </w:pPr>
            <w:r>
              <w:rPr>
                <w:rFonts w:ascii="Calibri" w:hAnsi="Calibri"/>
                <w:sz w:val="21"/>
                <w:szCs w:val="21"/>
              </w:rPr>
              <w:t>1 (27)</w:t>
            </w:r>
          </w:p>
        </w:tc>
      </w:tr>
      <w:tr w:rsidR="00A449E8" w:rsidRPr="00316E48" w14:paraId="3D85075E" w14:textId="77777777" w:rsidTr="00C0030C">
        <w:tc>
          <w:tcPr>
            <w:tcW w:w="3708" w:type="dxa"/>
          </w:tcPr>
          <w:p w14:paraId="56F94A7A" w14:textId="0A50430F" w:rsidR="00A449E8" w:rsidRPr="00316E48" w:rsidRDefault="00BD63DE" w:rsidP="00A449E8">
            <w:pPr>
              <w:rPr>
                <w:rFonts w:ascii="Calibri" w:hAnsi="Calibri"/>
                <w:sz w:val="21"/>
                <w:szCs w:val="21"/>
              </w:rPr>
            </w:pPr>
            <w:r>
              <w:rPr>
                <w:rFonts w:ascii="Calibri" w:hAnsi="Calibri"/>
                <w:sz w:val="21"/>
                <w:szCs w:val="21"/>
              </w:rPr>
              <w:t>11</w:t>
            </w:r>
            <w:r w:rsidRPr="00316E48">
              <w:rPr>
                <w:rFonts w:ascii="Calibri" w:hAnsi="Calibri"/>
                <w:sz w:val="21"/>
                <w:szCs w:val="21"/>
              </w:rPr>
              <w:t xml:space="preserve">. Implementation Start (UNDP </w:t>
            </w:r>
            <w:proofErr w:type="spellStart"/>
            <w:r w:rsidRPr="00316E48">
              <w:rPr>
                <w:rFonts w:ascii="Calibri" w:hAnsi="Calibri"/>
                <w:sz w:val="21"/>
                <w:szCs w:val="21"/>
              </w:rPr>
              <w:t>Prodoc</w:t>
            </w:r>
            <w:proofErr w:type="spellEnd"/>
            <w:r w:rsidRPr="00316E48">
              <w:rPr>
                <w:rFonts w:ascii="Calibri" w:hAnsi="Calibri"/>
                <w:sz w:val="21"/>
                <w:szCs w:val="21"/>
              </w:rPr>
              <w:t xml:space="preserve"> signature)</w:t>
            </w:r>
          </w:p>
        </w:tc>
        <w:tc>
          <w:tcPr>
            <w:tcW w:w="1980" w:type="dxa"/>
            <w:shd w:val="clear" w:color="auto" w:fill="auto"/>
          </w:tcPr>
          <w:p w14:paraId="34AAFDDE" w14:textId="0ABAEA82" w:rsidR="00A449E8" w:rsidRPr="00316E48" w:rsidRDefault="00B2770E" w:rsidP="00A449E8">
            <w:pPr>
              <w:jc w:val="center"/>
              <w:rPr>
                <w:rFonts w:ascii="Calibri" w:hAnsi="Calibri"/>
                <w:sz w:val="21"/>
                <w:szCs w:val="21"/>
              </w:rPr>
            </w:pPr>
            <w:r>
              <w:rPr>
                <w:rFonts w:ascii="Calibri" w:hAnsi="Calibri"/>
                <w:sz w:val="21"/>
                <w:szCs w:val="21"/>
              </w:rPr>
              <w:t>January 2016</w:t>
            </w:r>
          </w:p>
        </w:tc>
        <w:tc>
          <w:tcPr>
            <w:tcW w:w="2250" w:type="dxa"/>
          </w:tcPr>
          <w:p w14:paraId="1ED9F56F" w14:textId="3984C3B2" w:rsidR="00A449E8" w:rsidRPr="00316E48" w:rsidRDefault="005F77FE" w:rsidP="00A449E8">
            <w:pPr>
              <w:jc w:val="center"/>
              <w:rPr>
                <w:rFonts w:ascii="Calibri" w:hAnsi="Calibri"/>
                <w:sz w:val="21"/>
                <w:szCs w:val="21"/>
              </w:rPr>
            </w:pPr>
            <w:r>
              <w:rPr>
                <w:rFonts w:ascii="Calibri" w:hAnsi="Calibri"/>
                <w:sz w:val="21"/>
                <w:szCs w:val="21"/>
              </w:rPr>
              <w:t>December 24, 2015</w:t>
            </w:r>
          </w:p>
        </w:tc>
        <w:tc>
          <w:tcPr>
            <w:tcW w:w="1530" w:type="dxa"/>
            <w:shd w:val="clear" w:color="auto" w:fill="auto"/>
          </w:tcPr>
          <w:p w14:paraId="2AA95740" w14:textId="7627E2A6" w:rsidR="00A449E8" w:rsidRPr="00316E48" w:rsidRDefault="00AB535B" w:rsidP="00A449E8">
            <w:pPr>
              <w:jc w:val="center"/>
              <w:rPr>
                <w:rFonts w:ascii="Calibri" w:hAnsi="Calibri"/>
                <w:sz w:val="21"/>
                <w:szCs w:val="21"/>
              </w:rPr>
            </w:pPr>
            <w:r>
              <w:rPr>
                <w:rFonts w:ascii="Calibri" w:hAnsi="Calibri"/>
                <w:sz w:val="21"/>
                <w:szCs w:val="21"/>
              </w:rPr>
              <w:t>6 (33)</w:t>
            </w:r>
          </w:p>
        </w:tc>
      </w:tr>
      <w:tr w:rsidR="00A449E8" w:rsidRPr="00316E48" w14:paraId="17225F48" w14:textId="77777777" w:rsidTr="00C0030C">
        <w:tc>
          <w:tcPr>
            <w:tcW w:w="3708" w:type="dxa"/>
          </w:tcPr>
          <w:p w14:paraId="7949C0FF" w14:textId="0A0E40C9" w:rsidR="00A449E8" w:rsidRPr="00316E48" w:rsidRDefault="005F77FE" w:rsidP="00A449E8">
            <w:pPr>
              <w:rPr>
                <w:rFonts w:ascii="Calibri" w:hAnsi="Calibri"/>
                <w:sz w:val="21"/>
                <w:szCs w:val="21"/>
              </w:rPr>
            </w:pPr>
            <w:r>
              <w:rPr>
                <w:rFonts w:ascii="Calibri" w:hAnsi="Calibri"/>
                <w:sz w:val="21"/>
                <w:szCs w:val="21"/>
              </w:rPr>
              <w:t>12</w:t>
            </w:r>
            <w:r w:rsidR="00A449E8" w:rsidRPr="00316E48">
              <w:rPr>
                <w:rFonts w:ascii="Calibri" w:hAnsi="Calibri"/>
                <w:sz w:val="21"/>
                <w:szCs w:val="21"/>
              </w:rPr>
              <w:t>. Inception Workshop</w:t>
            </w:r>
          </w:p>
        </w:tc>
        <w:tc>
          <w:tcPr>
            <w:tcW w:w="1980" w:type="dxa"/>
            <w:tcBorders>
              <w:bottom w:val="single" w:sz="4" w:space="0" w:color="000000"/>
            </w:tcBorders>
            <w:shd w:val="clear" w:color="auto" w:fill="auto"/>
          </w:tcPr>
          <w:p w14:paraId="1D7DFEDC" w14:textId="20C59FDD" w:rsidR="00A449E8" w:rsidRPr="00316E48" w:rsidRDefault="00B2770E" w:rsidP="00A449E8">
            <w:pPr>
              <w:jc w:val="center"/>
              <w:rPr>
                <w:rFonts w:ascii="Calibri" w:hAnsi="Calibri"/>
                <w:sz w:val="21"/>
                <w:szCs w:val="21"/>
              </w:rPr>
            </w:pPr>
            <w:r>
              <w:rPr>
                <w:rFonts w:ascii="Calibri" w:hAnsi="Calibri"/>
                <w:sz w:val="21"/>
                <w:szCs w:val="21"/>
              </w:rPr>
              <w:t>March 2016</w:t>
            </w:r>
          </w:p>
        </w:tc>
        <w:tc>
          <w:tcPr>
            <w:tcW w:w="2250" w:type="dxa"/>
          </w:tcPr>
          <w:p w14:paraId="05A6FA18" w14:textId="3FA4FCFC" w:rsidR="00A449E8" w:rsidRPr="00316E48" w:rsidRDefault="00A449E8" w:rsidP="00A449E8">
            <w:pPr>
              <w:jc w:val="center"/>
              <w:rPr>
                <w:rFonts w:ascii="Calibri" w:hAnsi="Calibri"/>
                <w:sz w:val="21"/>
                <w:szCs w:val="21"/>
              </w:rPr>
            </w:pPr>
            <w:r>
              <w:rPr>
                <w:rFonts w:ascii="Calibri" w:hAnsi="Calibri"/>
                <w:sz w:val="21"/>
                <w:szCs w:val="21"/>
              </w:rPr>
              <w:t>June 17, 2016</w:t>
            </w:r>
          </w:p>
        </w:tc>
        <w:tc>
          <w:tcPr>
            <w:tcW w:w="1530" w:type="dxa"/>
            <w:shd w:val="clear" w:color="auto" w:fill="auto"/>
          </w:tcPr>
          <w:p w14:paraId="71D518B9" w14:textId="732EE719" w:rsidR="00A449E8" w:rsidRPr="00316E48" w:rsidRDefault="00AB535B" w:rsidP="00A449E8">
            <w:pPr>
              <w:jc w:val="center"/>
              <w:rPr>
                <w:rFonts w:ascii="Calibri" w:hAnsi="Calibri"/>
                <w:sz w:val="21"/>
                <w:szCs w:val="21"/>
              </w:rPr>
            </w:pPr>
            <w:r>
              <w:rPr>
                <w:rFonts w:ascii="Calibri" w:hAnsi="Calibri"/>
                <w:sz w:val="21"/>
                <w:szCs w:val="21"/>
              </w:rPr>
              <w:t>6.5 (39.5)</w:t>
            </w:r>
          </w:p>
        </w:tc>
      </w:tr>
      <w:tr w:rsidR="00B2770E" w:rsidRPr="00316E48" w14:paraId="189C405A" w14:textId="77777777" w:rsidTr="00C0030C">
        <w:tc>
          <w:tcPr>
            <w:tcW w:w="3708" w:type="dxa"/>
          </w:tcPr>
          <w:p w14:paraId="186EC203" w14:textId="3D5D7F02" w:rsidR="00B2770E" w:rsidRDefault="00B2770E" w:rsidP="00A449E8">
            <w:pPr>
              <w:rPr>
                <w:rFonts w:ascii="Calibri" w:hAnsi="Calibri"/>
                <w:sz w:val="21"/>
                <w:szCs w:val="21"/>
              </w:rPr>
            </w:pPr>
            <w:r>
              <w:rPr>
                <w:rFonts w:ascii="Calibri" w:hAnsi="Calibri"/>
                <w:sz w:val="21"/>
                <w:szCs w:val="21"/>
              </w:rPr>
              <w:t>13. PMU Established (project staff contracted)</w:t>
            </w:r>
          </w:p>
        </w:tc>
        <w:tc>
          <w:tcPr>
            <w:tcW w:w="1980" w:type="dxa"/>
          </w:tcPr>
          <w:p w14:paraId="6C159E51" w14:textId="1591727E" w:rsidR="00B2770E" w:rsidRPr="00316E48" w:rsidRDefault="00B2770E" w:rsidP="00A449E8">
            <w:pPr>
              <w:jc w:val="center"/>
              <w:rPr>
                <w:rFonts w:ascii="Calibri" w:hAnsi="Calibri"/>
                <w:sz w:val="21"/>
                <w:szCs w:val="21"/>
              </w:rPr>
            </w:pPr>
            <w:r>
              <w:rPr>
                <w:rFonts w:ascii="Calibri" w:hAnsi="Calibri"/>
                <w:sz w:val="21"/>
                <w:szCs w:val="21"/>
              </w:rPr>
              <w:t>March 2016</w:t>
            </w:r>
          </w:p>
        </w:tc>
        <w:tc>
          <w:tcPr>
            <w:tcW w:w="2250" w:type="dxa"/>
          </w:tcPr>
          <w:p w14:paraId="1467703B" w14:textId="46DE400D" w:rsidR="00B2770E" w:rsidRDefault="00B2770E" w:rsidP="00A449E8">
            <w:pPr>
              <w:jc w:val="center"/>
              <w:rPr>
                <w:rFonts w:ascii="Calibri" w:hAnsi="Calibri"/>
                <w:sz w:val="21"/>
                <w:szCs w:val="21"/>
              </w:rPr>
            </w:pPr>
            <w:r>
              <w:rPr>
                <w:rFonts w:ascii="Calibri" w:hAnsi="Calibri"/>
                <w:sz w:val="21"/>
                <w:szCs w:val="21"/>
              </w:rPr>
              <w:t>June-July 2016</w:t>
            </w:r>
          </w:p>
        </w:tc>
        <w:tc>
          <w:tcPr>
            <w:tcW w:w="1530" w:type="dxa"/>
            <w:shd w:val="clear" w:color="auto" w:fill="auto"/>
          </w:tcPr>
          <w:p w14:paraId="5F494300" w14:textId="6964A064" w:rsidR="00B2770E" w:rsidRPr="00316E48" w:rsidRDefault="00AB535B" w:rsidP="00A449E8">
            <w:pPr>
              <w:jc w:val="center"/>
              <w:rPr>
                <w:rFonts w:ascii="Calibri" w:hAnsi="Calibri"/>
                <w:sz w:val="21"/>
                <w:szCs w:val="21"/>
              </w:rPr>
            </w:pPr>
            <w:r>
              <w:rPr>
                <w:rFonts w:ascii="Calibri" w:hAnsi="Calibri"/>
                <w:sz w:val="21"/>
                <w:szCs w:val="21"/>
              </w:rPr>
              <w:t>0.5 (40)</w:t>
            </w:r>
          </w:p>
        </w:tc>
      </w:tr>
      <w:tr w:rsidR="00A449E8" w:rsidRPr="00316E48" w14:paraId="572C9640" w14:textId="77777777" w:rsidTr="00C0030C">
        <w:tc>
          <w:tcPr>
            <w:tcW w:w="3708" w:type="dxa"/>
          </w:tcPr>
          <w:p w14:paraId="0E1ACEE9" w14:textId="2DA529AF" w:rsidR="00A449E8" w:rsidRPr="00316E48" w:rsidRDefault="00B2770E" w:rsidP="00A449E8">
            <w:pPr>
              <w:rPr>
                <w:rFonts w:ascii="Calibri" w:hAnsi="Calibri"/>
                <w:sz w:val="21"/>
                <w:szCs w:val="21"/>
              </w:rPr>
            </w:pPr>
            <w:r>
              <w:rPr>
                <w:rFonts w:ascii="Calibri" w:hAnsi="Calibri"/>
                <w:sz w:val="21"/>
                <w:szCs w:val="21"/>
              </w:rPr>
              <w:t>14</w:t>
            </w:r>
            <w:r w:rsidR="00A449E8" w:rsidRPr="00316E48">
              <w:rPr>
                <w:rFonts w:ascii="Calibri" w:hAnsi="Calibri"/>
                <w:sz w:val="21"/>
                <w:szCs w:val="21"/>
              </w:rPr>
              <w:t>. Mid-term Evaluation</w:t>
            </w:r>
          </w:p>
        </w:tc>
        <w:tc>
          <w:tcPr>
            <w:tcW w:w="1980" w:type="dxa"/>
          </w:tcPr>
          <w:p w14:paraId="35808B0D" w14:textId="0919F90C" w:rsidR="00A449E8" w:rsidRPr="00316E48" w:rsidRDefault="00B2770E" w:rsidP="00A449E8">
            <w:pPr>
              <w:jc w:val="center"/>
              <w:rPr>
                <w:rFonts w:ascii="Calibri" w:hAnsi="Calibri"/>
                <w:sz w:val="21"/>
                <w:szCs w:val="21"/>
              </w:rPr>
            </w:pPr>
            <w:r>
              <w:rPr>
                <w:rFonts w:ascii="Calibri" w:hAnsi="Calibri"/>
                <w:sz w:val="21"/>
                <w:szCs w:val="21"/>
              </w:rPr>
              <w:t>January 2018</w:t>
            </w:r>
          </w:p>
        </w:tc>
        <w:tc>
          <w:tcPr>
            <w:tcW w:w="2250" w:type="dxa"/>
          </w:tcPr>
          <w:p w14:paraId="1F63335D" w14:textId="378A359A" w:rsidR="00A449E8" w:rsidRPr="00316E48" w:rsidRDefault="00A449E8" w:rsidP="00A449E8">
            <w:pPr>
              <w:jc w:val="center"/>
              <w:rPr>
                <w:rFonts w:ascii="Calibri" w:hAnsi="Calibri"/>
                <w:sz w:val="21"/>
                <w:szCs w:val="21"/>
              </w:rPr>
            </w:pPr>
            <w:r>
              <w:rPr>
                <w:rFonts w:ascii="Calibri" w:hAnsi="Calibri"/>
                <w:sz w:val="21"/>
                <w:szCs w:val="21"/>
              </w:rPr>
              <w:t>June 2018</w:t>
            </w:r>
          </w:p>
        </w:tc>
        <w:tc>
          <w:tcPr>
            <w:tcW w:w="1530" w:type="dxa"/>
            <w:shd w:val="clear" w:color="auto" w:fill="auto"/>
          </w:tcPr>
          <w:p w14:paraId="3BB62EC2" w14:textId="546A1556" w:rsidR="00A449E8" w:rsidRPr="00316E48" w:rsidRDefault="00AB535B" w:rsidP="00A449E8">
            <w:pPr>
              <w:jc w:val="center"/>
              <w:rPr>
                <w:rFonts w:ascii="Calibri" w:hAnsi="Calibri"/>
                <w:sz w:val="21"/>
                <w:szCs w:val="21"/>
              </w:rPr>
            </w:pPr>
            <w:r>
              <w:rPr>
                <w:rFonts w:ascii="Calibri" w:hAnsi="Calibri"/>
                <w:sz w:val="21"/>
                <w:szCs w:val="21"/>
              </w:rPr>
              <w:t>24 (54)</w:t>
            </w:r>
          </w:p>
        </w:tc>
      </w:tr>
      <w:tr w:rsidR="00A449E8" w:rsidRPr="00316E48" w14:paraId="57384969" w14:textId="77777777" w:rsidTr="00C0030C">
        <w:tc>
          <w:tcPr>
            <w:tcW w:w="3708" w:type="dxa"/>
          </w:tcPr>
          <w:p w14:paraId="4EBEB2D9" w14:textId="6857B3CA" w:rsidR="00A449E8" w:rsidRPr="00316E48" w:rsidRDefault="00B2770E" w:rsidP="00A449E8">
            <w:pPr>
              <w:rPr>
                <w:rFonts w:ascii="Calibri" w:hAnsi="Calibri"/>
                <w:sz w:val="21"/>
                <w:szCs w:val="21"/>
              </w:rPr>
            </w:pPr>
            <w:r>
              <w:rPr>
                <w:rFonts w:ascii="Calibri" w:hAnsi="Calibri"/>
                <w:sz w:val="21"/>
                <w:szCs w:val="21"/>
              </w:rPr>
              <w:t>15</w:t>
            </w:r>
            <w:r w:rsidR="00A449E8" w:rsidRPr="00316E48">
              <w:rPr>
                <w:rFonts w:ascii="Calibri" w:hAnsi="Calibri"/>
                <w:sz w:val="21"/>
                <w:szCs w:val="21"/>
              </w:rPr>
              <w:t>. Terminal Evaluation</w:t>
            </w:r>
          </w:p>
        </w:tc>
        <w:tc>
          <w:tcPr>
            <w:tcW w:w="1980" w:type="dxa"/>
          </w:tcPr>
          <w:p w14:paraId="04E00F7E" w14:textId="48A55062" w:rsidR="00A449E8" w:rsidRPr="00316E48" w:rsidRDefault="00B2770E" w:rsidP="00A449E8">
            <w:pPr>
              <w:jc w:val="center"/>
              <w:rPr>
                <w:rFonts w:ascii="Calibri" w:hAnsi="Calibri"/>
                <w:sz w:val="21"/>
                <w:szCs w:val="21"/>
              </w:rPr>
            </w:pPr>
            <w:r>
              <w:rPr>
                <w:rFonts w:ascii="Calibri" w:hAnsi="Calibri"/>
                <w:sz w:val="21"/>
                <w:szCs w:val="21"/>
              </w:rPr>
              <w:t>November 2019</w:t>
            </w:r>
          </w:p>
        </w:tc>
        <w:tc>
          <w:tcPr>
            <w:tcW w:w="2250" w:type="dxa"/>
          </w:tcPr>
          <w:p w14:paraId="22BF1464" w14:textId="6CE1A0A7" w:rsidR="00A449E8" w:rsidRPr="00316E48" w:rsidRDefault="00B2770E" w:rsidP="00A449E8">
            <w:pPr>
              <w:jc w:val="center"/>
              <w:rPr>
                <w:rFonts w:ascii="Calibri" w:hAnsi="Calibri"/>
                <w:sz w:val="21"/>
                <w:szCs w:val="21"/>
              </w:rPr>
            </w:pPr>
            <w:r>
              <w:rPr>
                <w:rFonts w:ascii="Calibri" w:hAnsi="Calibri"/>
                <w:sz w:val="21"/>
                <w:szCs w:val="21"/>
              </w:rPr>
              <w:t>N/A</w:t>
            </w:r>
          </w:p>
        </w:tc>
        <w:tc>
          <w:tcPr>
            <w:tcW w:w="1530" w:type="dxa"/>
            <w:shd w:val="clear" w:color="auto" w:fill="auto"/>
          </w:tcPr>
          <w:p w14:paraId="177DFBF9" w14:textId="04C16B7F" w:rsidR="00A449E8" w:rsidRPr="00316E48" w:rsidRDefault="00AB535B" w:rsidP="00A449E8">
            <w:pPr>
              <w:jc w:val="center"/>
              <w:rPr>
                <w:rFonts w:ascii="Calibri" w:hAnsi="Calibri"/>
                <w:sz w:val="21"/>
                <w:szCs w:val="21"/>
              </w:rPr>
            </w:pPr>
            <w:r>
              <w:rPr>
                <w:rFonts w:ascii="Calibri" w:hAnsi="Calibri"/>
                <w:sz w:val="21"/>
                <w:szCs w:val="21"/>
              </w:rPr>
              <w:t>N/A</w:t>
            </w:r>
          </w:p>
        </w:tc>
      </w:tr>
      <w:tr w:rsidR="00A449E8" w:rsidRPr="00316E48" w14:paraId="349FA20F" w14:textId="77777777" w:rsidTr="00C0030C">
        <w:tc>
          <w:tcPr>
            <w:tcW w:w="3708" w:type="dxa"/>
          </w:tcPr>
          <w:p w14:paraId="648D03EB" w14:textId="1946E81A" w:rsidR="00A449E8" w:rsidRPr="00316E48" w:rsidRDefault="00B2770E" w:rsidP="00A449E8">
            <w:pPr>
              <w:rPr>
                <w:rFonts w:ascii="Calibri" w:hAnsi="Calibri"/>
                <w:sz w:val="21"/>
                <w:szCs w:val="21"/>
              </w:rPr>
            </w:pPr>
            <w:r>
              <w:rPr>
                <w:rFonts w:ascii="Calibri" w:hAnsi="Calibri"/>
                <w:sz w:val="21"/>
                <w:szCs w:val="21"/>
              </w:rPr>
              <w:t>16</w:t>
            </w:r>
            <w:r w:rsidR="00A449E8" w:rsidRPr="00316E48">
              <w:rPr>
                <w:rFonts w:ascii="Calibri" w:hAnsi="Calibri"/>
                <w:sz w:val="21"/>
                <w:szCs w:val="21"/>
              </w:rPr>
              <w:t>. Project Operational Completion</w:t>
            </w:r>
          </w:p>
        </w:tc>
        <w:tc>
          <w:tcPr>
            <w:tcW w:w="1980" w:type="dxa"/>
          </w:tcPr>
          <w:p w14:paraId="10DC3314" w14:textId="4337A9E9" w:rsidR="00A449E8" w:rsidRPr="00316E48" w:rsidRDefault="009704A0" w:rsidP="00A449E8">
            <w:pPr>
              <w:jc w:val="center"/>
              <w:rPr>
                <w:rFonts w:ascii="Calibri" w:hAnsi="Calibri"/>
                <w:sz w:val="21"/>
                <w:szCs w:val="21"/>
              </w:rPr>
            </w:pPr>
            <w:r>
              <w:rPr>
                <w:rFonts w:ascii="Calibri" w:hAnsi="Calibri"/>
                <w:sz w:val="21"/>
                <w:szCs w:val="21"/>
              </w:rPr>
              <w:t>December 24, 2019</w:t>
            </w:r>
          </w:p>
        </w:tc>
        <w:tc>
          <w:tcPr>
            <w:tcW w:w="2250" w:type="dxa"/>
          </w:tcPr>
          <w:p w14:paraId="6AA03E89" w14:textId="26DD1ABC" w:rsidR="00A449E8" w:rsidRPr="00316E48" w:rsidRDefault="00B2770E" w:rsidP="00A449E8">
            <w:pPr>
              <w:jc w:val="center"/>
              <w:rPr>
                <w:rFonts w:ascii="Calibri" w:hAnsi="Calibri"/>
                <w:sz w:val="21"/>
                <w:szCs w:val="21"/>
              </w:rPr>
            </w:pPr>
            <w:r>
              <w:rPr>
                <w:rFonts w:ascii="Calibri" w:hAnsi="Calibri"/>
                <w:sz w:val="21"/>
                <w:szCs w:val="21"/>
              </w:rPr>
              <w:t>N/A</w:t>
            </w:r>
          </w:p>
        </w:tc>
        <w:tc>
          <w:tcPr>
            <w:tcW w:w="1530" w:type="dxa"/>
            <w:tcBorders>
              <w:bottom w:val="single" w:sz="4" w:space="0" w:color="000000"/>
            </w:tcBorders>
            <w:shd w:val="clear" w:color="auto" w:fill="auto"/>
          </w:tcPr>
          <w:p w14:paraId="208BF76C" w14:textId="0B45A628" w:rsidR="00A449E8" w:rsidRPr="00316E48" w:rsidRDefault="00AB535B" w:rsidP="00A449E8">
            <w:pPr>
              <w:jc w:val="center"/>
              <w:rPr>
                <w:rFonts w:ascii="Calibri" w:hAnsi="Calibri"/>
                <w:sz w:val="21"/>
                <w:szCs w:val="21"/>
              </w:rPr>
            </w:pPr>
            <w:r>
              <w:rPr>
                <w:rFonts w:ascii="Calibri" w:hAnsi="Calibri"/>
                <w:sz w:val="21"/>
                <w:szCs w:val="21"/>
              </w:rPr>
              <w:t>N/A</w:t>
            </w:r>
          </w:p>
        </w:tc>
      </w:tr>
      <w:tr w:rsidR="00A449E8" w:rsidRPr="00316E48" w14:paraId="66344B01" w14:textId="77777777" w:rsidTr="00C0030C">
        <w:tc>
          <w:tcPr>
            <w:tcW w:w="3708" w:type="dxa"/>
          </w:tcPr>
          <w:p w14:paraId="5D1B2841" w14:textId="611C967A" w:rsidR="00A449E8" w:rsidRPr="00316E48" w:rsidRDefault="00B2770E" w:rsidP="00A449E8">
            <w:pPr>
              <w:rPr>
                <w:rFonts w:ascii="Calibri" w:hAnsi="Calibri"/>
                <w:sz w:val="21"/>
                <w:szCs w:val="21"/>
              </w:rPr>
            </w:pPr>
            <w:r>
              <w:rPr>
                <w:rFonts w:ascii="Calibri" w:hAnsi="Calibri"/>
                <w:sz w:val="21"/>
                <w:szCs w:val="21"/>
              </w:rPr>
              <w:t>17</w:t>
            </w:r>
            <w:r w:rsidR="00A449E8" w:rsidRPr="00316E48">
              <w:rPr>
                <w:rFonts w:ascii="Calibri" w:hAnsi="Calibri"/>
                <w:sz w:val="21"/>
                <w:szCs w:val="21"/>
              </w:rPr>
              <w:t>. Project Financial Closing</w:t>
            </w:r>
          </w:p>
        </w:tc>
        <w:tc>
          <w:tcPr>
            <w:tcW w:w="1980" w:type="dxa"/>
          </w:tcPr>
          <w:p w14:paraId="75E42C1D" w14:textId="31FF928C" w:rsidR="00A449E8" w:rsidRPr="00316E48" w:rsidRDefault="00B2770E" w:rsidP="00A449E8">
            <w:pPr>
              <w:jc w:val="center"/>
              <w:rPr>
                <w:rFonts w:ascii="Calibri" w:hAnsi="Calibri"/>
                <w:sz w:val="21"/>
                <w:szCs w:val="21"/>
              </w:rPr>
            </w:pPr>
            <w:r>
              <w:rPr>
                <w:rFonts w:ascii="Calibri" w:hAnsi="Calibri"/>
                <w:sz w:val="21"/>
                <w:szCs w:val="21"/>
              </w:rPr>
              <w:t>December 2020</w:t>
            </w:r>
          </w:p>
        </w:tc>
        <w:tc>
          <w:tcPr>
            <w:tcW w:w="2250" w:type="dxa"/>
          </w:tcPr>
          <w:p w14:paraId="4D7D40F5" w14:textId="0B575FB6" w:rsidR="00A449E8" w:rsidRPr="00316E48" w:rsidRDefault="00B2770E" w:rsidP="00A449E8">
            <w:pPr>
              <w:jc w:val="center"/>
              <w:rPr>
                <w:rFonts w:ascii="Calibri" w:hAnsi="Calibri"/>
                <w:sz w:val="21"/>
                <w:szCs w:val="21"/>
              </w:rPr>
            </w:pPr>
            <w:r>
              <w:rPr>
                <w:rFonts w:ascii="Calibri" w:hAnsi="Calibri"/>
                <w:sz w:val="21"/>
                <w:szCs w:val="21"/>
              </w:rPr>
              <w:t>N/A</w:t>
            </w:r>
          </w:p>
        </w:tc>
        <w:tc>
          <w:tcPr>
            <w:tcW w:w="1530" w:type="dxa"/>
            <w:tcBorders>
              <w:bottom w:val="single" w:sz="4" w:space="0" w:color="000000"/>
            </w:tcBorders>
            <w:shd w:val="clear" w:color="auto" w:fill="auto"/>
          </w:tcPr>
          <w:p w14:paraId="5931CA8C" w14:textId="0A03F6CB" w:rsidR="00A449E8" w:rsidRPr="00316E48" w:rsidRDefault="00AB535B" w:rsidP="00A449E8">
            <w:pPr>
              <w:jc w:val="center"/>
              <w:rPr>
                <w:rFonts w:ascii="Calibri" w:hAnsi="Calibri"/>
                <w:sz w:val="21"/>
                <w:szCs w:val="21"/>
              </w:rPr>
            </w:pPr>
            <w:r>
              <w:rPr>
                <w:rFonts w:ascii="Calibri" w:hAnsi="Calibri"/>
                <w:sz w:val="21"/>
                <w:szCs w:val="21"/>
              </w:rPr>
              <w:t>N/A</w:t>
            </w:r>
          </w:p>
        </w:tc>
      </w:tr>
    </w:tbl>
    <w:p w14:paraId="70246FA5" w14:textId="77777777" w:rsidR="007511DC" w:rsidRDefault="007511DC">
      <w:pPr>
        <w:rPr>
          <w:b/>
          <w:i/>
          <w:sz w:val="32"/>
          <w:szCs w:val="32"/>
        </w:rPr>
      </w:pPr>
    </w:p>
    <w:p w14:paraId="5275D2D8" w14:textId="342FF7D6" w:rsidR="007511DC" w:rsidRPr="007511DC" w:rsidRDefault="007511DC" w:rsidP="007511DC">
      <w:pPr>
        <w:pStyle w:val="BodyText"/>
      </w:pPr>
      <w:r w:rsidRPr="007511DC">
        <w:t xml:space="preserve">The </w:t>
      </w:r>
      <w:r w:rsidR="003454CD">
        <w:t>Project Information Form (</w:t>
      </w:r>
      <w:r w:rsidRPr="007511DC">
        <w:t>PIF</w:t>
      </w:r>
      <w:r w:rsidR="003454CD">
        <w:t>)</w:t>
      </w:r>
      <w:r w:rsidRPr="007511DC">
        <w:t xml:space="preserve"> was first submitted to the GEF Secretariat in March 2013, and the project began implementation in June 2016 with the inception workshop and establishment of the PMU. </w:t>
      </w:r>
      <w:r w:rsidR="00646F6F">
        <w:t>This represents</w:t>
      </w:r>
      <w:r w:rsidRPr="007511DC">
        <w:t xml:space="preserve"> a total project development and approval phase of approximately 39-40 months, or almost 3.5 years – not including any time spent on concept development prior to the PIF. Six months elapsed from </w:t>
      </w:r>
      <w:proofErr w:type="spellStart"/>
      <w:r w:rsidRPr="007511DC">
        <w:t>Prodoc</w:t>
      </w:r>
      <w:proofErr w:type="spellEnd"/>
      <w:r w:rsidRPr="007511DC">
        <w:t xml:space="preserve"> signature to the inception workshop, a period that should normally be limited to three months. </w:t>
      </w:r>
      <w:r w:rsidR="00646F6F">
        <w:t>T</w:t>
      </w:r>
      <w:r w:rsidRPr="007511DC">
        <w:t xml:space="preserve">he PPG phase required the full allowed 18 months (actually 19). There is also an unexplained gap of 4 months from technical clearance of the PIF </w:t>
      </w:r>
      <w:r w:rsidR="00646F6F">
        <w:t xml:space="preserve">(May 2013) </w:t>
      </w:r>
      <w:r w:rsidRPr="007511DC">
        <w:t>to approval of the PPG</w:t>
      </w:r>
      <w:r w:rsidR="00646F6F">
        <w:t xml:space="preserve"> (September 2013)</w:t>
      </w:r>
      <w:r w:rsidRPr="007511DC">
        <w:t xml:space="preserve">. </w:t>
      </w:r>
      <w:r w:rsidR="00646F6F">
        <w:t>B</w:t>
      </w:r>
      <w:r w:rsidRPr="007511DC">
        <w:t xml:space="preserve">ecause of the timing of the work program approval cycles of the GEF Council, the project faced a gap of 5.5 months (partially overlapping with the above 4 months) from technical clearance to GEF Council Approval (work program inclusion). </w:t>
      </w:r>
    </w:p>
    <w:p w14:paraId="40DBFC96" w14:textId="3D3C5CBB" w:rsidR="007511DC" w:rsidRDefault="007511DC" w:rsidP="009704A0">
      <w:pPr>
        <w:pStyle w:val="BodyText"/>
      </w:pPr>
      <w:r w:rsidRPr="007511DC">
        <w:t>The mid-term review was conducted in June</w:t>
      </w:r>
      <w:r w:rsidR="009704A0">
        <w:t xml:space="preserve"> 2018. T</w:t>
      </w:r>
      <w:r w:rsidRPr="007511DC">
        <w:t xml:space="preserve">he project is </w:t>
      </w:r>
      <w:r w:rsidR="009704A0">
        <w:t xml:space="preserve">currently expected to finish December 24, 2019 (48 months after </w:t>
      </w:r>
      <w:proofErr w:type="spellStart"/>
      <w:r w:rsidR="009704A0">
        <w:t>Prodoc</w:t>
      </w:r>
      <w:proofErr w:type="spellEnd"/>
      <w:r w:rsidR="009704A0">
        <w:t xml:space="preserve"> signature)</w:t>
      </w:r>
      <w:r w:rsidRPr="007511DC">
        <w:t xml:space="preserve">. The project </w:t>
      </w:r>
      <w:r w:rsidR="00742226">
        <w:t>would</w:t>
      </w:r>
      <w:r w:rsidRPr="007511DC">
        <w:t xml:space="preserve"> then be financially closed at the end of UNDP’s fiscal year, December 31, 2020. </w:t>
      </w:r>
    </w:p>
    <w:p w14:paraId="090E7D43" w14:textId="7A61E203" w:rsidR="00E014E6" w:rsidRPr="00E014E6" w:rsidRDefault="00384180" w:rsidP="007511DC">
      <w:pPr>
        <w:pStyle w:val="BodyText"/>
      </w:pPr>
      <w:r>
        <w:rPr>
          <w:lang w:val="en-GB"/>
        </w:rPr>
        <w:t>The project was expected to begin implementation (</w:t>
      </w:r>
      <w:proofErr w:type="spellStart"/>
      <w:r>
        <w:rPr>
          <w:lang w:val="en-GB"/>
        </w:rPr>
        <w:t>Prodoc</w:t>
      </w:r>
      <w:proofErr w:type="spellEnd"/>
      <w:r>
        <w:rPr>
          <w:lang w:val="en-GB"/>
        </w:rPr>
        <w:t xml:space="preserve"> signature) in January 2016, and the </w:t>
      </w:r>
      <w:proofErr w:type="spellStart"/>
      <w:r>
        <w:rPr>
          <w:lang w:val="en-GB"/>
        </w:rPr>
        <w:t>Prodoc</w:t>
      </w:r>
      <w:proofErr w:type="spellEnd"/>
      <w:r>
        <w:rPr>
          <w:lang w:val="en-GB"/>
        </w:rPr>
        <w:t xml:space="preserve"> signature was completed December 24, 2015; however, </w:t>
      </w:r>
      <w:r w:rsidR="00E014E6">
        <w:rPr>
          <w:lang w:val="en-GB"/>
        </w:rPr>
        <w:t>project operations did not fully get underway until the 3</w:t>
      </w:r>
      <w:r w:rsidR="00E014E6" w:rsidRPr="00E014E6">
        <w:rPr>
          <w:vertAlign w:val="superscript"/>
          <w:lang w:val="en-GB"/>
        </w:rPr>
        <w:t>rd</w:t>
      </w:r>
      <w:r w:rsidR="00E014E6">
        <w:rPr>
          <w:lang w:val="en-GB"/>
        </w:rPr>
        <w:t xml:space="preserve"> quarter of 2016, and during implementation there have been additional delays in project activities due to the changing political and institutional context. Therefore total delays as of the mid-term review equate to approximately 6-9 months. </w:t>
      </w:r>
    </w:p>
    <w:p w14:paraId="7610089A" w14:textId="2FDB32A7" w:rsidR="009704A0" w:rsidRPr="007511DC" w:rsidRDefault="00384180" w:rsidP="007511DC">
      <w:pPr>
        <w:pStyle w:val="BodyText"/>
      </w:pPr>
      <w:r>
        <w:rPr>
          <w:lang w:val="en-GB"/>
        </w:rPr>
        <w:t xml:space="preserve">Although the project began </w:t>
      </w:r>
      <w:r w:rsidR="00742226">
        <w:rPr>
          <w:lang w:val="en-GB"/>
        </w:rPr>
        <w:t xml:space="preserve">formal </w:t>
      </w:r>
      <w:r>
        <w:rPr>
          <w:lang w:val="en-GB"/>
        </w:rPr>
        <w:t>implementation at the expected time</w:t>
      </w:r>
      <w:r w:rsidR="00742226">
        <w:rPr>
          <w:lang w:val="en-GB"/>
        </w:rPr>
        <w:t xml:space="preserve">, the delays encountered indicate that the project completion date may need to be extended. </w:t>
      </w:r>
      <w:r w:rsidR="001B2444">
        <w:rPr>
          <w:lang w:val="en-GB"/>
        </w:rPr>
        <w:t>This evaluation recommendation that i</w:t>
      </w:r>
      <w:r w:rsidR="009704A0" w:rsidRPr="009704A0">
        <w:rPr>
          <w:lang w:val="en-GB"/>
        </w:rPr>
        <w:t>n approximately the 1</w:t>
      </w:r>
      <w:r w:rsidR="009704A0" w:rsidRPr="009704A0">
        <w:rPr>
          <w:vertAlign w:val="superscript"/>
          <w:lang w:val="en-GB"/>
        </w:rPr>
        <w:t>st</w:t>
      </w:r>
      <w:r w:rsidR="009704A0" w:rsidRPr="009704A0">
        <w:rPr>
          <w:lang w:val="en-GB"/>
        </w:rPr>
        <w:t xml:space="preserve"> quarter of 2019 the Project Steering Committee should be prepared to consider a possible </w:t>
      </w:r>
      <w:r w:rsidR="00742226">
        <w:rPr>
          <w:lang w:val="en-GB"/>
        </w:rPr>
        <w:t>6-12 month extension</w:t>
      </w:r>
      <w:r w:rsidR="009704A0" w:rsidRPr="009704A0">
        <w:rPr>
          <w:lang w:val="en-GB"/>
        </w:rPr>
        <w:t xml:space="preserve"> from the currently planned completion of December 2019. Ideally the project would finish in the 4</w:t>
      </w:r>
      <w:r w:rsidR="009704A0" w:rsidRPr="009704A0">
        <w:rPr>
          <w:vertAlign w:val="superscript"/>
          <w:lang w:val="en-GB"/>
        </w:rPr>
        <w:t>th</w:t>
      </w:r>
      <w:r w:rsidR="009704A0" w:rsidRPr="009704A0">
        <w:rPr>
          <w:lang w:val="en-GB"/>
        </w:rPr>
        <w:t xml:space="preserve"> quarter of 2020, in order to take advantage of the 2020 summer field season for forest and biodiversity monitoring, as well as other activities that are dependent on the summer field season.</w:t>
      </w:r>
    </w:p>
    <w:p w14:paraId="1ECF0D5A" w14:textId="77777777" w:rsidR="00812A1E" w:rsidRPr="00316E48" w:rsidRDefault="00812A1E">
      <w:pPr>
        <w:rPr>
          <w:rFonts w:ascii="Calibri" w:hAnsi="Calibri"/>
          <w:b/>
          <w:i/>
          <w:sz w:val="32"/>
          <w:szCs w:val="32"/>
        </w:rPr>
      </w:pPr>
      <w:r w:rsidRPr="00316E48">
        <w:rPr>
          <w:b/>
          <w:i/>
          <w:sz w:val="32"/>
          <w:szCs w:val="32"/>
        </w:rPr>
        <w:lastRenderedPageBreak/>
        <w:br w:type="page"/>
      </w:r>
    </w:p>
    <w:p w14:paraId="6AB0FF28" w14:textId="13E3A21E" w:rsidR="00E22045" w:rsidRPr="00316E48" w:rsidRDefault="00812A1E" w:rsidP="00812A1E">
      <w:pPr>
        <w:pStyle w:val="BodyText"/>
        <w:numPr>
          <w:ilvl w:val="0"/>
          <w:numId w:val="0"/>
        </w:numPr>
        <w:jc w:val="left"/>
        <w:rPr>
          <w:b/>
          <w:i/>
          <w:sz w:val="32"/>
          <w:szCs w:val="32"/>
        </w:rPr>
      </w:pPr>
      <w:r w:rsidRPr="00316E48">
        <w:rPr>
          <w:b/>
          <w:i/>
          <w:sz w:val="32"/>
          <w:szCs w:val="32"/>
        </w:rPr>
        <w:lastRenderedPageBreak/>
        <w:t>EVALUATION FINDINGS AND CONCLUSIONS</w:t>
      </w:r>
    </w:p>
    <w:p w14:paraId="4825EAF6" w14:textId="77777777" w:rsidR="00732206" w:rsidRPr="00D546A1" w:rsidRDefault="00732206" w:rsidP="00732206">
      <w:pPr>
        <w:pStyle w:val="Heading1"/>
        <w:ind w:left="360" w:hanging="360"/>
      </w:pPr>
      <w:bookmarkStart w:id="29" w:name="_Toc531602582"/>
      <w:r w:rsidRPr="00D546A1">
        <w:t>Relevance</w:t>
      </w:r>
      <w:bookmarkEnd w:id="29"/>
    </w:p>
    <w:p w14:paraId="7809B76E" w14:textId="094E6ECB" w:rsidR="00C71B57" w:rsidRPr="00D546A1" w:rsidRDefault="00F92A5B" w:rsidP="00F92A5B">
      <w:pPr>
        <w:pStyle w:val="BodyText"/>
        <w:rPr>
          <w:lang w:val="en-GB"/>
        </w:rPr>
      </w:pPr>
      <w:r w:rsidRPr="00D546A1">
        <w:t xml:space="preserve">With respect to </w:t>
      </w:r>
      <w:r w:rsidRPr="00D546A1">
        <w:rPr>
          <w:b/>
        </w:rPr>
        <w:t>relevance</w:t>
      </w:r>
      <w:r w:rsidRPr="00D546A1">
        <w:t xml:space="preserve">, the project is considered </w:t>
      </w:r>
      <w:r w:rsidRPr="00D546A1">
        <w:rPr>
          <w:b/>
          <w:i/>
        </w:rPr>
        <w:t>relevant / highly satisfactory</w:t>
      </w:r>
      <w:r w:rsidRPr="00D546A1">
        <w:t xml:space="preserve">, as the project </w:t>
      </w:r>
      <w:r w:rsidRPr="00D546A1">
        <w:rPr>
          <w:lang w:val="en-GB"/>
        </w:rPr>
        <w:t xml:space="preserve">clearly supports </w:t>
      </w:r>
      <w:r w:rsidR="00D546A1">
        <w:rPr>
          <w:lang w:val="en-GB"/>
        </w:rPr>
        <w:t xml:space="preserve">national priorities related to sustainable </w:t>
      </w:r>
      <w:r w:rsidR="00737C24">
        <w:rPr>
          <w:lang w:val="en-GB"/>
        </w:rPr>
        <w:t>forest management, fo</w:t>
      </w:r>
      <w:r w:rsidR="00D546A1">
        <w:rPr>
          <w:lang w:val="en-GB"/>
        </w:rPr>
        <w:t xml:space="preserve">rest and land degradation, and climate change. </w:t>
      </w:r>
      <w:r w:rsidR="00737C24">
        <w:rPr>
          <w:lang w:val="en-GB"/>
        </w:rPr>
        <w:t>T</w:t>
      </w:r>
      <w:r w:rsidRPr="00D546A1">
        <w:rPr>
          <w:lang w:val="en-GB"/>
        </w:rPr>
        <w:t>he project</w:t>
      </w:r>
      <w:r w:rsidRPr="00D546A1">
        <w:t xml:space="preserve"> design and strategy were appropriate and relevant</w:t>
      </w:r>
      <w:r w:rsidR="00D546A1" w:rsidRPr="00D546A1">
        <w:t>, although the project could have increased its relevance by increasing its focus on fundamental change at the systemic level relating to rural fuelwood dependency in Armenia, rather than pilot and demonstration activities that are highly limited in scale</w:t>
      </w:r>
      <w:r w:rsidRPr="00D546A1">
        <w:t xml:space="preserve">. The project also conforms with GEF focal area strategies and priorities for GEF-5. </w:t>
      </w:r>
    </w:p>
    <w:p w14:paraId="275A7092" w14:textId="77777777" w:rsidR="00C40014" w:rsidRPr="00D546A1" w:rsidRDefault="005A33E2" w:rsidP="00750EDE">
      <w:pPr>
        <w:pStyle w:val="Heading2"/>
      </w:pPr>
      <w:bookmarkStart w:id="30" w:name="_Toc531602583"/>
      <w:r w:rsidRPr="00D546A1">
        <w:t xml:space="preserve">Relevance of the </w:t>
      </w:r>
      <w:r w:rsidR="00E616B9" w:rsidRPr="00D546A1">
        <w:t>Armenia Mountain SLM project</w:t>
      </w:r>
      <w:r w:rsidRPr="00D546A1">
        <w:t xml:space="preserve"> Objective</w:t>
      </w:r>
      <w:bookmarkEnd w:id="30"/>
      <w:r w:rsidR="00687EA0" w:rsidRPr="00D546A1">
        <w:t xml:space="preserve"> </w:t>
      </w:r>
    </w:p>
    <w:p w14:paraId="2B65CEFA" w14:textId="587D39AB" w:rsidR="00C40014" w:rsidRPr="003740AB" w:rsidRDefault="00C40014" w:rsidP="00C40014">
      <w:pPr>
        <w:pStyle w:val="Heading3"/>
        <w:ind w:left="630"/>
      </w:pPr>
      <w:bookmarkStart w:id="31" w:name="_Toc531602584"/>
      <w:r w:rsidRPr="003740AB">
        <w:t>Relevance to Armenia’s National Priorities and Strategic Goals</w:t>
      </w:r>
      <w:bookmarkEnd w:id="31"/>
    </w:p>
    <w:p w14:paraId="38D82E83" w14:textId="349CE744" w:rsidR="00C40014" w:rsidRPr="003740AB" w:rsidRDefault="00640F9E" w:rsidP="00C40014">
      <w:pPr>
        <w:pStyle w:val="BodyText"/>
      </w:pPr>
      <w:r w:rsidRPr="003740AB">
        <w:t xml:space="preserve">As described in the project’s Project Information Form (PIF) (there were no changes at the CEO Endorsement Request stage), the project was consistent with multiple national priorities </w:t>
      </w:r>
      <w:r w:rsidR="003740AB" w:rsidRPr="003740AB">
        <w:t xml:space="preserve">and strategies. These included the </w:t>
      </w:r>
      <w:r w:rsidRPr="003740AB">
        <w:t>National Forest Polic</w:t>
      </w:r>
      <w:r w:rsidR="003740AB" w:rsidRPr="003740AB">
        <w:t xml:space="preserve">y and Strategy of the Republic of Armenia (2004), and the </w:t>
      </w:r>
      <w:r w:rsidRPr="003740AB">
        <w:t xml:space="preserve">National Action </w:t>
      </w:r>
      <w:proofErr w:type="spellStart"/>
      <w:r w:rsidRPr="003740AB">
        <w:t>Programme</w:t>
      </w:r>
      <w:proofErr w:type="spellEnd"/>
      <w:r w:rsidRPr="003740AB">
        <w:t xml:space="preserve"> to</w:t>
      </w:r>
      <w:r w:rsidR="003740AB" w:rsidRPr="003740AB">
        <w:t xml:space="preserve"> Combat Desertification (2002). </w:t>
      </w:r>
    </w:p>
    <w:p w14:paraId="571A4C68" w14:textId="0C91B1A5" w:rsidR="00C40014" w:rsidRPr="003740AB" w:rsidRDefault="003740AB" w:rsidP="00C40014">
      <w:pPr>
        <w:pStyle w:val="BodyText"/>
      </w:pPr>
      <w:r w:rsidRPr="003740AB">
        <w:t xml:space="preserve">The project is in line with the United Nations Development Assistance Framework (UNDAF) for Armenia, which aimed to enable Armenia to better address the key environmental challenges including climate change and natural resource management. The project contributes to this outcome as one of the projects within the UNDAF period devoted directly to mainstreaming environmental considerations in sector and local-level strategies and plans, and improved sustainable forest management. The project is also in line with UNDP Country </w:t>
      </w:r>
      <w:proofErr w:type="spellStart"/>
      <w:r w:rsidRPr="003740AB">
        <w:t>Programme</w:t>
      </w:r>
      <w:proofErr w:type="spellEnd"/>
      <w:r w:rsidRPr="003740AB">
        <w:t xml:space="preserve"> (2010 – 2015) National Priority 4: Promote effective management of natural resources in line with sustainable development principles.</w:t>
      </w:r>
    </w:p>
    <w:p w14:paraId="1501838F" w14:textId="5F250CB8" w:rsidR="00C40014" w:rsidRPr="002E055E" w:rsidRDefault="00C40014" w:rsidP="00C40014">
      <w:pPr>
        <w:pStyle w:val="Heading3"/>
        <w:ind w:left="630"/>
      </w:pPr>
      <w:bookmarkStart w:id="32" w:name="_Toc531602585"/>
      <w:r w:rsidRPr="002E055E">
        <w:t>Relevance to GEF Strategic Objectives</w:t>
      </w:r>
      <w:bookmarkEnd w:id="32"/>
    </w:p>
    <w:p w14:paraId="1D3AB75C" w14:textId="7124E8DC" w:rsidR="00D43EA9" w:rsidRPr="002E055E" w:rsidRDefault="00EE5893" w:rsidP="00EE5893">
      <w:pPr>
        <w:pStyle w:val="BodyText"/>
      </w:pPr>
      <w:r w:rsidRPr="002E055E">
        <w:t>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The project was approved and is being implemented under the strategic priorities for GEF-5 (July 2010 – June 2014).</w:t>
      </w:r>
      <w:r w:rsidRPr="002E055E">
        <w:rPr>
          <w:vertAlign w:val="superscript"/>
        </w:rPr>
        <w:footnoteReference w:id="7"/>
      </w:r>
      <w:r w:rsidRPr="002E055E">
        <w:t xml:space="preserve"> </w:t>
      </w:r>
      <w:r w:rsidR="002E055E" w:rsidRPr="002E055E">
        <w:t xml:space="preserve">The project’s objective is directly in line with and supportive of the GEF-5 strategic objectives for </w:t>
      </w:r>
      <w:r w:rsidR="001C37DB" w:rsidRPr="002E055E">
        <w:t>land degradation, biodiversity, climate change</w:t>
      </w:r>
      <w:r w:rsidR="002E055E" w:rsidRPr="002E055E">
        <w:t>, and sustainable forest management</w:t>
      </w:r>
      <w:r w:rsidRPr="002E055E">
        <w:t xml:space="preserve">, </w:t>
      </w:r>
      <w:r w:rsidR="001C37DB" w:rsidRPr="002E055E">
        <w:t>outlined in</w:t>
      </w:r>
      <w:r w:rsidR="00AA2C5E" w:rsidRPr="002E055E">
        <w:t xml:space="preserve"> </w:t>
      </w:r>
      <w:r w:rsidR="00AA2C5E" w:rsidRPr="002E055E">
        <w:fldChar w:fldCharType="begin"/>
      </w:r>
      <w:r w:rsidR="00AA2C5E" w:rsidRPr="002E055E">
        <w:instrText xml:space="preserve"> REF _Ref357691313 \h </w:instrText>
      </w:r>
      <w:r w:rsidR="006658D3" w:rsidRPr="002E055E">
        <w:instrText xml:space="preserve"> \* MERGEFORMAT </w:instrText>
      </w:r>
      <w:r w:rsidR="00AA2C5E" w:rsidRPr="002E055E">
        <w:fldChar w:fldCharType="separate"/>
      </w:r>
      <w:r w:rsidR="00AA2C5E" w:rsidRPr="002E055E">
        <w:t xml:space="preserve">Table </w:t>
      </w:r>
      <w:r w:rsidR="00AA2C5E" w:rsidRPr="002E055E">
        <w:rPr>
          <w:noProof/>
        </w:rPr>
        <w:t>4</w:t>
      </w:r>
      <w:r w:rsidR="00AA2C5E" w:rsidRPr="002E055E">
        <w:fldChar w:fldCharType="end"/>
      </w:r>
      <w:r w:rsidR="001C37DB" w:rsidRPr="002E055E">
        <w:t xml:space="preserve"> below</w:t>
      </w:r>
      <w:r w:rsidR="00AA2C5E" w:rsidRPr="002E055E">
        <w:t xml:space="preserve">. </w:t>
      </w:r>
    </w:p>
    <w:p w14:paraId="1202B7C2" w14:textId="15F7657F" w:rsidR="00EE5893" w:rsidRPr="00316E48" w:rsidRDefault="00EE5893" w:rsidP="00EE5893">
      <w:pPr>
        <w:pStyle w:val="Caption"/>
        <w:keepNext/>
      </w:pPr>
      <w:bookmarkStart w:id="33" w:name="_Ref357691313"/>
      <w:r w:rsidRPr="00AA2C5E">
        <w:t xml:space="preserve">Table </w:t>
      </w:r>
      <w:r w:rsidR="00B85EFB">
        <w:rPr>
          <w:noProof/>
        </w:rPr>
        <w:fldChar w:fldCharType="begin"/>
      </w:r>
      <w:r w:rsidR="00B85EFB">
        <w:rPr>
          <w:noProof/>
        </w:rPr>
        <w:instrText xml:space="preserve"> SEQ Table \* ARABIC </w:instrText>
      </w:r>
      <w:r w:rsidR="00B85EFB">
        <w:rPr>
          <w:noProof/>
        </w:rPr>
        <w:fldChar w:fldCharType="separate"/>
      </w:r>
      <w:r w:rsidR="008A2B77">
        <w:rPr>
          <w:noProof/>
        </w:rPr>
        <w:t>4</w:t>
      </w:r>
      <w:r w:rsidR="00B85EFB">
        <w:rPr>
          <w:noProof/>
        </w:rPr>
        <w:fldChar w:fldCharType="end"/>
      </w:r>
      <w:bookmarkEnd w:id="33"/>
      <w:r w:rsidRPr="00AA2C5E">
        <w:t xml:space="preserve"> GEF-5 </w:t>
      </w:r>
      <w:r w:rsidR="00631E67">
        <w:t>International Waters</w:t>
      </w:r>
      <w:r w:rsidRPr="00AA2C5E">
        <w:t xml:space="preserve"> Strategic Objectives Supported by the </w:t>
      </w:r>
      <w:r w:rsidR="00E616B9">
        <w:t>Armenia Mountain SLM project</w:t>
      </w:r>
    </w:p>
    <w:tbl>
      <w:tblPr>
        <w:tblStyle w:val="TableGrid"/>
        <w:tblW w:w="9355" w:type="dxa"/>
        <w:tblLook w:val="04A0" w:firstRow="1" w:lastRow="0" w:firstColumn="1" w:lastColumn="0" w:noHBand="0" w:noVBand="1"/>
      </w:tblPr>
      <w:tblGrid>
        <w:gridCol w:w="2338"/>
        <w:gridCol w:w="2339"/>
        <w:gridCol w:w="2339"/>
        <w:gridCol w:w="2339"/>
      </w:tblGrid>
      <w:tr w:rsidR="005F35C0" w:rsidRPr="00CD3640" w14:paraId="56957F3A" w14:textId="77777777" w:rsidTr="00F43E1F">
        <w:tc>
          <w:tcPr>
            <w:tcW w:w="2338" w:type="dxa"/>
            <w:shd w:val="clear" w:color="auto" w:fill="D9D9D9" w:themeFill="background1" w:themeFillShade="D9"/>
          </w:tcPr>
          <w:p w14:paraId="4E6E9F7A" w14:textId="1150D568" w:rsidR="005F35C0" w:rsidRPr="00CD3640" w:rsidRDefault="005F35C0" w:rsidP="001E490C">
            <w:pPr>
              <w:pStyle w:val="BodyText"/>
              <w:numPr>
                <w:ilvl w:val="0"/>
                <w:numId w:val="0"/>
              </w:numPr>
              <w:rPr>
                <w:b/>
                <w:sz w:val="20"/>
              </w:rPr>
            </w:pPr>
            <w:r w:rsidRPr="00CD3640">
              <w:rPr>
                <w:b/>
                <w:sz w:val="20"/>
              </w:rPr>
              <w:t>Objective</w:t>
            </w:r>
            <w:r w:rsidR="003B3796" w:rsidRPr="00CD3640">
              <w:rPr>
                <w:b/>
                <w:sz w:val="20"/>
              </w:rPr>
              <w:t>s</w:t>
            </w:r>
          </w:p>
        </w:tc>
        <w:tc>
          <w:tcPr>
            <w:tcW w:w="2339" w:type="dxa"/>
            <w:shd w:val="clear" w:color="auto" w:fill="D9D9D9" w:themeFill="background1" w:themeFillShade="D9"/>
          </w:tcPr>
          <w:p w14:paraId="04E8F785" w14:textId="718EE0BE" w:rsidR="005F35C0" w:rsidRPr="00CD3640" w:rsidRDefault="005F35C0" w:rsidP="001E490C">
            <w:pPr>
              <w:pStyle w:val="BodyText"/>
              <w:numPr>
                <w:ilvl w:val="0"/>
                <w:numId w:val="0"/>
              </w:numPr>
              <w:rPr>
                <w:b/>
                <w:sz w:val="20"/>
              </w:rPr>
            </w:pPr>
            <w:r w:rsidRPr="00CD3640">
              <w:rPr>
                <w:b/>
                <w:sz w:val="20"/>
              </w:rPr>
              <w:t>Outcome</w:t>
            </w:r>
            <w:r w:rsidR="003B3796" w:rsidRPr="00CD3640">
              <w:rPr>
                <w:b/>
                <w:sz w:val="20"/>
              </w:rPr>
              <w:t>s</w:t>
            </w:r>
          </w:p>
        </w:tc>
        <w:tc>
          <w:tcPr>
            <w:tcW w:w="2339" w:type="dxa"/>
            <w:shd w:val="clear" w:color="auto" w:fill="D9D9D9" w:themeFill="background1" w:themeFillShade="D9"/>
          </w:tcPr>
          <w:p w14:paraId="786C67E1" w14:textId="4BCF7A2D" w:rsidR="005F35C0" w:rsidRPr="00CD3640" w:rsidRDefault="005F35C0" w:rsidP="001E490C">
            <w:pPr>
              <w:pStyle w:val="BodyText"/>
              <w:numPr>
                <w:ilvl w:val="0"/>
                <w:numId w:val="0"/>
              </w:numPr>
              <w:rPr>
                <w:b/>
                <w:sz w:val="20"/>
              </w:rPr>
            </w:pPr>
            <w:r w:rsidRPr="00CD3640">
              <w:rPr>
                <w:b/>
                <w:sz w:val="20"/>
              </w:rPr>
              <w:t>Indicator</w:t>
            </w:r>
            <w:r w:rsidR="003B3796" w:rsidRPr="00CD3640">
              <w:rPr>
                <w:b/>
                <w:sz w:val="20"/>
              </w:rPr>
              <w:t>s</w:t>
            </w:r>
          </w:p>
        </w:tc>
        <w:tc>
          <w:tcPr>
            <w:tcW w:w="2339" w:type="dxa"/>
            <w:shd w:val="clear" w:color="auto" w:fill="D9D9D9" w:themeFill="background1" w:themeFillShade="D9"/>
          </w:tcPr>
          <w:p w14:paraId="71DA1646" w14:textId="267AB070" w:rsidR="005F35C0" w:rsidRPr="00CD3640" w:rsidRDefault="005F35C0" w:rsidP="001E490C">
            <w:pPr>
              <w:pStyle w:val="BodyText"/>
              <w:numPr>
                <w:ilvl w:val="0"/>
                <w:numId w:val="0"/>
              </w:numPr>
              <w:rPr>
                <w:b/>
                <w:sz w:val="20"/>
              </w:rPr>
            </w:pPr>
            <w:r w:rsidRPr="00CD3640">
              <w:rPr>
                <w:b/>
                <w:sz w:val="20"/>
              </w:rPr>
              <w:t>Core Outputs</w:t>
            </w:r>
          </w:p>
        </w:tc>
      </w:tr>
      <w:tr w:rsidR="005F35C0" w:rsidRPr="00CD3640" w14:paraId="111B5F99" w14:textId="77777777" w:rsidTr="005F35C0">
        <w:tc>
          <w:tcPr>
            <w:tcW w:w="2338" w:type="dxa"/>
          </w:tcPr>
          <w:p w14:paraId="547D3C6D" w14:textId="43B8891C" w:rsidR="005F35C0" w:rsidRPr="00CD3640" w:rsidRDefault="005F35C0" w:rsidP="001E490C">
            <w:pPr>
              <w:pStyle w:val="BodyText"/>
              <w:numPr>
                <w:ilvl w:val="0"/>
                <w:numId w:val="0"/>
              </w:numPr>
              <w:rPr>
                <w:sz w:val="20"/>
              </w:rPr>
            </w:pPr>
            <w:r w:rsidRPr="00CD3640">
              <w:rPr>
                <w:sz w:val="20"/>
              </w:rPr>
              <w:t xml:space="preserve">BD-2: Mainstream biodiversity conservation and sustainable use into </w:t>
            </w:r>
            <w:r w:rsidRPr="00CD3640">
              <w:rPr>
                <w:sz w:val="20"/>
              </w:rPr>
              <w:lastRenderedPageBreak/>
              <w:t>production landscapes seascapes and sectors</w:t>
            </w:r>
          </w:p>
        </w:tc>
        <w:tc>
          <w:tcPr>
            <w:tcW w:w="2339" w:type="dxa"/>
          </w:tcPr>
          <w:p w14:paraId="6383F298" w14:textId="6F3BE2C3" w:rsidR="005F35C0" w:rsidRPr="00CD3640" w:rsidRDefault="005F35C0" w:rsidP="001E490C">
            <w:pPr>
              <w:pStyle w:val="BodyText"/>
              <w:numPr>
                <w:ilvl w:val="0"/>
                <w:numId w:val="0"/>
              </w:numPr>
              <w:rPr>
                <w:sz w:val="20"/>
              </w:rPr>
            </w:pPr>
            <w:r w:rsidRPr="00CD3640">
              <w:rPr>
                <w:sz w:val="20"/>
              </w:rPr>
              <w:lastRenderedPageBreak/>
              <w:t xml:space="preserve">2.1 Increase in sustainability of managed landscapes and seascapes </w:t>
            </w:r>
            <w:r w:rsidRPr="00CD3640">
              <w:rPr>
                <w:sz w:val="20"/>
              </w:rPr>
              <w:lastRenderedPageBreak/>
              <w:t>that integrate biodiversity conservation</w:t>
            </w:r>
          </w:p>
        </w:tc>
        <w:tc>
          <w:tcPr>
            <w:tcW w:w="2339" w:type="dxa"/>
          </w:tcPr>
          <w:p w14:paraId="57FE989E" w14:textId="469BC3C6" w:rsidR="005F35C0" w:rsidRPr="00CD3640" w:rsidRDefault="005F35C0" w:rsidP="001E490C">
            <w:pPr>
              <w:pStyle w:val="BodyText"/>
              <w:numPr>
                <w:ilvl w:val="0"/>
                <w:numId w:val="0"/>
              </w:numPr>
              <w:rPr>
                <w:sz w:val="20"/>
              </w:rPr>
            </w:pPr>
            <w:r w:rsidRPr="00CD3640">
              <w:rPr>
                <w:sz w:val="20"/>
              </w:rPr>
              <w:lastRenderedPageBreak/>
              <w:t xml:space="preserve">Indicator 2.1: Landscapes and seascapes certified by internationally or </w:t>
            </w:r>
            <w:r w:rsidRPr="00CD3640">
              <w:rPr>
                <w:sz w:val="20"/>
              </w:rPr>
              <w:lastRenderedPageBreak/>
              <w:t>nationally recognized environmental standards that incorporate biodiversity considerations (e.g. FSC, MSC) measured in hectares and recorded by GEF tracking tool.</w:t>
            </w:r>
          </w:p>
        </w:tc>
        <w:tc>
          <w:tcPr>
            <w:tcW w:w="2339" w:type="dxa"/>
          </w:tcPr>
          <w:p w14:paraId="5C53ACDC" w14:textId="5633B650" w:rsidR="005F35C0" w:rsidRPr="00CD3640" w:rsidRDefault="00396E0E" w:rsidP="001E490C">
            <w:pPr>
              <w:pStyle w:val="BodyText"/>
              <w:numPr>
                <w:ilvl w:val="0"/>
                <w:numId w:val="0"/>
              </w:numPr>
              <w:rPr>
                <w:sz w:val="20"/>
              </w:rPr>
            </w:pPr>
            <w:r w:rsidRPr="00CD3640">
              <w:rPr>
                <w:sz w:val="20"/>
              </w:rPr>
              <w:lastRenderedPageBreak/>
              <w:t>2.1. National and sub-national land-us</w:t>
            </w:r>
            <w:r w:rsidR="003B3796" w:rsidRPr="00CD3640">
              <w:rPr>
                <w:sz w:val="20"/>
              </w:rPr>
              <w:t>e plans</w:t>
            </w:r>
            <w:r w:rsidRPr="00CD3640">
              <w:rPr>
                <w:sz w:val="20"/>
              </w:rPr>
              <w:t xml:space="preserve"> that incorporate </w:t>
            </w:r>
            <w:r w:rsidRPr="00CD3640">
              <w:rPr>
                <w:sz w:val="20"/>
              </w:rPr>
              <w:lastRenderedPageBreak/>
              <w:t>biodiversity and ecosystem services valuation</w:t>
            </w:r>
          </w:p>
        </w:tc>
      </w:tr>
      <w:tr w:rsidR="005F35C0" w:rsidRPr="00CD3640" w14:paraId="6A8A4A69" w14:textId="77777777" w:rsidTr="005F35C0">
        <w:tc>
          <w:tcPr>
            <w:tcW w:w="2338" w:type="dxa"/>
          </w:tcPr>
          <w:p w14:paraId="3E45B50D" w14:textId="3920C968" w:rsidR="005F35C0" w:rsidRPr="00CD3640" w:rsidRDefault="005F35C0" w:rsidP="001E490C">
            <w:pPr>
              <w:pStyle w:val="BodyText"/>
              <w:numPr>
                <w:ilvl w:val="0"/>
                <w:numId w:val="0"/>
              </w:numPr>
              <w:rPr>
                <w:sz w:val="20"/>
              </w:rPr>
            </w:pPr>
            <w:r w:rsidRPr="00CD3640">
              <w:rPr>
                <w:sz w:val="20"/>
              </w:rPr>
              <w:lastRenderedPageBreak/>
              <w:t xml:space="preserve">LD-2: </w:t>
            </w:r>
            <w:r w:rsidR="003B3796" w:rsidRPr="00CD3640">
              <w:rPr>
                <w:sz w:val="20"/>
              </w:rPr>
              <w:t>Forest Landscapes: Generate sustainable flows of forest ecosystem services in drylands, including sustaining livelihoods of forest dependent people</w:t>
            </w:r>
          </w:p>
        </w:tc>
        <w:tc>
          <w:tcPr>
            <w:tcW w:w="2339" w:type="dxa"/>
          </w:tcPr>
          <w:p w14:paraId="133F7F2E" w14:textId="0AAEF4F8" w:rsidR="005F35C0" w:rsidRPr="00CD3640" w:rsidRDefault="005F35C0" w:rsidP="001E490C">
            <w:pPr>
              <w:pStyle w:val="BodyText"/>
              <w:numPr>
                <w:ilvl w:val="0"/>
                <w:numId w:val="0"/>
              </w:numPr>
              <w:rPr>
                <w:sz w:val="20"/>
              </w:rPr>
            </w:pPr>
            <w:r w:rsidRPr="00CD3640">
              <w:rPr>
                <w:sz w:val="20"/>
              </w:rPr>
              <w:t>2.3 Sustained flow of services in forest ecosystems in drylands</w:t>
            </w:r>
          </w:p>
        </w:tc>
        <w:tc>
          <w:tcPr>
            <w:tcW w:w="2339" w:type="dxa"/>
          </w:tcPr>
          <w:p w14:paraId="05FEB7D2" w14:textId="7483652A" w:rsidR="005F35C0" w:rsidRPr="00CD3640" w:rsidRDefault="003B3796" w:rsidP="001E490C">
            <w:pPr>
              <w:pStyle w:val="BodyText"/>
              <w:numPr>
                <w:ilvl w:val="0"/>
                <w:numId w:val="0"/>
              </w:numPr>
              <w:rPr>
                <w:sz w:val="20"/>
              </w:rPr>
            </w:pPr>
            <w:r w:rsidRPr="00CD3640">
              <w:rPr>
                <w:sz w:val="20"/>
              </w:rPr>
              <w:t>Indicator 2.3 Increased quantity and quality of forests in dryland ecosystems</w:t>
            </w:r>
          </w:p>
        </w:tc>
        <w:tc>
          <w:tcPr>
            <w:tcW w:w="2339" w:type="dxa"/>
          </w:tcPr>
          <w:p w14:paraId="5177587B" w14:textId="62FA2B26" w:rsidR="005F35C0" w:rsidRPr="00CD3640" w:rsidRDefault="00E97B97" w:rsidP="001E490C">
            <w:pPr>
              <w:pStyle w:val="BodyText"/>
              <w:numPr>
                <w:ilvl w:val="0"/>
                <w:numId w:val="0"/>
              </w:numPr>
              <w:rPr>
                <w:sz w:val="20"/>
              </w:rPr>
            </w:pPr>
            <w:r w:rsidRPr="00CD3640">
              <w:rPr>
                <w:sz w:val="20"/>
              </w:rPr>
              <w:t>2.3 Suitable SFM interventions to increase/maintain natural forest cover in dryland production landscapes</w:t>
            </w:r>
          </w:p>
        </w:tc>
      </w:tr>
      <w:tr w:rsidR="005F35C0" w:rsidRPr="00CD3640" w14:paraId="27A2A699" w14:textId="77777777" w:rsidTr="005F35C0">
        <w:tc>
          <w:tcPr>
            <w:tcW w:w="2338" w:type="dxa"/>
          </w:tcPr>
          <w:p w14:paraId="2C1149B9" w14:textId="5797CD46" w:rsidR="005F35C0" w:rsidRPr="00CD3640" w:rsidRDefault="005F35C0" w:rsidP="001E490C">
            <w:pPr>
              <w:pStyle w:val="BodyText"/>
              <w:numPr>
                <w:ilvl w:val="0"/>
                <w:numId w:val="0"/>
              </w:numPr>
              <w:rPr>
                <w:sz w:val="20"/>
              </w:rPr>
            </w:pPr>
            <w:r w:rsidRPr="00CD3640">
              <w:rPr>
                <w:sz w:val="20"/>
              </w:rPr>
              <w:t>LD-3:</w:t>
            </w:r>
            <w:r w:rsidR="003B3796" w:rsidRPr="00CD3640">
              <w:rPr>
                <w:sz w:val="20"/>
              </w:rPr>
              <w:t xml:space="preserve"> Integrated Landscapes: Reduce pressures on natural resources from competing land uses in the wider landscape</w:t>
            </w:r>
          </w:p>
        </w:tc>
        <w:tc>
          <w:tcPr>
            <w:tcW w:w="2339" w:type="dxa"/>
          </w:tcPr>
          <w:p w14:paraId="2E45FC40" w14:textId="7E4FFB88" w:rsidR="005F35C0" w:rsidRPr="00CD3640" w:rsidRDefault="005F35C0" w:rsidP="001E490C">
            <w:pPr>
              <w:pStyle w:val="BodyText"/>
              <w:numPr>
                <w:ilvl w:val="0"/>
                <w:numId w:val="0"/>
              </w:numPr>
              <w:rPr>
                <w:sz w:val="20"/>
              </w:rPr>
            </w:pPr>
            <w:r w:rsidRPr="00CD3640">
              <w:rPr>
                <w:sz w:val="20"/>
              </w:rPr>
              <w:t>3.1 Enhanced cross-sector enabling environment for integrated landscape management</w:t>
            </w:r>
          </w:p>
        </w:tc>
        <w:tc>
          <w:tcPr>
            <w:tcW w:w="2339" w:type="dxa"/>
          </w:tcPr>
          <w:p w14:paraId="4DEAE603" w14:textId="63143ADD" w:rsidR="005F35C0" w:rsidRPr="00CD3640" w:rsidRDefault="003B3796" w:rsidP="001E490C">
            <w:pPr>
              <w:pStyle w:val="BodyText"/>
              <w:numPr>
                <w:ilvl w:val="0"/>
                <w:numId w:val="0"/>
              </w:numPr>
              <w:rPr>
                <w:sz w:val="20"/>
              </w:rPr>
            </w:pPr>
            <w:r w:rsidRPr="00CD3640">
              <w:rPr>
                <w:sz w:val="20"/>
              </w:rPr>
              <w:t>Indicator 3.1 Policies support integration of agriculture, rangeland, forest, and other land uses</w:t>
            </w:r>
          </w:p>
        </w:tc>
        <w:tc>
          <w:tcPr>
            <w:tcW w:w="2339" w:type="dxa"/>
          </w:tcPr>
          <w:p w14:paraId="1AA0D89C" w14:textId="48D2F69B" w:rsidR="005F35C0" w:rsidRPr="00CD3640" w:rsidRDefault="00E97B97" w:rsidP="001E490C">
            <w:pPr>
              <w:pStyle w:val="BodyText"/>
              <w:numPr>
                <w:ilvl w:val="0"/>
                <w:numId w:val="0"/>
              </w:numPr>
              <w:rPr>
                <w:sz w:val="20"/>
              </w:rPr>
            </w:pPr>
            <w:r w:rsidRPr="00CD3640">
              <w:rPr>
                <w:sz w:val="20"/>
              </w:rPr>
              <w:t>3.1 Integrated land management plans developed and implemented</w:t>
            </w:r>
          </w:p>
        </w:tc>
      </w:tr>
      <w:tr w:rsidR="005F35C0" w:rsidRPr="00CD3640" w14:paraId="372481CE" w14:textId="77777777" w:rsidTr="005F35C0">
        <w:tc>
          <w:tcPr>
            <w:tcW w:w="2338" w:type="dxa"/>
          </w:tcPr>
          <w:p w14:paraId="1C522B8C" w14:textId="77777777" w:rsidR="00561B57" w:rsidRPr="00CD3640" w:rsidRDefault="005F35C0" w:rsidP="00561B57">
            <w:pPr>
              <w:pStyle w:val="BodyText"/>
              <w:numPr>
                <w:ilvl w:val="0"/>
                <w:numId w:val="0"/>
              </w:numPr>
              <w:rPr>
                <w:sz w:val="20"/>
                <w:lang w:val="en-GB"/>
              </w:rPr>
            </w:pPr>
            <w:r w:rsidRPr="00CD3640">
              <w:rPr>
                <w:sz w:val="20"/>
              </w:rPr>
              <w:t xml:space="preserve">CCM-5: </w:t>
            </w:r>
            <w:r w:rsidR="00561B57" w:rsidRPr="00CD3640">
              <w:rPr>
                <w:sz w:val="20"/>
                <w:lang w:val="en-GB"/>
              </w:rPr>
              <w:t>Promote conservation and enhancement of carbon stocks through sustainable management of land use, land-use change, and forestry</w:t>
            </w:r>
          </w:p>
          <w:p w14:paraId="6BEC8E7A" w14:textId="5D719999" w:rsidR="005F35C0" w:rsidRPr="00CD3640" w:rsidRDefault="005F35C0" w:rsidP="001E490C">
            <w:pPr>
              <w:pStyle w:val="BodyText"/>
              <w:numPr>
                <w:ilvl w:val="0"/>
                <w:numId w:val="0"/>
              </w:numPr>
              <w:rPr>
                <w:sz w:val="20"/>
              </w:rPr>
            </w:pPr>
          </w:p>
        </w:tc>
        <w:tc>
          <w:tcPr>
            <w:tcW w:w="2339" w:type="dxa"/>
          </w:tcPr>
          <w:p w14:paraId="6D22D860" w14:textId="22499992" w:rsidR="005F35C0" w:rsidRPr="00CD3640" w:rsidRDefault="005F35C0" w:rsidP="001E490C">
            <w:pPr>
              <w:pStyle w:val="BodyText"/>
              <w:numPr>
                <w:ilvl w:val="0"/>
                <w:numId w:val="0"/>
              </w:numPr>
              <w:rPr>
                <w:sz w:val="20"/>
              </w:rPr>
            </w:pPr>
            <w:r w:rsidRPr="00CD3640">
              <w:rPr>
                <w:sz w:val="20"/>
              </w:rPr>
              <w:t>5.2 Promote Conservation and enhancement of carbon stocks through sustainable management of land use, land use change and forestry</w:t>
            </w:r>
          </w:p>
        </w:tc>
        <w:tc>
          <w:tcPr>
            <w:tcW w:w="2339" w:type="dxa"/>
          </w:tcPr>
          <w:p w14:paraId="6CD3D707" w14:textId="053FD7AC" w:rsidR="005F35C0" w:rsidRPr="00CD3640" w:rsidRDefault="003B3796" w:rsidP="001E490C">
            <w:pPr>
              <w:pStyle w:val="BodyText"/>
              <w:numPr>
                <w:ilvl w:val="0"/>
                <w:numId w:val="0"/>
              </w:numPr>
              <w:rPr>
                <w:sz w:val="20"/>
              </w:rPr>
            </w:pPr>
            <w:r w:rsidRPr="00CD3640">
              <w:rPr>
                <w:sz w:val="20"/>
              </w:rPr>
              <w:t>Indicator 5.2: Hectares restored</w:t>
            </w:r>
          </w:p>
        </w:tc>
        <w:tc>
          <w:tcPr>
            <w:tcW w:w="2339" w:type="dxa"/>
          </w:tcPr>
          <w:p w14:paraId="45FDDD6D" w14:textId="29FB9840" w:rsidR="005F35C0" w:rsidRPr="00CD3640" w:rsidRDefault="00E97B97" w:rsidP="001E490C">
            <w:pPr>
              <w:pStyle w:val="BodyText"/>
              <w:numPr>
                <w:ilvl w:val="0"/>
                <w:numId w:val="0"/>
              </w:numPr>
              <w:rPr>
                <w:sz w:val="20"/>
              </w:rPr>
            </w:pPr>
            <w:r w:rsidRPr="00CD3640">
              <w:rPr>
                <w:sz w:val="20"/>
              </w:rPr>
              <w:t>5.2 Number of tons of CO2 equivalent (tCO2e) avoided and/or sequestrated</w:t>
            </w:r>
          </w:p>
        </w:tc>
      </w:tr>
      <w:tr w:rsidR="005F35C0" w:rsidRPr="00CD3640" w14:paraId="548F9702" w14:textId="77777777" w:rsidTr="005F35C0">
        <w:tc>
          <w:tcPr>
            <w:tcW w:w="2338" w:type="dxa"/>
          </w:tcPr>
          <w:p w14:paraId="09D60862" w14:textId="7CBF6111" w:rsidR="005F35C0" w:rsidRPr="00CD3640" w:rsidRDefault="005F35C0" w:rsidP="001E490C">
            <w:pPr>
              <w:pStyle w:val="BodyText"/>
              <w:numPr>
                <w:ilvl w:val="0"/>
                <w:numId w:val="0"/>
              </w:numPr>
              <w:rPr>
                <w:sz w:val="20"/>
              </w:rPr>
            </w:pPr>
            <w:r w:rsidRPr="00CD3640">
              <w:rPr>
                <w:sz w:val="20"/>
              </w:rPr>
              <w:t xml:space="preserve">SFM/REDD+-1: </w:t>
            </w:r>
            <w:r w:rsidR="003B3796" w:rsidRPr="00CD3640">
              <w:rPr>
                <w:sz w:val="20"/>
              </w:rPr>
              <w:t>Forest Ecosystem Services:  Reduce pressures on forest resources and generate sustainable flows of forest ecosystem services</w:t>
            </w:r>
          </w:p>
        </w:tc>
        <w:tc>
          <w:tcPr>
            <w:tcW w:w="2339" w:type="dxa"/>
          </w:tcPr>
          <w:p w14:paraId="730C5E2E" w14:textId="6551BB45" w:rsidR="005F35C0" w:rsidRPr="00CD3640" w:rsidRDefault="005F35C0" w:rsidP="001E490C">
            <w:pPr>
              <w:pStyle w:val="BodyText"/>
              <w:numPr>
                <w:ilvl w:val="0"/>
                <w:numId w:val="0"/>
              </w:numPr>
              <w:rPr>
                <w:sz w:val="20"/>
              </w:rPr>
            </w:pPr>
            <w:r w:rsidRPr="00CD3640">
              <w:rPr>
                <w:sz w:val="20"/>
              </w:rPr>
              <w:t>1.2 Good management practices applied to existing forests</w:t>
            </w:r>
          </w:p>
        </w:tc>
        <w:tc>
          <w:tcPr>
            <w:tcW w:w="2339" w:type="dxa"/>
          </w:tcPr>
          <w:p w14:paraId="1E264BBD" w14:textId="77777777" w:rsidR="003B3796" w:rsidRPr="00CD3640" w:rsidRDefault="003B3796" w:rsidP="003B3796">
            <w:pPr>
              <w:pStyle w:val="BodyText"/>
              <w:numPr>
                <w:ilvl w:val="0"/>
                <w:numId w:val="0"/>
              </w:numPr>
              <w:rPr>
                <w:sz w:val="20"/>
              </w:rPr>
            </w:pPr>
            <w:r w:rsidRPr="00CD3640">
              <w:rPr>
                <w:sz w:val="20"/>
              </w:rPr>
              <w:t>Indicator 1.2.1: Forest area under FSC certification measured in hectares.</w:t>
            </w:r>
          </w:p>
          <w:p w14:paraId="3C860EF6" w14:textId="3E344F1A" w:rsidR="005F35C0" w:rsidRPr="00CD3640" w:rsidRDefault="003B3796" w:rsidP="003B3796">
            <w:pPr>
              <w:pStyle w:val="BodyText"/>
              <w:numPr>
                <w:ilvl w:val="0"/>
                <w:numId w:val="0"/>
              </w:numPr>
              <w:rPr>
                <w:sz w:val="20"/>
              </w:rPr>
            </w:pPr>
            <w:r w:rsidRPr="00CD3640">
              <w:rPr>
                <w:sz w:val="20"/>
              </w:rPr>
              <w:t>Indicator 1.2.2: Enhanced carbon sinks from reduced forest degradation.</w:t>
            </w:r>
          </w:p>
        </w:tc>
        <w:tc>
          <w:tcPr>
            <w:tcW w:w="2339" w:type="dxa"/>
          </w:tcPr>
          <w:p w14:paraId="4A951691" w14:textId="2196A459" w:rsidR="005F35C0" w:rsidRPr="00CD3640" w:rsidRDefault="00E97B97" w:rsidP="001E490C">
            <w:pPr>
              <w:pStyle w:val="BodyText"/>
              <w:numPr>
                <w:ilvl w:val="0"/>
                <w:numId w:val="0"/>
              </w:numPr>
              <w:rPr>
                <w:sz w:val="20"/>
              </w:rPr>
            </w:pPr>
            <w:r w:rsidRPr="00CD3640">
              <w:rPr>
                <w:sz w:val="20"/>
              </w:rPr>
              <w:t>1.2 Forest area (hectares) under sustainable management, separated by forest type</w:t>
            </w:r>
          </w:p>
        </w:tc>
      </w:tr>
    </w:tbl>
    <w:p w14:paraId="38506D62" w14:textId="77777777" w:rsidR="00EE5893" w:rsidRDefault="00EE5893" w:rsidP="00745625">
      <w:pPr>
        <w:pStyle w:val="BodyText"/>
        <w:numPr>
          <w:ilvl w:val="0"/>
          <w:numId w:val="0"/>
        </w:numPr>
      </w:pPr>
    </w:p>
    <w:p w14:paraId="67AFFB87" w14:textId="2A86A945" w:rsidR="00ED4FA6" w:rsidRPr="00C21C13" w:rsidRDefault="00ED4FA6" w:rsidP="00ED4FA6">
      <w:pPr>
        <w:pStyle w:val="Heading3"/>
        <w:ind w:left="630"/>
      </w:pPr>
      <w:bookmarkStart w:id="34" w:name="_Toc531602586"/>
      <w:bookmarkStart w:id="35" w:name="_Ref264220687"/>
      <w:r w:rsidRPr="00C21C13">
        <w:t>Relevance to Multi-lateral Conventions</w:t>
      </w:r>
      <w:bookmarkEnd w:id="34"/>
    </w:p>
    <w:p w14:paraId="60911858" w14:textId="39F1A62B" w:rsidR="00ED4FA6" w:rsidRPr="00C21C13" w:rsidRDefault="00640F9E" w:rsidP="00ED4FA6">
      <w:pPr>
        <w:pStyle w:val="BodyText"/>
      </w:pPr>
      <w:r w:rsidRPr="00C21C13">
        <w:t xml:space="preserve">The project is relevant to multiple GEF-supported multilateral environmental agreements. With respect to the UNCCD, the project was relevant to the </w:t>
      </w:r>
      <w:r w:rsidRPr="00C21C13">
        <w:rPr>
          <w:i/>
        </w:rPr>
        <w:t>10-year UNCCD Strategic Plan,</w:t>
      </w:r>
      <w:r w:rsidRPr="00C21C13">
        <w:t xml:space="preserve"> especially Strategic Objective 2: To improve the condition of affected ecosystems, particularly Expected impact 2.1: Land productivity and other ecosystem goods and services in affected areas are enhanced in a sustainable manner contributing to improved livelihoods; and Strategic Objective 3: To generate global benefits through effective implementation of the UNCCD, specifically Expected impact 3.1: Sustainable land management and combating </w:t>
      </w:r>
      <w:r w:rsidRPr="00C21C13">
        <w:lastRenderedPageBreak/>
        <w:t>desertification/land degradation to the conservation and sustainable use of biodiversity and the mitigation of climate change.</w:t>
      </w:r>
    </w:p>
    <w:p w14:paraId="02399035" w14:textId="393C8344" w:rsidR="00640F9E" w:rsidRPr="00C21C13" w:rsidRDefault="00640F9E" w:rsidP="00ED4FA6">
      <w:pPr>
        <w:pStyle w:val="BodyText"/>
      </w:pPr>
      <w:r w:rsidRPr="00C21C13">
        <w:t xml:space="preserve">The project responds to a number of needs identified in Armenia’s </w:t>
      </w:r>
      <w:r w:rsidRPr="00C21C13">
        <w:rPr>
          <w:i/>
        </w:rPr>
        <w:t>Second National Communication under the United Nations Framework on Climate Change</w:t>
      </w:r>
      <w:r w:rsidRPr="00C21C13">
        <w:t xml:space="preserve"> (2010) namely (</w:t>
      </w:r>
      <w:proofErr w:type="spellStart"/>
      <w:r w:rsidRPr="00C21C13">
        <w:t>i</w:t>
      </w:r>
      <w:proofErr w:type="spellEnd"/>
      <w:r w:rsidRPr="00C21C13">
        <w:t>) Establish natural ecosystems’ monitoring system and conduct studies on climate change impacts thereon; (ii) Based on the international experience in application of modern technologies, develop a system for consistent monitoring of the “LULUCF” sector, and assessment of GHG emissions from the sector; and (iv) Include carbon accumulation assessment in forest management plans.</w:t>
      </w:r>
    </w:p>
    <w:p w14:paraId="726F5D66" w14:textId="4C0D89DC" w:rsidR="00F47BCB" w:rsidRPr="00C21C13" w:rsidRDefault="00F47BCB" w:rsidP="00ED4FA6">
      <w:pPr>
        <w:pStyle w:val="BodyText"/>
      </w:pPr>
      <w:r w:rsidRPr="00C21C13">
        <w:t xml:space="preserve">The project contributed to </w:t>
      </w:r>
      <w:r w:rsidRPr="00C21C13">
        <w:rPr>
          <w:i/>
        </w:rPr>
        <w:t>Armenia’s Biodiversity Strategy and Action Plan</w:t>
      </w:r>
      <w:r w:rsidRPr="00C21C13">
        <w:t xml:space="preserve"> (BSAP) through support to the following objectives: (</w:t>
      </w:r>
      <w:proofErr w:type="spellStart"/>
      <w:r w:rsidRPr="00C21C13">
        <w:t>i</w:t>
      </w:r>
      <w:proofErr w:type="spellEnd"/>
      <w:r w:rsidRPr="00C21C13">
        <w:t>) To develop mechanisms which mitigate economic activities that negatively affect biodiversity, while ensuring that a more realistic market value is placed on biological resources; (ii) To increase internal and external investments in order to conserve and regenerate landscapes and biodiversity; and (iii) To conserve, regenerate and sustainably use forest resources, with a resulting increase in healthy forested areas.</w:t>
      </w:r>
    </w:p>
    <w:p w14:paraId="10395E1C" w14:textId="4F4088C0" w:rsidR="00784B04" w:rsidRPr="00C21C13" w:rsidRDefault="00784B04" w:rsidP="00ED4FA6">
      <w:pPr>
        <w:pStyle w:val="BodyText"/>
      </w:pPr>
      <w:r w:rsidRPr="00C21C13">
        <w:t xml:space="preserve">With respect to relevance to Armenia’s implementation of the CBD, the project supports multiple Aichi biodiversity targets. These include: </w:t>
      </w:r>
    </w:p>
    <w:p w14:paraId="2ADF2FFB" w14:textId="1E200786" w:rsidR="00784B04" w:rsidRPr="00C21C13" w:rsidRDefault="00C21C13" w:rsidP="00154702">
      <w:pPr>
        <w:pStyle w:val="BodyText"/>
        <w:numPr>
          <w:ilvl w:val="0"/>
          <w:numId w:val="20"/>
        </w:numPr>
      </w:pPr>
      <w:r w:rsidRPr="00C21C13">
        <w:t>Target 2: By 2020, at the latest, biodiversity values have been integrated into national and local development and poverty reduction strategies and planning processes and are being incorporated into national accounting, as appropriate, and reporting systems.</w:t>
      </w:r>
    </w:p>
    <w:p w14:paraId="4DCD582D" w14:textId="4584A929" w:rsidR="00C21C13" w:rsidRPr="00C21C13" w:rsidRDefault="00C21C13" w:rsidP="00154702">
      <w:pPr>
        <w:pStyle w:val="BodyText"/>
        <w:numPr>
          <w:ilvl w:val="0"/>
          <w:numId w:val="20"/>
        </w:numPr>
      </w:pPr>
      <w:r w:rsidRPr="00C21C13">
        <w:t>Target 5: By 2020, the rate of loss of all natural habitats, including forests, is at least halved and where feasible brought close to zero, and degradation and fragmentation is significantly reduced.</w:t>
      </w:r>
    </w:p>
    <w:p w14:paraId="0D5A6011" w14:textId="73DCFF12" w:rsidR="00C21C13" w:rsidRPr="00C21C13" w:rsidRDefault="00C21C13" w:rsidP="00154702">
      <w:pPr>
        <w:pStyle w:val="BodyText"/>
        <w:numPr>
          <w:ilvl w:val="0"/>
          <w:numId w:val="20"/>
        </w:numPr>
      </w:pPr>
      <w:r w:rsidRPr="00C21C13">
        <w:t>Target 15: By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w:t>
      </w:r>
    </w:p>
    <w:p w14:paraId="79527603" w14:textId="1C0BCEDC" w:rsidR="005A33E2" w:rsidRPr="009A142C" w:rsidRDefault="005A33E2" w:rsidP="00750EDE">
      <w:pPr>
        <w:pStyle w:val="Heading2"/>
      </w:pPr>
      <w:bookmarkStart w:id="36" w:name="_Ref526779128"/>
      <w:bookmarkStart w:id="37" w:name="_Toc531602587"/>
      <w:r w:rsidRPr="009A142C">
        <w:t>Relevance of the Project Approach: Project Strategy and Design</w:t>
      </w:r>
      <w:bookmarkEnd w:id="35"/>
      <w:bookmarkEnd w:id="36"/>
      <w:bookmarkEnd w:id="37"/>
    </w:p>
    <w:p w14:paraId="70B738F0" w14:textId="4CE340FE" w:rsidR="003673C0" w:rsidRPr="009A142C" w:rsidRDefault="003673C0" w:rsidP="00826176">
      <w:pPr>
        <w:pStyle w:val="BodyText"/>
      </w:pPr>
      <w:r w:rsidRPr="009A142C">
        <w:t xml:space="preserve">Overall the project strategy and design is relevant to addressing the threats, and </w:t>
      </w:r>
      <w:r w:rsidR="0043692B" w:rsidRPr="009A142C">
        <w:t>barriers</w:t>
      </w:r>
      <w:r w:rsidRPr="009A142C">
        <w:t xml:space="preserve"> identified in the project document. However, there are a couple of minor points worth mentioning about the project design. </w:t>
      </w:r>
    </w:p>
    <w:p w14:paraId="1B52134D" w14:textId="59455C5A" w:rsidR="00C71B57" w:rsidRPr="009A142C" w:rsidRDefault="003673C0" w:rsidP="00826176">
      <w:pPr>
        <w:pStyle w:val="BodyText"/>
      </w:pPr>
      <w:r w:rsidRPr="009A142C">
        <w:t>In terms of operational aspects there are two key issues. First, the project was designed based on the assumption that other partners, namely GIZ, would be providing certain aspects. On the one hand this approach has potential benefits, but ultimately GIZ did not provide the inputs expected at the project design phase. Therefore</w:t>
      </w:r>
      <w:r w:rsidR="00FD2188" w:rsidRPr="009A142C">
        <w:t>,</w:t>
      </w:r>
      <w:r w:rsidRPr="009A142C">
        <w:t xml:space="preserve"> one important lesson is that while the design of projects should embrace a partnership approach as much as possible, and build synergies with </w:t>
      </w:r>
      <w:r w:rsidR="00FD2188" w:rsidRPr="009A142C">
        <w:t xml:space="preserve">others’ initiatives, risks to the achievement of expected outcomes increase with the level of dependency on others for inputs. </w:t>
      </w:r>
    </w:p>
    <w:p w14:paraId="4AF87B4C" w14:textId="0804DA1F" w:rsidR="00FD2188" w:rsidRPr="009A142C" w:rsidRDefault="00FD2188" w:rsidP="00826176">
      <w:pPr>
        <w:pStyle w:val="BodyText"/>
      </w:pPr>
      <w:r w:rsidRPr="009A142C">
        <w:t xml:space="preserve">Second, the project design expected to complete the revised and updated forest management plans using third-party external experts, who were to be contracted by the project in order to support </w:t>
      </w:r>
      <w:proofErr w:type="spellStart"/>
      <w:r w:rsidRPr="009A142C">
        <w:t>Hayantar</w:t>
      </w:r>
      <w:proofErr w:type="spellEnd"/>
      <w:r w:rsidRPr="009A142C">
        <w:t xml:space="preserve">. However, the limited amount of technical expertise in the country </w:t>
      </w:r>
      <w:r w:rsidRPr="009A142C">
        <w:lastRenderedPageBreak/>
        <w:t xml:space="preserve">has created a bottleneck in terms of the project producing the necessary number of forest management plans. There are only a few groups of technical experts available to work on the forest management plans, and any one group is only able to work on 1-2 forest management plans at a time. International expertise is too expensive for the project to contract (and would possibly not be able to adequately complete the work, in terms of familiarity with the Armenian forestry context and being able to work in the local language). Thus, another important lesson related to project design is that project designers must consider how expected outputs will actually be completed and by whom, and ensure that there are sufficient resources within the country to successfully complete the expected work in the required timeframe. Alternatively, appropriate budget should be allocated in order to contract expertise from outside the country. </w:t>
      </w:r>
    </w:p>
    <w:p w14:paraId="1220051E" w14:textId="242681FB" w:rsidR="00B03C22" w:rsidRPr="009A142C" w:rsidRDefault="00B03C22" w:rsidP="00826176">
      <w:pPr>
        <w:pStyle w:val="BodyText"/>
      </w:pPr>
      <w:r w:rsidRPr="009A142C">
        <w:t>There is also one consideration in relation to long-term achievement of the objective and sustainability of results. The overarching, fundamental</w:t>
      </w:r>
      <w:r w:rsidR="009A142C" w:rsidRPr="009A142C">
        <w:t xml:space="preserve"> issue with respect to sustainable management of forests in Armenia is the national fuelwood demand by rural communities. The project design aims to pilot a few different approaches to reducing fuelwood demand, and increasing the efficiency of energy use in local communities. However, the piloted project activities (e.g. energy efficient stoves, micro-solar, biomass briquettes) would all need to be massively scaled up to actually lead to significant impact for Armenia’s forests. Therefore, the key issue to be addressed is not a lack of options for fuelwood alternatives or efficiency, but rather the resources, capacity, and political will at the national level to fundamentally shift the system of rural energy needs to a more sustainable approach. Perhaps affecting the situation like this, at the systemic level, would have been beyond the capacity of a project of this scale. Yet, any intervention that does not directly target this systemic level will miss the chance to be fully relevant to addressing the issue of sustainable forest management in Armenia. </w:t>
      </w:r>
    </w:p>
    <w:p w14:paraId="5E2BAE92" w14:textId="13FE65B2" w:rsidR="00732206" w:rsidRPr="00FD2466" w:rsidRDefault="00A75590" w:rsidP="00732206">
      <w:pPr>
        <w:pStyle w:val="Heading1"/>
        <w:ind w:left="360" w:hanging="360"/>
      </w:pPr>
      <w:bookmarkStart w:id="38" w:name="_Ref360110205"/>
      <w:bookmarkStart w:id="39" w:name="_Toc531602588"/>
      <w:r w:rsidRPr="00FD2466">
        <w:t>Project Management and Cost-effectiveness (</w:t>
      </w:r>
      <w:r w:rsidR="00732206" w:rsidRPr="00FD2466">
        <w:t>Efficiency</w:t>
      </w:r>
      <w:r w:rsidRPr="00FD2466">
        <w:t>)</w:t>
      </w:r>
      <w:bookmarkEnd w:id="38"/>
      <w:bookmarkEnd w:id="39"/>
    </w:p>
    <w:p w14:paraId="4CF18D5C" w14:textId="386DC82F" w:rsidR="003031C9" w:rsidRDefault="003478A0" w:rsidP="00B8548A">
      <w:pPr>
        <w:pStyle w:val="BodyText"/>
      </w:pPr>
      <w:r w:rsidRPr="008B4807">
        <w:t xml:space="preserve">Project </w:t>
      </w:r>
      <w:r w:rsidRPr="008B4807">
        <w:rPr>
          <w:b/>
        </w:rPr>
        <w:t>efficiency</w:t>
      </w:r>
      <w:r w:rsidRPr="008B4807">
        <w:t xml:space="preserve"> is rated </w:t>
      </w:r>
      <w:r w:rsidR="006B080D">
        <w:rPr>
          <w:b/>
          <w:i/>
        </w:rPr>
        <w:t>moderately uns</w:t>
      </w:r>
      <w:r w:rsidRPr="008B4807">
        <w:rPr>
          <w:b/>
          <w:i/>
        </w:rPr>
        <w:t>atisfactory</w:t>
      </w:r>
      <w:r w:rsidRPr="008B4807">
        <w:t xml:space="preserve">. The project’s </w:t>
      </w:r>
      <w:r w:rsidR="00B8548A">
        <w:t xml:space="preserve">adaptive </w:t>
      </w:r>
      <w:r w:rsidRPr="008B4807">
        <w:t xml:space="preserve">management (execution), communication, </w:t>
      </w:r>
      <w:r w:rsidR="00CA4E1F" w:rsidRPr="008B4807">
        <w:t>local stakeholder engagement</w:t>
      </w:r>
      <w:r w:rsidRPr="008B4807">
        <w:t>, and reporting are strong points.</w:t>
      </w:r>
      <w:r w:rsidR="008B4807">
        <w:t xml:space="preserve"> </w:t>
      </w:r>
      <w:r w:rsidRPr="008B4807">
        <w:t xml:space="preserve">The project team is professional and </w:t>
      </w:r>
      <w:r w:rsidR="00B8548A">
        <w:t>technically well-qualified</w:t>
      </w:r>
      <w:r w:rsidRPr="008B4807">
        <w:t xml:space="preserve">. </w:t>
      </w:r>
      <w:r w:rsidR="006B080D">
        <w:t>Total financial delivery as of the mid-term review (June 2018) was only 21.6% of total funding, although by the 3</w:t>
      </w:r>
      <w:r w:rsidR="006B080D" w:rsidRPr="006B080D">
        <w:rPr>
          <w:vertAlign w:val="superscript"/>
        </w:rPr>
        <w:t>rd</w:t>
      </w:r>
      <w:r w:rsidR="006B080D">
        <w:t xml:space="preserve"> quarter of 2018 this increased to approximately 1/3</w:t>
      </w:r>
      <w:r w:rsidR="006B080D" w:rsidRPr="006B080D">
        <w:rPr>
          <w:vertAlign w:val="superscript"/>
        </w:rPr>
        <w:t>rd</w:t>
      </w:r>
      <w:r w:rsidR="006B080D">
        <w:t xml:space="preserve"> of funding. In terms of time, the project is officially approximately 2/3</w:t>
      </w:r>
      <w:r w:rsidR="006B080D" w:rsidRPr="006B080D">
        <w:rPr>
          <w:vertAlign w:val="superscript"/>
        </w:rPr>
        <w:t>rd</w:t>
      </w:r>
      <w:r w:rsidR="006B080D">
        <w:rPr>
          <w:vertAlign w:val="superscript"/>
        </w:rPr>
        <w:t>s</w:t>
      </w:r>
      <w:r w:rsidR="006B080D">
        <w:t xml:space="preserve"> complete</w:t>
      </w:r>
      <w:r w:rsidR="003031C9">
        <w:t xml:space="preserve">, considering </w:t>
      </w:r>
      <w:proofErr w:type="spellStart"/>
      <w:r w:rsidR="003031C9">
        <w:t>Prodoc</w:t>
      </w:r>
      <w:proofErr w:type="spellEnd"/>
      <w:r w:rsidR="003031C9">
        <w:t xml:space="preserve"> signature in December 2015 as the official starting point</w:t>
      </w:r>
      <w:r w:rsidR="006B080D">
        <w:t xml:space="preserve">. This indicates that the project is well behind schedule. </w:t>
      </w:r>
      <w:r w:rsidR="003031C9" w:rsidRPr="008B4807">
        <w:t xml:space="preserve">The project may require a 6-12 month no-cost extension due to some delays at start-up, and slower than planned implementation, especially from late 2017-mid-2018, while the forestry sector was being restructured. Many GEF projects receive no-cost extensions of approximately 6 months, so a 6-12 month extension for the Armenia Mountain SFM project would not be </w:t>
      </w:r>
      <w:r w:rsidR="003031C9">
        <w:t>highly</w:t>
      </w:r>
      <w:r w:rsidR="003031C9" w:rsidRPr="008B4807">
        <w:t xml:space="preserve"> unusual, but the project should not be</w:t>
      </w:r>
      <w:r w:rsidR="008E0D6F">
        <w:t xml:space="preserve"> extended longer than 12 months</w:t>
      </w:r>
      <w:r w:rsidR="003031C9" w:rsidRPr="008B4807">
        <w:t xml:space="preserve"> in order to ensure overall cost-effectiveness. </w:t>
      </w:r>
      <w:r w:rsidR="008E0D6F">
        <w:t xml:space="preserve">In addition, unless the project starts making more significant progress by the end of 2018, more intensive and proactive adaptive management may be required, with strong UNDP support, to ensure the project meets its planned outcomes and objective within a reasonable timeframe. </w:t>
      </w:r>
    </w:p>
    <w:p w14:paraId="5A218F77" w14:textId="5B7FC250" w:rsidR="00F255EE" w:rsidRPr="008B4807" w:rsidRDefault="008B4807" w:rsidP="00B8548A">
      <w:pPr>
        <w:pStyle w:val="BodyText"/>
      </w:pPr>
      <w:r w:rsidRPr="008B4807">
        <w:t>GEF funding for p</w:t>
      </w:r>
      <w:r w:rsidR="003478A0" w:rsidRPr="008B4807">
        <w:t xml:space="preserve">roject management costs </w:t>
      </w:r>
      <w:r w:rsidRPr="008B4807">
        <w:t xml:space="preserve">is planned at 4.76%, and so </w:t>
      </w:r>
      <w:r w:rsidR="00B8548A" w:rsidRPr="008B4807">
        <w:t>far,</w:t>
      </w:r>
      <w:r w:rsidRPr="008B4807">
        <w:t xml:space="preserve"> the project management costs are only 4.35% of GEF-funded expenditures</w:t>
      </w:r>
      <w:r w:rsidR="003478A0" w:rsidRPr="008B4807">
        <w:t xml:space="preserve">. Financial management procedures are in-line with international norms, and conform to UNDP policies and procedures. </w:t>
      </w:r>
      <w:r w:rsidR="0000434B" w:rsidRPr="0000434B">
        <w:lastRenderedPageBreak/>
        <w:t>Project co-financing is minimal so far at 0.4% of planned co-financing, though this likely relates to under-reporting, rather than low co-financing delivery;</w:t>
      </w:r>
      <w:r w:rsidR="003478A0" w:rsidRPr="0000434B">
        <w:t xml:space="preserve"> actual non-</w:t>
      </w:r>
      <w:r w:rsidR="0000434B" w:rsidRPr="0000434B">
        <w:t>reported</w:t>
      </w:r>
      <w:r w:rsidR="003478A0" w:rsidRPr="0000434B">
        <w:t xml:space="preserve"> co-financing is likely to be higher. </w:t>
      </w:r>
      <w:r w:rsidRPr="008B4807">
        <w:t xml:space="preserve">UNDP provides </w:t>
      </w:r>
      <w:r w:rsidR="00B8548A">
        <w:t>adequate</w:t>
      </w:r>
      <w:r w:rsidRPr="008B4807">
        <w:t xml:space="preserve"> </w:t>
      </w:r>
      <w:r w:rsidR="003478A0" w:rsidRPr="008B4807">
        <w:t>oversight as the implementing agency, as indicated by time</w:t>
      </w:r>
      <w:r w:rsidRPr="008B4807">
        <w:t>ly and comprehensive reporting</w:t>
      </w:r>
      <w:r w:rsidR="003478A0" w:rsidRPr="008B4807">
        <w:t>, and good guidance on gender mainstreaming.</w:t>
      </w:r>
      <w:r w:rsidR="00E83FF4" w:rsidRPr="008B4807">
        <w:t xml:space="preserve"> </w:t>
      </w:r>
    </w:p>
    <w:p w14:paraId="50A0CDEA" w14:textId="28CF7313" w:rsidR="00166107" w:rsidRPr="001918E4" w:rsidRDefault="00D7261B" w:rsidP="00750EDE">
      <w:pPr>
        <w:pStyle w:val="Heading2"/>
      </w:pPr>
      <w:bookmarkStart w:id="40" w:name="_Toc531602589"/>
      <w:r w:rsidRPr="001918E4">
        <w:t>Implementation, I</w:t>
      </w:r>
      <w:r w:rsidR="00166107" w:rsidRPr="001918E4">
        <w:t>ncluding UNDP Oversight</w:t>
      </w:r>
      <w:bookmarkEnd w:id="40"/>
    </w:p>
    <w:p w14:paraId="5A7673F6" w14:textId="1A2975D8" w:rsidR="008A2B31" w:rsidRPr="008A2B31" w:rsidRDefault="00C77BF9" w:rsidP="008A2B31">
      <w:pPr>
        <w:pStyle w:val="BodyText"/>
      </w:pPr>
      <w:r w:rsidRPr="008A2B31">
        <w:t>UNDP</w:t>
      </w:r>
      <w:r w:rsidR="00607AD4" w:rsidRPr="008A2B31">
        <w:t xml:space="preserve"> </w:t>
      </w:r>
      <w:r w:rsidR="009E54E4" w:rsidRPr="008A2B31">
        <w:t>is the GEF Agency</w:t>
      </w:r>
      <w:r w:rsidR="00607AD4" w:rsidRPr="008A2B31">
        <w:t xml:space="preserve"> responsible </w:t>
      </w:r>
      <w:r w:rsidRPr="008A2B31">
        <w:t>for the pr</w:t>
      </w:r>
      <w:r w:rsidR="003549CD" w:rsidRPr="008A2B31">
        <w:t xml:space="preserve">oject, and </w:t>
      </w:r>
      <w:r w:rsidR="009E54E4" w:rsidRPr="008A2B31">
        <w:t>carries</w:t>
      </w:r>
      <w:r w:rsidRPr="008A2B31">
        <w:t xml:space="preserve"> general backstopping </w:t>
      </w:r>
      <w:r w:rsidR="00AD773F" w:rsidRPr="008A2B31">
        <w:t>and oversight responsibilities</w:t>
      </w:r>
      <w:r w:rsidR="003549CD" w:rsidRPr="008A2B31">
        <w:t>.</w:t>
      </w:r>
      <w:r w:rsidR="00B30E40" w:rsidRPr="008A2B31">
        <w:t xml:space="preserve"> </w:t>
      </w:r>
      <w:r w:rsidR="00607AD4" w:rsidRPr="008A2B31">
        <w:t>I</w:t>
      </w:r>
      <w:r w:rsidR="00AC7775" w:rsidRPr="008A2B31">
        <w:t>mplementation</w:t>
      </w:r>
      <w:r w:rsidR="00607AD4" w:rsidRPr="008A2B31">
        <w:t xml:space="preserve"> by UNDP </w:t>
      </w:r>
      <w:r w:rsidR="00AC7775" w:rsidRPr="008A2B31">
        <w:t xml:space="preserve">is considered </w:t>
      </w:r>
      <w:r w:rsidR="00AD773F" w:rsidRPr="008A2B31">
        <w:rPr>
          <w:b/>
        </w:rPr>
        <w:t>moderately s</w:t>
      </w:r>
      <w:r w:rsidR="00AC7775" w:rsidRPr="008A2B31">
        <w:rPr>
          <w:b/>
        </w:rPr>
        <w:t>atisfactory</w:t>
      </w:r>
      <w:r w:rsidR="00AC7775" w:rsidRPr="008A2B31">
        <w:t>.</w:t>
      </w:r>
      <w:r w:rsidR="003549CD" w:rsidRPr="008A2B31">
        <w:t xml:space="preserve"> </w:t>
      </w:r>
      <w:r w:rsidR="008A2B31" w:rsidRPr="008A2B31">
        <w:t>As outlined in the project document, “As GEF Implementing Agency, UNDP is ultimately accountable and responsible for the delivery of results, subject also to their ce</w:t>
      </w:r>
      <w:r w:rsidR="008A2B31">
        <w:t>rtification by the Ministry of Nature P</w:t>
      </w:r>
      <w:r w:rsidR="008A2B31" w:rsidRPr="008A2B31">
        <w:t xml:space="preserve">rotection, as Implementing Partner. UNDP shall provide project cycle management services that will include the following:  </w:t>
      </w:r>
    </w:p>
    <w:p w14:paraId="0D4B7EA9" w14:textId="77777777" w:rsidR="008A2B31" w:rsidRPr="008A2B31" w:rsidRDefault="008A2B31" w:rsidP="00154702">
      <w:pPr>
        <w:pStyle w:val="BodyText"/>
        <w:numPr>
          <w:ilvl w:val="0"/>
          <w:numId w:val="25"/>
        </w:numPr>
      </w:pPr>
      <w:r w:rsidRPr="008A2B31">
        <w:t>Providing financial and audit services to the project</w:t>
      </w:r>
    </w:p>
    <w:p w14:paraId="2446C827" w14:textId="77777777" w:rsidR="008A2B31" w:rsidRPr="008A2B31" w:rsidRDefault="008A2B31" w:rsidP="00154702">
      <w:pPr>
        <w:pStyle w:val="BodyText"/>
        <w:numPr>
          <w:ilvl w:val="0"/>
          <w:numId w:val="25"/>
        </w:numPr>
      </w:pPr>
      <w:r w:rsidRPr="008A2B31">
        <w:t xml:space="preserve">Overseeing financial expenditures against project budgets, </w:t>
      </w:r>
    </w:p>
    <w:p w14:paraId="4A7940D5" w14:textId="77777777" w:rsidR="008A2B31" w:rsidRPr="008A2B31" w:rsidRDefault="008A2B31" w:rsidP="00154702">
      <w:pPr>
        <w:pStyle w:val="BodyText"/>
        <w:numPr>
          <w:ilvl w:val="0"/>
          <w:numId w:val="25"/>
        </w:numPr>
      </w:pPr>
      <w:r w:rsidRPr="008A2B31">
        <w:t xml:space="preserve">Ensuring that activities including procurement and financial services are carried out in strict compliance with UNDP/GEF procedures, </w:t>
      </w:r>
    </w:p>
    <w:p w14:paraId="28B8FBDB" w14:textId="77777777" w:rsidR="008A2B31" w:rsidRPr="008A2B31" w:rsidRDefault="008A2B31" w:rsidP="00154702">
      <w:pPr>
        <w:pStyle w:val="BodyText"/>
        <w:numPr>
          <w:ilvl w:val="0"/>
          <w:numId w:val="25"/>
        </w:numPr>
      </w:pPr>
      <w:r w:rsidRPr="008A2B31">
        <w:t xml:space="preserve">Ensuring that the reporting to GEF is undertaken in line with the GEF requirements and procedures, </w:t>
      </w:r>
    </w:p>
    <w:p w14:paraId="5BA2B72E" w14:textId="77777777" w:rsidR="008A2B31" w:rsidRPr="008A2B31" w:rsidRDefault="008A2B31" w:rsidP="00154702">
      <w:pPr>
        <w:pStyle w:val="BodyText"/>
        <w:numPr>
          <w:ilvl w:val="0"/>
          <w:numId w:val="25"/>
        </w:numPr>
      </w:pPr>
      <w:r w:rsidRPr="008A2B31">
        <w:t xml:space="preserve">Facilitate project learning, exchange and outreach within the GEF family, </w:t>
      </w:r>
    </w:p>
    <w:p w14:paraId="7777ADDB" w14:textId="0BE424AD" w:rsidR="003549CD" w:rsidRDefault="008A2B31" w:rsidP="00154702">
      <w:pPr>
        <w:pStyle w:val="BodyText"/>
        <w:numPr>
          <w:ilvl w:val="0"/>
          <w:numId w:val="25"/>
        </w:numPr>
      </w:pPr>
      <w:r w:rsidRPr="008A2B31">
        <w:t>Contract the project mid-term and final evaluations and trigger additional reviews and/or evaluations as necessary and in consultation with the project counterparts.</w:t>
      </w:r>
      <w:r w:rsidR="00373909">
        <w:t>”</w:t>
      </w:r>
    </w:p>
    <w:p w14:paraId="4AEAA52C" w14:textId="03157E20" w:rsidR="008A2B31" w:rsidRPr="008A2B31" w:rsidRDefault="00373909" w:rsidP="008A2B31">
      <w:pPr>
        <w:pStyle w:val="BodyText"/>
      </w:pPr>
      <w:r>
        <w:t>To the mid-term, UNDP has provided adequate project support and guidance</w:t>
      </w:r>
      <w:r w:rsidR="002F6D7B">
        <w:t>, but the current level of implementation implies that the project may have benefited from stronger support to identify adaptive measures for more rapid implementation</w:t>
      </w:r>
      <w:r>
        <w:t>.</w:t>
      </w:r>
      <w:r w:rsidR="002F6D7B">
        <w:t xml:space="preserve"> Considering the challenging national context, g</w:t>
      </w:r>
      <w:r>
        <w:t xml:space="preserve">oing forward, more intensive engagement and support from UNDP may be required to keep the project moving ahead at an adequate pace. Some of the project activities have been delayed by the ongoing forest sector reforms, as well as by the government changes that occurred in 2018. This is understandable, but the project cannot be delayed indefinitely by external contextual factors. To keep the project moving forward UNDP may need to provide support through high level engagement with the Ministry of Nature Protection, in order to find a mutually agreeable path for rapid implementation during the second half of the project. This evaluation recommends that UNDP </w:t>
      </w:r>
      <w:r w:rsidR="00961F67">
        <w:t xml:space="preserve">provide intensive supervision and support for the project to </w:t>
      </w:r>
      <w:r w:rsidR="00220DB5">
        <w:t>ensure the project continues to move rapidly ahead by early 2019 at the latest</w:t>
      </w:r>
      <w:r w:rsidR="00961F67">
        <w:t xml:space="preserve">. </w:t>
      </w:r>
    </w:p>
    <w:p w14:paraId="6F0A2AFE" w14:textId="375C41A3" w:rsidR="000964F6" w:rsidRPr="000A4BE3" w:rsidRDefault="00D7261B" w:rsidP="000964F6">
      <w:pPr>
        <w:pStyle w:val="Heading2"/>
      </w:pPr>
      <w:bookmarkStart w:id="41" w:name="_Toc531602590"/>
      <w:r w:rsidRPr="000A4BE3">
        <w:t>Execution</w:t>
      </w:r>
      <w:r w:rsidR="00713025" w:rsidRPr="000A4BE3">
        <w:t xml:space="preserve"> (Project Management)</w:t>
      </w:r>
      <w:bookmarkEnd w:id="41"/>
    </w:p>
    <w:p w14:paraId="5915A9DE" w14:textId="02314355" w:rsidR="00AC7775" w:rsidRDefault="00DE6C69" w:rsidP="005358E8">
      <w:pPr>
        <w:pStyle w:val="BodyText"/>
      </w:pPr>
      <w:r w:rsidRPr="000A4BE3">
        <w:t xml:space="preserve">The project is executed under UNDP’s National </w:t>
      </w:r>
      <w:r w:rsidR="008A2B31">
        <w:t>Implementation (NIM</w:t>
      </w:r>
      <w:r w:rsidRPr="000A4BE3">
        <w:t xml:space="preserve">) modality, with the Ministry of </w:t>
      </w:r>
      <w:r w:rsidR="00742422" w:rsidRPr="000A4BE3">
        <w:t>Nature Protection</w:t>
      </w:r>
      <w:r w:rsidRPr="000A4BE3">
        <w:t xml:space="preserve"> as the key national </w:t>
      </w:r>
      <w:r w:rsidR="008A2B31">
        <w:t>implementing</w:t>
      </w:r>
      <w:r w:rsidRPr="000A4BE3">
        <w:t xml:space="preserve"> partner.</w:t>
      </w:r>
      <w:r w:rsidR="00607AD4" w:rsidRPr="000A4BE3">
        <w:t xml:space="preserve"> </w:t>
      </w:r>
      <w:r w:rsidRPr="000A4BE3">
        <w:t xml:space="preserve">In practice, project management is handled by a project manager contracted directly by UNDP, working on behalf of the Ministry of </w:t>
      </w:r>
      <w:r w:rsidR="00742422" w:rsidRPr="000A4BE3">
        <w:t>Nature Protection</w:t>
      </w:r>
      <w:r w:rsidRPr="000A4BE3">
        <w:t xml:space="preserve">. </w:t>
      </w:r>
      <w:r w:rsidR="00AC7775" w:rsidRPr="000A4BE3">
        <w:t xml:space="preserve">Project execution is considered </w:t>
      </w:r>
      <w:r w:rsidR="00742422" w:rsidRPr="000A4BE3">
        <w:rPr>
          <w:b/>
        </w:rPr>
        <w:t>s</w:t>
      </w:r>
      <w:r w:rsidR="00AC7775" w:rsidRPr="000A4BE3">
        <w:rPr>
          <w:b/>
        </w:rPr>
        <w:t>atisfactory</w:t>
      </w:r>
      <w:r w:rsidR="00AC7775" w:rsidRPr="000A4BE3">
        <w:t xml:space="preserve">. </w:t>
      </w:r>
      <w:r w:rsidR="0084068E" w:rsidRPr="000A4BE3">
        <w:t xml:space="preserve">The </w:t>
      </w:r>
      <w:r w:rsidR="00E616B9" w:rsidRPr="000A4BE3">
        <w:t>Armenia Mountain SLM project</w:t>
      </w:r>
      <w:r w:rsidR="0084068E" w:rsidRPr="000A4BE3">
        <w:t xml:space="preserve"> </w:t>
      </w:r>
      <w:r w:rsidR="00FB41E3">
        <w:t xml:space="preserve">PMU </w:t>
      </w:r>
      <w:r w:rsidR="0084068E" w:rsidRPr="000A4BE3">
        <w:t xml:space="preserve">is characterized by </w:t>
      </w:r>
      <w:r w:rsidR="00FB41E3">
        <w:t xml:space="preserve">highly </w:t>
      </w:r>
      <w:r w:rsidR="00AC7775" w:rsidRPr="000A4BE3">
        <w:t xml:space="preserve">professional </w:t>
      </w:r>
      <w:r w:rsidR="0084068E" w:rsidRPr="000A4BE3">
        <w:t>project management</w:t>
      </w:r>
      <w:r w:rsidR="005E0DE2" w:rsidRPr="000A4BE3">
        <w:t>,</w:t>
      </w:r>
      <w:r w:rsidR="00021606" w:rsidRPr="000A4BE3">
        <w:t xml:space="preserve"> </w:t>
      </w:r>
      <w:r w:rsidR="00FB41E3">
        <w:t xml:space="preserve">good technical qualifications, </w:t>
      </w:r>
      <w:r w:rsidR="00A76C04" w:rsidRPr="000A4BE3">
        <w:t>timely</w:t>
      </w:r>
      <w:r w:rsidR="00021606" w:rsidRPr="000A4BE3">
        <w:t xml:space="preserve"> </w:t>
      </w:r>
      <w:r w:rsidR="00B249C8" w:rsidRPr="000A4BE3">
        <w:t xml:space="preserve">reporting, </w:t>
      </w:r>
      <w:r w:rsidR="008F40BC" w:rsidRPr="000A4BE3">
        <w:t xml:space="preserve">strong engagement of local stakeholders, </w:t>
      </w:r>
      <w:r w:rsidR="00742422" w:rsidRPr="000A4BE3">
        <w:t>and transparent communication</w:t>
      </w:r>
      <w:r w:rsidR="00B249C8" w:rsidRPr="000A4BE3">
        <w:t xml:space="preserve">. </w:t>
      </w:r>
    </w:p>
    <w:p w14:paraId="42A52243" w14:textId="3F6F3CD3" w:rsidR="00307574" w:rsidRPr="000A4BE3" w:rsidRDefault="00307574" w:rsidP="005358E8">
      <w:pPr>
        <w:pStyle w:val="BodyText"/>
      </w:pPr>
      <w:r>
        <w:lastRenderedPageBreak/>
        <w:t xml:space="preserve">To minimize risks to implementation in the second half of the project, the PMU will need to carry out highly pro-active </w:t>
      </w:r>
      <w:proofErr w:type="spellStart"/>
      <w:r>
        <w:t>workplanning</w:t>
      </w:r>
      <w:proofErr w:type="spellEnd"/>
      <w:r>
        <w:t xml:space="preserve"> that incorporates multiple alternatives and </w:t>
      </w:r>
      <w:r w:rsidR="00585B60">
        <w:t xml:space="preserve">innovative </w:t>
      </w:r>
      <w:r>
        <w:t xml:space="preserve">back-up options for key activities, in order to achieve the desired </w:t>
      </w:r>
      <w:r w:rsidR="00585B60">
        <w:t xml:space="preserve">environmental </w:t>
      </w:r>
      <w:r>
        <w:t xml:space="preserve">outcomes. </w:t>
      </w:r>
      <w:r w:rsidR="006042A9">
        <w:t xml:space="preserve">This might include, for example, revising the budget between activities in order to </w:t>
      </w:r>
      <w:r w:rsidR="00A53703">
        <w:t xml:space="preserve">increase expand activities that are not delayed, and cancel activities that are delayed indefinitely. </w:t>
      </w:r>
    </w:p>
    <w:p w14:paraId="189A6F38" w14:textId="2E6DE4CC" w:rsidR="00D7261B" w:rsidRPr="00196F99" w:rsidRDefault="00166107" w:rsidP="00A93196">
      <w:pPr>
        <w:pStyle w:val="Heading2"/>
      </w:pPr>
      <w:bookmarkStart w:id="42" w:name="_Toc531602591"/>
      <w:r w:rsidRPr="00196F99">
        <w:t>Partnership Approach</w:t>
      </w:r>
      <w:r w:rsidR="001F0955" w:rsidRPr="00196F99">
        <w:t xml:space="preserve"> and Stakeholder Participation</w:t>
      </w:r>
      <w:bookmarkEnd w:id="42"/>
    </w:p>
    <w:p w14:paraId="5DD01DF7" w14:textId="0A55BF5B" w:rsidR="0031643F" w:rsidRDefault="009A4FEC" w:rsidP="0031643F">
      <w:pPr>
        <w:pStyle w:val="BodyText"/>
      </w:pPr>
      <w:r w:rsidRPr="00084F1B">
        <w:t xml:space="preserve">The project has had a good partnership approach and stakeholder participation, particularly at the local level. The project appears to have established positive working relationships with staff of the Ijevan and </w:t>
      </w:r>
      <w:proofErr w:type="spellStart"/>
      <w:r w:rsidRPr="00084F1B">
        <w:t>Noyemberyan</w:t>
      </w:r>
      <w:proofErr w:type="spellEnd"/>
      <w:r w:rsidRPr="00084F1B">
        <w:t xml:space="preserve"> Forest Enterprises in the field, and with local resource users in the local communities of Tavush, </w:t>
      </w:r>
      <w:proofErr w:type="spellStart"/>
      <w:r w:rsidRPr="00084F1B">
        <w:t>Koghb</w:t>
      </w:r>
      <w:proofErr w:type="spellEnd"/>
      <w:r w:rsidRPr="00084F1B">
        <w:t xml:space="preserve">, </w:t>
      </w:r>
      <w:proofErr w:type="spellStart"/>
      <w:r w:rsidRPr="00084F1B">
        <w:t>Voskepar</w:t>
      </w:r>
      <w:proofErr w:type="spellEnd"/>
      <w:r w:rsidRPr="00084F1B">
        <w:t xml:space="preserve">, </w:t>
      </w:r>
      <w:proofErr w:type="spellStart"/>
      <w:r w:rsidR="00084F1B" w:rsidRPr="00084F1B">
        <w:t>Odzun</w:t>
      </w:r>
      <w:proofErr w:type="spellEnd"/>
      <w:r w:rsidR="00084F1B" w:rsidRPr="00084F1B">
        <w:t xml:space="preserve">, </w:t>
      </w:r>
      <w:proofErr w:type="spellStart"/>
      <w:r w:rsidR="00084F1B" w:rsidRPr="00084F1B">
        <w:t>Ardvi</w:t>
      </w:r>
      <w:proofErr w:type="spellEnd"/>
      <w:r w:rsidR="00084F1B" w:rsidRPr="00084F1B">
        <w:t xml:space="preserve"> and Mets </w:t>
      </w:r>
      <w:proofErr w:type="spellStart"/>
      <w:r w:rsidR="00084F1B" w:rsidRPr="00084F1B">
        <w:t>Parni</w:t>
      </w:r>
      <w:proofErr w:type="spellEnd"/>
      <w:r w:rsidR="00084F1B" w:rsidRPr="00084F1B">
        <w:t>. In addition, the project has partnered with local NGOs to support some project activities at the local level, such as “</w:t>
      </w:r>
      <w:proofErr w:type="spellStart"/>
      <w:r w:rsidR="00084F1B" w:rsidRPr="00084F1B">
        <w:t>Huysi</w:t>
      </w:r>
      <w:proofErr w:type="spellEnd"/>
      <w:r w:rsidR="00084F1B" w:rsidRPr="00084F1B">
        <w:t xml:space="preserve"> </w:t>
      </w:r>
      <w:proofErr w:type="spellStart"/>
      <w:r w:rsidR="00084F1B" w:rsidRPr="00084F1B">
        <w:t>Kamurj</w:t>
      </w:r>
      <w:proofErr w:type="spellEnd"/>
      <w:r w:rsidR="00084F1B" w:rsidRPr="00084F1B">
        <w:t>” (Bridge of Hope) (for installation of solar panels on schools), “</w:t>
      </w:r>
      <w:proofErr w:type="spellStart"/>
      <w:r w:rsidR="00084F1B" w:rsidRPr="00084F1B">
        <w:t>Verelq</w:t>
      </w:r>
      <w:proofErr w:type="spellEnd"/>
      <w:r w:rsidR="00084F1B" w:rsidRPr="00084F1B">
        <w:t>” NGO (for design and producti</w:t>
      </w:r>
      <w:r w:rsidR="00084F1B">
        <w:t xml:space="preserve">on of energy efficient stoves), and </w:t>
      </w:r>
      <w:proofErr w:type="spellStart"/>
      <w:r w:rsidR="00084F1B">
        <w:t>Koghb</w:t>
      </w:r>
      <w:proofErr w:type="spellEnd"/>
      <w:r w:rsidR="00084F1B">
        <w:t xml:space="preserve"> Art School for environmental education and awareness raising activities. </w:t>
      </w:r>
    </w:p>
    <w:p w14:paraId="6D8CDD18" w14:textId="2E37A31E" w:rsidR="004E1B99" w:rsidRPr="00084F1B" w:rsidRDefault="009D7246" w:rsidP="004E1B99">
      <w:pPr>
        <w:pStyle w:val="BodyText"/>
      </w:pPr>
      <w:r>
        <w:t>At the national level the engagement of partners has been slightly less productive</w:t>
      </w:r>
      <w:r w:rsidR="004E1B99">
        <w:t xml:space="preserve">, although national partners indicated that coordination and communication has continued to significantly improve, </w:t>
      </w:r>
      <w:r>
        <w:t xml:space="preserve">. </w:t>
      </w:r>
      <w:r w:rsidR="00936D99">
        <w:t xml:space="preserve">Other key donors, such as GIZ and FAO are also supporting development of the forestry sector in Armenia, and there has been some coordination between the project and these initiatives, but there </w:t>
      </w:r>
      <w:r w:rsidR="004E1B99">
        <w:t>may be</w:t>
      </w:r>
      <w:r w:rsidR="00936D99">
        <w:t xml:space="preserve"> opportunities for strengthening the collaborative approach to ensure that all development partners are mutually re-enforcing each other’s efforts, in coordination with the Ministry of Nature Protection. </w:t>
      </w:r>
      <w:r w:rsidR="004E1B99">
        <w:t>For example, the Armenia Mountain SLM project could be more strongly engaged in providing data inputs to the GIZ effort on the Forest Management Information System, while GIZ could provide more support for the strengthening of forest management plans (as originally foreseen during the project design phase).</w:t>
      </w:r>
      <w:r w:rsidR="00B20636">
        <w:t xml:space="preserve"> The project could also more effectively engage the State Forest Monitoring Center on the development of the forest management plans. </w:t>
      </w:r>
    </w:p>
    <w:p w14:paraId="3DA1F4A0" w14:textId="4B2A38E4" w:rsidR="00A93196" w:rsidRPr="006F1EA7" w:rsidRDefault="00A93196" w:rsidP="00A93196">
      <w:pPr>
        <w:pStyle w:val="Heading2"/>
      </w:pPr>
      <w:bookmarkStart w:id="43" w:name="_Toc531602592"/>
      <w:r w:rsidRPr="006F1EA7">
        <w:t>Risk Assessment</w:t>
      </w:r>
      <w:r w:rsidR="003230FE" w:rsidRPr="006F1EA7">
        <w:t xml:space="preserve"> and Monitoring</w:t>
      </w:r>
      <w:bookmarkEnd w:id="43"/>
    </w:p>
    <w:p w14:paraId="21914E6A" w14:textId="27A5C98A" w:rsidR="00F568A6" w:rsidRPr="0027734D" w:rsidRDefault="00AD2808" w:rsidP="00A93196">
      <w:pPr>
        <w:pStyle w:val="BodyText"/>
      </w:pPr>
      <w:r w:rsidRPr="0027734D">
        <w:t xml:space="preserve">The </w:t>
      </w:r>
      <w:r w:rsidR="00E616B9" w:rsidRPr="0027734D">
        <w:t>Armenia Mountain SLM project</w:t>
      </w:r>
      <w:r w:rsidR="00E5480C" w:rsidRPr="0027734D">
        <w:t xml:space="preserve"> document includes the project risk analysis</w:t>
      </w:r>
      <w:r w:rsidRPr="0027734D">
        <w:t xml:space="preserve"> (</w:t>
      </w:r>
      <w:r w:rsidR="00F568A6" w:rsidRPr="0027734D">
        <w:t>Annex 1, p. 93</w:t>
      </w:r>
      <w:r w:rsidRPr="0027734D">
        <w:t xml:space="preserve"> of the </w:t>
      </w:r>
      <w:r w:rsidR="00B84700" w:rsidRPr="0027734D">
        <w:t>UNDP</w:t>
      </w:r>
      <w:r w:rsidRPr="0027734D">
        <w:t xml:space="preserve"> </w:t>
      </w:r>
      <w:proofErr w:type="spellStart"/>
      <w:r w:rsidRPr="0027734D">
        <w:t>Prodoc</w:t>
      </w:r>
      <w:proofErr w:type="spellEnd"/>
      <w:r w:rsidRPr="0027734D">
        <w:t>)</w:t>
      </w:r>
      <w:r w:rsidR="00DD5E7E" w:rsidRPr="0027734D">
        <w:t xml:space="preserve">. The risk analysis highlighted </w:t>
      </w:r>
      <w:r w:rsidR="00F568A6" w:rsidRPr="0027734D">
        <w:t>seven risks, five of which were rated “moderate” and two of which were rated “high”</w:t>
      </w:r>
      <w:r w:rsidR="00E5480C" w:rsidRPr="0027734D">
        <w:t xml:space="preserve">. </w:t>
      </w:r>
      <w:r w:rsidR="00F568A6" w:rsidRPr="0027734D">
        <w:t xml:space="preserve">The project risk analysis was not updated at the inception phase, although the inception report does include a copy of the </w:t>
      </w:r>
      <w:proofErr w:type="spellStart"/>
      <w:r w:rsidR="00F568A6" w:rsidRPr="0027734D">
        <w:t>Prodoc</w:t>
      </w:r>
      <w:proofErr w:type="spellEnd"/>
      <w:r w:rsidR="00F568A6" w:rsidRPr="0027734D">
        <w:t xml:space="preserve"> risk assessment table.</w:t>
      </w:r>
      <w:r w:rsidR="0027734D" w:rsidRPr="0027734D">
        <w:t xml:space="preserve"> The </w:t>
      </w:r>
      <w:proofErr w:type="spellStart"/>
      <w:r w:rsidR="0027734D" w:rsidRPr="0027734D">
        <w:t>Prodoc</w:t>
      </w:r>
      <w:proofErr w:type="spellEnd"/>
      <w:r w:rsidR="0027734D" w:rsidRPr="0027734D">
        <w:t xml:space="preserve"> also included an annex (Annex 4 of the </w:t>
      </w:r>
      <w:proofErr w:type="spellStart"/>
      <w:r w:rsidR="0027734D" w:rsidRPr="0027734D">
        <w:t>Prodoc</w:t>
      </w:r>
      <w:proofErr w:type="spellEnd"/>
      <w:r w:rsidR="0027734D" w:rsidRPr="0027734D">
        <w:t xml:space="preserve">, p. 109) for the UNDP Environmental and Social Screening which can also be used to identify risks, but the annex was submitted as a separate document. </w:t>
      </w:r>
    </w:p>
    <w:p w14:paraId="5EDD41B9" w14:textId="172024F7" w:rsidR="00A93196" w:rsidRDefault="00F568A6" w:rsidP="00A93196">
      <w:pPr>
        <w:pStyle w:val="BodyText"/>
      </w:pPr>
      <w:r w:rsidRPr="0027734D">
        <w:t>During project implementation r</w:t>
      </w:r>
      <w:r w:rsidR="00460A24" w:rsidRPr="0027734D">
        <w:t xml:space="preserve">isks </w:t>
      </w:r>
      <w:r w:rsidRPr="0027734D">
        <w:t>are</w:t>
      </w:r>
      <w:r w:rsidR="00460A24" w:rsidRPr="0027734D">
        <w:t xml:space="preserve"> monitored</w:t>
      </w:r>
      <w:r w:rsidR="009B01D3" w:rsidRPr="0027734D">
        <w:t xml:space="preserve"> quarterly through UNDP’s Atlas risk log</w:t>
      </w:r>
      <w:r w:rsidR="002E1FA1" w:rsidRPr="0027734D">
        <w:t>,</w:t>
      </w:r>
      <w:r w:rsidR="0027734D" w:rsidRPr="0027734D">
        <w:t xml:space="preserve"> and annually through the PIR. N</w:t>
      </w:r>
      <w:r w:rsidR="00AD2808" w:rsidRPr="0027734D">
        <w:t xml:space="preserve">o critical risks were identified </w:t>
      </w:r>
      <w:r w:rsidR="0027734D" w:rsidRPr="0027734D">
        <w:t>in the 2017 or 2018 PIRs</w:t>
      </w:r>
      <w:r w:rsidR="00AD2808" w:rsidRPr="0027734D">
        <w:t>.</w:t>
      </w:r>
    </w:p>
    <w:p w14:paraId="25316981" w14:textId="523CAE75" w:rsidR="002018D1" w:rsidRDefault="008A2B77" w:rsidP="00255BA7">
      <w:pPr>
        <w:pStyle w:val="BodyText"/>
      </w:pPr>
      <w:r>
        <w:fldChar w:fldCharType="begin"/>
      </w:r>
      <w:r>
        <w:instrText xml:space="preserve"> REF _Ref526172770 \h </w:instrText>
      </w:r>
      <w:r>
        <w:fldChar w:fldCharType="separate"/>
      </w:r>
      <w:r>
        <w:t xml:space="preserve">Table </w:t>
      </w:r>
      <w:r>
        <w:rPr>
          <w:noProof/>
        </w:rPr>
        <w:t>5</w:t>
      </w:r>
      <w:r>
        <w:fldChar w:fldCharType="end"/>
      </w:r>
      <w:r>
        <w:t xml:space="preserve"> below provides an update as of the MTR of the risks previously identified in the </w:t>
      </w:r>
      <w:proofErr w:type="spellStart"/>
      <w:r>
        <w:t>Prodoc</w:t>
      </w:r>
      <w:proofErr w:type="spellEnd"/>
      <w:r>
        <w:t xml:space="preserve">, as well as an addition risks that have emerged since the project started. </w:t>
      </w:r>
    </w:p>
    <w:p w14:paraId="061447FD" w14:textId="77777777" w:rsidR="00735C4F" w:rsidRDefault="00735C4F" w:rsidP="00735C4F">
      <w:pPr>
        <w:pStyle w:val="BodyText"/>
        <w:numPr>
          <w:ilvl w:val="0"/>
          <w:numId w:val="0"/>
        </w:numPr>
      </w:pPr>
    </w:p>
    <w:p w14:paraId="1E846CA6" w14:textId="1D9B7038" w:rsidR="008A2B77" w:rsidRDefault="008A2B77" w:rsidP="008A2B77">
      <w:pPr>
        <w:pStyle w:val="Caption"/>
        <w:keepNext/>
      </w:pPr>
      <w:bookmarkStart w:id="44" w:name="_Ref526172770"/>
      <w:r>
        <w:lastRenderedPageBreak/>
        <w:t xml:space="preserve">Table </w:t>
      </w:r>
      <w:r w:rsidR="0039687E">
        <w:rPr>
          <w:noProof/>
        </w:rPr>
        <w:fldChar w:fldCharType="begin"/>
      </w:r>
      <w:r w:rsidR="0039687E">
        <w:rPr>
          <w:noProof/>
        </w:rPr>
        <w:instrText xml:space="preserve"> SEQ Table \* ARABIC </w:instrText>
      </w:r>
      <w:r w:rsidR="0039687E">
        <w:rPr>
          <w:noProof/>
        </w:rPr>
        <w:fldChar w:fldCharType="separate"/>
      </w:r>
      <w:r>
        <w:rPr>
          <w:noProof/>
        </w:rPr>
        <w:t>5</w:t>
      </w:r>
      <w:r w:rsidR="0039687E">
        <w:rPr>
          <w:noProof/>
        </w:rPr>
        <w:fldChar w:fldCharType="end"/>
      </w:r>
      <w:bookmarkEnd w:id="44"/>
      <w:r>
        <w:t xml:space="preserve"> MTR Risk Analysis Update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5"/>
        <w:gridCol w:w="3060"/>
        <w:gridCol w:w="1350"/>
        <w:gridCol w:w="3960"/>
      </w:tblGrid>
      <w:tr w:rsidR="002018D1" w:rsidRPr="002018D1" w14:paraId="1C331EAA" w14:textId="77777777" w:rsidTr="008A2B77">
        <w:trPr>
          <w:tblHeader/>
        </w:trPr>
        <w:tc>
          <w:tcPr>
            <w:tcW w:w="1075" w:type="dxa"/>
            <w:shd w:val="clear" w:color="auto" w:fill="D9D9D9" w:themeFill="background1" w:themeFillShade="D9"/>
          </w:tcPr>
          <w:p w14:paraId="42AF9DF9" w14:textId="7E799673" w:rsidR="002018D1" w:rsidRPr="002018D1" w:rsidRDefault="002018D1" w:rsidP="008A2B77">
            <w:pPr>
              <w:keepNext/>
              <w:jc w:val="center"/>
              <w:rPr>
                <w:rFonts w:asciiTheme="majorHAnsi" w:hAnsiTheme="majorHAnsi" w:cstheme="majorHAnsi"/>
                <w:b/>
                <w:sz w:val="18"/>
                <w:szCs w:val="20"/>
              </w:rPr>
            </w:pPr>
            <w:r>
              <w:rPr>
                <w:rFonts w:asciiTheme="majorHAnsi" w:hAnsiTheme="majorHAnsi" w:cstheme="majorHAnsi"/>
                <w:b/>
                <w:sz w:val="18"/>
                <w:szCs w:val="20"/>
              </w:rPr>
              <w:t>Risk Origin</w:t>
            </w:r>
          </w:p>
        </w:tc>
        <w:tc>
          <w:tcPr>
            <w:tcW w:w="3060" w:type="dxa"/>
            <w:shd w:val="clear" w:color="auto" w:fill="D9D9D9" w:themeFill="background1" w:themeFillShade="D9"/>
          </w:tcPr>
          <w:p w14:paraId="0536B4F4" w14:textId="25A193CB" w:rsidR="002018D1" w:rsidRPr="002018D1" w:rsidRDefault="002018D1" w:rsidP="008A2B77">
            <w:pPr>
              <w:keepNext/>
              <w:jc w:val="center"/>
              <w:rPr>
                <w:rFonts w:asciiTheme="majorHAnsi" w:hAnsiTheme="majorHAnsi" w:cstheme="majorHAnsi"/>
                <w:b/>
                <w:sz w:val="18"/>
                <w:szCs w:val="20"/>
              </w:rPr>
            </w:pPr>
            <w:r w:rsidRPr="002018D1">
              <w:rPr>
                <w:rFonts w:asciiTheme="majorHAnsi" w:hAnsiTheme="majorHAnsi" w:cstheme="majorHAnsi"/>
                <w:b/>
                <w:sz w:val="18"/>
                <w:szCs w:val="20"/>
              </w:rPr>
              <w:t>Risk</w:t>
            </w:r>
          </w:p>
        </w:tc>
        <w:tc>
          <w:tcPr>
            <w:tcW w:w="1350" w:type="dxa"/>
            <w:shd w:val="clear" w:color="auto" w:fill="D9D9D9" w:themeFill="background1" w:themeFillShade="D9"/>
          </w:tcPr>
          <w:p w14:paraId="1EC8A3D9" w14:textId="477EACC8" w:rsidR="002018D1" w:rsidRPr="002018D1" w:rsidRDefault="002018D1" w:rsidP="008A2B77">
            <w:pPr>
              <w:keepNext/>
              <w:jc w:val="center"/>
              <w:rPr>
                <w:rFonts w:asciiTheme="majorHAnsi" w:hAnsiTheme="majorHAnsi" w:cstheme="majorHAnsi"/>
                <w:b/>
                <w:sz w:val="18"/>
                <w:szCs w:val="20"/>
              </w:rPr>
            </w:pPr>
            <w:proofErr w:type="spellStart"/>
            <w:r>
              <w:rPr>
                <w:rFonts w:asciiTheme="majorHAnsi" w:hAnsiTheme="majorHAnsi" w:cstheme="majorHAnsi"/>
                <w:b/>
                <w:sz w:val="18"/>
                <w:szCs w:val="20"/>
              </w:rPr>
              <w:t>Prodoc</w:t>
            </w:r>
            <w:proofErr w:type="spellEnd"/>
            <w:r>
              <w:rPr>
                <w:rFonts w:asciiTheme="majorHAnsi" w:hAnsiTheme="majorHAnsi" w:cstheme="majorHAnsi"/>
                <w:b/>
                <w:sz w:val="18"/>
                <w:szCs w:val="20"/>
              </w:rPr>
              <w:t xml:space="preserve"> </w:t>
            </w:r>
            <w:r w:rsidRPr="002018D1">
              <w:rPr>
                <w:rFonts w:asciiTheme="majorHAnsi" w:hAnsiTheme="majorHAnsi" w:cstheme="majorHAnsi"/>
                <w:b/>
                <w:sz w:val="18"/>
                <w:szCs w:val="20"/>
              </w:rPr>
              <w:t>Rating</w:t>
            </w:r>
          </w:p>
        </w:tc>
        <w:tc>
          <w:tcPr>
            <w:tcW w:w="3960" w:type="dxa"/>
            <w:shd w:val="clear" w:color="auto" w:fill="D9D9D9" w:themeFill="background1" w:themeFillShade="D9"/>
          </w:tcPr>
          <w:p w14:paraId="12427FF2" w14:textId="696FA688" w:rsidR="002018D1" w:rsidRPr="002018D1" w:rsidRDefault="002018D1" w:rsidP="008A2B77">
            <w:pPr>
              <w:keepNext/>
              <w:jc w:val="center"/>
              <w:rPr>
                <w:rFonts w:asciiTheme="majorHAnsi" w:hAnsiTheme="majorHAnsi" w:cstheme="majorHAnsi"/>
                <w:b/>
                <w:sz w:val="18"/>
                <w:szCs w:val="20"/>
              </w:rPr>
            </w:pPr>
            <w:r>
              <w:rPr>
                <w:rFonts w:asciiTheme="majorHAnsi" w:hAnsiTheme="majorHAnsi" w:cstheme="majorHAnsi"/>
                <w:b/>
                <w:sz w:val="18"/>
                <w:szCs w:val="20"/>
              </w:rPr>
              <w:t>MTR Update</w:t>
            </w:r>
          </w:p>
        </w:tc>
      </w:tr>
      <w:tr w:rsidR="002018D1" w:rsidRPr="002018D1" w14:paraId="0E00CA1E" w14:textId="77777777" w:rsidTr="001A0ADF">
        <w:tc>
          <w:tcPr>
            <w:tcW w:w="1075" w:type="dxa"/>
          </w:tcPr>
          <w:p w14:paraId="167523F9" w14:textId="198DB81C" w:rsidR="002018D1" w:rsidRPr="002018D1" w:rsidRDefault="002018D1" w:rsidP="009B02B5">
            <w:pPr>
              <w:rPr>
                <w:rFonts w:asciiTheme="majorHAnsi" w:hAnsiTheme="majorHAnsi" w:cstheme="majorHAnsi"/>
                <w:sz w:val="18"/>
                <w:szCs w:val="20"/>
              </w:rPr>
            </w:pPr>
            <w:proofErr w:type="spellStart"/>
            <w:r>
              <w:rPr>
                <w:rFonts w:asciiTheme="majorHAnsi" w:hAnsiTheme="majorHAnsi" w:cstheme="majorHAnsi"/>
                <w:sz w:val="18"/>
                <w:szCs w:val="20"/>
              </w:rPr>
              <w:t>Prodoc</w:t>
            </w:r>
            <w:proofErr w:type="spellEnd"/>
            <w:r>
              <w:rPr>
                <w:rFonts w:asciiTheme="majorHAnsi" w:hAnsiTheme="majorHAnsi" w:cstheme="majorHAnsi"/>
                <w:sz w:val="18"/>
                <w:szCs w:val="20"/>
              </w:rPr>
              <w:t xml:space="preserve"> Risk Analysis</w:t>
            </w:r>
          </w:p>
        </w:tc>
        <w:tc>
          <w:tcPr>
            <w:tcW w:w="3060" w:type="dxa"/>
          </w:tcPr>
          <w:p w14:paraId="702C18A0" w14:textId="664C4161" w:rsidR="002018D1" w:rsidRPr="002018D1" w:rsidRDefault="002018D1" w:rsidP="009B02B5">
            <w:pPr>
              <w:rPr>
                <w:rFonts w:asciiTheme="majorHAnsi" w:hAnsiTheme="majorHAnsi" w:cstheme="majorHAnsi"/>
                <w:sz w:val="18"/>
                <w:szCs w:val="20"/>
              </w:rPr>
            </w:pPr>
            <w:r w:rsidRPr="002018D1">
              <w:rPr>
                <w:rFonts w:asciiTheme="majorHAnsi" w:hAnsiTheme="majorHAnsi" w:cstheme="majorHAnsi"/>
                <w:sz w:val="18"/>
                <w:szCs w:val="20"/>
              </w:rPr>
              <w:t>Proposed enabling legal and institutional framework is not modified/adopted or adoption is not timely.</w:t>
            </w:r>
          </w:p>
        </w:tc>
        <w:tc>
          <w:tcPr>
            <w:tcW w:w="1350" w:type="dxa"/>
            <w:tcMar>
              <w:left w:w="58" w:type="dxa"/>
              <w:right w:w="58" w:type="dxa"/>
            </w:tcMar>
          </w:tcPr>
          <w:p w14:paraId="66B9AD28" w14:textId="77777777" w:rsidR="002018D1" w:rsidRPr="002018D1" w:rsidRDefault="002018D1" w:rsidP="009B02B5">
            <w:pPr>
              <w:rPr>
                <w:rFonts w:asciiTheme="majorHAnsi" w:hAnsiTheme="majorHAnsi" w:cstheme="majorHAnsi"/>
                <w:sz w:val="18"/>
                <w:szCs w:val="20"/>
              </w:rPr>
            </w:pPr>
            <w:r w:rsidRPr="002018D1">
              <w:rPr>
                <w:rFonts w:asciiTheme="majorHAnsi" w:hAnsiTheme="majorHAnsi" w:cstheme="majorHAnsi"/>
                <w:sz w:val="18"/>
                <w:szCs w:val="20"/>
              </w:rPr>
              <w:t>Moderate</w:t>
            </w:r>
          </w:p>
        </w:tc>
        <w:tc>
          <w:tcPr>
            <w:tcW w:w="3960" w:type="dxa"/>
          </w:tcPr>
          <w:p w14:paraId="7C34BB42" w14:textId="5F96424C" w:rsidR="002018D1" w:rsidRPr="002018D1" w:rsidRDefault="00272F79" w:rsidP="009B02B5">
            <w:pPr>
              <w:rPr>
                <w:rFonts w:asciiTheme="majorHAnsi" w:hAnsiTheme="majorHAnsi" w:cstheme="majorHAnsi"/>
                <w:sz w:val="18"/>
                <w:szCs w:val="20"/>
              </w:rPr>
            </w:pPr>
            <w:r>
              <w:rPr>
                <w:rFonts w:asciiTheme="majorHAnsi" w:hAnsiTheme="majorHAnsi" w:cstheme="majorHAnsi"/>
                <w:sz w:val="18"/>
                <w:szCs w:val="20"/>
              </w:rPr>
              <w:t xml:space="preserve">No change, current risk level appears to be </w:t>
            </w:r>
            <w:r w:rsidR="007F5927">
              <w:rPr>
                <w:rFonts w:asciiTheme="majorHAnsi" w:hAnsiTheme="majorHAnsi" w:cstheme="majorHAnsi"/>
                <w:b/>
                <w:sz w:val="18"/>
                <w:szCs w:val="20"/>
                <w:u w:val="single"/>
              </w:rPr>
              <w:t>HIGH</w:t>
            </w:r>
            <w:r w:rsidRPr="00272F79">
              <w:rPr>
                <w:rFonts w:asciiTheme="majorHAnsi" w:hAnsiTheme="majorHAnsi" w:cstheme="majorHAnsi"/>
                <w:b/>
                <w:sz w:val="18"/>
                <w:szCs w:val="20"/>
                <w:u w:val="single"/>
              </w:rPr>
              <w:t>.</w:t>
            </w:r>
            <w:r>
              <w:rPr>
                <w:rFonts w:asciiTheme="majorHAnsi" w:hAnsiTheme="majorHAnsi" w:cstheme="majorHAnsi"/>
                <w:sz w:val="18"/>
                <w:szCs w:val="20"/>
              </w:rPr>
              <w:t xml:space="preserve"> The forestry sector institutional reforms have been slow</w:t>
            </w:r>
            <w:r w:rsidR="007F5927">
              <w:rPr>
                <w:rFonts w:asciiTheme="majorHAnsi" w:hAnsiTheme="majorHAnsi" w:cstheme="majorHAnsi"/>
                <w:sz w:val="18"/>
                <w:szCs w:val="20"/>
              </w:rPr>
              <w:t xml:space="preserve"> (e.g. transfer for </w:t>
            </w:r>
            <w:proofErr w:type="spellStart"/>
            <w:r w:rsidR="007F5927">
              <w:rPr>
                <w:rFonts w:asciiTheme="majorHAnsi" w:hAnsiTheme="majorHAnsi" w:cstheme="majorHAnsi"/>
                <w:sz w:val="18"/>
                <w:szCs w:val="20"/>
              </w:rPr>
              <w:t>Hayantar</w:t>
            </w:r>
            <w:proofErr w:type="spellEnd"/>
            <w:r w:rsidR="007F5927">
              <w:rPr>
                <w:rFonts w:asciiTheme="majorHAnsi" w:hAnsiTheme="majorHAnsi" w:cstheme="majorHAnsi"/>
                <w:sz w:val="18"/>
                <w:szCs w:val="20"/>
              </w:rPr>
              <w:t xml:space="preserve"> to Ministry of Nature Protection)</w:t>
            </w:r>
            <w:r>
              <w:rPr>
                <w:rFonts w:asciiTheme="majorHAnsi" w:hAnsiTheme="majorHAnsi" w:cstheme="majorHAnsi"/>
                <w:sz w:val="18"/>
                <w:szCs w:val="20"/>
              </w:rPr>
              <w:t xml:space="preserve">, and have caused the project implementation to be slower than </w:t>
            </w:r>
            <w:r w:rsidR="007F5927">
              <w:rPr>
                <w:rFonts w:asciiTheme="majorHAnsi" w:hAnsiTheme="majorHAnsi" w:cstheme="majorHAnsi"/>
                <w:sz w:val="18"/>
                <w:szCs w:val="20"/>
              </w:rPr>
              <w:t xml:space="preserve">planned. Some aspects of the reform have been completed, but there are still other aspects that are in-progress, some of which could significantly affect the project outputs. For example, there is the possibility that the originally existing individual government Forest Enterprises will be merged into regional branches, which would affect the project’s revised Forest Management Plans. </w:t>
            </w:r>
          </w:p>
        </w:tc>
      </w:tr>
      <w:tr w:rsidR="002018D1" w:rsidRPr="002018D1" w14:paraId="154B0E03" w14:textId="77777777" w:rsidTr="001A0ADF">
        <w:tc>
          <w:tcPr>
            <w:tcW w:w="1075" w:type="dxa"/>
          </w:tcPr>
          <w:p w14:paraId="216C8235" w14:textId="27D6BA99" w:rsidR="002018D1" w:rsidRPr="002018D1" w:rsidRDefault="002018D1" w:rsidP="002018D1">
            <w:pPr>
              <w:rPr>
                <w:rFonts w:asciiTheme="majorHAnsi" w:hAnsiTheme="majorHAnsi" w:cstheme="majorHAnsi"/>
                <w:sz w:val="18"/>
                <w:szCs w:val="20"/>
              </w:rPr>
            </w:pPr>
            <w:proofErr w:type="spellStart"/>
            <w:r w:rsidRPr="00A61594">
              <w:rPr>
                <w:rFonts w:asciiTheme="majorHAnsi" w:hAnsiTheme="majorHAnsi" w:cstheme="majorHAnsi"/>
                <w:sz w:val="18"/>
                <w:szCs w:val="20"/>
              </w:rPr>
              <w:t>Prodoc</w:t>
            </w:r>
            <w:proofErr w:type="spellEnd"/>
            <w:r w:rsidRPr="00A61594">
              <w:rPr>
                <w:rFonts w:asciiTheme="majorHAnsi" w:hAnsiTheme="majorHAnsi" w:cstheme="majorHAnsi"/>
                <w:sz w:val="18"/>
                <w:szCs w:val="20"/>
              </w:rPr>
              <w:t xml:space="preserve"> Risk Analysis</w:t>
            </w:r>
          </w:p>
        </w:tc>
        <w:tc>
          <w:tcPr>
            <w:tcW w:w="3060" w:type="dxa"/>
          </w:tcPr>
          <w:p w14:paraId="4F568D2E" w14:textId="26F1B2FE"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Conflicts and misunderstandings among public institutions, private sector partners, NGOs and resource users undermine partnership approaches and implementation of cooperative governance arrangements</w:t>
            </w:r>
          </w:p>
        </w:tc>
        <w:tc>
          <w:tcPr>
            <w:tcW w:w="1350" w:type="dxa"/>
            <w:tcMar>
              <w:left w:w="58" w:type="dxa"/>
              <w:right w:w="58" w:type="dxa"/>
            </w:tcMar>
          </w:tcPr>
          <w:p w14:paraId="467304F6" w14:textId="77777777"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Moderate</w:t>
            </w:r>
          </w:p>
        </w:tc>
        <w:tc>
          <w:tcPr>
            <w:tcW w:w="3960" w:type="dxa"/>
          </w:tcPr>
          <w:p w14:paraId="459236BF" w14:textId="6D743C0D" w:rsidR="002018D1" w:rsidRPr="002018D1" w:rsidRDefault="002018D1" w:rsidP="002018D1">
            <w:pPr>
              <w:rPr>
                <w:rFonts w:asciiTheme="majorHAnsi" w:hAnsiTheme="majorHAnsi" w:cstheme="majorHAnsi"/>
                <w:sz w:val="18"/>
                <w:szCs w:val="20"/>
              </w:rPr>
            </w:pPr>
            <w:r>
              <w:rPr>
                <w:rFonts w:asciiTheme="majorHAnsi" w:hAnsiTheme="majorHAnsi" w:cstheme="majorHAnsi"/>
                <w:sz w:val="18"/>
                <w:szCs w:val="20"/>
              </w:rPr>
              <w:t xml:space="preserve">Current risk level appears to be </w:t>
            </w:r>
            <w:r w:rsidRPr="002018D1">
              <w:rPr>
                <w:rFonts w:asciiTheme="majorHAnsi" w:hAnsiTheme="majorHAnsi" w:cstheme="majorHAnsi"/>
                <w:b/>
                <w:sz w:val="18"/>
                <w:szCs w:val="20"/>
                <w:u w:val="single"/>
              </w:rPr>
              <w:t>LOW</w:t>
            </w:r>
            <w:r>
              <w:rPr>
                <w:rFonts w:asciiTheme="majorHAnsi" w:hAnsiTheme="majorHAnsi" w:cstheme="majorHAnsi"/>
                <w:sz w:val="18"/>
                <w:szCs w:val="20"/>
              </w:rPr>
              <w:t>. This is not currently a significant issue facing the project.</w:t>
            </w:r>
            <w:r w:rsidR="001A0ADF">
              <w:rPr>
                <w:rFonts w:asciiTheme="majorHAnsi" w:hAnsiTheme="majorHAnsi" w:cstheme="majorHAnsi"/>
                <w:sz w:val="18"/>
                <w:szCs w:val="20"/>
              </w:rPr>
              <w:t xml:space="preserve"> However, the project has not yet progressed much into actual implementation of modified forest management practices, and the risk may become more significant as the project progresses. </w:t>
            </w:r>
          </w:p>
        </w:tc>
      </w:tr>
      <w:tr w:rsidR="002018D1" w:rsidRPr="002018D1" w14:paraId="7DF8E07A" w14:textId="77777777" w:rsidTr="001A0ADF">
        <w:tc>
          <w:tcPr>
            <w:tcW w:w="1075" w:type="dxa"/>
          </w:tcPr>
          <w:p w14:paraId="5C5464C6" w14:textId="293A47B9" w:rsidR="002018D1" w:rsidRPr="002018D1" w:rsidRDefault="002018D1" w:rsidP="002018D1">
            <w:pPr>
              <w:rPr>
                <w:rFonts w:asciiTheme="majorHAnsi" w:hAnsiTheme="majorHAnsi" w:cstheme="majorHAnsi"/>
                <w:sz w:val="18"/>
                <w:szCs w:val="20"/>
              </w:rPr>
            </w:pPr>
            <w:proofErr w:type="spellStart"/>
            <w:r w:rsidRPr="00A61594">
              <w:rPr>
                <w:rFonts w:asciiTheme="majorHAnsi" w:hAnsiTheme="majorHAnsi" w:cstheme="majorHAnsi"/>
                <w:sz w:val="18"/>
                <w:szCs w:val="20"/>
              </w:rPr>
              <w:t>Prodoc</w:t>
            </w:r>
            <w:proofErr w:type="spellEnd"/>
            <w:r w:rsidRPr="00A61594">
              <w:rPr>
                <w:rFonts w:asciiTheme="majorHAnsi" w:hAnsiTheme="majorHAnsi" w:cstheme="majorHAnsi"/>
                <w:sz w:val="18"/>
                <w:szCs w:val="20"/>
              </w:rPr>
              <w:t xml:space="preserve"> Risk Analysis</w:t>
            </w:r>
          </w:p>
        </w:tc>
        <w:tc>
          <w:tcPr>
            <w:tcW w:w="3060" w:type="dxa"/>
          </w:tcPr>
          <w:p w14:paraId="7B654DA5" w14:textId="5ACBED1D"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Land owners/users float planning regulations leading to multiplication of illegal logging and overgrazing</w:t>
            </w:r>
          </w:p>
        </w:tc>
        <w:tc>
          <w:tcPr>
            <w:tcW w:w="1350" w:type="dxa"/>
          </w:tcPr>
          <w:p w14:paraId="7860BADC" w14:textId="77777777"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High</w:t>
            </w:r>
          </w:p>
        </w:tc>
        <w:tc>
          <w:tcPr>
            <w:tcW w:w="3960" w:type="dxa"/>
          </w:tcPr>
          <w:p w14:paraId="31ED76F2" w14:textId="5DC5547A" w:rsidR="002018D1" w:rsidRPr="002018D1" w:rsidRDefault="002018D1" w:rsidP="002018D1">
            <w:pPr>
              <w:rPr>
                <w:rFonts w:asciiTheme="majorHAnsi" w:hAnsiTheme="majorHAnsi" w:cstheme="majorHAnsi"/>
                <w:sz w:val="18"/>
                <w:szCs w:val="20"/>
              </w:rPr>
            </w:pPr>
            <w:r>
              <w:rPr>
                <w:rFonts w:asciiTheme="majorHAnsi" w:hAnsiTheme="majorHAnsi" w:cstheme="majorHAnsi"/>
                <w:sz w:val="18"/>
                <w:szCs w:val="20"/>
              </w:rPr>
              <w:t xml:space="preserve">Current risk level appears to be </w:t>
            </w:r>
            <w:r w:rsidR="001A0ADF">
              <w:rPr>
                <w:rFonts w:asciiTheme="majorHAnsi" w:hAnsiTheme="majorHAnsi" w:cstheme="majorHAnsi"/>
                <w:b/>
                <w:sz w:val="18"/>
                <w:szCs w:val="20"/>
                <w:u w:val="single"/>
              </w:rPr>
              <w:t>LOW</w:t>
            </w:r>
            <w:r>
              <w:rPr>
                <w:rFonts w:asciiTheme="majorHAnsi" w:hAnsiTheme="majorHAnsi" w:cstheme="majorHAnsi"/>
                <w:sz w:val="18"/>
                <w:szCs w:val="20"/>
              </w:rPr>
              <w:t>. This is not currently a significant issue facing the project</w:t>
            </w:r>
            <w:r w:rsidR="001A0ADF">
              <w:rPr>
                <w:rFonts w:asciiTheme="majorHAnsi" w:hAnsiTheme="majorHAnsi" w:cstheme="majorHAnsi"/>
                <w:sz w:val="18"/>
                <w:szCs w:val="20"/>
              </w:rPr>
              <w:t xml:space="preserve">, but the project has not yet progressed much into actual implementation of modified forest management practices. However, it seems unlikely that illegal logging and overgrazing would increase as a result of project activities. </w:t>
            </w:r>
          </w:p>
        </w:tc>
      </w:tr>
      <w:tr w:rsidR="002018D1" w:rsidRPr="002018D1" w14:paraId="065F17BC" w14:textId="77777777" w:rsidTr="001A0ADF">
        <w:tc>
          <w:tcPr>
            <w:tcW w:w="1075" w:type="dxa"/>
          </w:tcPr>
          <w:p w14:paraId="3387D42F" w14:textId="5C0D0C91" w:rsidR="002018D1" w:rsidRPr="002018D1" w:rsidRDefault="002018D1" w:rsidP="002018D1">
            <w:pPr>
              <w:rPr>
                <w:rFonts w:asciiTheme="majorHAnsi" w:hAnsiTheme="majorHAnsi" w:cstheme="majorHAnsi"/>
                <w:sz w:val="18"/>
                <w:szCs w:val="20"/>
              </w:rPr>
            </w:pPr>
            <w:proofErr w:type="spellStart"/>
            <w:r w:rsidRPr="00A61594">
              <w:rPr>
                <w:rFonts w:asciiTheme="majorHAnsi" w:hAnsiTheme="majorHAnsi" w:cstheme="majorHAnsi"/>
                <w:sz w:val="18"/>
                <w:szCs w:val="20"/>
              </w:rPr>
              <w:t>Prodoc</w:t>
            </w:r>
            <w:proofErr w:type="spellEnd"/>
            <w:r w:rsidRPr="00A61594">
              <w:rPr>
                <w:rFonts w:asciiTheme="majorHAnsi" w:hAnsiTheme="majorHAnsi" w:cstheme="majorHAnsi"/>
                <w:sz w:val="18"/>
                <w:szCs w:val="20"/>
              </w:rPr>
              <w:t xml:space="preserve"> Risk Analysis</w:t>
            </w:r>
          </w:p>
        </w:tc>
        <w:tc>
          <w:tcPr>
            <w:tcW w:w="3060" w:type="dxa"/>
          </w:tcPr>
          <w:p w14:paraId="4FC89BDC" w14:textId="2CAAE7B5"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Low buy-in from communities to the Livelihood Support Scheme</w:t>
            </w:r>
          </w:p>
        </w:tc>
        <w:tc>
          <w:tcPr>
            <w:tcW w:w="1350" w:type="dxa"/>
            <w:tcMar>
              <w:left w:w="58" w:type="dxa"/>
              <w:right w:w="58" w:type="dxa"/>
            </w:tcMar>
          </w:tcPr>
          <w:p w14:paraId="5E10245B" w14:textId="77777777"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Moderate</w:t>
            </w:r>
          </w:p>
        </w:tc>
        <w:tc>
          <w:tcPr>
            <w:tcW w:w="3960" w:type="dxa"/>
          </w:tcPr>
          <w:p w14:paraId="2C4FA44E" w14:textId="3487D160" w:rsidR="002018D1" w:rsidRPr="002018D1" w:rsidRDefault="002018D1" w:rsidP="002018D1">
            <w:pPr>
              <w:rPr>
                <w:rFonts w:asciiTheme="majorHAnsi" w:hAnsiTheme="majorHAnsi" w:cstheme="majorHAnsi"/>
                <w:sz w:val="18"/>
                <w:szCs w:val="20"/>
              </w:rPr>
            </w:pPr>
            <w:r>
              <w:rPr>
                <w:rFonts w:asciiTheme="majorHAnsi" w:hAnsiTheme="majorHAnsi" w:cstheme="majorHAnsi"/>
                <w:sz w:val="18"/>
                <w:szCs w:val="20"/>
              </w:rPr>
              <w:t xml:space="preserve">Current risk level appears to be </w:t>
            </w:r>
            <w:r w:rsidRPr="002018D1">
              <w:rPr>
                <w:rFonts w:asciiTheme="majorHAnsi" w:hAnsiTheme="majorHAnsi" w:cstheme="majorHAnsi"/>
                <w:b/>
                <w:sz w:val="18"/>
                <w:szCs w:val="20"/>
                <w:u w:val="single"/>
              </w:rPr>
              <w:t>LOW</w:t>
            </w:r>
            <w:r>
              <w:rPr>
                <w:rFonts w:asciiTheme="majorHAnsi" w:hAnsiTheme="majorHAnsi" w:cstheme="majorHAnsi"/>
                <w:sz w:val="18"/>
                <w:szCs w:val="20"/>
              </w:rPr>
              <w:t>. This is not currently a significant issue facing the project.</w:t>
            </w:r>
          </w:p>
        </w:tc>
      </w:tr>
      <w:tr w:rsidR="002018D1" w:rsidRPr="002018D1" w14:paraId="7337B2B3" w14:textId="77777777" w:rsidTr="001A0ADF">
        <w:tc>
          <w:tcPr>
            <w:tcW w:w="1075" w:type="dxa"/>
          </w:tcPr>
          <w:p w14:paraId="4E76AA29" w14:textId="7535C473" w:rsidR="002018D1" w:rsidRPr="002018D1" w:rsidRDefault="002018D1" w:rsidP="002018D1">
            <w:pPr>
              <w:jc w:val="center"/>
              <w:rPr>
                <w:rFonts w:asciiTheme="majorHAnsi" w:hAnsiTheme="majorHAnsi" w:cstheme="majorHAnsi"/>
                <w:sz w:val="18"/>
                <w:szCs w:val="20"/>
              </w:rPr>
            </w:pPr>
            <w:proofErr w:type="spellStart"/>
            <w:r w:rsidRPr="00A61594">
              <w:rPr>
                <w:rFonts w:asciiTheme="majorHAnsi" w:hAnsiTheme="majorHAnsi" w:cstheme="majorHAnsi"/>
                <w:sz w:val="18"/>
                <w:szCs w:val="20"/>
              </w:rPr>
              <w:t>Prodoc</w:t>
            </w:r>
            <w:proofErr w:type="spellEnd"/>
            <w:r w:rsidRPr="00A61594">
              <w:rPr>
                <w:rFonts w:asciiTheme="majorHAnsi" w:hAnsiTheme="majorHAnsi" w:cstheme="majorHAnsi"/>
                <w:sz w:val="18"/>
                <w:szCs w:val="20"/>
              </w:rPr>
              <w:t xml:space="preserve"> Risk Analysis</w:t>
            </w:r>
          </w:p>
        </w:tc>
        <w:tc>
          <w:tcPr>
            <w:tcW w:w="3060" w:type="dxa"/>
          </w:tcPr>
          <w:p w14:paraId="091E4125" w14:textId="7CE3E936" w:rsidR="002018D1" w:rsidRPr="002018D1" w:rsidRDefault="002018D1" w:rsidP="00C64C78">
            <w:pPr>
              <w:rPr>
                <w:rFonts w:asciiTheme="majorHAnsi" w:hAnsiTheme="majorHAnsi" w:cstheme="majorHAnsi"/>
                <w:sz w:val="18"/>
                <w:szCs w:val="20"/>
              </w:rPr>
            </w:pPr>
            <w:r w:rsidRPr="002018D1">
              <w:rPr>
                <w:rFonts w:asciiTheme="majorHAnsi" w:hAnsiTheme="majorHAnsi" w:cstheme="majorHAnsi"/>
                <w:sz w:val="18"/>
                <w:szCs w:val="20"/>
              </w:rPr>
              <w:t>Increased negative attitude of the local community towards forest management due to enforcement of restrictions of access to and subsistence collection of firewood</w:t>
            </w:r>
          </w:p>
        </w:tc>
        <w:tc>
          <w:tcPr>
            <w:tcW w:w="1350" w:type="dxa"/>
            <w:tcMar>
              <w:left w:w="58" w:type="dxa"/>
              <w:right w:w="58" w:type="dxa"/>
            </w:tcMar>
          </w:tcPr>
          <w:p w14:paraId="68B5E49B" w14:textId="77777777"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High</w:t>
            </w:r>
          </w:p>
        </w:tc>
        <w:tc>
          <w:tcPr>
            <w:tcW w:w="3960" w:type="dxa"/>
          </w:tcPr>
          <w:p w14:paraId="2510090B" w14:textId="2297107C" w:rsidR="002018D1" w:rsidRPr="002018D1" w:rsidRDefault="002018D1" w:rsidP="002018D1">
            <w:pPr>
              <w:rPr>
                <w:rFonts w:asciiTheme="majorHAnsi" w:hAnsiTheme="majorHAnsi" w:cstheme="majorHAnsi"/>
                <w:sz w:val="18"/>
                <w:szCs w:val="20"/>
              </w:rPr>
            </w:pPr>
            <w:r>
              <w:rPr>
                <w:rFonts w:asciiTheme="majorHAnsi" w:hAnsiTheme="majorHAnsi" w:cstheme="majorHAnsi"/>
                <w:sz w:val="18"/>
                <w:szCs w:val="20"/>
              </w:rPr>
              <w:t xml:space="preserve">Current risk level appears to be </w:t>
            </w:r>
            <w:r w:rsidRPr="002018D1">
              <w:rPr>
                <w:rFonts w:asciiTheme="majorHAnsi" w:hAnsiTheme="majorHAnsi" w:cstheme="majorHAnsi"/>
                <w:b/>
                <w:sz w:val="18"/>
                <w:szCs w:val="20"/>
                <w:u w:val="single"/>
              </w:rPr>
              <w:t>LOW</w:t>
            </w:r>
            <w:r>
              <w:rPr>
                <w:rFonts w:asciiTheme="majorHAnsi" w:hAnsiTheme="majorHAnsi" w:cstheme="majorHAnsi"/>
                <w:sz w:val="18"/>
                <w:szCs w:val="20"/>
              </w:rPr>
              <w:t>. This is not currently a significant issue facing the project.</w:t>
            </w:r>
            <w:r w:rsidR="001A0ADF">
              <w:rPr>
                <w:rFonts w:asciiTheme="majorHAnsi" w:hAnsiTheme="majorHAnsi" w:cstheme="majorHAnsi"/>
                <w:sz w:val="18"/>
                <w:szCs w:val="20"/>
              </w:rPr>
              <w:t xml:space="preserve"> However, the project has not yet progressed much into actual implementation of modified forest management practices, and the risk may become more significant as the project progresses.</w:t>
            </w:r>
          </w:p>
        </w:tc>
      </w:tr>
      <w:tr w:rsidR="002018D1" w:rsidRPr="002018D1" w14:paraId="72C2841C" w14:textId="77777777" w:rsidTr="001A0ADF">
        <w:tc>
          <w:tcPr>
            <w:tcW w:w="1075" w:type="dxa"/>
          </w:tcPr>
          <w:p w14:paraId="52AC98B9" w14:textId="651A561A" w:rsidR="002018D1" w:rsidRPr="002018D1" w:rsidRDefault="002018D1" w:rsidP="002018D1">
            <w:pPr>
              <w:rPr>
                <w:rFonts w:asciiTheme="majorHAnsi" w:hAnsiTheme="majorHAnsi" w:cstheme="majorHAnsi"/>
                <w:sz w:val="18"/>
                <w:szCs w:val="20"/>
              </w:rPr>
            </w:pPr>
            <w:proofErr w:type="spellStart"/>
            <w:r w:rsidRPr="00A61594">
              <w:rPr>
                <w:rFonts w:asciiTheme="majorHAnsi" w:hAnsiTheme="majorHAnsi" w:cstheme="majorHAnsi"/>
                <w:sz w:val="18"/>
                <w:szCs w:val="20"/>
              </w:rPr>
              <w:t>Prodoc</w:t>
            </w:r>
            <w:proofErr w:type="spellEnd"/>
            <w:r w:rsidRPr="00A61594">
              <w:rPr>
                <w:rFonts w:asciiTheme="majorHAnsi" w:hAnsiTheme="majorHAnsi" w:cstheme="majorHAnsi"/>
                <w:sz w:val="18"/>
                <w:szCs w:val="20"/>
              </w:rPr>
              <w:t xml:space="preserve"> Risk Analysis</w:t>
            </w:r>
          </w:p>
        </w:tc>
        <w:tc>
          <w:tcPr>
            <w:tcW w:w="3060" w:type="dxa"/>
          </w:tcPr>
          <w:p w14:paraId="3ACF76B6" w14:textId="396AD650"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Elite capture power at local levels so that the marginalized groups will have lesser authority to wield planning and generating benefits.</w:t>
            </w:r>
          </w:p>
        </w:tc>
        <w:tc>
          <w:tcPr>
            <w:tcW w:w="1350" w:type="dxa"/>
            <w:tcMar>
              <w:left w:w="58" w:type="dxa"/>
              <w:right w:w="58" w:type="dxa"/>
            </w:tcMar>
          </w:tcPr>
          <w:p w14:paraId="4409FD5B" w14:textId="77777777"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Moderate</w:t>
            </w:r>
          </w:p>
        </w:tc>
        <w:tc>
          <w:tcPr>
            <w:tcW w:w="3960" w:type="dxa"/>
          </w:tcPr>
          <w:p w14:paraId="4E4972B6" w14:textId="4EB634E4" w:rsidR="002018D1" w:rsidRPr="002018D1" w:rsidRDefault="002018D1" w:rsidP="002018D1">
            <w:pPr>
              <w:rPr>
                <w:rFonts w:asciiTheme="majorHAnsi" w:hAnsiTheme="majorHAnsi" w:cstheme="majorHAnsi"/>
                <w:sz w:val="18"/>
                <w:szCs w:val="20"/>
              </w:rPr>
            </w:pPr>
            <w:r>
              <w:rPr>
                <w:rFonts w:asciiTheme="majorHAnsi" w:hAnsiTheme="majorHAnsi" w:cstheme="majorHAnsi"/>
                <w:sz w:val="18"/>
                <w:szCs w:val="20"/>
              </w:rPr>
              <w:t xml:space="preserve">No change, current risk level appears to be </w:t>
            </w:r>
            <w:r>
              <w:rPr>
                <w:rFonts w:asciiTheme="majorHAnsi" w:hAnsiTheme="majorHAnsi" w:cstheme="majorHAnsi"/>
                <w:b/>
                <w:sz w:val="18"/>
                <w:szCs w:val="20"/>
                <w:u w:val="single"/>
              </w:rPr>
              <w:t>MODERATE</w:t>
            </w:r>
            <w:r>
              <w:rPr>
                <w:rFonts w:asciiTheme="majorHAnsi" w:hAnsiTheme="majorHAnsi" w:cstheme="majorHAnsi"/>
                <w:sz w:val="18"/>
                <w:szCs w:val="20"/>
              </w:rPr>
              <w:t>. This is not currently a significant issue facing the project.</w:t>
            </w:r>
          </w:p>
        </w:tc>
      </w:tr>
      <w:tr w:rsidR="002018D1" w:rsidRPr="002018D1" w14:paraId="42C6E3F0" w14:textId="77777777" w:rsidTr="001A0ADF">
        <w:tc>
          <w:tcPr>
            <w:tcW w:w="1075" w:type="dxa"/>
          </w:tcPr>
          <w:p w14:paraId="3CA419AB" w14:textId="6F080DC2" w:rsidR="002018D1" w:rsidRPr="002018D1" w:rsidRDefault="002018D1" w:rsidP="002018D1">
            <w:pPr>
              <w:rPr>
                <w:rFonts w:asciiTheme="majorHAnsi" w:hAnsiTheme="majorHAnsi" w:cstheme="majorHAnsi"/>
                <w:sz w:val="18"/>
                <w:szCs w:val="20"/>
              </w:rPr>
            </w:pPr>
            <w:proofErr w:type="spellStart"/>
            <w:r w:rsidRPr="00A61594">
              <w:rPr>
                <w:rFonts w:asciiTheme="majorHAnsi" w:hAnsiTheme="majorHAnsi" w:cstheme="majorHAnsi"/>
                <w:sz w:val="18"/>
                <w:szCs w:val="20"/>
              </w:rPr>
              <w:t>Prodoc</w:t>
            </w:r>
            <w:proofErr w:type="spellEnd"/>
            <w:r w:rsidRPr="00A61594">
              <w:rPr>
                <w:rFonts w:asciiTheme="majorHAnsi" w:hAnsiTheme="majorHAnsi" w:cstheme="majorHAnsi"/>
                <w:sz w:val="18"/>
                <w:szCs w:val="20"/>
              </w:rPr>
              <w:t xml:space="preserve"> Risk Analysis</w:t>
            </w:r>
          </w:p>
        </w:tc>
        <w:tc>
          <w:tcPr>
            <w:tcW w:w="3060" w:type="dxa"/>
          </w:tcPr>
          <w:p w14:paraId="2B5317C4" w14:textId="426BCCFF"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 xml:space="preserve">Climate change risk: pasture and forest degradation caused by CC passes the point when the consequences cannot be dealt with through adaptation measures. </w:t>
            </w:r>
          </w:p>
        </w:tc>
        <w:tc>
          <w:tcPr>
            <w:tcW w:w="1350" w:type="dxa"/>
            <w:tcMar>
              <w:left w:w="58" w:type="dxa"/>
              <w:right w:w="58" w:type="dxa"/>
            </w:tcMar>
          </w:tcPr>
          <w:p w14:paraId="2DC37BC4" w14:textId="77777777" w:rsidR="002018D1" w:rsidRPr="002018D1" w:rsidRDefault="002018D1" w:rsidP="002018D1">
            <w:pPr>
              <w:rPr>
                <w:rFonts w:asciiTheme="majorHAnsi" w:hAnsiTheme="majorHAnsi" w:cstheme="majorHAnsi"/>
                <w:sz w:val="18"/>
                <w:szCs w:val="20"/>
              </w:rPr>
            </w:pPr>
            <w:r w:rsidRPr="002018D1">
              <w:rPr>
                <w:rFonts w:asciiTheme="majorHAnsi" w:hAnsiTheme="majorHAnsi" w:cstheme="majorHAnsi"/>
                <w:sz w:val="18"/>
                <w:szCs w:val="20"/>
              </w:rPr>
              <w:t>Moderate</w:t>
            </w:r>
          </w:p>
        </w:tc>
        <w:tc>
          <w:tcPr>
            <w:tcW w:w="3960" w:type="dxa"/>
          </w:tcPr>
          <w:p w14:paraId="3F6FE592" w14:textId="77B29542" w:rsidR="002018D1" w:rsidRPr="002018D1" w:rsidRDefault="002018D1" w:rsidP="002018D1">
            <w:pPr>
              <w:rPr>
                <w:rFonts w:asciiTheme="majorHAnsi" w:hAnsiTheme="majorHAnsi" w:cstheme="majorHAnsi"/>
                <w:sz w:val="18"/>
                <w:szCs w:val="20"/>
              </w:rPr>
            </w:pPr>
            <w:r>
              <w:rPr>
                <w:rFonts w:asciiTheme="majorHAnsi" w:hAnsiTheme="majorHAnsi" w:cstheme="majorHAnsi"/>
                <w:sz w:val="18"/>
                <w:szCs w:val="20"/>
              </w:rPr>
              <w:t xml:space="preserve">No change, current risk level appears to be </w:t>
            </w:r>
            <w:r>
              <w:rPr>
                <w:rFonts w:asciiTheme="majorHAnsi" w:hAnsiTheme="majorHAnsi" w:cstheme="majorHAnsi"/>
                <w:b/>
                <w:sz w:val="18"/>
                <w:szCs w:val="20"/>
                <w:u w:val="single"/>
              </w:rPr>
              <w:t>MODERATE</w:t>
            </w:r>
            <w:r>
              <w:rPr>
                <w:rFonts w:asciiTheme="majorHAnsi" w:hAnsiTheme="majorHAnsi" w:cstheme="majorHAnsi"/>
                <w:sz w:val="18"/>
                <w:szCs w:val="20"/>
              </w:rPr>
              <w:t>. The severity of this risk will only be able to assessed over the long-term. In the short-term, thus far during project implementation, there have not been major new developments in terms of climate-related impacts.</w:t>
            </w:r>
          </w:p>
        </w:tc>
      </w:tr>
      <w:tr w:rsidR="00272F79" w:rsidRPr="000D5718" w14:paraId="655A9B33" w14:textId="77777777" w:rsidTr="001A0ADF">
        <w:tc>
          <w:tcPr>
            <w:tcW w:w="1075" w:type="dxa"/>
          </w:tcPr>
          <w:p w14:paraId="3A8B373F" w14:textId="376D15BF" w:rsidR="00272F79" w:rsidRPr="000D5718" w:rsidRDefault="00272F79" w:rsidP="002018D1">
            <w:pPr>
              <w:rPr>
                <w:rFonts w:asciiTheme="majorHAnsi" w:hAnsiTheme="majorHAnsi" w:cstheme="majorHAnsi"/>
                <w:sz w:val="18"/>
                <w:szCs w:val="20"/>
              </w:rPr>
            </w:pPr>
            <w:r w:rsidRPr="000D5718">
              <w:rPr>
                <w:rFonts w:asciiTheme="majorHAnsi" w:hAnsiTheme="majorHAnsi" w:cstheme="majorHAnsi"/>
                <w:sz w:val="18"/>
                <w:szCs w:val="20"/>
              </w:rPr>
              <w:t>New Risk</w:t>
            </w:r>
          </w:p>
        </w:tc>
        <w:tc>
          <w:tcPr>
            <w:tcW w:w="3060" w:type="dxa"/>
          </w:tcPr>
          <w:p w14:paraId="09D32F2D" w14:textId="060177A7" w:rsidR="00272F79" w:rsidRPr="000D5718" w:rsidRDefault="00272F79" w:rsidP="002018D1">
            <w:pPr>
              <w:rPr>
                <w:rFonts w:asciiTheme="majorHAnsi" w:hAnsiTheme="majorHAnsi" w:cstheme="majorHAnsi"/>
                <w:sz w:val="18"/>
                <w:szCs w:val="20"/>
              </w:rPr>
            </w:pPr>
            <w:r w:rsidRPr="000D5718">
              <w:rPr>
                <w:rFonts w:asciiTheme="majorHAnsi" w:hAnsiTheme="majorHAnsi" w:cstheme="majorHAnsi"/>
                <w:sz w:val="18"/>
                <w:szCs w:val="20"/>
              </w:rPr>
              <w:t xml:space="preserve">Technical capacity available in the country is not sufficient for the project to produce revised sustainable forest management plans in the time necessary to support implementation of the plans before project completion. </w:t>
            </w:r>
          </w:p>
        </w:tc>
        <w:tc>
          <w:tcPr>
            <w:tcW w:w="1350" w:type="dxa"/>
            <w:tcMar>
              <w:left w:w="58" w:type="dxa"/>
              <w:right w:w="58" w:type="dxa"/>
            </w:tcMar>
          </w:tcPr>
          <w:p w14:paraId="05C5892C" w14:textId="08B9F1C9" w:rsidR="00272F79" w:rsidRPr="000D5718" w:rsidRDefault="003A4FF7" w:rsidP="002018D1">
            <w:pPr>
              <w:rPr>
                <w:rFonts w:asciiTheme="majorHAnsi" w:hAnsiTheme="majorHAnsi" w:cstheme="majorHAnsi"/>
                <w:sz w:val="18"/>
                <w:szCs w:val="20"/>
              </w:rPr>
            </w:pPr>
            <w:r w:rsidRPr="000D5718">
              <w:rPr>
                <w:rFonts w:asciiTheme="majorHAnsi" w:hAnsiTheme="majorHAnsi" w:cstheme="majorHAnsi"/>
                <w:sz w:val="18"/>
                <w:szCs w:val="20"/>
              </w:rPr>
              <w:t>N/A</w:t>
            </w:r>
          </w:p>
        </w:tc>
        <w:tc>
          <w:tcPr>
            <w:tcW w:w="3960" w:type="dxa"/>
          </w:tcPr>
          <w:p w14:paraId="062C1CD4" w14:textId="37AAC415" w:rsidR="00272F79" w:rsidRPr="000D5718" w:rsidRDefault="003A4FF7" w:rsidP="002018D1">
            <w:pPr>
              <w:rPr>
                <w:rFonts w:asciiTheme="majorHAnsi" w:hAnsiTheme="majorHAnsi" w:cstheme="majorHAnsi"/>
                <w:sz w:val="18"/>
                <w:szCs w:val="20"/>
              </w:rPr>
            </w:pPr>
            <w:r w:rsidRPr="000D5718">
              <w:rPr>
                <w:rFonts w:asciiTheme="majorHAnsi" w:hAnsiTheme="majorHAnsi" w:cstheme="majorHAnsi"/>
                <w:sz w:val="18"/>
                <w:szCs w:val="20"/>
              </w:rPr>
              <w:t xml:space="preserve">This is a risk the project is currently facing relating to the timely completion of the planned forest management plans; this risk is considered </w:t>
            </w:r>
            <w:r w:rsidRPr="000D5718">
              <w:rPr>
                <w:rFonts w:asciiTheme="majorHAnsi" w:hAnsiTheme="majorHAnsi" w:cstheme="majorHAnsi"/>
                <w:b/>
                <w:sz w:val="18"/>
                <w:szCs w:val="20"/>
                <w:u w:val="single"/>
              </w:rPr>
              <w:t>MODERATE</w:t>
            </w:r>
            <w:r w:rsidRPr="000D5718">
              <w:rPr>
                <w:rFonts w:asciiTheme="majorHAnsi" w:hAnsiTheme="majorHAnsi" w:cstheme="majorHAnsi"/>
                <w:sz w:val="18"/>
                <w:szCs w:val="20"/>
              </w:rPr>
              <w:t xml:space="preserve"> at this time, but the risk may increase if more efficient approaches are not identified. </w:t>
            </w:r>
          </w:p>
        </w:tc>
      </w:tr>
    </w:tbl>
    <w:p w14:paraId="1438307D" w14:textId="77777777" w:rsidR="002018D1" w:rsidRPr="0027734D" w:rsidRDefault="002018D1" w:rsidP="002018D1">
      <w:pPr>
        <w:pStyle w:val="BodyText"/>
        <w:numPr>
          <w:ilvl w:val="0"/>
          <w:numId w:val="0"/>
        </w:numPr>
      </w:pPr>
    </w:p>
    <w:p w14:paraId="4B0CF8A3" w14:textId="269C03C4" w:rsidR="00166107" w:rsidRPr="00110686" w:rsidRDefault="00C87FEC" w:rsidP="00750EDE">
      <w:pPr>
        <w:pStyle w:val="Heading2"/>
      </w:pPr>
      <w:bookmarkStart w:id="45" w:name="_Toc531602593"/>
      <w:r w:rsidRPr="00110686">
        <w:lastRenderedPageBreak/>
        <w:t xml:space="preserve">Flexibility and </w:t>
      </w:r>
      <w:r w:rsidR="00166107" w:rsidRPr="00110686">
        <w:t>Adaptive Management</w:t>
      </w:r>
      <w:bookmarkEnd w:id="45"/>
    </w:p>
    <w:p w14:paraId="77A96EA3" w14:textId="13CCBB40" w:rsidR="00D7261B" w:rsidRPr="006B4D7B" w:rsidRDefault="00C77BF9" w:rsidP="00D7261B">
      <w:pPr>
        <w:pStyle w:val="BodyText"/>
      </w:pPr>
      <w:r w:rsidRPr="006B4D7B">
        <w:t>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w:t>
      </w:r>
    </w:p>
    <w:p w14:paraId="53245E60" w14:textId="70FBB5F6" w:rsidR="004C0638" w:rsidRDefault="00DE6C69" w:rsidP="00D7261B">
      <w:pPr>
        <w:pStyle w:val="BodyText"/>
      </w:pPr>
      <w:r>
        <w:t xml:space="preserve">In general, the project is being implemented in an adaptive manner, with adjustments to </w:t>
      </w:r>
      <w:proofErr w:type="spellStart"/>
      <w:r>
        <w:t>workplanning</w:t>
      </w:r>
      <w:proofErr w:type="spellEnd"/>
      <w:r>
        <w:t xml:space="preserve"> and budgeting as necessary, depending on the changing national circumstances and context. </w:t>
      </w:r>
      <w:r w:rsidR="006B4D7B" w:rsidRPr="006B4D7B">
        <w:t>B</w:t>
      </w:r>
      <w:r w:rsidR="00F5698B" w:rsidRPr="006B4D7B">
        <w:t xml:space="preserve">udget revisions </w:t>
      </w:r>
      <w:r>
        <w:t>have been</w:t>
      </w:r>
      <w:r w:rsidR="00F5698B" w:rsidRPr="006B4D7B">
        <w:t xml:space="preserve"> made throughout the implementation period, in accordance with UNDP</w:t>
      </w:r>
      <w:r w:rsidR="006B4D7B" w:rsidRPr="006B4D7B">
        <w:t xml:space="preserve"> </w:t>
      </w:r>
      <w:r w:rsidR="00F5698B" w:rsidRPr="006B4D7B">
        <w:t xml:space="preserve">and GEF procedures, requirements and guidelines. </w:t>
      </w:r>
    </w:p>
    <w:p w14:paraId="6A21EEF6" w14:textId="11F23AA9" w:rsidR="004C4DB1" w:rsidRDefault="004C4DB1" w:rsidP="00D7261B">
      <w:pPr>
        <w:pStyle w:val="BodyText"/>
      </w:pPr>
      <w:r>
        <w:t xml:space="preserve">One key area where adaptive management has been required relates to the key project result of producing updated and revised Forest Management Plans. The project design originally envisaged the project contributing to and strengthening Forest Management Plans that were going to be mainly generated with support from another development partner, GIZ. </w:t>
      </w:r>
      <w:r w:rsidR="0035645C">
        <w:t xml:space="preserve">The project contributions were envisioned to be the introduction of ecosystem services concepts, updating monitoring protocols to include biodiversity and other aspects, consideration of climate change factors, and other elements. However, the support from GIZ did not ultimately materialize as envisioned. Therefore, the project workplan has been reshaped and included development of new Forest Management Plans in full scale, which means that UNDP may not have enough resources to complete preparation of all Forest Management Plans in the required format. </w:t>
      </w:r>
    </w:p>
    <w:p w14:paraId="03808C5E" w14:textId="65852FC4" w:rsidR="00DE6C69" w:rsidRPr="006B4D7B" w:rsidRDefault="00110686" w:rsidP="00D7261B">
      <w:pPr>
        <w:pStyle w:val="BodyText"/>
      </w:pPr>
      <w:r>
        <w:t>An even stronger approach to adaptive management may be necessary</w:t>
      </w:r>
      <w:r w:rsidRPr="00110686">
        <w:t xml:space="preserve"> </w:t>
      </w:r>
      <w:r>
        <w:t xml:space="preserve">in the second half of implementation, in order to keep the project moving forward even in the face of difficult or unclear national institutional circumstances. The key for the project will be to remain focused on a results-based approach, and to focus on delivering sustainable forest management benefits. The recommendations in this mid-term review provide some preliminary guidance to support more intensive implementation. </w:t>
      </w:r>
    </w:p>
    <w:p w14:paraId="4BAB6F9D" w14:textId="77777777" w:rsidR="00166107" w:rsidRPr="000A573A" w:rsidRDefault="00166107" w:rsidP="00750EDE">
      <w:pPr>
        <w:pStyle w:val="Heading2"/>
      </w:pPr>
      <w:bookmarkStart w:id="46" w:name="_Ref264033419"/>
      <w:bookmarkStart w:id="47" w:name="_Toc531602594"/>
      <w:r w:rsidRPr="000A573A">
        <w:t>Financial Planning by Component and Delivery</w:t>
      </w:r>
      <w:bookmarkEnd w:id="46"/>
      <w:bookmarkEnd w:id="47"/>
    </w:p>
    <w:p w14:paraId="72D109A1" w14:textId="2AA87765" w:rsidR="002E3A1E" w:rsidRDefault="002054FE" w:rsidP="002E3A1E">
      <w:pPr>
        <w:pStyle w:val="BodyText"/>
      </w:pPr>
      <w:r w:rsidRPr="000B1302">
        <w:t xml:space="preserve">The breakdown of project GEF financing is indicated in </w:t>
      </w:r>
      <w:r w:rsidR="002E7CC0" w:rsidRPr="000B1302">
        <w:fldChar w:fldCharType="begin"/>
      </w:r>
      <w:r w:rsidR="002E7CC0" w:rsidRPr="000B1302">
        <w:instrText xml:space="preserve"> REF _Ref263683488 \h </w:instrText>
      </w:r>
      <w:r w:rsidR="000B1302">
        <w:instrText xml:space="preserve"> \* MERGEFORMAT </w:instrText>
      </w:r>
      <w:r w:rsidR="002E7CC0" w:rsidRPr="000B1302">
        <w:fldChar w:fldCharType="separate"/>
      </w:r>
      <w:r w:rsidR="000B1302" w:rsidRPr="000B1302">
        <w:t xml:space="preserve">Table </w:t>
      </w:r>
      <w:r w:rsidR="000B1302" w:rsidRPr="000B1302">
        <w:rPr>
          <w:noProof/>
        </w:rPr>
        <w:t>6</w:t>
      </w:r>
      <w:r w:rsidR="002E7CC0" w:rsidRPr="000B1302">
        <w:fldChar w:fldCharType="end"/>
      </w:r>
      <w:r w:rsidRPr="000B1302">
        <w:t xml:space="preserve"> below</w:t>
      </w:r>
      <w:r w:rsidR="0084538D" w:rsidRPr="000B1302">
        <w:t xml:space="preserve">. </w:t>
      </w:r>
      <w:r w:rsidR="00F67701" w:rsidRPr="000B1302">
        <w:t xml:space="preserve">Additional details on project finances are included in tables </w:t>
      </w:r>
      <w:r w:rsidR="00F67701" w:rsidRPr="00F71F23">
        <w:t xml:space="preserve">in </w:t>
      </w:r>
      <w:r w:rsidR="00F71F23" w:rsidRPr="00F71F23">
        <w:t>Annex 8</w:t>
      </w:r>
      <w:r w:rsidR="00F67701" w:rsidRPr="00F71F23">
        <w:t>.</w:t>
      </w:r>
      <w:r w:rsidR="00F67701" w:rsidRPr="000B1302">
        <w:t xml:space="preserve"> </w:t>
      </w:r>
      <w:r w:rsidR="003651CF" w:rsidRPr="000B1302">
        <w:t xml:space="preserve">The total </w:t>
      </w:r>
      <w:r w:rsidR="00686936" w:rsidRPr="000B1302">
        <w:t>GEF-allocation</w:t>
      </w:r>
      <w:r w:rsidR="000B1302" w:rsidRPr="000B1302">
        <w:t xml:space="preserve"> was $2,977,169</w:t>
      </w:r>
      <w:r w:rsidR="003651CF" w:rsidRPr="000B1302">
        <w:t>. Of this, $</w:t>
      </w:r>
      <w:r w:rsidR="000B1302" w:rsidRPr="000B1302">
        <w:t>1,175,400</w:t>
      </w:r>
      <w:r w:rsidR="003651CF" w:rsidRPr="000B1302">
        <w:t xml:space="preserve"> (</w:t>
      </w:r>
      <w:r w:rsidR="000B1302" w:rsidRPr="000B1302">
        <w:t>37.2%</w:t>
      </w:r>
      <w:r w:rsidR="003651CF" w:rsidRPr="000B1302">
        <w:t>% of the tot</w:t>
      </w:r>
      <w:r w:rsidR="006809C6">
        <w:t>al) was planned for Component 1,</w:t>
      </w:r>
      <w:r w:rsidR="003651CF" w:rsidRPr="000B1302">
        <w:t xml:space="preserve"> Component 2 was budgeted at $</w:t>
      </w:r>
      <w:r w:rsidR="000B1302" w:rsidRPr="000B1302">
        <w:t>1,585,499</w:t>
      </w:r>
      <w:r w:rsidR="003651CF" w:rsidRPr="000B1302">
        <w:t xml:space="preserve"> (</w:t>
      </w:r>
      <w:r w:rsidR="000B1302" w:rsidRPr="000B1302">
        <w:t>50.2</w:t>
      </w:r>
      <w:r w:rsidR="001307DD" w:rsidRPr="000B1302">
        <w:t>%)</w:t>
      </w:r>
      <w:r w:rsidR="00C46BD1" w:rsidRPr="000B1302">
        <w:t>, and Component 3 was budgeted at $</w:t>
      </w:r>
      <w:r w:rsidR="000B1302" w:rsidRPr="000B1302">
        <w:t>74,500</w:t>
      </w:r>
      <w:r w:rsidR="00C46BD1" w:rsidRPr="000B1302">
        <w:t xml:space="preserve"> (</w:t>
      </w:r>
      <w:r w:rsidR="000B1302" w:rsidRPr="000B1302">
        <w:t>2.4</w:t>
      </w:r>
      <w:r w:rsidR="00C46BD1" w:rsidRPr="000B1302">
        <w:t>%)</w:t>
      </w:r>
      <w:r w:rsidR="001307DD" w:rsidRPr="000B1302">
        <w:t xml:space="preserve">. </w:t>
      </w:r>
      <w:r w:rsidR="003651CF" w:rsidRPr="000B1302">
        <w:t>Project management was budgeted at $</w:t>
      </w:r>
      <w:r w:rsidR="000B1302" w:rsidRPr="000B1302">
        <w:t>321,770</w:t>
      </w:r>
      <w:r w:rsidR="003651CF" w:rsidRPr="000B1302">
        <w:t xml:space="preserve">, or </w:t>
      </w:r>
      <w:r w:rsidR="000B1302" w:rsidRPr="000B1302">
        <w:t xml:space="preserve">10.2% of the total; the project management budget includes $180,000 in co-financing from UNDP and therefore the GEF financing for project management is $141,770 (4.76% of total GEF financing). </w:t>
      </w:r>
    </w:p>
    <w:p w14:paraId="3FFB4677" w14:textId="77777777" w:rsidR="009671A7" w:rsidRDefault="009671A7" w:rsidP="009671A7">
      <w:pPr>
        <w:pStyle w:val="BodyText"/>
      </w:pPr>
      <w:r>
        <w:t xml:space="preserve">The project was originally planned for 48 months. The </w:t>
      </w:r>
      <w:proofErr w:type="spellStart"/>
      <w:r>
        <w:t>Prodoc</w:t>
      </w:r>
      <w:proofErr w:type="spellEnd"/>
      <w:r>
        <w:t xml:space="preserve"> indicates that the expected project implementation start would be January 2016, although the </w:t>
      </w:r>
      <w:proofErr w:type="spellStart"/>
      <w:r>
        <w:t>Prodoc</w:t>
      </w:r>
      <w:proofErr w:type="spellEnd"/>
      <w:r>
        <w:t xml:space="preserve"> Total Budget and Workplan (starting on p. 74 of the </w:t>
      </w:r>
      <w:proofErr w:type="spellStart"/>
      <w:r>
        <w:t>Prodoc</w:t>
      </w:r>
      <w:proofErr w:type="spellEnd"/>
      <w:r>
        <w:t xml:space="preserve">) indicates planned expenditure of $195,948 for the 2015 calendar year. Although Project </w:t>
      </w:r>
      <w:proofErr w:type="spellStart"/>
      <w:r>
        <w:t>Prodoc</w:t>
      </w:r>
      <w:proofErr w:type="spellEnd"/>
      <w:r>
        <w:t xml:space="preserve"> signature did occur by the end of 2015, the project inception workshop was not until June 2016. </w:t>
      </w:r>
    </w:p>
    <w:p w14:paraId="4AFF520B" w14:textId="25FE73C3" w:rsidR="009671A7" w:rsidRPr="000B1302" w:rsidRDefault="009671A7" w:rsidP="009671A7">
      <w:pPr>
        <w:pStyle w:val="BodyText"/>
      </w:pPr>
      <w:r>
        <w:t xml:space="preserve">As of the mid-term review the project has had five formal budget revisions in order to re-allocate funds to later years for underspent funds in the initial part of the project. As of the mid-term review there had been no re-allocation of funds between the project components. </w:t>
      </w:r>
    </w:p>
    <w:p w14:paraId="64DD575E" w14:textId="1C5DB70A" w:rsidR="002054FE" w:rsidRPr="00316E48" w:rsidRDefault="002054FE" w:rsidP="002054FE">
      <w:pPr>
        <w:pStyle w:val="Caption"/>
        <w:keepNext/>
      </w:pPr>
      <w:bookmarkStart w:id="48" w:name="_Ref263683488"/>
      <w:r w:rsidRPr="000B1302">
        <w:lastRenderedPageBreak/>
        <w:t xml:space="preserve">Table </w:t>
      </w:r>
      <w:r w:rsidR="0039687E">
        <w:rPr>
          <w:noProof/>
        </w:rPr>
        <w:fldChar w:fldCharType="begin"/>
      </w:r>
      <w:r w:rsidR="0039687E">
        <w:rPr>
          <w:noProof/>
        </w:rPr>
        <w:instrText xml:space="preserve"> SEQ Table \* ARABIC </w:instrText>
      </w:r>
      <w:r w:rsidR="0039687E">
        <w:rPr>
          <w:noProof/>
        </w:rPr>
        <w:fldChar w:fldCharType="separate"/>
      </w:r>
      <w:r w:rsidR="008A2B77" w:rsidRPr="000B1302">
        <w:rPr>
          <w:noProof/>
        </w:rPr>
        <w:t>6</w:t>
      </w:r>
      <w:r w:rsidR="0039687E">
        <w:rPr>
          <w:noProof/>
        </w:rPr>
        <w:fldChar w:fldCharType="end"/>
      </w:r>
      <w:bookmarkEnd w:id="48"/>
      <w:r w:rsidR="006809C6">
        <w:rPr>
          <w:noProof/>
        </w:rPr>
        <w:t>.</w:t>
      </w:r>
      <w:r w:rsidRPr="000B1302">
        <w:t xml:space="preserve"> Project Planned vs</w:t>
      </w:r>
      <w:r w:rsidR="00A9085D" w:rsidRPr="000B1302">
        <w:t>.</w:t>
      </w:r>
      <w:r w:rsidRPr="000B1302">
        <w:t xml:space="preserve"> Actual Financing, Thr</w:t>
      </w:r>
      <w:r w:rsidR="00233A9A" w:rsidRPr="000B1302">
        <w:t xml:space="preserve">ough </w:t>
      </w:r>
      <w:r w:rsidR="00471B44" w:rsidRPr="000B1302">
        <w:t>June 8</w:t>
      </w:r>
      <w:r w:rsidR="008745AF" w:rsidRPr="000B1302">
        <w:t>, 2018</w:t>
      </w:r>
      <w:r w:rsidRPr="000B1302">
        <w:t xml:space="preserve"> ($</w:t>
      </w:r>
      <w:r w:rsidR="008C12F1" w:rsidRPr="000B1302">
        <w:t xml:space="preserve"> </w:t>
      </w:r>
      <w:r w:rsidRPr="000B1302">
        <w:t>USD)</w:t>
      </w:r>
    </w:p>
    <w:tbl>
      <w:tblPr>
        <w:tblW w:w="5000" w:type="pct"/>
        <w:tblLayout w:type="fixed"/>
        <w:tblCellMar>
          <w:left w:w="70" w:type="dxa"/>
          <w:right w:w="70" w:type="dxa"/>
        </w:tblCellMar>
        <w:tblLook w:val="0000" w:firstRow="0" w:lastRow="0" w:firstColumn="0" w:lastColumn="0" w:noHBand="0" w:noVBand="0"/>
      </w:tblPr>
      <w:tblGrid>
        <w:gridCol w:w="3344"/>
        <w:gridCol w:w="1061"/>
        <w:gridCol w:w="1428"/>
        <w:gridCol w:w="1061"/>
        <w:gridCol w:w="1245"/>
        <w:gridCol w:w="1205"/>
      </w:tblGrid>
      <w:tr w:rsidR="007E09A1" w:rsidRPr="00316E48" w14:paraId="7F00DC39" w14:textId="77777777" w:rsidTr="00301B43">
        <w:trPr>
          <w:trHeight w:val="201"/>
        </w:trPr>
        <w:tc>
          <w:tcPr>
            <w:tcW w:w="1789" w:type="pct"/>
            <w:tcBorders>
              <w:top w:val="single" w:sz="6" w:space="0" w:color="auto"/>
              <w:left w:val="single" w:sz="6" w:space="0" w:color="auto"/>
              <w:bottom w:val="single" w:sz="6" w:space="0" w:color="auto"/>
              <w:right w:val="single" w:sz="6" w:space="0" w:color="auto"/>
            </w:tcBorders>
          </w:tcPr>
          <w:p w14:paraId="6B53ACEE" w14:textId="77777777" w:rsidR="001F75C6" w:rsidRPr="00316E48" w:rsidRDefault="001F75C6" w:rsidP="001F75C6">
            <w:pPr>
              <w:keepNext/>
              <w:autoSpaceDE w:val="0"/>
              <w:autoSpaceDN w:val="0"/>
              <w:adjustRightInd w:val="0"/>
              <w:jc w:val="right"/>
              <w:rPr>
                <w:rFonts w:ascii="Calibri" w:hAnsi="Calibri" w:cs="Calibri"/>
                <w:color w:val="000000"/>
                <w:sz w:val="18"/>
                <w:szCs w:val="18"/>
              </w:rPr>
            </w:pP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041E0C5E" w14:textId="0398973E" w:rsidR="001F75C6" w:rsidRPr="00316E48" w:rsidRDefault="00471B44" w:rsidP="001F75C6">
            <w:pPr>
              <w:keepNext/>
              <w:autoSpaceDE w:val="0"/>
              <w:autoSpaceDN w:val="0"/>
              <w:adjustRightInd w:val="0"/>
              <w:jc w:val="center"/>
              <w:rPr>
                <w:rFonts w:ascii="Calibri" w:hAnsi="Calibri" w:cs="Calibri"/>
                <w:b/>
                <w:bCs/>
                <w:color w:val="000000"/>
                <w:sz w:val="18"/>
                <w:szCs w:val="18"/>
              </w:rPr>
            </w:pPr>
            <w:r>
              <w:rPr>
                <w:rFonts w:ascii="Calibri" w:hAnsi="Calibri" w:cs="Calibri"/>
                <w:b/>
                <w:bCs/>
                <w:color w:val="000000"/>
                <w:sz w:val="18"/>
                <w:szCs w:val="18"/>
              </w:rPr>
              <w:t>Planned amount</w:t>
            </w:r>
          </w:p>
        </w:tc>
        <w:tc>
          <w:tcPr>
            <w:tcW w:w="764" w:type="pct"/>
            <w:tcBorders>
              <w:top w:val="single" w:sz="6" w:space="0" w:color="auto"/>
              <w:left w:val="single" w:sz="6" w:space="0" w:color="auto"/>
              <w:bottom w:val="single" w:sz="6" w:space="0" w:color="auto"/>
              <w:right w:val="single" w:sz="6" w:space="0" w:color="auto"/>
            </w:tcBorders>
            <w:shd w:val="solid" w:color="C0C0C0" w:fill="auto"/>
          </w:tcPr>
          <w:p w14:paraId="0FCD26D4" w14:textId="57473AD8" w:rsidR="001F75C6" w:rsidRPr="00316E48" w:rsidRDefault="007E09A1" w:rsidP="007E09A1">
            <w:pPr>
              <w:keepNext/>
              <w:autoSpaceDE w:val="0"/>
              <w:autoSpaceDN w:val="0"/>
              <w:adjustRightInd w:val="0"/>
              <w:jc w:val="center"/>
              <w:rPr>
                <w:rFonts w:ascii="Calibri" w:hAnsi="Calibri" w:cs="Calibri"/>
                <w:b/>
                <w:bCs/>
                <w:color w:val="000000"/>
                <w:sz w:val="18"/>
                <w:szCs w:val="18"/>
              </w:rPr>
            </w:pPr>
            <w:r w:rsidRPr="00316E48">
              <w:rPr>
                <w:rFonts w:ascii="Calibri" w:hAnsi="Calibri" w:cs="Calibri"/>
                <w:b/>
                <w:bCs/>
                <w:color w:val="000000"/>
                <w:sz w:val="18"/>
                <w:szCs w:val="18"/>
              </w:rPr>
              <w:t>Share</w:t>
            </w:r>
            <w:r w:rsidR="001F75C6" w:rsidRPr="00316E48">
              <w:rPr>
                <w:rFonts w:ascii="Calibri" w:hAnsi="Calibri" w:cs="Calibri"/>
                <w:b/>
                <w:bCs/>
                <w:color w:val="000000"/>
                <w:sz w:val="18"/>
                <w:szCs w:val="18"/>
              </w:rPr>
              <w:t xml:space="preserve"> of </w:t>
            </w:r>
            <w:r w:rsidRPr="00316E48">
              <w:rPr>
                <w:rFonts w:ascii="Calibri" w:hAnsi="Calibri" w:cs="Calibri"/>
                <w:b/>
                <w:bCs/>
                <w:color w:val="000000"/>
                <w:sz w:val="18"/>
                <w:szCs w:val="18"/>
              </w:rPr>
              <w:t>total</w:t>
            </w:r>
          </w:p>
        </w:tc>
        <w:tc>
          <w:tcPr>
            <w:tcW w:w="568" w:type="pct"/>
            <w:tcBorders>
              <w:top w:val="single" w:sz="6" w:space="0" w:color="auto"/>
              <w:left w:val="single" w:sz="6" w:space="0" w:color="auto"/>
              <w:bottom w:val="single" w:sz="6" w:space="0" w:color="auto"/>
              <w:right w:val="single" w:sz="6" w:space="0" w:color="auto"/>
            </w:tcBorders>
            <w:shd w:val="solid" w:color="C0C0C0" w:fill="auto"/>
          </w:tcPr>
          <w:p w14:paraId="4C573ABA" w14:textId="17DE98F9" w:rsidR="001F75C6" w:rsidRPr="00F42D8F" w:rsidRDefault="00471B44" w:rsidP="001F75C6">
            <w:pPr>
              <w:keepNext/>
              <w:autoSpaceDE w:val="0"/>
              <w:autoSpaceDN w:val="0"/>
              <w:adjustRightInd w:val="0"/>
              <w:jc w:val="center"/>
              <w:rPr>
                <w:rFonts w:ascii="Calibri" w:hAnsi="Calibri" w:cs="Calibri"/>
                <w:b/>
                <w:bCs/>
                <w:color w:val="000000"/>
                <w:sz w:val="18"/>
                <w:szCs w:val="18"/>
              </w:rPr>
            </w:pPr>
            <w:r w:rsidRPr="00F42D8F">
              <w:rPr>
                <w:rFonts w:ascii="Calibri" w:hAnsi="Calibri" w:cs="Calibri"/>
                <w:b/>
                <w:bCs/>
                <w:color w:val="000000"/>
                <w:sz w:val="18"/>
                <w:szCs w:val="18"/>
              </w:rPr>
              <w:t>Actual amount</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4974D5C0" w14:textId="06D12127" w:rsidR="001F75C6" w:rsidRPr="00F42D8F" w:rsidRDefault="001F75C6" w:rsidP="00BD70C1">
            <w:pPr>
              <w:keepNext/>
              <w:autoSpaceDE w:val="0"/>
              <w:autoSpaceDN w:val="0"/>
              <w:adjustRightInd w:val="0"/>
              <w:jc w:val="center"/>
              <w:rPr>
                <w:rFonts w:ascii="Calibri" w:hAnsi="Calibri" w:cs="Calibri"/>
                <w:b/>
                <w:bCs/>
                <w:color w:val="000000"/>
                <w:sz w:val="18"/>
                <w:szCs w:val="18"/>
              </w:rPr>
            </w:pPr>
            <w:r w:rsidRPr="00F42D8F">
              <w:rPr>
                <w:rFonts w:ascii="Calibri" w:hAnsi="Calibri" w:cs="Calibri"/>
                <w:b/>
                <w:bCs/>
                <w:color w:val="000000"/>
                <w:sz w:val="18"/>
                <w:szCs w:val="18"/>
              </w:rPr>
              <w:t xml:space="preserve">% of </w:t>
            </w:r>
            <w:r w:rsidR="00471B44" w:rsidRPr="00F42D8F">
              <w:rPr>
                <w:rFonts w:ascii="Calibri" w:hAnsi="Calibri" w:cs="Calibri"/>
                <w:b/>
                <w:bCs/>
                <w:color w:val="000000"/>
                <w:sz w:val="18"/>
                <w:szCs w:val="18"/>
              </w:rPr>
              <w:t xml:space="preserve">actual </w:t>
            </w:r>
            <w:r w:rsidRPr="00F42D8F">
              <w:rPr>
                <w:rFonts w:ascii="Calibri" w:hAnsi="Calibri" w:cs="Calibri"/>
                <w:b/>
                <w:bCs/>
                <w:color w:val="000000"/>
                <w:sz w:val="18"/>
                <w:szCs w:val="18"/>
              </w:rPr>
              <w:t xml:space="preserve">amount </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2238FAF9" w14:textId="52651760" w:rsidR="001F75C6" w:rsidRPr="00F42D8F" w:rsidRDefault="007E09A1" w:rsidP="001F75C6">
            <w:pPr>
              <w:keepNext/>
              <w:autoSpaceDE w:val="0"/>
              <w:autoSpaceDN w:val="0"/>
              <w:adjustRightInd w:val="0"/>
              <w:jc w:val="center"/>
              <w:rPr>
                <w:rFonts w:ascii="Calibri" w:hAnsi="Calibri" w:cs="Calibri"/>
                <w:b/>
                <w:bCs/>
                <w:color w:val="000000"/>
                <w:sz w:val="18"/>
                <w:szCs w:val="18"/>
              </w:rPr>
            </w:pPr>
            <w:r w:rsidRPr="00F42D8F">
              <w:rPr>
                <w:rFonts w:ascii="Calibri" w:hAnsi="Calibri" w:cs="Calibri"/>
                <w:b/>
                <w:bCs/>
                <w:color w:val="000000"/>
                <w:sz w:val="18"/>
                <w:szCs w:val="18"/>
              </w:rPr>
              <w:t>% of original</w:t>
            </w:r>
            <w:r w:rsidR="001F75C6" w:rsidRPr="00F42D8F">
              <w:rPr>
                <w:rFonts w:ascii="Calibri" w:hAnsi="Calibri" w:cs="Calibri"/>
                <w:b/>
                <w:bCs/>
                <w:color w:val="000000"/>
                <w:sz w:val="18"/>
                <w:szCs w:val="18"/>
              </w:rPr>
              <w:t xml:space="preserve"> planned</w:t>
            </w:r>
          </w:p>
        </w:tc>
      </w:tr>
      <w:tr w:rsidR="00212CAD" w:rsidRPr="00316E48" w14:paraId="7777BE70" w14:textId="77777777" w:rsidTr="00301B43">
        <w:trPr>
          <w:trHeight w:val="111"/>
        </w:trPr>
        <w:tc>
          <w:tcPr>
            <w:tcW w:w="1789" w:type="pct"/>
            <w:tcBorders>
              <w:top w:val="single" w:sz="6" w:space="0" w:color="auto"/>
              <w:left w:val="single" w:sz="6" w:space="0" w:color="auto"/>
              <w:bottom w:val="single" w:sz="6" w:space="0" w:color="auto"/>
              <w:right w:val="single" w:sz="6" w:space="0" w:color="auto"/>
            </w:tcBorders>
          </w:tcPr>
          <w:p w14:paraId="5F0D78A2" w14:textId="5DF23DB9" w:rsidR="00212CAD" w:rsidRPr="00316E48" w:rsidRDefault="00212CAD" w:rsidP="00233A9A">
            <w:pPr>
              <w:autoSpaceDE w:val="0"/>
              <w:autoSpaceDN w:val="0"/>
              <w:adjustRightInd w:val="0"/>
              <w:rPr>
                <w:rFonts w:ascii="Calibri" w:hAnsi="Calibri" w:cs="Calibri"/>
                <w:b/>
                <w:color w:val="000000"/>
                <w:sz w:val="18"/>
                <w:szCs w:val="18"/>
              </w:rPr>
            </w:pPr>
            <w:r w:rsidRPr="00316E48">
              <w:rPr>
                <w:rFonts w:ascii="Calibri" w:hAnsi="Calibri" w:cs="Calibri"/>
                <w:b/>
                <w:color w:val="000000"/>
                <w:sz w:val="18"/>
                <w:szCs w:val="18"/>
              </w:rPr>
              <w:t>Component 1</w:t>
            </w:r>
            <w:r w:rsidR="00C46BD1">
              <w:rPr>
                <w:rFonts w:ascii="Calibri" w:hAnsi="Calibri" w:cs="Calibri"/>
                <w:b/>
                <w:color w:val="000000"/>
                <w:sz w:val="18"/>
                <w:szCs w:val="18"/>
              </w:rPr>
              <w:t xml:space="preserve">: </w:t>
            </w:r>
            <w:r w:rsidR="006D0EAC">
              <w:rPr>
                <w:rFonts w:ascii="Calibri" w:hAnsi="Calibri" w:cs="Calibri"/>
                <w:b/>
                <w:color w:val="000000"/>
                <w:sz w:val="18"/>
                <w:szCs w:val="18"/>
              </w:rPr>
              <w:t>Enabling Environment</w:t>
            </w:r>
          </w:p>
        </w:tc>
        <w:tc>
          <w:tcPr>
            <w:tcW w:w="568" w:type="pct"/>
            <w:tcBorders>
              <w:top w:val="single" w:sz="6" w:space="0" w:color="auto"/>
              <w:left w:val="single" w:sz="6" w:space="0" w:color="auto"/>
              <w:bottom w:val="single" w:sz="6" w:space="0" w:color="auto"/>
              <w:right w:val="single" w:sz="6" w:space="0" w:color="auto"/>
            </w:tcBorders>
            <w:vAlign w:val="center"/>
          </w:tcPr>
          <w:p w14:paraId="22D9B77E" w14:textId="423AB4EB" w:rsidR="00212CAD" w:rsidRPr="00316E48" w:rsidRDefault="00471B44"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1,175,400</w:t>
            </w:r>
          </w:p>
        </w:tc>
        <w:tc>
          <w:tcPr>
            <w:tcW w:w="764" w:type="pct"/>
            <w:tcBorders>
              <w:top w:val="single" w:sz="6" w:space="0" w:color="auto"/>
              <w:left w:val="single" w:sz="6" w:space="0" w:color="auto"/>
              <w:bottom w:val="single" w:sz="6" w:space="0" w:color="auto"/>
              <w:right w:val="single" w:sz="6" w:space="0" w:color="auto"/>
            </w:tcBorders>
          </w:tcPr>
          <w:p w14:paraId="1561320B" w14:textId="3EC07687" w:rsidR="00212CAD"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37.2%</w:t>
            </w:r>
          </w:p>
        </w:tc>
        <w:tc>
          <w:tcPr>
            <w:tcW w:w="568" w:type="pct"/>
            <w:tcBorders>
              <w:top w:val="single" w:sz="6" w:space="0" w:color="auto"/>
              <w:left w:val="single" w:sz="6" w:space="0" w:color="auto"/>
              <w:bottom w:val="single" w:sz="6" w:space="0" w:color="auto"/>
              <w:right w:val="single" w:sz="6" w:space="0" w:color="auto"/>
            </w:tcBorders>
            <w:vAlign w:val="center"/>
          </w:tcPr>
          <w:p w14:paraId="4CC99E98" w14:textId="6C7226DA" w:rsidR="00212CAD" w:rsidRPr="00316E48" w:rsidRDefault="000B1302" w:rsidP="002F1E97">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257,376</w:t>
            </w:r>
          </w:p>
        </w:tc>
        <w:tc>
          <w:tcPr>
            <w:tcW w:w="666" w:type="pct"/>
            <w:tcBorders>
              <w:top w:val="single" w:sz="6" w:space="0" w:color="auto"/>
              <w:left w:val="single" w:sz="6" w:space="0" w:color="auto"/>
              <w:bottom w:val="single" w:sz="6" w:space="0" w:color="auto"/>
              <w:right w:val="single" w:sz="6" w:space="0" w:color="auto"/>
            </w:tcBorders>
          </w:tcPr>
          <w:p w14:paraId="6DD61BCF" w14:textId="57D4E2E0" w:rsidR="00212CAD"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38.4%</w:t>
            </w:r>
          </w:p>
        </w:tc>
        <w:tc>
          <w:tcPr>
            <w:tcW w:w="645" w:type="pct"/>
            <w:tcBorders>
              <w:top w:val="single" w:sz="6" w:space="0" w:color="auto"/>
              <w:left w:val="single" w:sz="6" w:space="0" w:color="auto"/>
              <w:bottom w:val="single" w:sz="6" w:space="0" w:color="auto"/>
              <w:right w:val="single" w:sz="6" w:space="0" w:color="auto"/>
            </w:tcBorders>
          </w:tcPr>
          <w:p w14:paraId="49F5D84C" w14:textId="4E8FBFE8" w:rsidR="00212CAD"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21.9%</w:t>
            </w:r>
          </w:p>
        </w:tc>
      </w:tr>
      <w:tr w:rsidR="00212CAD" w:rsidRPr="00316E48" w14:paraId="7C66216C" w14:textId="77777777" w:rsidTr="00301B43">
        <w:trPr>
          <w:trHeight w:val="174"/>
        </w:trPr>
        <w:tc>
          <w:tcPr>
            <w:tcW w:w="1789" w:type="pct"/>
            <w:tcBorders>
              <w:top w:val="single" w:sz="6" w:space="0" w:color="auto"/>
              <w:left w:val="single" w:sz="6" w:space="0" w:color="auto"/>
              <w:bottom w:val="single" w:sz="6" w:space="0" w:color="auto"/>
              <w:right w:val="single" w:sz="6" w:space="0" w:color="auto"/>
            </w:tcBorders>
          </w:tcPr>
          <w:p w14:paraId="47D1BEEE" w14:textId="1F42C2B8" w:rsidR="00212CAD" w:rsidRPr="00316E48" w:rsidRDefault="00C46BD1" w:rsidP="00233A9A">
            <w:pPr>
              <w:autoSpaceDE w:val="0"/>
              <w:autoSpaceDN w:val="0"/>
              <w:adjustRightInd w:val="0"/>
              <w:rPr>
                <w:rFonts w:ascii="Calibri" w:hAnsi="Calibri" w:cs="Calibri"/>
                <w:b/>
                <w:color w:val="000000"/>
                <w:sz w:val="18"/>
                <w:szCs w:val="18"/>
              </w:rPr>
            </w:pPr>
            <w:r>
              <w:rPr>
                <w:rFonts w:ascii="Calibri" w:hAnsi="Calibri" w:cs="Calibri"/>
                <w:b/>
                <w:color w:val="000000"/>
                <w:sz w:val="18"/>
                <w:szCs w:val="18"/>
              </w:rPr>
              <w:t xml:space="preserve">Component 2: </w:t>
            </w:r>
            <w:r w:rsidR="006D0EAC">
              <w:rPr>
                <w:rFonts w:ascii="Calibri" w:hAnsi="Calibri" w:cs="Calibri"/>
                <w:b/>
                <w:color w:val="000000"/>
                <w:sz w:val="18"/>
                <w:szCs w:val="18"/>
              </w:rPr>
              <w:t>SFM Practices</w:t>
            </w:r>
          </w:p>
        </w:tc>
        <w:tc>
          <w:tcPr>
            <w:tcW w:w="568" w:type="pct"/>
            <w:tcBorders>
              <w:top w:val="single" w:sz="6" w:space="0" w:color="auto"/>
              <w:left w:val="single" w:sz="6" w:space="0" w:color="auto"/>
              <w:bottom w:val="single" w:sz="6" w:space="0" w:color="auto"/>
              <w:right w:val="single" w:sz="6" w:space="0" w:color="auto"/>
            </w:tcBorders>
            <w:vAlign w:val="center"/>
          </w:tcPr>
          <w:p w14:paraId="54968E32" w14:textId="7A724497" w:rsidR="00212CAD" w:rsidRPr="00316E48" w:rsidRDefault="000B1302" w:rsidP="00233A9A">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1,585,499</w:t>
            </w:r>
          </w:p>
        </w:tc>
        <w:tc>
          <w:tcPr>
            <w:tcW w:w="764" w:type="pct"/>
            <w:tcBorders>
              <w:top w:val="single" w:sz="6" w:space="0" w:color="auto"/>
              <w:left w:val="single" w:sz="6" w:space="0" w:color="auto"/>
              <w:bottom w:val="single" w:sz="6" w:space="0" w:color="auto"/>
              <w:right w:val="single" w:sz="6" w:space="0" w:color="auto"/>
            </w:tcBorders>
          </w:tcPr>
          <w:p w14:paraId="2ED9F6EC" w14:textId="789000E4" w:rsidR="00212CAD"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50.2%</w:t>
            </w:r>
          </w:p>
        </w:tc>
        <w:tc>
          <w:tcPr>
            <w:tcW w:w="568" w:type="pct"/>
            <w:tcBorders>
              <w:top w:val="single" w:sz="6" w:space="0" w:color="auto"/>
              <w:left w:val="single" w:sz="6" w:space="0" w:color="auto"/>
              <w:bottom w:val="single" w:sz="6" w:space="0" w:color="auto"/>
              <w:right w:val="single" w:sz="6" w:space="0" w:color="auto"/>
            </w:tcBorders>
            <w:vAlign w:val="center"/>
          </w:tcPr>
          <w:p w14:paraId="7AE27EA4" w14:textId="7249597A" w:rsidR="00212CAD"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319,882</w:t>
            </w:r>
          </w:p>
        </w:tc>
        <w:tc>
          <w:tcPr>
            <w:tcW w:w="666" w:type="pct"/>
            <w:tcBorders>
              <w:top w:val="single" w:sz="6" w:space="0" w:color="auto"/>
              <w:left w:val="single" w:sz="6" w:space="0" w:color="auto"/>
              <w:bottom w:val="single" w:sz="6" w:space="0" w:color="auto"/>
              <w:right w:val="single" w:sz="6" w:space="0" w:color="auto"/>
            </w:tcBorders>
          </w:tcPr>
          <w:p w14:paraId="5E2161A5" w14:textId="1D108A29" w:rsidR="00212CAD"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47.7%</w:t>
            </w:r>
          </w:p>
        </w:tc>
        <w:tc>
          <w:tcPr>
            <w:tcW w:w="645" w:type="pct"/>
            <w:tcBorders>
              <w:top w:val="single" w:sz="6" w:space="0" w:color="auto"/>
              <w:left w:val="single" w:sz="6" w:space="0" w:color="auto"/>
              <w:bottom w:val="single" w:sz="6" w:space="0" w:color="auto"/>
              <w:right w:val="single" w:sz="6" w:space="0" w:color="auto"/>
            </w:tcBorders>
          </w:tcPr>
          <w:p w14:paraId="41ABF1C0" w14:textId="7BC215CC" w:rsidR="00212CAD"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20.2%</w:t>
            </w:r>
          </w:p>
        </w:tc>
      </w:tr>
      <w:tr w:rsidR="00687F40" w:rsidRPr="00316E48" w14:paraId="2E2BA5D9" w14:textId="77777777" w:rsidTr="00301B43">
        <w:trPr>
          <w:trHeight w:val="69"/>
        </w:trPr>
        <w:tc>
          <w:tcPr>
            <w:tcW w:w="1789" w:type="pct"/>
            <w:tcBorders>
              <w:top w:val="single" w:sz="6" w:space="0" w:color="auto"/>
              <w:left w:val="single" w:sz="6" w:space="0" w:color="auto"/>
              <w:bottom w:val="single" w:sz="6" w:space="0" w:color="auto"/>
              <w:right w:val="single" w:sz="6" w:space="0" w:color="auto"/>
            </w:tcBorders>
          </w:tcPr>
          <w:p w14:paraId="2B849A0B" w14:textId="5A2C68AB" w:rsidR="00687F40" w:rsidRPr="006D0EAC" w:rsidRDefault="006D0EAC" w:rsidP="001F75C6">
            <w:pPr>
              <w:autoSpaceDE w:val="0"/>
              <w:autoSpaceDN w:val="0"/>
              <w:adjustRightInd w:val="0"/>
              <w:rPr>
                <w:rFonts w:ascii="Calibri" w:hAnsi="Calibri" w:cs="Calibri"/>
                <w:b/>
                <w:color w:val="000000"/>
                <w:sz w:val="18"/>
                <w:szCs w:val="18"/>
              </w:rPr>
            </w:pPr>
            <w:r w:rsidRPr="006D0EAC">
              <w:rPr>
                <w:rFonts w:ascii="Calibri" w:hAnsi="Calibri" w:cs="Calibri"/>
                <w:b/>
                <w:color w:val="000000"/>
                <w:sz w:val="18"/>
                <w:szCs w:val="18"/>
              </w:rPr>
              <w:t>Component 3: M&amp;E, Learning</w:t>
            </w:r>
            <w:r>
              <w:rPr>
                <w:rFonts w:ascii="Calibri" w:hAnsi="Calibri" w:cs="Calibri"/>
                <w:b/>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19167476" w14:textId="0CBE56B6"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74,500</w:t>
            </w:r>
          </w:p>
        </w:tc>
        <w:tc>
          <w:tcPr>
            <w:tcW w:w="764" w:type="pct"/>
            <w:tcBorders>
              <w:top w:val="single" w:sz="6" w:space="0" w:color="auto"/>
              <w:left w:val="single" w:sz="6" w:space="0" w:color="auto"/>
              <w:bottom w:val="single" w:sz="6" w:space="0" w:color="auto"/>
              <w:right w:val="single" w:sz="6" w:space="0" w:color="auto"/>
            </w:tcBorders>
          </w:tcPr>
          <w:p w14:paraId="0D7E8BE4" w14:textId="477F2197"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2.4%</w:t>
            </w:r>
          </w:p>
        </w:tc>
        <w:tc>
          <w:tcPr>
            <w:tcW w:w="568" w:type="pct"/>
            <w:tcBorders>
              <w:top w:val="single" w:sz="6" w:space="0" w:color="auto"/>
              <w:left w:val="single" w:sz="6" w:space="0" w:color="auto"/>
              <w:bottom w:val="single" w:sz="6" w:space="0" w:color="auto"/>
              <w:right w:val="single" w:sz="6" w:space="0" w:color="auto"/>
            </w:tcBorders>
            <w:vAlign w:val="center"/>
          </w:tcPr>
          <w:p w14:paraId="4AC96612" w14:textId="02FA86E6"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3,215</w:t>
            </w:r>
          </w:p>
        </w:tc>
        <w:tc>
          <w:tcPr>
            <w:tcW w:w="666" w:type="pct"/>
            <w:tcBorders>
              <w:top w:val="single" w:sz="6" w:space="0" w:color="auto"/>
              <w:left w:val="single" w:sz="6" w:space="0" w:color="auto"/>
              <w:bottom w:val="single" w:sz="6" w:space="0" w:color="auto"/>
              <w:right w:val="single" w:sz="6" w:space="0" w:color="auto"/>
            </w:tcBorders>
          </w:tcPr>
          <w:p w14:paraId="2B5D9BE1" w14:textId="1E91181F"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0.5%</w:t>
            </w:r>
          </w:p>
        </w:tc>
        <w:tc>
          <w:tcPr>
            <w:tcW w:w="645" w:type="pct"/>
            <w:tcBorders>
              <w:top w:val="single" w:sz="6" w:space="0" w:color="auto"/>
              <w:left w:val="single" w:sz="6" w:space="0" w:color="auto"/>
              <w:bottom w:val="single" w:sz="6" w:space="0" w:color="auto"/>
              <w:right w:val="single" w:sz="6" w:space="0" w:color="auto"/>
            </w:tcBorders>
          </w:tcPr>
          <w:p w14:paraId="4131CA53" w14:textId="5FCB303D"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4.3%</w:t>
            </w:r>
          </w:p>
        </w:tc>
      </w:tr>
      <w:tr w:rsidR="00687F40" w:rsidRPr="00316E48" w14:paraId="2DD9B170" w14:textId="77777777" w:rsidTr="00301B43">
        <w:trPr>
          <w:trHeight w:val="69"/>
        </w:trPr>
        <w:tc>
          <w:tcPr>
            <w:tcW w:w="1789" w:type="pct"/>
            <w:tcBorders>
              <w:top w:val="single" w:sz="6" w:space="0" w:color="auto"/>
              <w:left w:val="single" w:sz="6" w:space="0" w:color="auto"/>
              <w:bottom w:val="single" w:sz="6" w:space="0" w:color="auto"/>
              <w:right w:val="single" w:sz="6" w:space="0" w:color="auto"/>
            </w:tcBorders>
          </w:tcPr>
          <w:p w14:paraId="5B864B8C" w14:textId="1752621F" w:rsidR="00687F40" w:rsidRPr="00316E48" w:rsidRDefault="00687F40" w:rsidP="001F75C6">
            <w:pPr>
              <w:autoSpaceDE w:val="0"/>
              <w:autoSpaceDN w:val="0"/>
              <w:adjustRightInd w:val="0"/>
              <w:rPr>
                <w:rFonts w:ascii="Calibri" w:hAnsi="Calibri" w:cs="Calibri"/>
                <w:color w:val="000000"/>
                <w:sz w:val="18"/>
                <w:szCs w:val="18"/>
              </w:rPr>
            </w:pPr>
            <w:r w:rsidRPr="00316E48">
              <w:rPr>
                <w:rFonts w:ascii="Calibri" w:hAnsi="Calibri" w:cs="Calibri"/>
                <w:color w:val="000000"/>
                <w:sz w:val="18"/>
                <w:szCs w:val="18"/>
              </w:rPr>
              <w:t>Project Coordination and Management</w:t>
            </w:r>
            <w:r w:rsidR="000B1302">
              <w:rPr>
                <w:rFonts w:ascii="Calibri" w:hAnsi="Calibri" w:cs="Calibri"/>
                <w:color w:val="000000"/>
                <w:sz w:val="18"/>
                <w:szCs w:val="18"/>
              </w:rPr>
              <w:t>**</w:t>
            </w:r>
          </w:p>
        </w:tc>
        <w:tc>
          <w:tcPr>
            <w:tcW w:w="568" w:type="pct"/>
            <w:tcBorders>
              <w:top w:val="single" w:sz="6" w:space="0" w:color="auto"/>
              <w:left w:val="single" w:sz="6" w:space="0" w:color="auto"/>
              <w:bottom w:val="single" w:sz="6" w:space="0" w:color="auto"/>
              <w:right w:val="single" w:sz="6" w:space="0" w:color="auto"/>
            </w:tcBorders>
            <w:vAlign w:val="center"/>
          </w:tcPr>
          <w:p w14:paraId="4A0D3245" w14:textId="7D112F59"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321,770</w:t>
            </w:r>
          </w:p>
        </w:tc>
        <w:tc>
          <w:tcPr>
            <w:tcW w:w="764" w:type="pct"/>
            <w:tcBorders>
              <w:top w:val="single" w:sz="6" w:space="0" w:color="auto"/>
              <w:left w:val="single" w:sz="6" w:space="0" w:color="auto"/>
              <w:bottom w:val="single" w:sz="6" w:space="0" w:color="auto"/>
              <w:right w:val="single" w:sz="6" w:space="0" w:color="auto"/>
            </w:tcBorders>
          </w:tcPr>
          <w:p w14:paraId="774E56EE" w14:textId="4B03D0E8"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10.2%</w:t>
            </w:r>
          </w:p>
        </w:tc>
        <w:tc>
          <w:tcPr>
            <w:tcW w:w="568" w:type="pct"/>
            <w:tcBorders>
              <w:top w:val="single" w:sz="6" w:space="0" w:color="auto"/>
              <w:left w:val="single" w:sz="6" w:space="0" w:color="auto"/>
              <w:bottom w:val="single" w:sz="6" w:space="0" w:color="auto"/>
              <w:right w:val="single" w:sz="6" w:space="0" w:color="auto"/>
            </w:tcBorders>
            <w:vAlign w:val="center"/>
          </w:tcPr>
          <w:p w14:paraId="1369EECF" w14:textId="6015D67B"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90,560</w:t>
            </w:r>
          </w:p>
        </w:tc>
        <w:tc>
          <w:tcPr>
            <w:tcW w:w="666" w:type="pct"/>
            <w:tcBorders>
              <w:top w:val="single" w:sz="6" w:space="0" w:color="auto"/>
              <w:left w:val="single" w:sz="6" w:space="0" w:color="auto"/>
              <w:bottom w:val="single" w:sz="6" w:space="0" w:color="auto"/>
              <w:right w:val="single" w:sz="6" w:space="0" w:color="auto"/>
            </w:tcBorders>
          </w:tcPr>
          <w:p w14:paraId="61FB48E6" w14:textId="66E732AB"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13.5%</w:t>
            </w:r>
          </w:p>
        </w:tc>
        <w:tc>
          <w:tcPr>
            <w:tcW w:w="645" w:type="pct"/>
            <w:tcBorders>
              <w:top w:val="single" w:sz="6" w:space="0" w:color="auto"/>
              <w:left w:val="single" w:sz="6" w:space="0" w:color="auto"/>
              <w:bottom w:val="single" w:sz="6" w:space="0" w:color="auto"/>
              <w:right w:val="single" w:sz="6" w:space="0" w:color="auto"/>
            </w:tcBorders>
          </w:tcPr>
          <w:p w14:paraId="00288742" w14:textId="11067B31"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28.1%</w:t>
            </w:r>
          </w:p>
        </w:tc>
      </w:tr>
      <w:tr w:rsidR="00687F40" w:rsidRPr="00316E48" w14:paraId="04DD9395" w14:textId="77777777" w:rsidTr="00301B43">
        <w:trPr>
          <w:trHeight w:val="69"/>
        </w:trPr>
        <w:tc>
          <w:tcPr>
            <w:tcW w:w="1789" w:type="pct"/>
            <w:tcBorders>
              <w:top w:val="single" w:sz="6" w:space="0" w:color="auto"/>
              <w:left w:val="single" w:sz="6" w:space="0" w:color="auto"/>
              <w:bottom w:val="single" w:sz="6" w:space="0" w:color="auto"/>
              <w:right w:val="single" w:sz="6" w:space="0" w:color="auto"/>
            </w:tcBorders>
            <w:shd w:val="solid" w:color="C0C0C0" w:fill="auto"/>
          </w:tcPr>
          <w:p w14:paraId="1378F3F4" w14:textId="77777777" w:rsidR="00687F40" w:rsidRPr="00316E48" w:rsidRDefault="00687F40" w:rsidP="001F75C6">
            <w:pPr>
              <w:autoSpaceDE w:val="0"/>
              <w:autoSpaceDN w:val="0"/>
              <w:adjustRightInd w:val="0"/>
              <w:jc w:val="right"/>
              <w:rPr>
                <w:rFonts w:ascii="Calibri" w:hAnsi="Calibri" w:cs="Calibri"/>
                <w:b/>
                <w:bCs/>
                <w:color w:val="000000"/>
                <w:sz w:val="18"/>
                <w:szCs w:val="18"/>
              </w:rPr>
            </w:pPr>
            <w:r w:rsidRPr="00316E48">
              <w:rPr>
                <w:rFonts w:ascii="Calibri" w:hAnsi="Calibri" w:cs="Calibri"/>
                <w:b/>
                <w:bCs/>
                <w:color w:val="000000"/>
                <w:sz w:val="18"/>
                <w:szCs w:val="18"/>
              </w:rPr>
              <w:t>Total</w:t>
            </w:r>
            <w:r w:rsidRPr="00316E48">
              <w:rPr>
                <w:rFonts w:ascii="Calibri" w:hAnsi="Calibri"/>
                <w:b/>
                <w:sz w:val="18"/>
                <w:vertAlign w:val="superscript"/>
              </w:rPr>
              <w:t>‡</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22338679" w14:textId="1FB4854A" w:rsidR="00687F40" w:rsidRPr="00316E48" w:rsidRDefault="000B1302" w:rsidP="00233A9A">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3,157,169</w:t>
            </w:r>
          </w:p>
        </w:tc>
        <w:tc>
          <w:tcPr>
            <w:tcW w:w="764" w:type="pct"/>
            <w:tcBorders>
              <w:top w:val="single" w:sz="6" w:space="0" w:color="auto"/>
              <w:left w:val="single" w:sz="6" w:space="0" w:color="auto"/>
              <w:bottom w:val="single" w:sz="6" w:space="0" w:color="auto"/>
              <w:right w:val="single" w:sz="6" w:space="0" w:color="auto"/>
            </w:tcBorders>
            <w:shd w:val="solid" w:color="C0C0C0" w:fill="auto"/>
          </w:tcPr>
          <w:p w14:paraId="2DBA9797" w14:textId="76A30F98" w:rsidR="00687F40" w:rsidRPr="00316E48" w:rsidRDefault="00687F40" w:rsidP="001F75C6">
            <w:pPr>
              <w:autoSpaceDE w:val="0"/>
              <w:autoSpaceDN w:val="0"/>
              <w:adjustRightInd w:val="0"/>
              <w:jc w:val="right"/>
              <w:rPr>
                <w:rFonts w:ascii="Calibri" w:hAnsi="Calibri" w:cs="Calibri"/>
                <w:color w:val="000000"/>
                <w:sz w:val="18"/>
                <w:szCs w:val="18"/>
              </w:rPr>
            </w:pPr>
            <w:r w:rsidRPr="00316E48">
              <w:rPr>
                <w:rFonts w:ascii="Calibri" w:hAnsi="Calibri" w:cs="Calibri"/>
                <w:color w:val="000000"/>
                <w:sz w:val="18"/>
                <w:szCs w:val="18"/>
              </w:rPr>
              <w:t>100.0%</w:t>
            </w:r>
          </w:p>
        </w:tc>
        <w:tc>
          <w:tcPr>
            <w:tcW w:w="568" w:type="pct"/>
            <w:tcBorders>
              <w:top w:val="single" w:sz="6" w:space="0" w:color="auto"/>
              <w:left w:val="single" w:sz="6" w:space="0" w:color="auto"/>
              <w:bottom w:val="single" w:sz="6" w:space="0" w:color="auto"/>
              <w:right w:val="single" w:sz="6" w:space="0" w:color="auto"/>
            </w:tcBorders>
            <w:shd w:val="solid" w:color="C0C0C0" w:fill="auto"/>
            <w:vAlign w:val="center"/>
          </w:tcPr>
          <w:p w14:paraId="6A564835" w14:textId="40D21DFA"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671,033</w:t>
            </w:r>
          </w:p>
        </w:tc>
        <w:tc>
          <w:tcPr>
            <w:tcW w:w="666" w:type="pct"/>
            <w:tcBorders>
              <w:top w:val="single" w:sz="6" w:space="0" w:color="auto"/>
              <w:left w:val="single" w:sz="6" w:space="0" w:color="auto"/>
              <w:bottom w:val="single" w:sz="6" w:space="0" w:color="auto"/>
              <w:right w:val="single" w:sz="6" w:space="0" w:color="auto"/>
            </w:tcBorders>
            <w:shd w:val="solid" w:color="C0C0C0" w:fill="auto"/>
          </w:tcPr>
          <w:p w14:paraId="0B1CF69E" w14:textId="044E4EA5" w:rsidR="00687F40" w:rsidRPr="00316E48" w:rsidRDefault="00687F40" w:rsidP="001F75C6">
            <w:pPr>
              <w:autoSpaceDE w:val="0"/>
              <w:autoSpaceDN w:val="0"/>
              <w:adjustRightInd w:val="0"/>
              <w:jc w:val="right"/>
              <w:rPr>
                <w:rFonts w:ascii="Calibri" w:hAnsi="Calibri" w:cs="Calibri"/>
                <w:color w:val="000000"/>
                <w:sz w:val="18"/>
                <w:szCs w:val="18"/>
              </w:rPr>
            </w:pPr>
            <w:r w:rsidRPr="00316E48">
              <w:rPr>
                <w:rFonts w:ascii="Calibri" w:hAnsi="Calibri" w:cs="Calibri"/>
                <w:color w:val="000000"/>
                <w:sz w:val="18"/>
                <w:szCs w:val="18"/>
              </w:rPr>
              <w:t>100.0%</w:t>
            </w:r>
          </w:p>
        </w:tc>
        <w:tc>
          <w:tcPr>
            <w:tcW w:w="645" w:type="pct"/>
            <w:tcBorders>
              <w:top w:val="single" w:sz="6" w:space="0" w:color="auto"/>
              <w:left w:val="single" w:sz="6" w:space="0" w:color="auto"/>
              <w:bottom w:val="single" w:sz="6" w:space="0" w:color="auto"/>
              <w:right w:val="single" w:sz="6" w:space="0" w:color="auto"/>
            </w:tcBorders>
            <w:shd w:val="solid" w:color="C0C0C0" w:fill="auto"/>
          </w:tcPr>
          <w:p w14:paraId="712DCB4F" w14:textId="557FB7A1" w:rsidR="00687F40" w:rsidRPr="00316E48" w:rsidRDefault="000B1302" w:rsidP="001F75C6">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21.3%</w:t>
            </w:r>
          </w:p>
        </w:tc>
      </w:tr>
    </w:tbl>
    <w:p w14:paraId="3E69BD4F" w14:textId="25717C15" w:rsidR="001F75C6" w:rsidRPr="008745AF" w:rsidRDefault="001F75C6" w:rsidP="001F75C6">
      <w:pPr>
        <w:rPr>
          <w:rFonts w:ascii="Calibri" w:hAnsi="Calibri"/>
          <w:i/>
          <w:sz w:val="18"/>
        </w:rPr>
      </w:pPr>
      <w:r w:rsidRPr="008745AF">
        <w:rPr>
          <w:rFonts w:ascii="Calibri" w:hAnsi="Calibri"/>
          <w:i/>
          <w:sz w:val="18"/>
        </w:rPr>
        <w:t xml:space="preserve">Sources: Project Document for planned amount; </w:t>
      </w:r>
      <w:r w:rsidR="00687F40" w:rsidRPr="008745AF">
        <w:rPr>
          <w:rFonts w:ascii="Calibri" w:hAnsi="Calibri"/>
          <w:i/>
          <w:sz w:val="18"/>
        </w:rPr>
        <w:t>project financial documents</w:t>
      </w:r>
      <w:r w:rsidRPr="008745AF">
        <w:rPr>
          <w:rFonts w:ascii="Calibri" w:hAnsi="Calibri"/>
          <w:i/>
          <w:sz w:val="18"/>
        </w:rPr>
        <w:t xml:space="preserve"> provided by </w:t>
      </w:r>
      <w:r w:rsidR="00687F40" w:rsidRPr="008745AF">
        <w:rPr>
          <w:rFonts w:ascii="Calibri" w:hAnsi="Calibri"/>
          <w:i/>
          <w:sz w:val="18"/>
        </w:rPr>
        <w:t>UNDP</w:t>
      </w:r>
      <w:r w:rsidRPr="008745AF">
        <w:rPr>
          <w:rFonts w:ascii="Calibri" w:hAnsi="Calibri"/>
          <w:i/>
          <w:sz w:val="18"/>
        </w:rPr>
        <w:t xml:space="preserve"> for actual amounts. </w:t>
      </w:r>
    </w:p>
    <w:p w14:paraId="3A67750E" w14:textId="1F21A28D" w:rsidR="00AC00C5" w:rsidRPr="00316E48" w:rsidRDefault="00AC00C5" w:rsidP="001F75C6">
      <w:pPr>
        <w:rPr>
          <w:rFonts w:ascii="Calibri" w:hAnsi="Calibri"/>
          <w:i/>
          <w:sz w:val="18"/>
        </w:rPr>
      </w:pPr>
      <w:r w:rsidRPr="008745AF">
        <w:rPr>
          <w:rFonts w:ascii="Calibri" w:hAnsi="Calibri"/>
          <w:i/>
          <w:sz w:val="18"/>
        </w:rPr>
        <w:t xml:space="preserve">* </w:t>
      </w:r>
      <w:r w:rsidR="000B1302">
        <w:rPr>
          <w:rFonts w:ascii="Calibri" w:hAnsi="Calibri"/>
          <w:i/>
          <w:sz w:val="18"/>
        </w:rPr>
        <w:t xml:space="preserve">The project’s Component 3 included budget for monitoring and evaluation activities, but also included budget for other activities. </w:t>
      </w:r>
      <w:r w:rsidR="000B1302" w:rsidRPr="00316E48">
        <w:rPr>
          <w:rFonts w:ascii="Calibri" w:hAnsi="Calibri"/>
          <w:i/>
          <w:sz w:val="18"/>
        </w:rPr>
        <w:t>The project document includes a detailed M&amp;E budget. However, the total M&amp;E budget includes activities that would be funded from the project management budget line (such as annual reporting) or other sources (such as UNDP oversight).</w:t>
      </w:r>
    </w:p>
    <w:p w14:paraId="7990424F" w14:textId="285778C2" w:rsidR="001F75C6" w:rsidRPr="00316E48" w:rsidRDefault="001F75C6" w:rsidP="001F75C6">
      <w:pPr>
        <w:rPr>
          <w:rFonts w:ascii="Calibri" w:hAnsi="Calibri"/>
          <w:i/>
          <w:sz w:val="18"/>
        </w:rPr>
      </w:pPr>
      <w:r w:rsidRPr="00316E48">
        <w:rPr>
          <w:rFonts w:ascii="Calibri" w:hAnsi="Calibri"/>
          <w:i/>
          <w:sz w:val="18"/>
        </w:rPr>
        <w:t>*</w:t>
      </w:r>
      <w:r w:rsidR="00AC00C5" w:rsidRPr="00316E48">
        <w:rPr>
          <w:rFonts w:ascii="Calibri" w:hAnsi="Calibri"/>
          <w:i/>
          <w:sz w:val="18"/>
        </w:rPr>
        <w:t>*</w:t>
      </w:r>
      <w:r w:rsidRPr="00316E48">
        <w:rPr>
          <w:rFonts w:ascii="Calibri" w:hAnsi="Calibri"/>
          <w:i/>
          <w:sz w:val="18"/>
        </w:rPr>
        <w:t xml:space="preserve"> </w:t>
      </w:r>
      <w:r w:rsidR="000B1302">
        <w:rPr>
          <w:rFonts w:ascii="Calibri" w:hAnsi="Calibri"/>
          <w:i/>
          <w:sz w:val="18"/>
        </w:rPr>
        <w:t>The “Project Coordination and Management” budget line is cash co-financed by UNDP, with $180,000 of co-financing. Therefore the GEF contribution to this budget line is $141,770, or 4.76% of the total GEF financing.</w:t>
      </w:r>
    </w:p>
    <w:p w14:paraId="4F725065" w14:textId="77777777" w:rsidR="00F42D8F" w:rsidRDefault="00F42D8F" w:rsidP="00F42D8F">
      <w:pPr>
        <w:pStyle w:val="BodyText"/>
        <w:numPr>
          <w:ilvl w:val="0"/>
          <w:numId w:val="0"/>
        </w:numPr>
      </w:pPr>
    </w:p>
    <w:p w14:paraId="18FA3EE9" w14:textId="6DFD9088" w:rsidR="00FC38AD" w:rsidRDefault="00801DB5" w:rsidP="00FC38AD">
      <w:pPr>
        <w:pStyle w:val="BodyText"/>
      </w:pPr>
      <w:r>
        <w:fldChar w:fldCharType="begin"/>
      </w:r>
      <w:r>
        <w:instrText xml:space="preserve"> REF _Ref526255120 \h </w:instrText>
      </w:r>
      <w:r>
        <w:fldChar w:fldCharType="separate"/>
      </w:r>
      <w:r>
        <w:t xml:space="preserve">Figure </w:t>
      </w:r>
      <w:r>
        <w:rPr>
          <w:noProof/>
        </w:rPr>
        <w:t>3</w:t>
      </w:r>
      <w:r>
        <w:fldChar w:fldCharType="end"/>
      </w:r>
      <w:r w:rsidR="00FC38AD">
        <w:t xml:space="preserve"> show the percentage planned and actual allocation of budget by component.</w:t>
      </w:r>
      <w:r>
        <w:t xml:space="preserve"> The breakdown of actual expenditure by component is roughly in-line with planned expectations, although Component 3 is significantly underspent (actual 0.5% of total vs. planned 2.4% of total)</w:t>
      </w:r>
      <w:r w:rsidR="009124CB">
        <w:t>. P</w:t>
      </w:r>
      <w:r>
        <w:t>roject mana</w:t>
      </w:r>
      <w:r w:rsidR="006809C6">
        <w:t>gement expenditure is outpacing</w:t>
      </w:r>
      <w:r>
        <w:t xml:space="preserve"> expenditure</w:t>
      </w:r>
      <w:r w:rsidR="006809C6">
        <w:t xml:space="preserve"> for Components 1-3</w:t>
      </w:r>
      <w:r w:rsidR="009124CB">
        <w:t>, which is to be expected since project management expenditure should track more closely in-line with the amount of implementation time; from this perspective the project management budget is still significantly underspent, as only 28.1% of the budget line has been spent, although the project has reached t</w:t>
      </w:r>
      <w:r w:rsidR="00302A93">
        <w:t>he mid-point of implementation; project management expenditure is still below the total planned share</w:t>
      </w:r>
      <w:r w:rsidR="008B4807">
        <w:t xml:space="preserve"> at 4.35% of GEF funding, vs the planned 4.76%. </w:t>
      </w:r>
    </w:p>
    <w:p w14:paraId="6B523A20" w14:textId="421B0093" w:rsidR="00057BBA" w:rsidRDefault="00057BBA" w:rsidP="00057BBA">
      <w:pPr>
        <w:pStyle w:val="Caption"/>
        <w:keepNext/>
        <w:jc w:val="both"/>
      </w:pPr>
      <w:bookmarkStart w:id="49" w:name="_Ref526255120"/>
      <w:r>
        <w:t xml:space="preserve">Figure </w:t>
      </w:r>
      <w:r w:rsidR="006F312D">
        <w:rPr>
          <w:noProof/>
        </w:rPr>
        <w:fldChar w:fldCharType="begin"/>
      </w:r>
      <w:r w:rsidR="006F312D">
        <w:rPr>
          <w:noProof/>
        </w:rPr>
        <w:instrText xml:space="preserve"> SEQ Figure \* ARABIC </w:instrText>
      </w:r>
      <w:r w:rsidR="006F312D">
        <w:rPr>
          <w:noProof/>
        </w:rPr>
        <w:fldChar w:fldCharType="separate"/>
      </w:r>
      <w:r w:rsidR="009E16D3">
        <w:rPr>
          <w:noProof/>
        </w:rPr>
        <w:t>3</w:t>
      </w:r>
      <w:r w:rsidR="006F312D">
        <w:rPr>
          <w:noProof/>
        </w:rPr>
        <w:fldChar w:fldCharType="end"/>
      </w:r>
      <w:bookmarkEnd w:id="49"/>
      <w:r w:rsidR="00801DB5">
        <w:t>.</w:t>
      </w:r>
      <w:r>
        <w:t xml:space="preserve"> Component Share of Total, Planned vs. Actual Budget Allocation</w:t>
      </w:r>
    </w:p>
    <w:p w14:paraId="2C883A1F" w14:textId="4711ED12" w:rsidR="00FC38AD" w:rsidRDefault="00FC38AD" w:rsidP="00FC38AD">
      <w:pPr>
        <w:pStyle w:val="BodyText"/>
        <w:numPr>
          <w:ilvl w:val="0"/>
          <w:numId w:val="0"/>
        </w:numPr>
      </w:pPr>
      <w:r>
        <w:rPr>
          <w:noProof/>
        </w:rPr>
        <w:drawing>
          <wp:inline distT="0" distB="0" distL="0" distR="0" wp14:anchorId="15C0B80A" wp14:editId="112C4A17">
            <wp:extent cx="5943600" cy="1737360"/>
            <wp:effectExtent l="0" t="0" r="12700" b="15240"/>
            <wp:docPr id="2" name="Chart 2">
              <a:extLst xmlns:a="http://schemas.openxmlformats.org/drawingml/2006/main">
                <a:ext uri="{FF2B5EF4-FFF2-40B4-BE49-F238E27FC236}">
                  <a16:creationId xmlns:a16="http://schemas.microsoft.com/office/drawing/2014/main" id="{FB20748B-2E9D-4D44-890D-01A5FD610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2A9201" w14:textId="77777777" w:rsidR="00FC38AD" w:rsidRDefault="00FC38AD" w:rsidP="00FC38AD">
      <w:pPr>
        <w:pStyle w:val="BodyText"/>
        <w:numPr>
          <w:ilvl w:val="0"/>
          <w:numId w:val="0"/>
        </w:numPr>
      </w:pPr>
    </w:p>
    <w:p w14:paraId="21513CE1" w14:textId="602AD97E" w:rsidR="00E61D7E" w:rsidRDefault="00F42D8F" w:rsidP="00243CB2">
      <w:pPr>
        <w:pStyle w:val="BodyText"/>
      </w:pPr>
      <w:r>
        <w:t>Actual financial expenditure is well below the planned pace as of the mid-term review. Total financial delivery</w:t>
      </w:r>
      <w:r w:rsidR="007D3E37">
        <w:t xml:space="preserve"> stands at 21.3% as of June 8</w:t>
      </w:r>
      <w:r w:rsidR="007D3E37" w:rsidRPr="007D3E37">
        <w:rPr>
          <w:vertAlign w:val="superscript"/>
        </w:rPr>
        <w:t>th</w:t>
      </w:r>
      <w:r w:rsidR="007D3E37">
        <w:t>, 2018.</w:t>
      </w:r>
      <w:r w:rsidR="0017047E">
        <w:rPr>
          <w:rStyle w:val="FootnoteReference"/>
        </w:rPr>
        <w:footnoteReference w:id="8"/>
      </w:r>
      <w:r w:rsidR="007D3E37">
        <w:t xml:space="preserve"> This is almost exactly the 24-month mid-point after the June 17, 2016 inception workshop. Typically project disbursement does not go in a linear fashion, but there is no question that financial delivery is behind expectations. </w:t>
      </w:r>
      <w:r w:rsidR="00361BA9">
        <w:fldChar w:fldCharType="begin"/>
      </w:r>
      <w:r w:rsidR="00361BA9">
        <w:instrText xml:space="preserve"> REF _Ref526255020 \h </w:instrText>
      </w:r>
      <w:r w:rsidR="00361BA9">
        <w:fldChar w:fldCharType="separate"/>
      </w:r>
      <w:r w:rsidR="00361BA9">
        <w:t xml:space="preserve">Figure </w:t>
      </w:r>
      <w:r w:rsidR="00361BA9">
        <w:rPr>
          <w:noProof/>
        </w:rPr>
        <w:t>4</w:t>
      </w:r>
      <w:r w:rsidR="00361BA9">
        <w:fldChar w:fldCharType="end"/>
      </w:r>
      <w:r w:rsidR="00243CB2">
        <w:t xml:space="preserve"> below shows the project’s originally planned expenditure by year, vs. actual expenditure by year, with the annual financial delivery rate. </w:t>
      </w:r>
      <w:r w:rsidR="0014444C">
        <w:fldChar w:fldCharType="begin"/>
      </w:r>
      <w:r w:rsidR="0014444C">
        <w:instrText xml:space="preserve"> REF _Ref526255073 \h </w:instrText>
      </w:r>
      <w:r w:rsidR="0014444C">
        <w:fldChar w:fldCharType="separate"/>
      </w:r>
      <w:r w:rsidR="0014444C">
        <w:t xml:space="preserve">Figure </w:t>
      </w:r>
      <w:r w:rsidR="0014444C">
        <w:rPr>
          <w:noProof/>
        </w:rPr>
        <w:t>5</w:t>
      </w:r>
      <w:r w:rsidR="0014444C">
        <w:fldChar w:fldCharType="end"/>
      </w:r>
      <w:r w:rsidR="0014444C">
        <w:t xml:space="preserve"> shows the project’s original planned cumulative expenditure vs actual cumulative expenditure. </w:t>
      </w:r>
    </w:p>
    <w:p w14:paraId="2F5178A7" w14:textId="0058DA0F" w:rsidR="00243CB2" w:rsidRDefault="00243CB2" w:rsidP="00243CB2">
      <w:pPr>
        <w:pStyle w:val="Caption"/>
        <w:keepNext/>
        <w:jc w:val="both"/>
      </w:pPr>
      <w:bookmarkStart w:id="50" w:name="_Ref526255020"/>
      <w:r>
        <w:lastRenderedPageBreak/>
        <w:t xml:space="preserve">Figure </w:t>
      </w:r>
      <w:r w:rsidR="006F312D">
        <w:rPr>
          <w:noProof/>
        </w:rPr>
        <w:fldChar w:fldCharType="begin"/>
      </w:r>
      <w:r w:rsidR="006F312D">
        <w:rPr>
          <w:noProof/>
        </w:rPr>
        <w:instrText xml:space="preserve"> SEQ Figure \* ARABIC </w:instrText>
      </w:r>
      <w:r w:rsidR="006F312D">
        <w:rPr>
          <w:noProof/>
        </w:rPr>
        <w:fldChar w:fldCharType="separate"/>
      </w:r>
      <w:r w:rsidR="009E16D3">
        <w:rPr>
          <w:noProof/>
        </w:rPr>
        <w:t>4</w:t>
      </w:r>
      <w:r w:rsidR="006F312D">
        <w:rPr>
          <w:noProof/>
        </w:rPr>
        <w:fldChar w:fldCharType="end"/>
      </w:r>
      <w:bookmarkEnd w:id="50"/>
      <w:r>
        <w:t>. Annual Planned vs. Actual Expenditure, and Annual Financial Delivery Rate</w:t>
      </w:r>
    </w:p>
    <w:p w14:paraId="152CFFCE" w14:textId="5425BA32" w:rsidR="00E61D7E" w:rsidRDefault="00E61D7E" w:rsidP="00E61D7E">
      <w:pPr>
        <w:pStyle w:val="BodyText"/>
        <w:numPr>
          <w:ilvl w:val="0"/>
          <w:numId w:val="0"/>
        </w:numPr>
      </w:pPr>
      <w:r>
        <w:rPr>
          <w:noProof/>
        </w:rPr>
        <w:drawing>
          <wp:inline distT="0" distB="0" distL="0" distR="0" wp14:anchorId="4664E369" wp14:editId="6B231DDC">
            <wp:extent cx="5918200" cy="3063240"/>
            <wp:effectExtent l="0" t="0" r="12700" b="10160"/>
            <wp:docPr id="3" name="Chart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9945C0" w14:textId="0F28542B" w:rsidR="00E61D7E" w:rsidRDefault="00E61D7E" w:rsidP="00E61D7E">
      <w:pPr>
        <w:pStyle w:val="BodyText"/>
        <w:numPr>
          <w:ilvl w:val="0"/>
          <w:numId w:val="0"/>
        </w:numPr>
      </w:pPr>
    </w:p>
    <w:p w14:paraId="576A0B46" w14:textId="5F52E744" w:rsidR="00FA4DEF" w:rsidRDefault="00FA4DEF" w:rsidP="00FA4DEF">
      <w:pPr>
        <w:pStyle w:val="Caption"/>
        <w:keepNext/>
        <w:jc w:val="both"/>
      </w:pPr>
      <w:bookmarkStart w:id="51" w:name="_Ref526255073"/>
      <w:r>
        <w:t xml:space="preserve">Figure </w:t>
      </w:r>
      <w:r w:rsidR="006F312D">
        <w:rPr>
          <w:noProof/>
        </w:rPr>
        <w:fldChar w:fldCharType="begin"/>
      </w:r>
      <w:r w:rsidR="006F312D">
        <w:rPr>
          <w:noProof/>
        </w:rPr>
        <w:instrText xml:space="preserve"> SEQ Figure \* ARABIC </w:instrText>
      </w:r>
      <w:r w:rsidR="006F312D">
        <w:rPr>
          <w:noProof/>
        </w:rPr>
        <w:fldChar w:fldCharType="separate"/>
      </w:r>
      <w:r w:rsidR="009E16D3">
        <w:rPr>
          <w:noProof/>
        </w:rPr>
        <w:t>5</w:t>
      </w:r>
      <w:r w:rsidR="006F312D">
        <w:rPr>
          <w:noProof/>
        </w:rPr>
        <w:fldChar w:fldCharType="end"/>
      </w:r>
      <w:bookmarkEnd w:id="51"/>
      <w:r>
        <w:t>. Planned Cumulative Expenditure by Year vs. Actual Cumulative Expenditure</w:t>
      </w:r>
    </w:p>
    <w:p w14:paraId="1931A4C1" w14:textId="1738C77E" w:rsidR="00E61D7E" w:rsidRDefault="00E61D7E" w:rsidP="00E61D7E">
      <w:pPr>
        <w:pStyle w:val="BodyText"/>
        <w:numPr>
          <w:ilvl w:val="0"/>
          <w:numId w:val="0"/>
        </w:numPr>
      </w:pPr>
      <w:r>
        <w:rPr>
          <w:noProof/>
        </w:rPr>
        <w:drawing>
          <wp:inline distT="0" distB="0" distL="0" distR="0" wp14:anchorId="7849F9F2" wp14:editId="7C382690">
            <wp:extent cx="5943600" cy="2827020"/>
            <wp:effectExtent l="0" t="0" r="12700" b="1778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8A3D42" w14:textId="77777777" w:rsidR="00E61D7E" w:rsidRDefault="00E61D7E" w:rsidP="00E61D7E">
      <w:pPr>
        <w:pStyle w:val="BodyText"/>
        <w:numPr>
          <w:ilvl w:val="0"/>
          <w:numId w:val="0"/>
        </w:numPr>
      </w:pPr>
    </w:p>
    <w:p w14:paraId="1D8313BF" w14:textId="391FF3D5" w:rsidR="000B06B8" w:rsidRPr="00F42D8F" w:rsidRDefault="003651CF" w:rsidP="00CA50C7">
      <w:pPr>
        <w:pStyle w:val="BodyText"/>
      </w:pPr>
      <w:r w:rsidRPr="00F42D8F">
        <w:t xml:space="preserve">The project </w:t>
      </w:r>
      <w:r w:rsidR="00CD7AB7">
        <w:t xml:space="preserve">had an audit in </w:t>
      </w:r>
      <w:r w:rsidR="006F312D">
        <w:t>February-March 2018, in accordance with</w:t>
      </w:r>
      <w:r w:rsidRPr="00F42D8F">
        <w:t xml:space="preserve"> the project M&amp;E plan</w:t>
      </w:r>
      <w:r w:rsidR="006F312D">
        <w:t xml:space="preserve"> to have an audit</w:t>
      </w:r>
      <w:r w:rsidRPr="00F42D8F">
        <w:t xml:space="preserve"> “</w:t>
      </w:r>
      <w:r w:rsidR="00F42D8F" w:rsidRPr="00F42D8F">
        <w:t>at least in lifetime of project</w:t>
      </w:r>
      <w:r w:rsidRPr="00F42D8F">
        <w:t>”</w:t>
      </w:r>
      <w:r w:rsidR="006F312D">
        <w:t>. The audit report was not available at the time of the MTR.</w:t>
      </w:r>
      <w:r w:rsidR="00F42D8F" w:rsidRPr="00F42D8F">
        <w:t xml:space="preserve"> </w:t>
      </w:r>
      <w:r w:rsidR="006F312D">
        <w:t xml:space="preserve">It </w:t>
      </w:r>
      <w:r w:rsidR="00F42D8F" w:rsidRPr="00F42D8F">
        <w:t xml:space="preserve">is recommended that </w:t>
      </w:r>
      <w:r w:rsidR="006F312D">
        <w:t>an additional</w:t>
      </w:r>
      <w:r w:rsidR="00F42D8F" w:rsidRPr="00F42D8F">
        <w:t xml:space="preserve"> audit be conducted </w:t>
      </w:r>
      <w:r w:rsidR="006F312D">
        <w:t xml:space="preserve">prior to budgeting and </w:t>
      </w:r>
      <w:proofErr w:type="spellStart"/>
      <w:r w:rsidR="006F312D">
        <w:t>workplanning</w:t>
      </w:r>
      <w:proofErr w:type="spellEnd"/>
      <w:r w:rsidR="006F312D">
        <w:t xml:space="preserve"> for the final year of the project (i.e. likely in the 3</w:t>
      </w:r>
      <w:r w:rsidR="006F312D" w:rsidRPr="006F312D">
        <w:rPr>
          <w:vertAlign w:val="superscript"/>
        </w:rPr>
        <w:t>rd</w:t>
      </w:r>
      <w:r w:rsidR="006F312D">
        <w:t xml:space="preserve"> quarter of 2019)</w:t>
      </w:r>
      <w:r w:rsidR="00F42D8F" w:rsidRPr="00F42D8F">
        <w:t xml:space="preserve">. </w:t>
      </w:r>
    </w:p>
    <w:p w14:paraId="0AE5B12E" w14:textId="4A494CE5" w:rsidR="00166107" w:rsidRPr="00802F49" w:rsidRDefault="00C87FEC" w:rsidP="00750EDE">
      <w:pPr>
        <w:pStyle w:val="Heading2"/>
      </w:pPr>
      <w:bookmarkStart w:id="52" w:name="_Ref327705681"/>
      <w:bookmarkStart w:id="53" w:name="_Toc531602595"/>
      <w:r w:rsidRPr="00802F49">
        <w:lastRenderedPageBreak/>
        <w:t xml:space="preserve">Planned and Actual </w:t>
      </w:r>
      <w:r w:rsidR="00166107" w:rsidRPr="00802F49">
        <w:t>Co-financing</w:t>
      </w:r>
      <w:bookmarkEnd w:id="52"/>
      <w:bookmarkEnd w:id="53"/>
    </w:p>
    <w:p w14:paraId="41D2392D" w14:textId="1FBD8772" w:rsidR="006B19CA" w:rsidRPr="00802F49" w:rsidRDefault="006B19CA" w:rsidP="007A30F7">
      <w:pPr>
        <w:pStyle w:val="BodyText"/>
      </w:pPr>
      <w:r w:rsidRPr="00802F49">
        <w:t>The expect</w:t>
      </w:r>
      <w:r w:rsidR="00CD069A" w:rsidRPr="00802F49">
        <w:t>ed project co-financing was $</w:t>
      </w:r>
      <w:r w:rsidR="00F7108B" w:rsidRPr="00802F49">
        <w:t>13,989,935</w:t>
      </w:r>
      <w:r w:rsidR="00802F49" w:rsidRPr="00802F49">
        <w:t xml:space="preserve"> (42% cash, 58% in-kind)</w:t>
      </w:r>
      <w:r w:rsidR="00CD069A" w:rsidRPr="00802F49">
        <w:t xml:space="preserve">, </w:t>
      </w:r>
      <w:r w:rsidR="00B909E0" w:rsidRPr="00802F49">
        <w:t xml:space="preserve">from </w:t>
      </w:r>
      <w:r w:rsidR="00F7108B" w:rsidRPr="00802F49">
        <w:t>five total partners</w:t>
      </w:r>
      <w:r w:rsidRPr="00802F49">
        <w:t>. This is an exp</w:t>
      </w:r>
      <w:r w:rsidR="00B909E0" w:rsidRPr="00802F49">
        <w:t>ected co-financing ratio of</w:t>
      </w:r>
      <w:r w:rsidR="00F7108B" w:rsidRPr="00802F49">
        <w:t xml:space="preserve"> 4.7 </w:t>
      </w:r>
      <w:r w:rsidRPr="00802F49">
        <w:t xml:space="preserve">: 1. </w:t>
      </w:r>
      <w:r w:rsidRPr="00802F49">
        <w:fldChar w:fldCharType="begin"/>
      </w:r>
      <w:r w:rsidRPr="00802F49">
        <w:instrText xml:space="preserve"> REF _Ref263762491 \h </w:instrText>
      </w:r>
      <w:r w:rsidR="00CF0026" w:rsidRPr="00802F49">
        <w:instrText xml:space="preserve"> \* MERGEFORMAT </w:instrText>
      </w:r>
      <w:r w:rsidRPr="00802F49">
        <w:fldChar w:fldCharType="separate"/>
      </w:r>
      <w:r w:rsidR="00F7108B" w:rsidRPr="00802F49">
        <w:t xml:space="preserve">Table </w:t>
      </w:r>
      <w:r w:rsidR="00F7108B" w:rsidRPr="00802F49">
        <w:rPr>
          <w:noProof/>
        </w:rPr>
        <w:t>7</w:t>
      </w:r>
      <w:r w:rsidRPr="00802F49">
        <w:fldChar w:fldCharType="end"/>
      </w:r>
      <w:r w:rsidRPr="00802F49">
        <w:t xml:space="preserve"> below shows planned and actual co-financing. According to data provided by the project team, the project had receive</w:t>
      </w:r>
      <w:r w:rsidR="00CD069A" w:rsidRPr="00802F49">
        <w:t>d $</w:t>
      </w:r>
      <w:r w:rsidR="00F7108B" w:rsidRPr="00802F49">
        <w:t xml:space="preserve">0.06 </w:t>
      </w:r>
      <w:r w:rsidRPr="00802F49">
        <w:t xml:space="preserve">million USD in co-financing as of </w:t>
      </w:r>
      <w:r w:rsidR="00F7108B" w:rsidRPr="00802F49">
        <w:t>June 8</w:t>
      </w:r>
      <w:r w:rsidR="00B909E0" w:rsidRPr="00802F49">
        <w:t>, 2018</w:t>
      </w:r>
      <w:r w:rsidR="00802F49" w:rsidRPr="00802F49">
        <w:t>; this was a portion of the cash co-financing expected from UNDP as a contribution to the project management budget line</w:t>
      </w:r>
      <w:r w:rsidRPr="00802F49">
        <w:t xml:space="preserve">. This is </w:t>
      </w:r>
      <w:r w:rsidR="00802F49" w:rsidRPr="00802F49">
        <w:t>0.4</w:t>
      </w:r>
      <w:r w:rsidRPr="00802F49">
        <w:t xml:space="preserve">% of the expected co-financing. </w:t>
      </w:r>
      <w:r w:rsidR="00802F49" w:rsidRPr="00802F49">
        <w:t xml:space="preserve">It is likely that the project has received significantly more co-financing from the project partners, at least in terms of in-kind co-financing. </w:t>
      </w:r>
      <w:r w:rsidR="008D0ECA">
        <w:t xml:space="preserve">In addition, it is expected that additional leveraged co-financing from the government will be provided in the second half of the project for the development of the </w:t>
      </w:r>
      <w:proofErr w:type="spellStart"/>
      <w:r w:rsidR="008D0ECA">
        <w:t>Sevqar</w:t>
      </w:r>
      <w:proofErr w:type="spellEnd"/>
      <w:r w:rsidR="008D0ECA">
        <w:t xml:space="preserve"> forest enterprise forest management plan. </w:t>
      </w:r>
      <w:r w:rsidR="00802F49" w:rsidRPr="00802F49">
        <w:t xml:space="preserve">However, no additional co-financing was formally reported as of the mid-term review. </w:t>
      </w:r>
      <w:r w:rsidR="00256778">
        <w:t xml:space="preserve">This evaluation recommends that the project closely and carefully track actual co-financing, including any in-kind or cash co-financing that is contributed by local stakeholders or local partners that may not have been part of the originally planned co-financing.  </w:t>
      </w:r>
      <w:r w:rsidRPr="00802F49">
        <w:t>The breakdown of co-financing is not tracked by project outcome because it is not managed by the project</w:t>
      </w:r>
      <w:r w:rsidR="00802F49" w:rsidRPr="00802F49">
        <w:t xml:space="preserve">. </w:t>
      </w:r>
    </w:p>
    <w:p w14:paraId="60318DA8" w14:textId="3580E6FB" w:rsidR="00C52695" w:rsidRPr="00802F49" w:rsidRDefault="00C52695" w:rsidP="00C52695">
      <w:pPr>
        <w:pStyle w:val="Caption"/>
        <w:keepNext/>
      </w:pPr>
      <w:bookmarkStart w:id="54" w:name="_Ref263762491"/>
      <w:r w:rsidRPr="00802F49">
        <w:t xml:space="preserve">Table </w:t>
      </w:r>
      <w:r w:rsidR="0039687E">
        <w:rPr>
          <w:noProof/>
        </w:rPr>
        <w:fldChar w:fldCharType="begin"/>
      </w:r>
      <w:r w:rsidR="0039687E">
        <w:rPr>
          <w:noProof/>
        </w:rPr>
        <w:instrText xml:space="preserve"> SEQ Table \* ARABIC </w:instrText>
      </w:r>
      <w:r w:rsidR="0039687E">
        <w:rPr>
          <w:noProof/>
        </w:rPr>
        <w:fldChar w:fldCharType="separate"/>
      </w:r>
      <w:r w:rsidR="008A2B77" w:rsidRPr="00802F49">
        <w:rPr>
          <w:noProof/>
        </w:rPr>
        <w:t>7</w:t>
      </w:r>
      <w:r w:rsidR="0039687E">
        <w:rPr>
          <w:noProof/>
        </w:rPr>
        <w:fldChar w:fldCharType="end"/>
      </w:r>
      <w:bookmarkEnd w:id="54"/>
      <w:r w:rsidRPr="00802F49">
        <w:t xml:space="preserve"> Planned and Actual Co-financing Received, as of </w:t>
      </w:r>
      <w:r w:rsidR="00B92BAD">
        <w:t>June 8</w:t>
      </w:r>
      <w:r w:rsidR="00CF0026" w:rsidRPr="00802F49">
        <w:t>, 2018</w:t>
      </w:r>
      <w:r w:rsidR="008E0802" w:rsidRPr="00802F49">
        <w:t xml:space="preserve"> (USD)</w:t>
      </w:r>
    </w:p>
    <w:tbl>
      <w:tblPr>
        <w:tblStyle w:val="TableGrid"/>
        <w:tblW w:w="9558" w:type="dxa"/>
        <w:tblLayout w:type="fixed"/>
        <w:tblLook w:val="04A0" w:firstRow="1" w:lastRow="0" w:firstColumn="1" w:lastColumn="0" w:noHBand="0" w:noVBand="1"/>
      </w:tblPr>
      <w:tblGrid>
        <w:gridCol w:w="1345"/>
        <w:gridCol w:w="1620"/>
        <w:gridCol w:w="1080"/>
        <w:gridCol w:w="990"/>
        <w:gridCol w:w="1170"/>
        <w:gridCol w:w="2363"/>
        <w:gridCol w:w="990"/>
      </w:tblGrid>
      <w:tr w:rsidR="00947EDD" w:rsidRPr="00EB21CB" w14:paraId="0B51F319" w14:textId="77777777" w:rsidTr="00EB21CB">
        <w:tc>
          <w:tcPr>
            <w:tcW w:w="1345" w:type="dxa"/>
            <w:shd w:val="clear" w:color="auto" w:fill="D9D9D9" w:themeFill="background1" w:themeFillShade="D9"/>
          </w:tcPr>
          <w:p w14:paraId="4535A159" w14:textId="77777777" w:rsidR="000708BD" w:rsidRPr="00802F49" w:rsidRDefault="000708BD" w:rsidP="00B11F34">
            <w:pPr>
              <w:keepNext/>
              <w:rPr>
                <w:rFonts w:asciiTheme="majorHAnsi" w:hAnsiTheme="majorHAnsi"/>
                <w:b/>
                <w:sz w:val="18"/>
                <w:szCs w:val="22"/>
              </w:rPr>
            </w:pPr>
            <w:r w:rsidRPr="00802F49">
              <w:rPr>
                <w:rFonts w:asciiTheme="majorHAnsi" w:hAnsiTheme="majorHAnsi"/>
                <w:b/>
                <w:sz w:val="18"/>
                <w:szCs w:val="22"/>
              </w:rPr>
              <w:t>Sources of Co-finance</w:t>
            </w:r>
          </w:p>
        </w:tc>
        <w:tc>
          <w:tcPr>
            <w:tcW w:w="1620" w:type="dxa"/>
            <w:shd w:val="clear" w:color="auto" w:fill="D9D9D9" w:themeFill="background1" w:themeFillShade="D9"/>
          </w:tcPr>
          <w:p w14:paraId="357BB3EA" w14:textId="77777777" w:rsidR="000708BD" w:rsidRPr="00802F49" w:rsidRDefault="000708BD" w:rsidP="00B11F34">
            <w:pPr>
              <w:keepNext/>
              <w:rPr>
                <w:rFonts w:asciiTheme="majorHAnsi" w:hAnsiTheme="majorHAnsi"/>
                <w:b/>
                <w:sz w:val="18"/>
                <w:szCs w:val="22"/>
              </w:rPr>
            </w:pPr>
            <w:r w:rsidRPr="00802F49">
              <w:rPr>
                <w:rFonts w:asciiTheme="majorHAnsi" w:hAnsiTheme="majorHAnsi"/>
                <w:b/>
                <w:sz w:val="18"/>
                <w:szCs w:val="22"/>
              </w:rPr>
              <w:t>Name of Co-financer</w:t>
            </w:r>
          </w:p>
        </w:tc>
        <w:tc>
          <w:tcPr>
            <w:tcW w:w="1080" w:type="dxa"/>
            <w:shd w:val="clear" w:color="auto" w:fill="D9D9D9" w:themeFill="background1" w:themeFillShade="D9"/>
          </w:tcPr>
          <w:p w14:paraId="65B1F704" w14:textId="77777777" w:rsidR="000708BD" w:rsidRPr="00802F49" w:rsidRDefault="000708BD" w:rsidP="00B11F34">
            <w:pPr>
              <w:keepNext/>
              <w:rPr>
                <w:rFonts w:asciiTheme="majorHAnsi" w:hAnsiTheme="majorHAnsi"/>
                <w:b/>
                <w:sz w:val="18"/>
                <w:szCs w:val="22"/>
              </w:rPr>
            </w:pPr>
            <w:r w:rsidRPr="00802F49">
              <w:rPr>
                <w:rFonts w:asciiTheme="majorHAnsi" w:hAnsiTheme="majorHAnsi"/>
                <w:b/>
                <w:sz w:val="18"/>
                <w:szCs w:val="22"/>
              </w:rPr>
              <w:t>Type of Co-financing</w:t>
            </w:r>
          </w:p>
        </w:tc>
        <w:tc>
          <w:tcPr>
            <w:tcW w:w="990" w:type="dxa"/>
            <w:shd w:val="clear" w:color="auto" w:fill="D9D9D9" w:themeFill="background1" w:themeFillShade="D9"/>
          </w:tcPr>
          <w:p w14:paraId="775E3A94" w14:textId="41F5C845" w:rsidR="000708BD" w:rsidRPr="00802F49" w:rsidRDefault="00CD069A" w:rsidP="00B11F34">
            <w:pPr>
              <w:keepNext/>
              <w:rPr>
                <w:rFonts w:asciiTheme="majorHAnsi" w:hAnsiTheme="majorHAnsi"/>
                <w:b/>
                <w:sz w:val="18"/>
                <w:szCs w:val="22"/>
              </w:rPr>
            </w:pPr>
            <w:r w:rsidRPr="00802F49">
              <w:rPr>
                <w:rFonts w:asciiTheme="majorHAnsi" w:hAnsiTheme="majorHAnsi"/>
                <w:b/>
                <w:sz w:val="18"/>
                <w:szCs w:val="22"/>
              </w:rPr>
              <w:t>Planned</w:t>
            </w:r>
          </w:p>
        </w:tc>
        <w:tc>
          <w:tcPr>
            <w:tcW w:w="1170" w:type="dxa"/>
            <w:shd w:val="clear" w:color="auto" w:fill="D9D9D9" w:themeFill="background1" w:themeFillShade="D9"/>
          </w:tcPr>
          <w:p w14:paraId="74FA2FB5" w14:textId="6754F364" w:rsidR="000708BD" w:rsidRPr="00802F49" w:rsidRDefault="00CD069A" w:rsidP="00B11F34">
            <w:pPr>
              <w:keepNext/>
              <w:rPr>
                <w:rFonts w:asciiTheme="majorHAnsi" w:hAnsiTheme="majorHAnsi"/>
                <w:b/>
                <w:sz w:val="18"/>
                <w:szCs w:val="22"/>
              </w:rPr>
            </w:pPr>
            <w:r w:rsidRPr="00802F49">
              <w:rPr>
                <w:rFonts w:asciiTheme="majorHAnsi" w:hAnsiTheme="majorHAnsi"/>
                <w:b/>
                <w:sz w:val="18"/>
                <w:szCs w:val="22"/>
              </w:rPr>
              <w:t>Actual</w:t>
            </w:r>
          </w:p>
        </w:tc>
        <w:tc>
          <w:tcPr>
            <w:tcW w:w="2363" w:type="dxa"/>
            <w:shd w:val="clear" w:color="auto" w:fill="D9D9D9" w:themeFill="background1" w:themeFillShade="D9"/>
          </w:tcPr>
          <w:p w14:paraId="3D051AFB" w14:textId="0D10C521" w:rsidR="000708BD" w:rsidRPr="00802F49" w:rsidRDefault="00CD069A" w:rsidP="00CD069A">
            <w:pPr>
              <w:keepNext/>
              <w:rPr>
                <w:rFonts w:asciiTheme="majorHAnsi" w:hAnsiTheme="majorHAnsi"/>
                <w:b/>
                <w:sz w:val="18"/>
                <w:szCs w:val="22"/>
              </w:rPr>
            </w:pPr>
            <w:r w:rsidRPr="00802F49">
              <w:rPr>
                <w:rFonts w:asciiTheme="majorHAnsi" w:hAnsiTheme="majorHAnsi"/>
                <w:b/>
                <w:sz w:val="18"/>
                <w:szCs w:val="22"/>
              </w:rPr>
              <w:t>Explanation</w:t>
            </w:r>
          </w:p>
        </w:tc>
        <w:tc>
          <w:tcPr>
            <w:tcW w:w="990" w:type="dxa"/>
            <w:shd w:val="clear" w:color="auto" w:fill="D9D9D9" w:themeFill="background1" w:themeFillShade="D9"/>
          </w:tcPr>
          <w:p w14:paraId="07E8DC24" w14:textId="77777777" w:rsidR="000708BD" w:rsidRPr="00802F49" w:rsidRDefault="000708BD" w:rsidP="00B11F34">
            <w:pPr>
              <w:keepNext/>
              <w:rPr>
                <w:rFonts w:asciiTheme="majorHAnsi" w:hAnsiTheme="majorHAnsi"/>
                <w:b/>
                <w:sz w:val="18"/>
                <w:szCs w:val="22"/>
              </w:rPr>
            </w:pPr>
            <w:r w:rsidRPr="00802F49">
              <w:rPr>
                <w:rFonts w:asciiTheme="majorHAnsi" w:hAnsiTheme="majorHAnsi"/>
                <w:b/>
                <w:sz w:val="18"/>
                <w:szCs w:val="22"/>
              </w:rPr>
              <w:t>% of Expected Amount</w:t>
            </w:r>
          </w:p>
        </w:tc>
      </w:tr>
      <w:tr w:rsidR="00947EDD" w:rsidRPr="00EB21CB" w14:paraId="498EB4BA" w14:textId="77777777" w:rsidTr="00EB21CB">
        <w:trPr>
          <w:trHeight w:val="476"/>
        </w:trPr>
        <w:tc>
          <w:tcPr>
            <w:tcW w:w="1345" w:type="dxa"/>
          </w:tcPr>
          <w:p w14:paraId="61E7CB64" w14:textId="10C9EBC2" w:rsidR="000708BD" w:rsidRPr="00EB21CB" w:rsidRDefault="00CD069A" w:rsidP="00B87E32">
            <w:pPr>
              <w:rPr>
                <w:rFonts w:asciiTheme="majorHAnsi" w:hAnsiTheme="majorHAnsi"/>
                <w:sz w:val="18"/>
                <w:szCs w:val="22"/>
              </w:rPr>
            </w:pPr>
            <w:r w:rsidRPr="00EB21CB">
              <w:rPr>
                <w:rFonts w:asciiTheme="majorHAnsi" w:hAnsiTheme="majorHAnsi"/>
                <w:sz w:val="18"/>
                <w:szCs w:val="22"/>
              </w:rPr>
              <w:t>GEF Agency</w:t>
            </w:r>
          </w:p>
        </w:tc>
        <w:tc>
          <w:tcPr>
            <w:tcW w:w="1620" w:type="dxa"/>
          </w:tcPr>
          <w:p w14:paraId="147295D8" w14:textId="2D662734" w:rsidR="000708BD" w:rsidRPr="00EB21CB" w:rsidRDefault="00CD069A" w:rsidP="00B87E32">
            <w:pPr>
              <w:rPr>
                <w:rFonts w:asciiTheme="majorHAnsi" w:hAnsiTheme="majorHAnsi"/>
                <w:sz w:val="18"/>
                <w:szCs w:val="22"/>
              </w:rPr>
            </w:pPr>
            <w:r w:rsidRPr="00EB21CB">
              <w:rPr>
                <w:rFonts w:asciiTheme="majorHAnsi" w:hAnsiTheme="majorHAnsi"/>
                <w:sz w:val="18"/>
                <w:szCs w:val="22"/>
              </w:rPr>
              <w:t>UNDP</w:t>
            </w:r>
          </w:p>
        </w:tc>
        <w:tc>
          <w:tcPr>
            <w:tcW w:w="1080" w:type="dxa"/>
          </w:tcPr>
          <w:p w14:paraId="0AEB4322" w14:textId="6BD3D24C" w:rsidR="000708BD" w:rsidRPr="00EB21CB" w:rsidRDefault="00F559E7" w:rsidP="00B87E32">
            <w:pPr>
              <w:rPr>
                <w:rFonts w:asciiTheme="majorHAnsi" w:hAnsiTheme="majorHAnsi"/>
                <w:sz w:val="18"/>
                <w:szCs w:val="22"/>
              </w:rPr>
            </w:pPr>
            <w:r w:rsidRPr="00EB21CB">
              <w:rPr>
                <w:rFonts w:asciiTheme="majorHAnsi" w:hAnsiTheme="majorHAnsi"/>
                <w:sz w:val="18"/>
                <w:szCs w:val="22"/>
              </w:rPr>
              <w:t>Cash</w:t>
            </w:r>
          </w:p>
        </w:tc>
        <w:tc>
          <w:tcPr>
            <w:tcW w:w="990" w:type="dxa"/>
          </w:tcPr>
          <w:p w14:paraId="7E7B23A6" w14:textId="0CF3DEE8" w:rsidR="000708BD" w:rsidRPr="00EB21CB" w:rsidRDefault="001364B4" w:rsidP="00B87E32">
            <w:pPr>
              <w:rPr>
                <w:rFonts w:asciiTheme="majorHAnsi" w:hAnsiTheme="majorHAnsi"/>
                <w:sz w:val="18"/>
                <w:szCs w:val="22"/>
              </w:rPr>
            </w:pPr>
            <w:r w:rsidRPr="00EB21CB">
              <w:rPr>
                <w:rFonts w:asciiTheme="majorHAnsi" w:hAnsiTheme="majorHAnsi"/>
                <w:sz w:val="18"/>
                <w:szCs w:val="22"/>
              </w:rPr>
              <w:t>180,000</w:t>
            </w:r>
          </w:p>
        </w:tc>
        <w:tc>
          <w:tcPr>
            <w:tcW w:w="1170" w:type="dxa"/>
          </w:tcPr>
          <w:p w14:paraId="55138F44" w14:textId="7750BF27" w:rsidR="000708BD" w:rsidRPr="00EB21CB" w:rsidRDefault="00095B1F" w:rsidP="00B97969">
            <w:pPr>
              <w:rPr>
                <w:rFonts w:asciiTheme="majorHAnsi" w:hAnsiTheme="majorHAnsi"/>
                <w:sz w:val="18"/>
                <w:szCs w:val="22"/>
              </w:rPr>
            </w:pPr>
            <w:r w:rsidRPr="00EB21CB">
              <w:rPr>
                <w:rFonts w:asciiTheme="majorHAnsi" w:hAnsiTheme="majorHAnsi"/>
                <w:sz w:val="18"/>
                <w:szCs w:val="22"/>
              </w:rPr>
              <w:t>59,347</w:t>
            </w:r>
          </w:p>
        </w:tc>
        <w:tc>
          <w:tcPr>
            <w:tcW w:w="2363" w:type="dxa"/>
          </w:tcPr>
          <w:p w14:paraId="6A6BF632" w14:textId="6FC221D1" w:rsidR="000708BD" w:rsidRPr="00EB21CB" w:rsidRDefault="00095B1F" w:rsidP="00F70CA2">
            <w:pPr>
              <w:pStyle w:val="ListParagraph"/>
              <w:numPr>
                <w:ilvl w:val="0"/>
                <w:numId w:val="14"/>
              </w:numPr>
              <w:spacing w:after="0" w:line="240" w:lineRule="auto"/>
              <w:rPr>
                <w:rFonts w:asciiTheme="majorHAnsi" w:hAnsiTheme="majorHAnsi"/>
                <w:sz w:val="18"/>
                <w:lang w:val="en-US"/>
              </w:rPr>
            </w:pPr>
            <w:r w:rsidRPr="00EB21CB">
              <w:rPr>
                <w:rFonts w:asciiTheme="majorHAnsi" w:hAnsiTheme="majorHAnsi"/>
                <w:sz w:val="18"/>
                <w:lang w:val="en-US"/>
              </w:rPr>
              <w:t>Contributions to Project Management budget line</w:t>
            </w:r>
          </w:p>
        </w:tc>
        <w:tc>
          <w:tcPr>
            <w:tcW w:w="990" w:type="dxa"/>
          </w:tcPr>
          <w:p w14:paraId="4AD0DBD7" w14:textId="05984970" w:rsidR="000708BD" w:rsidRPr="00EB21CB" w:rsidRDefault="00095B1F" w:rsidP="00B87E32">
            <w:pPr>
              <w:jc w:val="right"/>
              <w:rPr>
                <w:rFonts w:asciiTheme="majorHAnsi" w:hAnsiTheme="majorHAnsi"/>
                <w:sz w:val="18"/>
                <w:szCs w:val="22"/>
              </w:rPr>
            </w:pPr>
            <w:r w:rsidRPr="00EB21CB">
              <w:rPr>
                <w:rFonts w:asciiTheme="majorHAnsi" w:hAnsiTheme="majorHAnsi"/>
                <w:sz w:val="18"/>
                <w:szCs w:val="22"/>
              </w:rPr>
              <w:t>33%</w:t>
            </w:r>
          </w:p>
        </w:tc>
      </w:tr>
      <w:tr w:rsidR="001364B4" w:rsidRPr="00EB21CB" w14:paraId="5BDAAA64" w14:textId="77777777" w:rsidTr="00EB21CB">
        <w:trPr>
          <w:trHeight w:val="552"/>
        </w:trPr>
        <w:tc>
          <w:tcPr>
            <w:tcW w:w="1345" w:type="dxa"/>
          </w:tcPr>
          <w:p w14:paraId="08D67D8C" w14:textId="6EC7AA13" w:rsidR="001364B4" w:rsidRPr="00EB21CB" w:rsidRDefault="001364B4" w:rsidP="00B87E32">
            <w:pPr>
              <w:rPr>
                <w:rFonts w:asciiTheme="majorHAnsi" w:hAnsiTheme="majorHAnsi"/>
                <w:sz w:val="18"/>
                <w:szCs w:val="22"/>
              </w:rPr>
            </w:pPr>
            <w:r w:rsidRPr="00EB21CB">
              <w:rPr>
                <w:rFonts w:asciiTheme="majorHAnsi" w:hAnsiTheme="majorHAnsi"/>
                <w:sz w:val="18"/>
                <w:szCs w:val="22"/>
              </w:rPr>
              <w:t>GEF Agency</w:t>
            </w:r>
          </w:p>
        </w:tc>
        <w:tc>
          <w:tcPr>
            <w:tcW w:w="1620" w:type="dxa"/>
          </w:tcPr>
          <w:p w14:paraId="279B14CA" w14:textId="7CD49362" w:rsidR="001364B4" w:rsidRPr="00EB21CB" w:rsidRDefault="001364B4" w:rsidP="00B87E32">
            <w:pPr>
              <w:rPr>
                <w:rFonts w:asciiTheme="majorHAnsi" w:hAnsiTheme="majorHAnsi"/>
                <w:sz w:val="18"/>
                <w:szCs w:val="22"/>
              </w:rPr>
            </w:pPr>
            <w:r w:rsidRPr="00EB21CB">
              <w:rPr>
                <w:rFonts w:asciiTheme="majorHAnsi" w:hAnsiTheme="majorHAnsi"/>
                <w:sz w:val="18"/>
                <w:szCs w:val="22"/>
              </w:rPr>
              <w:t>UNDP</w:t>
            </w:r>
          </w:p>
        </w:tc>
        <w:tc>
          <w:tcPr>
            <w:tcW w:w="1080" w:type="dxa"/>
          </w:tcPr>
          <w:p w14:paraId="03795451" w14:textId="022719CE" w:rsidR="001364B4" w:rsidRPr="00EB21CB" w:rsidRDefault="001364B4" w:rsidP="00B87E32">
            <w:pPr>
              <w:rPr>
                <w:rFonts w:asciiTheme="majorHAnsi" w:hAnsiTheme="majorHAnsi"/>
                <w:sz w:val="18"/>
                <w:szCs w:val="22"/>
              </w:rPr>
            </w:pPr>
            <w:r w:rsidRPr="00EB21CB">
              <w:rPr>
                <w:rFonts w:asciiTheme="majorHAnsi" w:hAnsiTheme="majorHAnsi"/>
                <w:sz w:val="18"/>
                <w:szCs w:val="22"/>
              </w:rPr>
              <w:t>In-kind</w:t>
            </w:r>
          </w:p>
        </w:tc>
        <w:tc>
          <w:tcPr>
            <w:tcW w:w="990" w:type="dxa"/>
          </w:tcPr>
          <w:p w14:paraId="60A44D1D" w14:textId="3115A969" w:rsidR="001364B4" w:rsidRPr="00EB21CB" w:rsidRDefault="001364B4" w:rsidP="00B87E32">
            <w:pPr>
              <w:rPr>
                <w:rFonts w:asciiTheme="majorHAnsi" w:hAnsiTheme="majorHAnsi"/>
                <w:sz w:val="18"/>
                <w:szCs w:val="22"/>
              </w:rPr>
            </w:pPr>
            <w:r w:rsidRPr="00EB21CB">
              <w:rPr>
                <w:rFonts w:asciiTheme="majorHAnsi" w:hAnsiTheme="majorHAnsi"/>
                <w:sz w:val="18"/>
                <w:szCs w:val="22"/>
              </w:rPr>
              <w:t>720,000</w:t>
            </w:r>
          </w:p>
        </w:tc>
        <w:tc>
          <w:tcPr>
            <w:tcW w:w="1170" w:type="dxa"/>
          </w:tcPr>
          <w:p w14:paraId="1A2F3963" w14:textId="68D4469E" w:rsidR="001364B4" w:rsidRPr="00EB21CB" w:rsidRDefault="00016F59" w:rsidP="00B97969">
            <w:pPr>
              <w:rPr>
                <w:rFonts w:asciiTheme="majorHAnsi" w:hAnsiTheme="majorHAnsi"/>
                <w:sz w:val="18"/>
                <w:szCs w:val="22"/>
              </w:rPr>
            </w:pPr>
            <w:r>
              <w:rPr>
                <w:rFonts w:asciiTheme="majorHAnsi" w:hAnsiTheme="majorHAnsi"/>
                <w:sz w:val="18"/>
                <w:szCs w:val="22"/>
              </w:rPr>
              <w:t>Not reported</w:t>
            </w:r>
          </w:p>
        </w:tc>
        <w:tc>
          <w:tcPr>
            <w:tcW w:w="2363" w:type="dxa"/>
          </w:tcPr>
          <w:p w14:paraId="20B95B5D" w14:textId="0909E98F" w:rsidR="001364B4" w:rsidRPr="00EB21CB" w:rsidRDefault="004528CD" w:rsidP="00F70CA2">
            <w:pPr>
              <w:pStyle w:val="ListParagraph"/>
              <w:numPr>
                <w:ilvl w:val="0"/>
                <w:numId w:val="14"/>
              </w:numPr>
              <w:spacing w:after="0" w:line="240" w:lineRule="auto"/>
              <w:rPr>
                <w:rFonts w:asciiTheme="majorHAnsi" w:hAnsiTheme="majorHAnsi"/>
                <w:sz w:val="18"/>
                <w:lang w:val="en-US"/>
              </w:rPr>
            </w:pPr>
            <w:r>
              <w:rPr>
                <w:rFonts w:asciiTheme="majorHAnsi" w:hAnsiTheme="majorHAnsi"/>
                <w:sz w:val="18"/>
                <w:lang w:val="en-US"/>
              </w:rPr>
              <w:t>Not specified</w:t>
            </w:r>
          </w:p>
        </w:tc>
        <w:tc>
          <w:tcPr>
            <w:tcW w:w="990" w:type="dxa"/>
          </w:tcPr>
          <w:p w14:paraId="01F2D4CF" w14:textId="31A2CDBE" w:rsidR="001364B4" w:rsidRPr="00EB21CB" w:rsidRDefault="008D1D0A" w:rsidP="00B87E32">
            <w:pPr>
              <w:jc w:val="right"/>
              <w:rPr>
                <w:rFonts w:asciiTheme="majorHAnsi" w:hAnsiTheme="majorHAnsi"/>
                <w:sz w:val="18"/>
                <w:szCs w:val="22"/>
              </w:rPr>
            </w:pPr>
            <w:r>
              <w:rPr>
                <w:rFonts w:asciiTheme="majorHAnsi" w:hAnsiTheme="majorHAnsi"/>
                <w:sz w:val="18"/>
                <w:szCs w:val="22"/>
              </w:rPr>
              <w:t>0%</w:t>
            </w:r>
          </w:p>
        </w:tc>
      </w:tr>
      <w:tr w:rsidR="004528CD" w:rsidRPr="00EB21CB" w14:paraId="69F4B515" w14:textId="77777777" w:rsidTr="00EB21CB">
        <w:trPr>
          <w:trHeight w:val="552"/>
        </w:trPr>
        <w:tc>
          <w:tcPr>
            <w:tcW w:w="1345" w:type="dxa"/>
          </w:tcPr>
          <w:p w14:paraId="6A47CF2F" w14:textId="4B2DB512" w:rsidR="004528CD" w:rsidRPr="00EB21CB" w:rsidRDefault="004528CD" w:rsidP="004528CD">
            <w:pPr>
              <w:rPr>
                <w:rFonts w:asciiTheme="majorHAnsi" w:hAnsiTheme="majorHAnsi"/>
                <w:sz w:val="18"/>
                <w:szCs w:val="22"/>
              </w:rPr>
            </w:pPr>
            <w:r w:rsidRPr="00EB21CB">
              <w:rPr>
                <w:rFonts w:asciiTheme="majorHAnsi" w:hAnsiTheme="majorHAnsi"/>
                <w:sz w:val="18"/>
                <w:szCs w:val="22"/>
              </w:rPr>
              <w:t>National Government</w:t>
            </w:r>
          </w:p>
        </w:tc>
        <w:tc>
          <w:tcPr>
            <w:tcW w:w="1620" w:type="dxa"/>
          </w:tcPr>
          <w:p w14:paraId="5FE43296" w14:textId="2710F61E" w:rsidR="004528CD" w:rsidRPr="00EB21CB" w:rsidRDefault="004528CD" w:rsidP="004528CD">
            <w:pPr>
              <w:rPr>
                <w:rFonts w:asciiTheme="majorHAnsi" w:hAnsiTheme="majorHAnsi"/>
                <w:sz w:val="18"/>
                <w:szCs w:val="22"/>
              </w:rPr>
            </w:pPr>
            <w:r w:rsidRPr="00EB21CB">
              <w:rPr>
                <w:rFonts w:asciiTheme="majorHAnsi" w:hAnsiTheme="majorHAnsi"/>
                <w:sz w:val="18"/>
                <w:szCs w:val="22"/>
              </w:rPr>
              <w:t>Ministry of Nature Protection</w:t>
            </w:r>
          </w:p>
        </w:tc>
        <w:tc>
          <w:tcPr>
            <w:tcW w:w="1080" w:type="dxa"/>
          </w:tcPr>
          <w:p w14:paraId="50758FA4" w14:textId="59C7876B" w:rsidR="004528CD" w:rsidRPr="00EB21CB" w:rsidRDefault="004528CD" w:rsidP="004528CD">
            <w:pPr>
              <w:rPr>
                <w:rFonts w:asciiTheme="majorHAnsi" w:hAnsiTheme="majorHAnsi"/>
                <w:sz w:val="18"/>
                <w:szCs w:val="22"/>
              </w:rPr>
            </w:pPr>
            <w:r w:rsidRPr="00EB21CB">
              <w:rPr>
                <w:rFonts w:asciiTheme="majorHAnsi" w:hAnsiTheme="majorHAnsi"/>
                <w:sz w:val="18"/>
                <w:szCs w:val="22"/>
              </w:rPr>
              <w:t>In-kind</w:t>
            </w:r>
          </w:p>
        </w:tc>
        <w:tc>
          <w:tcPr>
            <w:tcW w:w="990" w:type="dxa"/>
          </w:tcPr>
          <w:p w14:paraId="491456AD" w14:textId="50BEA6A1" w:rsidR="004528CD" w:rsidRPr="00EB21CB" w:rsidRDefault="004528CD" w:rsidP="004528CD">
            <w:pPr>
              <w:rPr>
                <w:rFonts w:asciiTheme="majorHAnsi" w:hAnsiTheme="majorHAnsi"/>
                <w:sz w:val="18"/>
                <w:szCs w:val="22"/>
              </w:rPr>
            </w:pPr>
            <w:r w:rsidRPr="00EB21CB">
              <w:rPr>
                <w:rFonts w:asciiTheme="majorHAnsi" w:hAnsiTheme="majorHAnsi"/>
                <w:sz w:val="18"/>
                <w:szCs w:val="22"/>
              </w:rPr>
              <w:t>6,055,000</w:t>
            </w:r>
          </w:p>
        </w:tc>
        <w:tc>
          <w:tcPr>
            <w:tcW w:w="1170" w:type="dxa"/>
          </w:tcPr>
          <w:p w14:paraId="2C4E0B5B" w14:textId="32A5F9BC" w:rsidR="004528CD" w:rsidRPr="00EB21CB" w:rsidRDefault="004528CD" w:rsidP="004528CD">
            <w:pPr>
              <w:rPr>
                <w:rFonts w:asciiTheme="majorHAnsi" w:hAnsiTheme="majorHAnsi"/>
                <w:sz w:val="18"/>
                <w:szCs w:val="22"/>
              </w:rPr>
            </w:pPr>
            <w:r>
              <w:rPr>
                <w:rFonts w:asciiTheme="majorHAnsi" w:hAnsiTheme="majorHAnsi"/>
                <w:sz w:val="18"/>
                <w:szCs w:val="22"/>
              </w:rPr>
              <w:t>Not reported</w:t>
            </w:r>
          </w:p>
        </w:tc>
        <w:tc>
          <w:tcPr>
            <w:tcW w:w="2363" w:type="dxa"/>
          </w:tcPr>
          <w:p w14:paraId="49167A19" w14:textId="31C22C02" w:rsidR="004528CD" w:rsidRPr="00EB21CB" w:rsidRDefault="004528CD" w:rsidP="004528CD">
            <w:pPr>
              <w:pStyle w:val="ListParagraph"/>
              <w:numPr>
                <w:ilvl w:val="0"/>
                <w:numId w:val="14"/>
              </w:numPr>
              <w:spacing w:after="0" w:line="240" w:lineRule="auto"/>
              <w:rPr>
                <w:rFonts w:asciiTheme="majorHAnsi" w:hAnsiTheme="majorHAnsi"/>
                <w:sz w:val="18"/>
                <w:lang w:val="en-US"/>
              </w:rPr>
            </w:pPr>
            <w:r w:rsidRPr="0099094C">
              <w:rPr>
                <w:rFonts w:asciiTheme="majorHAnsi" w:hAnsiTheme="majorHAnsi"/>
                <w:sz w:val="18"/>
                <w:lang w:val="en-US"/>
              </w:rPr>
              <w:t>Not specified</w:t>
            </w:r>
          </w:p>
        </w:tc>
        <w:tc>
          <w:tcPr>
            <w:tcW w:w="990" w:type="dxa"/>
          </w:tcPr>
          <w:p w14:paraId="7E56FB54" w14:textId="7A5458FD" w:rsidR="004528CD" w:rsidRPr="00EB21CB" w:rsidRDefault="008D1D0A" w:rsidP="004528CD">
            <w:pPr>
              <w:jc w:val="right"/>
              <w:rPr>
                <w:rFonts w:asciiTheme="majorHAnsi" w:hAnsiTheme="majorHAnsi"/>
                <w:sz w:val="18"/>
                <w:szCs w:val="22"/>
              </w:rPr>
            </w:pPr>
            <w:r>
              <w:rPr>
                <w:rFonts w:asciiTheme="majorHAnsi" w:hAnsiTheme="majorHAnsi"/>
                <w:sz w:val="18"/>
                <w:szCs w:val="22"/>
              </w:rPr>
              <w:t>0%</w:t>
            </w:r>
          </w:p>
        </w:tc>
      </w:tr>
      <w:tr w:rsidR="008D1D0A" w:rsidRPr="00EB21CB" w14:paraId="4F3DD82A" w14:textId="77777777" w:rsidTr="00EB21CB">
        <w:trPr>
          <w:trHeight w:val="552"/>
        </w:trPr>
        <w:tc>
          <w:tcPr>
            <w:tcW w:w="1345" w:type="dxa"/>
          </w:tcPr>
          <w:p w14:paraId="18F21B63" w14:textId="77777777" w:rsidR="008D1D0A" w:rsidRPr="00EB21CB" w:rsidRDefault="008D1D0A" w:rsidP="008D1D0A">
            <w:pPr>
              <w:rPr>
                <w:rFonts w:asciiTheme="majorHAnsi" w:hAnsiTheme="majorHAnsi"/>
                <w:sz w:val="18"/>
                <w:szCs w:val="22"/>
              </w:rPr>
            </w:pPr>
            <w:r w:rsidRPr="00EB21CB">
              <w:rPr>
                <w:rFonts w:asciiTheme="majorHAnsi" w:hAnsiTheme="majorHAnsi"/>
                <w:sz w:val="18"/>
                <w:szCs w:val="22"/>
              </w:rPr>
              <w:t>National Government</w:t>
            </w:r>
          </w:p>
        </w:tc>
        <w:tc>
          <w:tcPr>
            <w:tcW w:w="1620" w:type="dxa"/>
          </w:tcPr>
          <w:p w14:paraId="1B116674" w14:textId="3D0B3E23" w:rsidR="008D1D0A" w:rsidRPr="00EB21CB" w:rsidRDefault="008D1D0A" w:rsidP="008D1D0A">
            <w:pPr>
              <w:rPr>
                <w:rFonts w:asciiTheme="majorHAnsi" w:hAnsiTheme="majorHAnsi"/>
                <w:sz w:val="18"/>
                <w:szCs w:val="22"/>
              </w:rPr>
            </w:pPr>
            <w:r w:rsidRPr="00EB21CB">
              <w:rPr>
                <w:rFonts w:asciiTheme="majorHAnsi" w:hAnsiTheme="majorHAnsi"/>
                <w:sz w:val="18"/>
                <w:szCs w:val="22"/>
              </w:rPr>
              <w:t>Ministry of Nature Protection</w:t>
            </w:r>
          </w:p>
        </w:tc>
        <w:tc>
          <w:tcPr>
            <w:tcW w:w="1080" w:type="dxa"/>
          </w:tcPr>
          <w:p w14:paraId="0594408B" w14:textId="1D5A19B3" w:rsidR="008D1D0A" w:rsidRPr="00EB21CB" w:rsidRDefault="008D1D0A" w:rsidP="008D1D0A">
            <w:pPr>
              <w:rPr>
                <w:rFonts w:asciiTheme="majorHAnsi" w:hAnsiTheme="majorHAnsi"/>
                <w:sz w:val="18"/>
                <w:szCs w:val="22"/>
              </w:rPr>
            </w:pPr>
            <w:r w:rsidRPr="00EB21CB">
              <w:rPr>
                <w:rFonts w:asciiTheme="majorHAnsi" w:hAnsiTheme="majorHAnsi"/>
                <w:sz w:val="18"/>
                <w:szCs w:val="22"/>
              </w:rPr>
              <w:t>Cash</w:t>
            </w:r>
          </w:p>
        </w:tc>
        <w:tc>
          <w:tcPr>
            <w:tcW w:w="990" w:type="dxa"/>
          </w:tcPr>
          <w:p w14:paraId="237CC427" w14:textId="2498A9BE" w:rsidR="008D1D0A" w:rsidRPr="00EB21CB" w:rsidRDefault="008D1D0A" w:rsidP="008D1D0A">
            <w:pPr>
              <w:rPr>
                <w:rFonts w:asciiTheme="majorHAnsi" w:hAnsiTheme="majorHAnsi"/>
                <w:sz w:val="18"/>
                <w:szCs w:val="22"/>
              </w:rPr>
            </w:pPr>
            <w:r w:rsidRPr="00EB21CB">
              <w:rPr>
                <w:rFonts w:asciiTheme="majorHAnsi" w:hAnsiTheme="majorHAnsi"/>
                <w:sz w:val="18"/>
                <w:szCs w:val="22"/>
              </w:rPr>
              <w:t>2,595,000</w:t>
            </w:r>
          </w:p>
        </w:tc>
        <w:tc>
          <w:tcPr>
            <w:tcW w:w="1170" w:type="dxa"/>
          </w:tcPr>
          <w:p w14:paraId="047DD3BA" w14:textId="4982E0F1" w:rsidR="008D1D0A" w:rsidRPr="00EB21CB" w:rsidRDefault="008D1D0A" w:rsidP="008D1D0A">
            <w:pPr>
              <w:rPr>
                <w:rFonts w:asciiTheme="majorHAnsi" w:hAnsiTheme="majorHAnsi"/>
                <w:sz w:val="18"/>
                <w:szCs w:val="22"/>
              </w:rPr>
            </w:pPr>
            <w:r w:rsidRPr="004E4585">
              <w:rPr>
                <w:rFonts w:asciiTheme="majorHAnsi" w:hAnsiTheme="majorHAnsi"/>
                <w:sz w:val="18"/>
                <w:szCs w:val="22"/>
              </w:rPr>
              <w:t>Not reported</w:t>
            </w:r>
          </w:p>
        </w:tc>
        <w:tc>
          <w:tcPr>
            <w:tcW w:w="2363" w:type="dxa"/>
          </w:tcPr>
          <w:p w14:paraId="6A304BF4" w14:textId="15FC0DC3" w:rsidR="008D1D0A" w:rsidRPr="00EB21CB" w:rsidRDefault="008D1D0A" w:rsidP="008D1D0A">
            <w:pPr>
              <w:pStyle w:val="ListParagraph"/>
              <w:numPr>
                <w:ilvl w:val="0"/>
                <w:numId w:val="14"/>
              </w:numPr>
              <w:spacing w:after="0" w:line="240" w:lineRule="auto"/>
              <w:rPr>
                <w:rFonts w:asciiTheme="majorHAnsi" w:hAnsiTheme="majorHAnsi"/>
                <w:sz w:val="18"/>
                <w:lang w:val="en-US"/>
              </w:rPr>
            </w:pPr>
            <w:r w:rsidRPr="0099094C">
              <w:rPr>
                <w:rFonts w:asciiTheme="majorHAnsi" w:hAnsiTheme="majorHAnsi"/>
                <w:sz w:val="18"/>
                <w:lang w:val="en-US"/>
              </w:rPr>
              <w:t>Not specified</w:t>
            </w:r>
          </w:p>
        </w:tc>
        <w:tc>
          <w:tcPr>
            <w:tcW w:w="990" w:type="dxa"/>
          </w:tcPr>
          <w:p w14:paraId="59DEB11F" w14:textId="1FBBF604" w:rsidR="008D1D0A" w:rsidRPr="00EB21CB" w:rsidRDefault="008D1D0A" w:rsidP="008D1D0A">
            <w:pPr>
              <w:jc w:val="right"/>
              <w:rPr>
                <w:rFonts w:asciiTheme="majorHAnsi" w:hAnsiTheme="majorHAnsi"/>
                <w:sz w:val="18"/>
                <w:szCs w:val="22"/>
              </w:rPr>
            </w:pPr>
            <w:r w:rsidRPr="00233F9D">
              <w:rPr>
                <w:rFonts w:asciiTheme="majorHAnsi" w:hAnsiTheme="majorHAnsi"/>
                <w:sz w:val="18"/>
                <w:szCs w:val="22"/>
              </w:rPr>
              <w:t>0%</w:t>
            </w:r>
          </w:p>
        </w:tc>
      </w:tr>
      <w:tr w:rsidR="008D1D0A" w:rsidRPr="00EB21CB" w14:paraId="17D1FAC1" w14:textId="77777777" w:rsidTr="00EB21CB">
        <w:trPr>
          <w:trHeight w:val="552"/>
        </w:trPr>
        <w:tc>
          <w:tcPr>
            <w:tcW w:w="1345" w:type="dxa"/>
          </w:tcPr>
          <w:p w14:paraId="27C632F9" w14:textId="453DFD01" w:rsidR="008D1D0A" w:rsidRPr="00EB21CB" w:rsidRDefault="008D1D0A" w:rsidP="008D1D0A">
            <w:pPr>
              <w:rPr>
                <w:rFonts w:asciiTheme="majorHAnsi" w:hAnsiTheme="majorHAnsi"/>
                <w:sz w:val="18"/>
                <w:szCs w:val="22"/>
              </w:rPr>
            </w:pPr>
            <w:r w:rsidRPr="00EB21CB">
              <w:rPr>
                <w:rFonts w:asciiTheme="majorHAnsi" w:hAnsiTheme="majorHAnsi"/>
                <w:sz w:val="18"/>
                <w:szCs w:val="22"/>
              </w:rPr>
              <w:t>National Government</w:t>
            </w:r>
          </w:p>
        </w:tc>
        <w:tc>
          <w:tcPr>
            <w:tcW w:w="1620" w:type="dxa"/>
          </w:tcPr>
          <w:p w14:paraId="799E5438" w14:textId="0FB49CF7" w:rsidR="008D1D0A" w:rsidRPr="00EB21CB" w:rsidRDefault="008D1D0A" w:rsidP="008D1D0A">
            <w:pPr>
              <w:rPr>
                <w:rFonts w:asciiTheme="majorHAnsi" w:hAnsiTheme="majorHAnsi"/>
                <w:sz w:val="18"/>
                <w:szCs w:val="22"/>
              </w:rPr>
            </w:pPr>
            <w:proofErr w:type="spellStart"/>
            <w:r w:rsidRPr="00EB21CB">
              <w:rPr>
                <w:rFonts w:asciiTheme="majorHAnsi" w:hAnsiTheme="majorHAnsi"/>
                <w:sz w:val="18"/>
                <w:szCs w:val="22"/>
              </w:rPr>
              <w:t>Hayantar</w:t>
            </w:r>
            <w:proofErr w:type="spellEnd"/>
            <w:r w:rsidRPr="00EB21CB">
              <w:rPr>
                <w:rFonts w:asciiTheme="majorHAnsi" w:hAnsiTheme="majorHAnsi"/>
                <w:sz w:val="18"/>
                <w:szCs w:val="22"/>
              </w:rPr>
              <w:t xml:space="preserve"> SNCO</w:t>
            </w:r>
          </w:p>
        </w:tc>
        <w:tc>
          <w:tcPr>
            <w:tcW w:w="1080" w:type="dxa"/>
          </w:tcPr>
          <w:p w14:paraId="4A11D969" w14:textId="710ACA77" w:rsidR="008D1D0A" w:rsidRPr="00EB21CB" w:rsidRDefault="008D1D0A" w:rsidP="008D1D0A">
            <w:pPr>
              <w:rPr>
                <w:rFonts w:asciiTheme="majorHAnsi" w:hAnsiTheme="majorHAnsi"/>
                <w:sz w:val="18"/>
                <w:szCs w:val="22"/>
              </w:rPr>
            </w:pPr>
            <w:r w:rsidRPr="00EB21CB">
              <w:rPr>
                <w:rFonts w:asciiTheme="majorHAnsi" w:hAnsiTheme="majorHAnsi"/>
                <w:sz w:val="18"/>
                <w:szCs w:val="22"/>
              </w:rPr>
              <w:t>In-kind</w:t>
            </w:r>
          </w:p>
        </w:tc>
        <w:tc>
          <w:tcPr>
            <w:tcW w:w="990" w:type="dxa"/>
          </w:tcPr>
          <w:p w14:paraId="29CE6EBB" w14:textId="1EF67963" w:rsidR="008D1D0A" w:rsidRPr="00EB21CB" w:rsidRDefault="008D1D0A" w:rsidP="008D1D0A">
            <w:pPr>
              <w:rPr>
                <w:rFonts w:asciiTheme="majorHAnsi" w:hAnsiTheme="majorHAnsi"/>
                <w:sz w:val="18"/>
                <w:szCs w:val="22"/>
              </w:rPr>
            </w:pPr>
            <w:r w:rsidRPr="00EB21CB">
              <w:rPr>
                <w:rFonts w:asciiTheme="majorHAnsi" w:hAnsiTheme="majorHAnsi"/>
                <w:sz w:val="18"/>
                <w:szCs w:val="22"/>
              </w:rPr>
              <w:t>1,277,235</w:t>
            </w:r>
          </w:p>
        </w:tc>
        <w:tc>
          <w:tcPr>
            <w:tcW w:w="1170" w:type="dxa"/>
          </w:tcPr>
          <w:p w14:paraId="6F7AD0C0" w14:textId="7E9B3AA7" w:rsidR="008D1D0A" w:rsidRPr="00EB21CB" w:rsidRDefault="008D1D0A" w:rsidP="008D1D0A">
            <w:pPr>
              <w:rPr>
                <w:rFonts w:asciiTheme="majorHAnsi" w:hAnsiTheme="majorHAnsi"/>
                <w:sz w:val="18"/>
                <w:szCs w:val="22"/>
              </w:rPr>
            </w:pPr>
            <w:r w:rsidRPr="004E4585">
              <w:rPr>
                <w:rFonts w:asciiTheme="majorHAnsi" w:hAnsiTheme="majorHAnsi"/>
                <w:sz w:val="18"/>
                <w:szCs w:val="22"/>
              </w:rPr>
              <w:t>Not reported</w:t>
            </w:r>
          </w:p>
        </w:tc>
        <w:tc>
          <w:tcPr>
            <w:tcW w:w="2363" w:type="dxa"/>
          </w:tcPr>
          <w:p w14:paraId="55A74744" w14:textId="3EF0499E" w:rsidR="008D1D0A" w:rsidRPr="00EB21CB" w:rsidRDefault="008D1D0A" w:rsidP="008D1D0A">
            <w:pPr>
              <w:pStyle w:val="ListParagraph"/>
              <w:numPr>
                <w:ilvl w:val="0"/>
                <w:numId w:val="14"/>
              </w:numPr>
              <w:spacing w:after="0" w:line="240" w:lineRule="auto"/>
              <w:rPr>
                <w:rFonts w:asciiTheme="majorHAnsi" w:hAnsiTheme="majorHAnsi"/>
                <w:sz w:val="18"/>
                <w:lang w:val="en-US"/>
              </w:rPr>
            </w:pPr>
            <w:r w:rsidRPr="0099094C">
              <w:rPr>
                <w:rFonts w:asciiTheme="majorHAnsi" w:hAnsiTheme="majorHAnsi"/>
                <w:sz w:val="18"/>
                <w:lang w:val="en-US"/>
              </w:rPr>
              <w:t>Not specified</w:t>
            </w:r>
          </w:p>
        </w:tc>
        <w:tc>
          <w:tcPr>
            <w:tcW w:w="990" w:type="dxa"/>
          </w:tcPr>
          <w:p w14:paraId="0D65DCBD" w14:textId="0903B955" w:rsidR="008D1D0A" w:rsidRPr="00EB21CB" w:rsidRDefault="008D1D0A" w:rsidP="008D1D0A">
            <w:pPr>
              <w:jc w:val="right"/>
              <w:rPr>
                <w:rFonts w:asciiTheme="majorHAnsi" w:hAnsiTheme="majorHAnsi"/>
                <w:sz w:val="18"/>
                <w:szCs w:val="22"/>
              </w:rPr>
            </w:pPr>
            <w:r w:rsidRPr="00233F9D">
              <w:rPr>
                <w:rFonts w:asciiTheme="majorHAnsi" w:hAnsiTheme="majorHAnsi"/>
                <w:sz w:val="18"/>
                <w:szCs w:val="22"/>
              </w:rPr>
              <w:t>0%</w:t>
            </w:r>
          </w:p>
        </w:tc>
      </w:tr>
      <w:tr w:rsidR="008D1D0A" w:rsidRPr="00EB21CB" w14:paraId="1B68F768" w14:textId="77777777" w:rsidTr="00EB21CB">
        <w:trPr>
          <w:trHeight w:val="552"/>
        </w:trPr>
        <w:tc>
          <w:tcPr>
            <w:tcW w:w="1345" w:type="dxa"/>
          </w:tcPr>
          <w:p w14:paraId="231EF1D5" w14:textId="1B7C0220" w:rsidR="008D1D0A" w:rsidRPr="00EB21CB" w:rsidRDefault="008D1D0A" w:rsidP="008D1D0A">
            <w:pPr>
              <w:rPr>
                <w:rFonts w:asciiTheme="majorHAnsi" w:hAnsiTheme="majorHAnsi"/>
                <w:sz w:val="18"/>
                <w:szCs w:val="22"/>
              </w:rPr>
            </w:pPr>
            <w:r w:rsidRPr="00EB21CB">
              <w:rPr>
                <w:rFonts w:asciiTheme="majorHAnsi" w:hAnsiTheme="majorHAnsi"/>
                <w:sz w:val="18"/>
                <w:szCs w:val="22"/>
              </w:rPr>
              <w:t>National Government</w:t>
            </w:r>
          </w:p>
        </w:tc>
        <w:tc>
          <w:tcPr>
            <w:tcW w:w="1620" w:type="dxa"/>
          </w:tcPr>
          <w:p w14:paraId="75302FBF" w14:textId="7F6A4FBA" w:rsidR="008D1D0A" w:rsidRPr="00EB21CB" w:rsidRDefault="008D1D0A" w:rsidP="008D1D0A">
            <w:pPr>
              <w:rPr>
                <w:rFonts w:asciiTheme="majorHAnsi" w:hAnsiTheme="majorHAnsi"/>
                <w:sz w:val="18"/>
                <w:szCs w:val="22"/>
              </w:rPr>
            </w:pPr>
            <w:proofErr w:type="spellStart"/>
            <w:r w:rsidRPr="00EB21CB">
              <w:rPr>
                <w:rFonts w:asciiTheme="majorHAnsi" w:hAnsiTheme="majorHAnsi"/>
                <w:sz w:val="18"/>
                <w:szCs w:val="22"/>
              </w:rPr>
              <w:t>Hayantar</w:t>
            </w:r>
            <w:proofErr w:type="spellEnd"/>
            <w:r w:rsidRPr="00EB21CB">
              <w:rPr>
                <w:rFonts w:asciiTheme="majorHAnsi" w:hAnsiTheme="majorHAnsi"/>
                <w:sz w:val="18"/>
                <w:szCs w:val="22"/>
              </w:rPr>
              <w:t xml:space="preserve"> SNCO</w:t>
            </w:r>
          </w:p>
        </w:tc>
        <w:tc>
          <w:tcPr>
            <w:tcW w:w="1080" w:type="dxa"/>
          </w:tcPr>
          <w:p w14:paraId="54A4BB81" w14:textId="1C7BD177" w:rsidR="008D1D0A" w:rsidRPr="00EB21CB" w:rsidRDefault="008D1D0A" w:rsidP="008D1D0A">
            <w:pPr>
              <w:rPr>
                <w:rFonts w:asciiTheme="majorHAnsi" w:hAnsiTheme="majorHAnsi"/>
                <w:sz w:val="18"/>
                <w:szCs w:val="22"/>
              </w:rPr>
            </w:pPr>
            <w:r w:rsidRPr="00EB21CB">
              <w:rPr>
                <w:rFonts w:asciiTheme="majorHAnsi" w:hAnsiTheme="majorHAnsi"/>
                <w:sz w:val="18"/>
                <w:szCs w:val="22"/>
              </w:rPr>
              <w:t>Cash</w:t>
            </w:r>
          </w:p>
        </w:tc>
        <w:tc>
          <w:tcPr>
            <w:tcW w:w="990" w:type="dxa"/>
          </w:tcPr>
          <w:p w14:paraId="4EBA2D49" w14:textId="2C818510" w:rsidR="008D1D0A" w:rsidRPr="00EB21CB" w:rsidRDefault="008D1D0A" w:rsidP="008D1D0A">
            <w:pPr>
              <w:rPr>
                <w:rFonts w:asciiTheme="majorHAnsi" w:hAnsiTheme="majorHAnsi"/>
                <w:sz w:val="18"/>
                <w:szCs w:val="22"/>
              </w:rPr>
            </w:pPr>
            <w:r w:rsidRPr="00EB21CB">
              <w:rPr>
                <w:rFonts w:asciiTheme="majorHAnsi" w:hAnsiTheme="majorHAnsi"/>
                <w:sz w:val="18"/>
                <w:szCs w:val="22"/>
              </w:rPr>
              <w:t>2,500,000</w:t>
            </w:r>
          </w:p>
        </w:tc>
        <w:tc>
          <w:tcPr>
            <w:tcW w:w="1170" w:type="dxa"/>
          </w:tcPr>
          <w:p w14:paraId="57683929" w14:textId="61FA12C3" w:rsidR="008D1D0A" w:rsidRPr="00EB21CB" w:rsidRDefault="008D1D0A" w:rsidP="008D1D0A">
            <w:pPr>
              <w:rPr>
                <w:rFonts w:asciiTheme="majorHAnsi" w:hAnsiTheme="majorHAnsi"/>
                <w:sz w:val="18"/>
                <w:szCs w:val="22"/>
              </w:rPr>
            </w:pPr>
            <w:r w:rsidRPr="004E4585">
              <w:rPr>
                <w:rFonts w:asciiTheme="majorHAnsi" w:hAnsiTheme="majorHAnsi"/>
                <w:sz w:val="18"/>
                <w:szCs w:val="22"/>
              </w:rPr>
              <w:t>Not reported</w:t>
            </w:r>
          </w:p>
        </w:tc>
        <w:tc>
          <w:tcPr>
            <w:tcW w:w="2363" w:type="dxa"/>
          </w:tcPr>
          <w:p w14:paraId="5465CC75" w14:textId="2BA70541" w:rsidR="008D1D0A" w:rsidRPr="00EB21CB" w:rsidRDefault="008D1D0A" w:rsidP="008D1D0A">
            <w:pPr>
              <w:pStyle w:val="ListParagraph"/>
              <w:numPr>
                <w:ilvl w:val="0"/>
                <w:numId w:val="14"/>
              </w:numPr>
              <w:spacing w:after="0" w:line="240" w:lineRule="auto"/>
              <w:rPr>
                <w:rFonts w:asciiTheme="majorHAnsi" w:hAnsiTheme="majorHAnsi"/>
                <w:sz w:val="18"/>
                <w:lang w:val="en-US"/>
              </w:rPr>
            </w:pPr>
            <w:r w:rsidRPr="0099094C">
              <w:rPr>
                <w:rFonts w:asciiTheme="majorHAnsi" w:hAnsiTheme="majorHAnsi"/>
                <w:sz w:val="18"/>
                <w:lang w:val="en-US"/>
              </w:rPr>
              <w:t>Not specified</w:t>
            </w:r>
          </w:p>
        </w:tc>
        <w:tc>
          <w:tcPr>
            <w:tcW w:w="990" w:type="dxa"/>
          </w:tcPr>
          <w:p w14:paraId="60619A4A" w14:textId="12967B76" w:rsidR="008D1D0A" w:rsidRPr="00EB21CB" w:rsidRDefault="008D1D0A" w:rsidP="008D1D0A">
            <w:pPr>
              <w:jc w:val="right"/>
              <w:rPr>
                <w:rFonts w:asciiTheme="majorHAnsi" w:hAnsiTheme="majorHAnsi"/>
                <w:sz w:val="18"/>
                <w:szCs w:val="22"/>
              </w:rPr>
            </w:pPr>
            <w:r w:rsidRPr="00233F9D">
              <w:rPr>
                <w:rFonts w:asciiTheme="majorHAnsi" w:hAnsiTheme="majorHAnsi"/>
                <w:sz w:val="18"/>
                <w:szCs w:val="22"/>
              </w:rPr>
              <w:t>0%</w:t>
            </w:r>
          </w:p>
        </w:tc>
      </w:tr>
      <w:tr w:rsidR="008D1D0A" w:rsidRPr="00EB21CB" w14:paraId="6B2DCCC4" w14:textId="77777777" w:rsidTr="00EB21CB">
        <w:trPr>
          <w:trHeight w:val="552"/>
        </w:trPr>
        <w:tc>
          <w:tcPr>
            <w:tcW w:w="1345" w:type="dxa"/>
          </w:tcPr>
          <w:p w14:paraId="155D3512" w14:textId="7C514657" w:rsidR="008D1D0A" w:rsidRPr="00EB21CB" w:rsidRDefault="008D1D0A" w:rsidP="008D1D0A">
            <w:pPr>
              <w:rPr>
                <w:rFonts w:asciiTheme="majorHAnsi" w:hAnsiTheme="majorHAnsi"/>
                <w:sz w:val="18"/>
                <w:szCs w:val="22"/>
              </w:rPr>
            </w:pPr>
            <w:r w:rsidRPr="00EB21CB">
              <w:rPr>
                <w:rFonts w:asciiTheme="majorHAnsi" w:hAnsiTheme="majorHAnsi"/>
                <w:sz w:val="18"/>
                <w:szCs w:val="22"/>
              </w:rPr>
              <w:t>Non-Governmental Organization</w:t>
            </w:r>
          </w:p>
        </w:tc>
        <w:tc>
          <w:tcPr>
            <w:tcW w:w="1620" w:type="dxa"/>
          </w:tcPr>
          <w:p w14:paraId="33C9C0CB" w14:textId="55047483" w:rsidR="008D1D0A" w:rsidRPr="00EB21CB" w:rsidRDefault="008D1D0A" w:rsidP="008D1D0A">
            <w:pPr>
              <w:rPr>
                <w:rFonts w:asciiTheme="majorHAnsi" w:hAnsiTheme="majorHAnsi"/>
                <w:sz w:val="18"/>
                <w:szCs w:val="22"/>
              </w:rPr>
            </w:pPr>
            <w:r w:rsidRPr="00EB21CB">
              <w:rPr>
                <w:rFonts w:asciiTheme="majorHAnsi" w:hAnsiTheme="majorHAnsi"/>
                <w:sz w:val="18"/>
                <w:szCs w:val="22"/>
              </w:rPr>
              <w:t>World Wide Fund for Nature (Armenia)</w:t>
            </w:r>
          </w:p>
        </w:tc>
        <w:tc>
          <w:tcPr>
            <w:tcW w:w="1080" w:type="dxa"/>
          </w:tcPr>
          <w:p w14:paraId="5DF5E9A3" w14:textId="5D241E15" w:rsidR="008D1D0A" w:rsidRPr="00EB21CB" w:rsidRDefault="008D1D0A" w:rsidP="008D1D0A">
            <w:pPr>
              <w:rPr>
                <w:rFonts w:asciiTheme="majorHAnsi" w:hAnsiTheme="majorHAnsi"/>
                <w:sz w:val="18"/>
                <w:szCs w:val="22"/>
              </w:rPr>
            </w:pPr>
            <w:r w:rsidRPr="00EB21CB">
              <w:rPr>
                <w:rFonts w:asciiTheme="majorHAnsi" w:hAnsiTheme="majorHAnsi"/>
                <w:sz w:val="18"/>
                <w:szCs w:val="22"/>
              </w:rPr>
              <w:t>Cash</w:t>
            </w:r>
          </w:p>
        </w:tc>
        <w:tc>
          <w:tcPr>
            <w:tcW w:w="990" w:type="dxa"/>
          </w:tcPr>
          <w:p w14:paraId="3E10ED67" w14:textId="4DA2EB9D" w:rsidR="008D1D0A" w:rsidRPr="00EB21CB" w:rsidRDefault="008D1D0A" w:rsidP="008D1D0A">
            <w:pPr>
              <w:rPr>
                <w:rFonts w:asciiTheme="majorHAnsi" w:hAnsiTheme="majorHAnsi"/>
                <w:sz w:val="18"/>
                <w:szCs w:val="22"/>
              </w:rPr>
            </w:pPr>
            <w:r w:rsidRPr="00EB21CB">
              <w:rPr>
                <w:rFonts w:asciiTheme="majorHAnsi" w:hAnsiTheme="majorHAnsi"/>
                <w:sz w:val="18"/>
                <w:szCs w:val="22"/>
              </w:rPr>
              <w:t>376,000</w:t>
            </w:r>
          </w:p>
        </w:tc>
        <w:tc>
          <w:tcPr>
            <w:tcW w:w="1170" w:type="dxa"/>
          </w:tcPr>
          <w:p w14:paraId="2A70646E" w14:textId="3344AACE" w:rsidR="008D1D0A" w:rsidRPr="00EB21CB" w:rsidRDefault="008D1D0A" w:rsidP="008D1D0A">
            <w:pPr>
              <w:rPr>
                <w:rFonts w:asciiTheme="majorHAnsi" w:hAnsiTheme="majorHAnsi"/>
                <w:sz w:val="18"/>
                <w:szCs w:val="22"/>
              </w:rPr>
            </w:pPr>
            <w:r w:rsidRPr="004E4585">
              <w:rPr>
                <w:rFonts w:asciiTheme="majorHAnsi" w:hAnsiTheme="majorHAnsi"/>
                <w:sz w:val="18"/>
                <w:szCs w:val="22"/>
              </w:rPr>
              <w:t>Not reported</w:t>
            </w:r>
          </w:p>
        </w:tc>
        <w:tc>
          <w:tcPr>
            <w:tcW w:w="2363" w:type="dxa"/>
          </w:tcPr>
          <w:p w14:paraId="34C9ABE6" w14:textId="476C29D9" w:rsidR="008D1D0A" w:rsidRPr="00EB21CB" w:rsidRDefault="008D1D0A" w:rsidP="008D1D0A">
            <w:pPr>
              <w:pStyle w:val="ListParagraph"/>
              <w:numPr>
                <w:ilvl w:val="0"/>
                <w:numId w:val="14"/>
              </w:numPr>
              <w:spacing w:after="0" w:line="240" w:lineRule="auto"/>
              <w:rPr>
                <w:rFonts w:asciiTheme="majorHAnsi" w:hAnsiTheme="majorHAnsi"/>
                <w:sz w:val="18"/>
                <w:lang w:val="en-US"/>
              </w:rPr>
            </w:pPr>
            <w:r>
              <w:rPr>
                <w:rFonts w:asciiTheme="majorHAnsi" w:hAnsiTheme="majorHAnsi"/>
                <w:sz w:val="18"/>
                <w:lang w:val="en-US"/>
              </w:rPr>
              <w:t xml:space="preserve">Partially </w:t>
            </w:r>
            <w:r w:rsidR="00C306F3">
              <w:rPr>
                <w:rFonts w:asciiTheme="majorHAnsi" w:hAnsiTheme="majorHAnsi"/>
                <w:sz w:val="18"/>
                <w:lang w:val="en-US"/>
              </w:rPr>
              <w:t xml:space="preserve">for </w:t>
            </w:r>
            <w:r>
              <w:rPr>
                <w:rFonts w:asciiTheme="majorHAnsi" w:hAnsiTheme="majorHAnsi"/>
                <w:sz w:val="18"/>
                <w:lang w:val="en-US"/>
              </w:rPr>
              <w:t xml:space="preserve">re-introduction of red deer in </w:t>
            </w:r>
            <w:proofErr w:type="spellStart"/>
            <w:r>
              <w:rPr>
                <w:rFonts w:asciiTheme="majorHAnsi" w:hAnsiTheme="majorHAnsi"/>
                <w:sz w:val="18"/>
                <w:lang w:val="en-US"/>
              </w:rPr>
              <w:t>Dilijian</w:t>
            </w:r>
            <w:proofErr w:type="spellEnd"/>
            <w:r>
              <w:rPr>
                <w:rFonts w:asciiTheme="majorHAnsi" w:hAnsiTheme="majorHAnsi"/>
                <w:sz w:val="18"/>
                <w:lang w:val="en-US"/>
              </w:rPr>
              <w:t xml:space="preserve"> National Park</w:t>
            </w:r>
          </w:p>
        </w:tc>
        <w:tc>
          <w:tcPr>
            <w:tcW w:w="990" w:type="dxa"/>
          </w:tcPr>
          <w:p w14:paraId="37D46B86" w14:textId="6DDEAC0D" w:rsidR="008D1D0A" w:rsidRPr="00EB21CB" w:rsidRDefault="008D1D0A" w:rsidP="008D1D0A">
            <w:pPr>
              <w:jc w:val="right"/>
              <w:rPr>
                <w:rFonts w:asciiTheme="majorHAnsi" w:hAnsiTheme="majorHAnsi"/>
                <w:sz w:val="18"/>
                <w:szCs w:val="22"/>
              </w:rPr>
            </w:pPr>
            <w:r w:rsidRPr="00233F9D">
              <w:rPr>
                <w:rFonts w:asciiTheme="majorHAnsi" w:hAnsiTheme="majorHAnsi"/>
                <w:sz w:val="18"/>
                <w:szCs w:val="22"/>
              </w:rPr>
              <w:t>0%</w:t>
            </w:r>
          </w:p>
        </w:tc>
      </w:tr>
      <w:tr w:rsidR="008D1D0A" w:rsidRPr="00EB21CB" w14:paraId="3FB03737" w14:textId="77777777" w:rsidTr="00EB21CB">
        <w:trPr>
          <w:trHeight w:val="552"/>
        </w:trPr>
        <w:tc>
          <w:tcPr>
            <w:tcW w:w="1345" w:type="dxa"/>
          </w:tcPr>
          <w:p w14:paraId="6A683589" w14:textId="6D3A3B20" w:rsidR="008D1D0A" w:rsidRPr="00EB21CB" w:rsidRDefault="008D1D0A" w:rsidP="008D1D0A">
            <w:pPr>
              <w:rPr>
                <w:rFonts w:asciiTheme="majorHAnsi" w:hAnsiTheme="majorHAnsi"/>
                <w:sz w:val="18"/>
                <w:szCs w:val="22"/>
              </w:rPr>
            </w:pPr>
            <w:r w:rsidRPr="00EB21CB">
              <w:rPr>
                <w:rFonts w:asciiTheme="majorHAnsi" w:hAnsiTheme="majorHAnsi"/>
                <w:sz w:val="18"/>
                <w:szCs w:val="22"/>
              </w:rPr>
              <w:t>Foundation</w:t>
            </w:r>
          </w:p>
        </w:tc>
        <w:tc>
          <w:tcPr>
            <w:tcW w:w="1620" w:type="dxa"/>
          </w:tcPr>
          <w:p w14:paraId="3ADAB890" w14:textId="6DFB27A5" w:rsidR="008D1D0A" w:rsidRPr="00EB21CB" w:rsidRDefault="008D1D0A" w:rsidP="008D1D0A">
            <w:pPr>
              <w:rPr>
                <w:rFonts w:asciiTheme="majorHAnsi" w:hAnsiTheme="majorHAnsi"/>
                <w:sz w:val="18"/>
                <w:szCs w:val="22"/>
              </w:rPr>
            </w:pPr>
            <w:r w:rsidRPr="00EB21CB">
              <w:rPr>
                <w:rFonts w:asciiTheme="majorHAnsi" w:hAnsiTheme="majorHAnsi"/>
                <w:sz w:val="18"/>
                <w:szCs w:val="22"/>
              </w:rPr>
              <w:t>Caucasus Nature Fund</w:t>
            </w:r>
          </w:p>
        </w:tc>
        <w:tc>
          <w:tcPr>
            <w:tcW w:w="1080" w:type="dxa"/>
          </w:tcPr>
          <w:p w14:paraId="73E74673" w14:textId="6C493D43" w:rsidR="008D1D0A" w:rsidRPr="00EB21CB" w:rsidRDefault="008D1D0A" w:rsidP="008D1D0A">
            <w:pPr>
              <w:rPr>
                <w:rFonts w:asciiTheme="majorHAnsi" w:hAnsiTheme="majorHAnsi"/>
                <w:sz w:val="18"/>
                <w:szCs w:val="22"/>
              </w:rPr>
            </w:pPr>
            <w:r w:rsidRPr="00EB21CB">
              <w:rPr>
                <w:rFonts w:asciiTheme="majorHAnsi" w:hAnsiTheme="majorHAnsi"/>
                <w:sz w:val="18"/>
                <w:szCs w:val="22"/>
              </w:rPr>
              <w:t>Cash</w:t>
            </w:r>
          </w:p>
        </w:tc>
        <w:tc>
          <w:tcPr>
            <w:tcW w:w="990" w:type="dxa"/>
          </w:tcPr>
          <w:p w14:paraId="0A869753" w14:textId="50C01798" w:rsidR="008D1D0A" w:rsidRPr="00EB21CB" w:rsidRDefault="008D1D0A" w:rsidP="008D1D0A">
            <w:pPr>
              <w:rPr>
                <w:rFonts w:asciiTheme="majorHAnsi" w:hAnsiTheme="majorHAnsi"/>
                <w:sz w:val="18"/>
                <w:szCs w:val="22"/>
              </w:rPr>
            </w:pPr>
            <w:r w:rsidRPr="00EB21CB">
              <w:rPr>
                <w:rFonts w:asciiTheme="majorHAnsi" w:hAnsiTheme="majorHAnsi"/>
                <w:sz w:val="18"/>
                <w:szCs w:val="22"/>
              </w:rPr>
              <w:t>286,200</w:t>
            </w:r>
          </w:p>
        </w:tc>
        <w:tc>
          <w:tcPr>
            <w:tcW w:w="1170" w:type="dxa"/>
          </w:tcPr>
          <w:p w14:paraId="68681435" w14:textId="3F6AF487" w:rsidR="008D1D0A" w:rsidRPr="00EB21CB" w:rsidRDefault="008D1D0A" w:rsidP="008D1D0A">
            <w:pPr>
              <w:rPr>
                <w:rFonts w:asciiTheme="majorHAnsi" w:hAnsiTheme="majorHAnsi"/>
                <w:sz w:val="18"/>
                <w:szCs w:val="22"/>
              </w:rPr>
            </w:pPr>
            <w:r w:rsidRPr="004E4585">
              <w:rPr>
                <w:rFonts w:asciiTheme="majorHAnsi" w:hAnsiTheme="majorHAnsi"/>
                <w:sz w:val="18"/>
                <w:szCs w:val="22"/>
              </w:rPr>
              <w:t>Not reported</w:t>
            </w:r>
          </w:p>
        </w:tc>
        <w:tc>
          <w:tcPr>
            <w:tcW w:w="2363" w:type="dxa"/>
          </w:tcPr>
          <w:p w14:paraId="7BDC12E9" w14:textId="40950C3A" w:rsidR="008D1D0A" w:rsidRPr="00EB21CB" w:rsidRDefault="008D1D0A" w:rsidP="008D1D0A">
            <w:pPr>
              <w:pStyle w:val="ListParagraph"/>
              <w:numPr>
                <w:ilvl w:val="0"/>
                <w:numId w:val="14"/>
              </w:numPr>
              <w:spacing w:after="0" w:line="240" w:lineRule="auto"/>
              <w:rPr>
                <w:rFonts w:asciiTheme="majorHAnsi" w:hAnsiTheme="majorHAnsi"/>
                <w:sz w:val="18"/>
                <w:lang w:val="en-US"/>
              </w:rPr>
            </w:pPr>
            <w:r>
              <w:rPr>
                <w:rFonts w:asciiTheme="majorHAnsi" w:hAnsiTheme="majorHAnsi"/>
                <w:sz w:val="18"/>
                <w:lang w:val="en-US"/>
              </w:rPr>
              <w:t xml:space="preserve">Support for improved management of </w:t>
            </w:r>
            <w:proofErr w:type="spellStart"/>
            <w:r>
              <w:rPr>
                <w:rFonts w:asciiTheme="majorHAnsi" w:hAnsiTheme="majorHAnsi"/>
                <w:sz w:val="18"/>
                <w:lang w:val="en-US"/>
              </w:rPr>
              <w:t>Dilijian</w:t>
            </w:r>
            <w:proofErr w:type="spellEnd"/>
            <w:r>
              <w:rPr>
                <w:rFonts w:asciiTheme="majorHAnsi" w:hAnsiTheme="majorHAnsi"/>
                <w:sz w:val="18"/>
                <w:lang w:val="en-US"/>
              </w:rPr>
              <w:t xml:space="preserve"> National Park</w:t>
            </w:r>
          </w:p>
        </w:tc>
        <w:tc>
          <w:tcPr>
            <w:tcW w:w="990" w:type="dxa"/>
          </w:tcPr>
          <w:p w14:paraId="44CE76CC" w14:textId="236F9674" w:rsidR="008D1D0A" w:rsidRPr="00EB21CB" w:rsidRDefault="008D1D0A" w:rsidP="008D1D0A">
            <w:pPr>
              <w:jc w:val="right"/>
              <w:rPr>
                <w:rFonts w:asciiTheme="majorHAnsi" w:hAnsiTheme="majorHAnsi"/>
                <w:sz w:val="18"/>
                <w:szCs w:val="22"/>
              </w:rPr>
            </w:pPr>
            <w:r w:rsidRPr="00233F9D">
              <w:rPr>
                <w:rFonts w:asciiTheme="majorHAnsi" w:hAnsiTheme="majorHAnsi"/>
                <w:sz w:val="18"/>
                <w:szCs w:val="22"/>
              </w:rPr>
              <w:t>0%</w:t>
            </w:r>
          </w:p>
        </w:tc>
      </w:tr>
      <w:tr w:rsidR="00947EDD" w:rsidRPr="00EB21CB" w14:paraId="3B9F0A3E" w14:textId="77777777" w:rsidTr="00EB21CB">
        <w:tc>
          <w:tcPr>
            <w:tcW w:w="1345" w:type="dxa"/>
            <w:shd w:val="clear" w:color="auto" w:fill="D9D9D9" w:themeFill="background1" w:themeFillShade="D9"/>
          </w:tcPr>
          <w:p w14:paraId="39D949D4" w14:textId="77777777" w:rsidR="000708BD" w:rsidRPr="00EB21CB" w:rsidRDefault="000708BD" w:rsidP="00B87E32">
            <w:pPr>
              <w:rPr>
                <w:rFonts w:asciiTheme="majorHAnsi" w:hAnsiTheme="majorHAnsi"/>
                <w:b/>
                <w:sz w:val="18"/>
                <w:szCs w:val="22"/>
              </w:rPr>
            </w:pPr>
            <w:r w:rsidRPr="00EB21CB">
              <w:rPr>
                <w:rFonts w:asciiTheme="majorHAnsi" w:hAnsiTheme="majorHAnsi"/>
                <w:b/>
                <w:sz w:val="18"/>
                <w:szCs w:val="22"/>
              </w:rPr>
              <w:t xml:space="preserve">Total </w:t>
            </w:r>
          </w:p>
        </w:tc>
        <w:tc>
          <w:tcPr>
            <w:tcW w:w="1620" w:type="dxa"/>
            <w:shd w:val="clear" w:color="auto" w:fill="D9D9D9" w:themeFill="background1" w:themeFillShade="D9"/>
          </w:tcPr>
          <w:p w14:paraId="5FF22C65" w14:textId="77777777" w:rsidR="000708BD" w:rsidRPr="00EB21CB" w:rsidRDefault="000708BD" w:rsidP="00B87E32">
            <w:pPr>
              <w:rPr>
                <w:rFonts w:asciiTheme="majorHAnsi" w:hAnsiTheme="majorHAnsi"/>
                <w:b/>
                <w:sz w:val="18"/>
                <w:szCs w:val="22"/>
              </w:rPr>
            </w:pPr>
          </w:p>
        </w:tc>
        <w:tc>
          <w:tcPr>
            <w:tcW w:w="1080" w:type="dxa"/>
            <w:shd w:val="clear" w:color="auto" w:fill="D9D9D9" w:themeFill="background1" w:themeFillShade="D9"/>
          </w:tcPr>
          <w:p w14:paraId="689E0B7C" w14:textId="77777777" w:rsidR="000708BD" w:rsidRPr="00EB21CB" w:rsidRDefault="000708BD" w:rsidP="00B87E32">
            <w:pPr>
              <w:rPr>
                <w:rFonts w:asciiTheme="majorHAnsi" w:hAnsiTheme="majorHAnsi"/>
                <w:b/>
                <w:sz w:val="18"/>
                <w:szCs w:val="22"/>
              </w:rPr>
            </w:pPr>
          </w:p>
        </w:tc>
        <w:tc>
          <w:tcPr>
            <w:tcW w:w="990" w:type="dxa"/>
            <w:shd w:val="clear" w:color="auto" w:fill="D9D9D9" w:themeFill="background1" w:themeFillShade="D9"/>
          </w:tcPr>
          <w:p w14:paraId="122B8A5D" w14:textId="5DDCB3BF" w:rsidR="000708BD" w:rsidRPr="00EB21CB" w:rsidRDefault="000708BD" w:rsidP="00B87E32">
            <w:pPr>
              <w:rPr>
                <w:rFonts w:asciiTheme="majorHAnsi" w:hAnsiTheme="majorHAnsi"/>
                <w:b/>
                <w:sz w:val="18"/>
                <w:szCs w:val="22"/>
              </w:rPr>
            </w:pPr>
          </w:p>
        </w:tc>
        <w:tc>
          <w:tcPr>
            <w:tcW w:w="1170" w:type="dxa"/>
            <w:shd w:val="clear" w:color="auto" w:fill="D9D9D9" w:themeFill="background1" w:themeFillShade="D9"/>
          </w:tcPr>
          <w:p w14:paraId="2B67BDFF" w14:textId="72A277D9" w:rsidR="000708BD" w:rsidRPr="00EB21CB" w:rsidRDefault="000708BD" w:rsidP="00B97969">
            <w:pPr>
              <w:jc w:val="right"/>
              <w:rPr>
                <w:rFonts w:asciiTheme="majorHAnsi" w:hAnsiTheme="majorHAnsi"/>
                <w:b/>
                <w:sz w:val="18"/>
                <w:szCs w:val="22"/>
              </w:rPr>
            </w:pPr>
          </w:p>
        </w:tc>
        <w:tc>
          <w:tcPr>
            <w:tcW w:w="2363" w:type="dxa"/>
            <w:shd w:val="clear" w:color="auto" w:fill="D9D9D9" w:themeFill="background1" w:themeFillShade="D9"/>
          </w:tcPr>
          <w:p w14:paraId="45F0998E" w14:textId="649D01C3" w:rsidR="000708BD" w:rsidRPr="00EB21CB" w:rsidRDefault="000708BD" w:rsidP="00B87E32">
            <w:pPr>
              <w:jc w:val="right"/>
              <w:rPr>
                <w:rFonts w:asciiTheme="majorHAnsi" w:hAnsiTheme="majorHAnsi"/>
                <w:b/>
                <w:sz w:val="18"/>
                <w:szCs w:val="22"/>
              </w:rPr>
            </w:pPr>
          </w:p>
        </w:tc>
        <w:tc>
          <w:tcPr>
            <w:tcW w:w="990" w:type="dxa"/>
            <w:shd w:val="clear" w:color="auto" w:fill="D9D9D9" w:themeFill="background1" w:themeFillShade="D9"/>
          </w:tcPr>
          <w:p w14:paraId="3A3FC616" w14:textId="76E88039" w:rsidR="000708BD" w:rsidRPr="00EB21CB" w:rsidRDefault="000708BD" w:rsidP="00B87E32">
            <w:pPr>
              <w:rPr>
                <w:rFonts w:asciiTheme="majorHAnsi" w:hAnsiTheme="majorHAnsi"/>
                <w:b/>
                <w:sz w:val="18"/>
                <w:szCs w:val="22"/>
              </w:rPr>
            </w:pPr>
          </w:p>
        </w:tc>
      </w:tr>
    </w:tbl>
    <w:p w14:paraId="1E714B34" w14:textId="1F2DC8DC" w:rsidR="00BF46B7" w:rsidRPr="00316E48" w:rsidRDefault="00912F77" w:rsidP="00874888">
      <w:pPr>
        <w:pStyle w:val="BodyText"/>
        <w:numPr>
          <w:ilvl w:val="0"/>
          <w:numId w:val="0"/>
        </w:numPr>
        <w:rPr>
          <w:i/>
          <w:sz w:val="20"/>
        </w:rPr>
      </w:pPr>
      <w:r w:rsidRPr="00316E48">
        <w:rPr>
          <w:i/>
          <w:sz w:val="20"/>
        </w:rPr>
        <w:t xml:space="preserve">Sources: Planned from Project Document. Actual total co-financing received as </w:t>
      </w:r>
      <w:r w:rsidR="0025159C" w:rsidRPr="00316E48">
        <w:rPr>
          <w:i/>
          <w:sz w:val="20"/>
        </w:rPr>
        <w:t xml:space="preserve">per data from </w:t>
      </w:r>
      <w:r w:rsidR="00B87475" w:rsidRPr="00316E48">
        <w:rPr>
          <w:i/>
          <w:sz w:val="20"/>
        </w:rPr>
        <w:t>UNDP</w:t>
      </w:r>
      <w:r w:rsidR="00A056E6">
        <w:rPr>
          <w:i/>
          <w:sz w:val="20"/>
        </w:rPr>
        <w:t>/Project Team</w:t>
      </w:r>
      <w:r w:rsidRPr="00316E48">
        <w:rPr>
          <w:i/>
          <w:sz w:val="20"/>
        </w:rPr>
        <w:t xml:space="preserve">. </w:t>
      </w:r>
    </w:p>
    <w:p w14:paraId="51F76981" w14:textId="77777777" w:rsidR="00DF2A8E" w:rsidRPr="00316E48" w:rsidRDefault="00DF2A8E" w:rsidP="00874888">
      <w:pPr>
        <w:pStyle w:val="BodyText"/>
        <w:numPr>
          <w:ilvl w:val="0"/>
          <w:numId w:val="0"/>
        </w:numPr>
        <w:rPr>
          <w:i/>
          <w:sz w:val="20"/>
        </w:rPr>
      </w:pPr>
    </w:p>
    <w:p w14:paraId="0C3443B0" w14:textId="77777777" w:rsidR="00166107" w:rsidRPr="00DF04D1" w:rsidRDefault="00166107" w:rsidP="00750EDE">
      <w:pPr>
        <w:pStyle w:val="Heading2"/>
      </w:pPr>
      <w:bookmarkStart w:id="55" w:name="_Toc531602596"/>
      <w:r w:rsidRPr="00DF04D1">
        <w:t>Monitoring and Evaluation</w:t>
      </w:r>
      <w:bookmarkEnd w:id="55"/>
    </w:p>
    <w:p w14:paraId="419CA8EF" w14:textId="23D72102" w:rsidR="0020570A" w:rsidRPr="001A0FF2" w:rsidRDefault="0020570A" w:rsidP="0020570A">
      <w:pPr>
        <w:pStyle w:val="BodyText"/>
      </w:pPr>
      <w:r w:rsidRPr="001A0FF2">
        <w:t xml:space="preserve">The </w:t>
      </w:r>
      <w:r w:rsidR="00E616B9" w:rsidRPr="001A0FF2">
        <w:t>Armenia Mountain SLM project</w:t>
      </w:r>
      <w:r w:rsidRPr="001A0FF2">
        <w:t xml:space="preserve"> </w:t>
      </w:r>
      <w:r w:rsidRPr="001A0FF2">
        <w:rPr>
          <w:b/>
        </w:rPr>
        <w:t>M&amp;E design</w:t>
      </w:r>
      <w:r w:rsidRPr="001A0FF2">
        <w:t xml:space="preserve"> generally meets</w:t>
      </w:r>
      <w:r w:rsidR="001A0FF2" w:rsidRPr="001A0FF2">
        <w:t xml:space="preserve"> UNDP and GEF minimum standards, </w:t>
      </w:r>
      <w:r w:rsidR="00BE5AE3" w:rsidRPr="001A0FF2">
        <w:t>and</w:t>
      </w:r>
      <w:r w:rsidRPr="001A0FF2">
        <w:t xml:space="preserve"> is considered </w:t>
      </w:r>
      <w:r w:rsidR="001A0FF2" w:rsidRPr="001A0FF2">
        <w:rPr>
          <w:b/>
        </w:rPr>
        <w:t>satisfactory</w:t>
      </w:r>
      <w:r w:rsidRPr="001A0FF2">
        <w:t xml:space="preserve">. </w:t>
      </w:r>
      <w:r w:rsidRPr="001A0FF2">
        <w:rPr>
          <w:b/>
        </w:rPr>
        <w:t>M&amp;E implementation</w:t>
      </w:r>
      <w:r w:rsidRPr="001A0FF2">
        <w:t xml:space="preserve"> is considered </w:t>
      </w:r>
      <w:r w:rsidRPr="001A0FF2">
        <w:rPr>
          <w:b/>
        </w:rPr>
        <w:t>satisfactory</w:t>
      </w:r>
      <w:r w:rsidRPr="001A0FF2">
        <w:t xml:space="preserve">, and </w:t>
      </w:r>
      <w:r w:rsidR="00BE5AE3" w:rsidRPr="001A0FF2">
        <w:t xml:space="preserve">therefore </w:t>
      </w:r>
      <w:r w:rsidRPr="001A0FF2">
        <w:rPr>
          <w:b/>
        </w:rPr>
        <w:t>overall M&amp;E</w:t>
      </w:r>
      <w:r w:rsidRPr="001A0FF2">
        <w:t xml:space="preserve"> is considered </w:t>
      </w:r>
      <w:r w:rsidRPr="001A0FF2">
        <w:rPr>
          <w:b/>
        </w:rPr>
        <w:t>satisfactory</w:t>
      </w:r>
      <w:r w:rsidRPr="001A0FF2">
        <w:t xml:space="preserve">. </w:t>
      </w:r>
    </w:p>
    <w:p w14:paraId="5C352C42" w14:textId="103AE400" w:rsidR="003B1B83" w:rsidRPr="001A0FF2" w:rsidRDefault="009571CE" w:rsidP="003B1B83">
      <w:pPr>
        <w:pStyle w:val="Heading3"/>
        <w:ind w:left="630"/>
      </w:pPr>
      <w:bookmarkStart w:id="56" w:name="_Toc531602597"/>
      <w:r w:rsidRPr="001A0FF2">
        <w:lastRenderedPageBreak/>
        <w:t>M&amp;E Design</w:t>
      </w:r>
      <w:bookmarkEnd w:id="56"/>
    </w:p>
    <w:p w14:paraId="51BC1667" w14:textId="601D7250" w:rsidR="001A0FF2" w:rsidRPr="001A0FF2" w:rsidRDefault="00AF1D84" w:rsidP="00166107">
      <w:pPr>
        <w:pStyle w:val="BodyText"/>
      </w:pPr>
      <w:r w:rsidRPr="001A0FF2">
        <w:t xml:space="preserve">The </w:t>
      </w:r>
      <w:r w:rsidR="00E616B9" w:rsidRPr="001A0FF2">
        <w:t>Armenia Mountain SLM project</w:t>
      </w:r>
      <w:r w:rsidRPr="001A0FF2">
        <w:t xml:space="preserve"> M&amp;E plan is ou</w:t>
      </w:r>
      <w:r w:rsidR="00D045AF" w:rsidRPr="001A0FF2">
        <w:t>tlined in the proje</w:t>
      </w:r>
      <w:r w:rsidR="00A00FB8" w:rsidRPr="001A0FF2">
        <w:t xml:space="preserve">ct document, including a budgeted M&amp;E plan in table format </w:t>
      </w:r>
      <w:r w:rsidR="00EC290A" w:rsidRPr="001A0FF2">
        <w:t>(</w:t>
      </w:r>
      <w:r w:rsidR="001A0FF2" w:rsidRPr="001A0FF2">
        <w:t xml:space="preserve">section 6 of the </w:t>
      </w:r>
      <w:proofErr w:type="spellStart"/>
      <w:r w:rsidR="001A0FF2" w:rsidRPr="001A0FF2">
        <w:t>Prodoc</w:t>
      </w:r>
      <w:proofErr w:type="spellEnd"/>
      <w:r w:rsidR="001A0FF2" w:rsidRPr="001A0FF2">
        <w:t>, pp. 87</w:t>
      </w:r>
      <w:r w:rsidR="00B637FE" w:rsidRPr="001A0FF2">
        <w:t>-9</w:t>
      </w:r>
      <w:r w:rsidR="0006411A" w:rsidRPr="001A0FF2">
        <w:t>1)</w:t>
      </w:r>
      <w:r w:rsidR="00D045AF" w:rsidRPr="001A0FF2">
        <w:t xml:space="preserve">. The </w:t>
      </w:r>
      <w:r w:rsidR="00A00FB8" w:rsidRPr="001A0FF2">
        <w:t>M&amp;E plan</w:t>
      </w:r>
      <w:r w:rsidR="00D045AF" w:rsidRPr="001A0FF2">
        <w:t xml:space="preserve"> describes each of the planned M&amp;E activities, including roles, responsibilities, and timeframe. The identified M&amp;E activities include inception workshop and report, annual progress repo</w:t>
      </w:r>
      <w:r w:rsidR="00A00FB8" w:rsidRPr="001A0FF2">
        <w:t>rting (APR/PIR)</w:t>
      </w:r>
      <w:r w:rsidR="00D045AF" w:rsidRPr="001A0FF2">
        <w:t xml:space="preserve">, </w:t>
      </w:r>
      <w:r w:rsidR="00B637FE" w:rsidRPr="001A0FF2">
        <w:t>meetings of the Project Board, independent mid-term review and terminal evaluation</w:t>
      </w:r>
      <w:r w:rsidR="00D045AF" w:rsidRPr="001A0FF2">
        <w:t xml:space="preserve">, project </w:t>
      </w:r>
      <w:r w:rsidR="001A0FF2" w:rsidRPr="001A0FF2">
        <w:t>final</w:t>
      </w:r>
      <w:r w:rsidR="00D045AF" w:rsidRPr="001A0FF2">
        <w:t xml:space="preserve"> report, </w:t>
      </w:r>
      <w:r w:rsidR="00A00FB8" w:rsidRPr="001A0FF2">
        <w:t>and audit</w:t>
      </w:r>
      <w:r w:rsidR="00D045AF" w:rsidRPr="001A0FF2">
        <w:t xml:space="preserve">. </w:t>
      </w:r>
      <w:r w:rsidR="001A0FF2" w:rsidRPr="001A0FF2">
        <w:t xml:space="preserve">The project M&amp;E activities were specifically budgeted under </w:t>
      </w:r>
      <w:r w:rsidR="00422519" w:rsidRPr="001A0FF2">
        <w:t>Component 3 of the project</w:t>
      </w:r>
      <w:r w:rsidR="001A0FF2" w:rsidRPr="001A0FF2">
        <w:t>, including</w:t>
      </w:r>
      <w:r w:rsidR="00422519" w:rsidRPr="001A0FF2">
        <w:t xml:space="preserve"> a focus on</w:t>
      </w:r>
      <w:r w:rsidR="001A0FF2" w:rsidRPr="001A0FF2">
        <w:t xml:space="preserve"> learning and knowledge sharing. I</w:t>
      </w:r>
      <w:r w:rsidR="007512DC" w:rsidRPr="001A0FF2">
        <w:t>n addition</w:t>
      </w:r>
      <w:r w:rsidR="00523CAE" w:rsidRPr="001A0FF2">
        <w:t xml:space="preserve">, </w:t>
      </w:r>
      <w:r w:rsidR="00272F2E" w:rsidRPr="001A0FF2">
        <w:t xml:space="preserve">it </w:t>
      </w:r>
      <w:r w:rsidR="007512DC" w:rsidRPr="001A0FF2">
        <w:t>was</w:t>
      </w:r>
      <w:r w:rsidR="00272F2E" w:rsidRPr="001A0FF2">
        <w:t xml:space="preserve"> expected </w:t>
      </w:r>
      <w:r w:rsidR="00523CAE" w:rsidRPr="001A0FF2">
        <w:t xml:space="preserve">lessons </w:t>
      </w:r>
      <w:r w:rsidR="007512DC" w:rsidRPr="001A0FF2">
        <w:t>would</w:t>
      </w:r>
      <w:r w:rsidR="00272F2E" w:rsidRPr="001A0FF2">
        <w:t xml:space="preserve"> be captured in the various M&amp;E activities and reports, since, for example, they are </w:t>
      </w:r>
      <w:r w:rsidR="007512DC" w:rsidRPr="001A0FF2">
        <w:t xml:space="preserve">automatically </w:t>
      </w:r>
      <w:r w:rsidR="00A00FB8" w:rsidRPr="001A0FF2">
        <w:t>included in the annual PIR, and Terminal Evaluation</w:t>
      </w:r>
      <w:r w:rsidR="00272F2E" w:rsidRPr="001A0FF2">
        <w:t xml:space="preserve">. </w:t>
      </w:r>
      <w:r w:rsidR="001A0FF2" w:rsidRPr="001A0FF2">
        <w:t xml:space="preserve">The project M&amp;E plan is appropriately designed and </w:t>
      </w:r>
      <w:proofErr w:type="spellStart"/>
      <w:r w:rsidR="001A0FF2" w:rsidRPr="001A0FF2">
        <w:t>well articulated</w:t>
      </w:r>
      <w:proofErr w:type="spellEnd"/>
      <w:r w:rsidR="001A0FF2" w:rsidRPr="001A0FF2">
        <w:t>, and conforms to GEF and UNDP M&amp;E minimum standards.</w:t>
      </w:r>
    </w:p>
    <w:p w14:paraId="59135486" w14:textId="4850D58E" w:rsidR="00166107" w:rsidRPr="001A0FF2" w:rsidRDefault="00D045AF" w:rsidP="00166107">
      <w:pPr>
        <w:pStyle w:val="BodyText"/>
      </w:pPr>
      <w:r w:rsidRPr="001A0FF2">
        <w:t>The M&amp;E plan is summarized in a table showing responsible parties, budget, and timeframe for each of the M&amp;E activities, with t</w:t>
      </w:r>
      <w:r w:rsidR="00523CAE" w:rsidRPr="001A0FF2">
        <w:t>he total expected budget of $</w:t>
      </w:r>
      <w:r w:rsidR="00422519" w:rsidRPr="001A0FF2">
        <w:t>74,5</w:t>
      </w:r>
      <w:r w:rsidRPr="001A0FF2">
        <w:t>00</w:t>
      </w:r>
      <w:r w:rsidR="00422519" w:rsidRPr="001A0FF2">
        <w:t>; this was fully and directly budgeted for under the project’s Component 3</w:t>
      </w:r>
      <w:r w:rsidR="001A0FF2" w:rsidRPr="001A0FF2">
        <w:t>, which is fully funded with GEF resources</w:t>
      </w:r>
      <w:r w:rsidRPr="001A0FF2">
        <w:t>.</w:t>
      </w:r>
      <w:r w:rsidR="00422519" w:rsidRPr="001A0FF2">
        <w:t xml:space="preserve"> </w:t>
      </w:r>
      <w:r w:rsidR="001A0FF2" w:rsidRPr="001A0FF2">
        <w:t>This is adequate for a project of this size and scope, representing approximately 2.4% of the GEF allocation. Having a specific project budget line dedicated to M&amp;E activities</w:t>
      </w:r>
      <w:r w:rsidR="00422519" w:rsidRPr="001A0FF2">
        <w:t xml:space="preserve"> is a positive lesson </w:t>
      </w:r>
      <w:r w:rsidR="001A0FF2" w:rsidRPr="001A0FF2">
        <w:t>from</w:t>
      </w:r>
      <w:r w:rsidR="00422519" w:rsidRPr="001A0FF2">
        <w:t xml:space="preserve"> the project</w:t>
      </w:r>
      <w:r w:rsidR="001A0FF2" w:rsidRPr="001A0FF2">
        <w:t>, and represents good practice within the UNDP and GEF global portfolio</w:t>
      </w:r>
      <w:r w:rsidR="00422519" w:rsidRPr="001A0FF2">
        <w:t>.</w:t>
      </w:r>
      <w:r w:rsidRPr="001A0FF2">
        <w:t xml:space="preserve"> </w:t>
      </w:r>
    </w:p>
    <w:p w14:paraId="4B75D8DC" w14:textId="4C549ED5" w:rsidR="00C2350F" w:rsidRDefault="005F315A" w:rsidP="00166107">
      <w:pPr>
        <w:pStyle w:val="BodyText"/>
      </w:pPr>
      <w:r w:rsidRPr="001A0FF2">
        <w:t xml:space="preserve">The project results framework is a critical component of the project’s overall M&amp;E framework. </w:t>
      </w:r>
      <w:r w:rsidR="00AC3A92" w:rsidRPr="001A0FF2">
        <w:t xml:space="preserve">The </w:t>
      </w:r>
      <w:r w:rsidR="00E616B9" w:rsidRPr="001A0FF2">
        <w:t>Armenia Mountain SLM project</w:t>
      </w:r>
      <w:r w:rsidR="00AC3A92" w:rsidRPr="001A0FF2">
        <w:t xml:space="preserve"> results f</w:t>
      </w:r>
      <w:r w:rsidR="001A0FF2" w:rsidRPr="001A0FF2">
        <w:t>ramework indicators and targets</w:t>
      </w:r>
      <w:r w:rsidR="00595E17" w:rsidRPr="001A0FF2">
        <w:t xml:space="preserve"> </w:t>
      </w:r>
      <w:r w:rsidR="00AC3A92" w:rsidRPr="001A0FF2">
        <w:t>meet SMART criteria</w:t>
      </w:r>
      <w:r w:rsidR="001A0FF2" w:rsidRPr="001A0FF2">
        <w:t>, but only at a minimal level</w:t>
      </w:r>
      <w:r w:rsidR="00AC3A92" w:rsidRPr="001A0FF2">
        <w:t>.</w:t>
      </w:r>
      <w:r w:rsidR="001A0FF2" w:rsidRPr="001A0FF2">
        <w:t xml:space="preserve"> Many of the indicator targets are output-based, rather than outcome focused. For example, the project results framework has multiple indicators with targets focusing on the number of people trained, without clear outcome-level rationale for the target value. </w:t>
      </w:r>
      <w:r w:rsidR="00C2350F">
        <w:t xml:space="preserve">One indicator in particular does not clearly fully meet SMART criteria: </w:t>
      </w:r>
      <w:r w:rsidR="00C2350F" w:rsidRPr="00C2350F">
        <w:rPr>
          <w:i/>
        </w:rPr>
        <w:t>“Percentage decrease in number of livestock using natural forests for unsustainable grazing practices in targeted forest branches”</w:t>
      </w:r>
      <w:r w:rsidR="00C2350F">
        <w:t xml:space="preserve">. In addition, the target for completion of forest management plans may need to be adjusted to reflect the changed baseline context faced by the project (as further discussed in later Section </w:t>
      </w:r>
      <w:r w:rsidR="00C2350F">
        <w:fldChar w:fldCharType="begin"/>
      </w:r>
      <w:r w:rsidR="00C2350F">
        <w:instrText xml:space="preserve"> REF _Ref526971043 \w \h </w:instrText>
      </w:r>
      <w:r w:rsidR="00C2350F">
        <w:fldChar w:fldCharType="separate"/>
      </w:r>
      <w:r w:rsidR="00C2350F">
        <w:t>VI.A</w:t>
      </w:r>
      <w:r w:rsidR="00C2350F">
        <w:fldChar w:fldCharType="end"/>
      </w:r>
      <w:r w:rsidR="00C2350F">
        <w:t xml:space="preserve"> on Component 1 of the project). </w:t>
      </w:r>
      <w:r w:rsidR="00237F08">
        <w:t>In addition, a number of indicators could be consolidated, because they all r</w:t>
      </w:r>
      <w:r w:rsidR="008A37A7">
        <w:t xml:space="preserve">eflect results to be achieved through the process of revising the forest management plans – for example the first indicator at the objective level, and the second and third indicators under Component 1. </w:t>
      </w:r>
      <w:r w:rsidR="00E505D2">
        <w:t xml:space="preserve">This evaluation recommends that the Project Steering Committee consider approving revisions to the project results framework to ensure indicators and targets are fully in-line with SMART criteria, and reflect the baseline context at the time the project started implementation. </w:t>
      </w:r>
    </w:p>
    <w:p w14:paraId="0C26B3C7" w14:textId="030D5B39" w:rsidR="00F054C3" w:rsidRPr="001A0FF2" w:rsidRDefault="001A0FF2" w:rsidP="00166107">
      <w:pPr>
        <w:pStyle w:val="BodyText"/>
      </w:pPr>
      <w:r w:rsidRPr="001A0FF2">
        <w:t xml:space="preserve">On the other hand, the project results framework has strong indicators related to assessing the biodiversity impact, with technically well-developed indicators that focus on changes in population trends for important indicator species, based on clearly specified monitoring techniques. </w:t>
      </w:r>
      <w:r>
        <w:t xml:space="preserve">This is another positive lesson from the project. </w:t>
      </w:r>
    </w:p>
    <w:p w14:paraId="7753CE79" w14:textId="4991F7B5" w:rsidR="009571CE" w:rsidRPr="004C4900" w:rsidRDefault="009571CE" w:rsidP="009571CE">
      <w:pPr>
        <w:pStyle w:val="Heading3"/>
        <w:ind w:left="630"/>
      </w:pPr>
      <w:bookmarkStart w:id="57" w:name="_Toc531602598"/>
      <w:r w:rsidRPr="004C4900">
        <w:lastRenderedPageBreak/>
        <w:t>M&amp;E Implementation</w:t>
      </w:r>
      <w:bookmarkEnd w:id="57"/>
    </w:p>
    <w:p w14:paraId="7C2B3470" w14:textId="77777777" w:rsidR="00603F33" w:rsidRPr="004C4900" w:rsidRDefault="00AD6615" w:rsidP="00166107">
      <w:pPr>
        <w:pStyle w:val="BodyText"/>
      </w:pPr>
      <w:r w:rsidRPr="004C4900">
        <w:t xml:space="preserve">The project M&amp;E activities </w:t>
      </w:r>
      <w:r w:rsidR="000B2E15" w:rsidRPr="004C4900">
        <w:t>have been</w:t>
      </w:r>
      <w:r w:rsidRPr="004C4900">
        <w:t xml:space="preserve"> implemented as foreseen. The </w:t>
      </w:r>
      <w:r w:rsidR="002E724D" w:rsidRPr="004C4900">
        <w:t>project team provided</w:t>
      </w:r>
      <w:r w:rsidR="00B96822" w:rsidRPr="004C4900">
        <w:t xml:space="preserve"> reports</w:t>
      </w:r>
      <w:r w:rsidR="0020570A" w:rsidRPr="004C4900">
        <w:t xml:space="preserve"> at </w:t>
      </w:r>
      <w:r w:rsidR="00B96822" w:rsidRPr="004C4900">
        <w:t>required</w:t>
      </w:r>
      <w:r w:rsidR="0020570A" w:rsidRPr="004C4900">
        <w:t xml:space="preserve"> reporting intervals</w:t>
      </w:r>
      <w:r w:rsidR="002917DE" w:rsidRPr="004C4900">
        <w:t xml:space="preserve"> (i.e. </w:t>
      </w:r>
      <w:r w:rsidR="002E724D" w:rsidRPr="004C4900">
        <w:t xml:space="preserve">quarterly progress reports, annual </w:t>
      </w:r>
      <w:r w:rsidR="002917DE" w:rsidRPr="004C4900">
        <w:t>PIR)</w:t>
      </w:r>
      <w:r w:rsidR="0020570A" w:rsidRPr="004C4900">
        <w:t xml:space="preserve">, </w:t>
      </w:r>
      <w:r w:rsidR="002E724D" w:rsidRPr="004C4900">
        <w:t xml:space="preserve">and </w:t>
      </w:r>
      <w:r w:rsidR="0020570A" w:rsidRPr="004C4900">
        <w:t xml:space="preserve">UNDP </w:t>
      </w:r>
      <w:r w:rsidR="00B96822" w:rsidRPr="004C4900">
        <w:t>oversight has been appropriate</w:t>
      </w:r>
      <w:r w:rsidR="00C748B2" w:rsidRPr="004C4900">
        <w:t>.</w:t>
      </w:r>
      <w:r w:rsidR="00B96822" w:rsidRPr="004C4900">
        <w:t xml:space="preserve"> </w:t>
      </w:r>
    </w:p>
    <w:p w14:paraId="10ACF0D2" w14:textId="387DF9B1" w:rsidR="00603F33" w:rsidRPr="004C4900" w:rsidRDefault="00603F33" w:rsidP="00166107">
      <w:pPr>
        <w:pStyle w:val="BodyText"/>
      </w:pPr>
      <w:r w:rsidRPr="004C4900">
        <w:t xml:space="preserve">Four Project Board meetings have been conducted: August 18, 2016; March 31, 2017; </w:t>
      </w:r>
      <w:r w:rsidR="004C4900" w:rsidRPr="004C4900">
        <w:t>December 2</w:t>
      </w:r>
      <w:r w:rsidR="009D441E">
        <w:t>1, 2017; and February 13, 2018.</w:t>
      </w:r>
    </w:p>
    <w:p w14:paraId="18E2917A" w14:textId="2161DF76" w:rsidR="006600AD" w:rsidRPr="004C4900" w:rsidRDefault="00D738A9" w:rsidP="00166107">
      <w:pPr>
        <w:pStyle w:val="BodyText"/>
      </w:pPr>
      <w:r w:rsidRPr="004C4900">
        <w:t xml:space="preserve">The project </w:t>
      </w:r>
      <w:r w:rsidR="000B2E15" w:rsidRPr="004C4900">
        <w:t>has</w:t>
      </w:r>
      <w:r w:rsidRPr="004C4900">
        <w:t xml:space="preserve"> </w:t>
      </w:r>
      <w:r w:rsidR="006F312D">
        <w:t>had one</w:t>
      </w:r>
      <w:r w:rsidRPr="004C4900">
        <w:t xml:space="preserve"> financial audit</w:t>
      </w:r>
      <w:r w:rsidR="006F312D">
        <w:t xml:space="preserve"> in February-March 2018</w:t>
      </w:r>
      <w:r w:rsidRPr="004C4900">
        <w:t xml:space="preserve"> (as discussed at the end of Section </w:t>
      </w:r>
      <w:r w:rsidRPr="004C4900">
        <w:fldChar w:fldCharType="begin"/>
      </w:r>
      <w:r w:rsidRPr="004C4900">
        <w:instrText xml:space="preserve"> REF _Ref264033419 \w \h </w:instrText>
      </w:r>
      <w:r w:rsidR="00451C5C" w:rsidRPr="004C4900">
        <w:instrText xml:space="preserve"> \* MERGEFORMAT </w:instrText>
      </w:r>
      <w:r w:rsidRPr="004C4900">
        <w:fldChar w:fldCharType="separate"/>
      </w:r>
      <w:r w:rsidR="00BA5A57" w:rsidRPr="004C4900">
        <w:t>V.F</w:t>
      </w:r>
      <w:r w:rsidRPr="004C4900">
        <w:fldChar w:fldCharType="end"/>
      </w:r>
      <w:r w:rsidRPr="004C4900">
        <w:t xml:space="preserve"> </w:t>
      </w:r>
      <w:r w:rsidR="000B2E15" w:rsidRPr="004C4900">
        <w:t xml:space="preserve">above on financial management); however, </w:t>
      </w:r>
      <w:r w:rsidRPr="004C4900">
        <w:t xml:space="preserve">an </w:t>
      </w:r>
      <w:r w:rsidR="006F312D">
        <w:t xml:space="preserve">additional </w:t>
      </w:r>
      <w:r w:rsidRPr="004C4900">
        <w:t xml:space="preserve">audit </w:t>
      </w:r>
      <w:r w:rsidR="006F312D">
        <w:t>may be useful, and should be conducted in approximately the 3</w:t>
      </w:r>
      <w:r w:rsidR="006F312D" w:rsidRPr="006F312D">
        <w:rPr>
          <w:vertAlign w:val="superscript"/>
        </w:rPr>
        <w:t>rd</w:t>
      </w:r>
      <w:r w:rsidR="006F312D">
        <w:t xml:space="preserve"> quarter of 2019, prior to budgeting and </w:t>
      </w:r>
      <w:proofErr w:type="spellStart"/>
      <w:r w:rsidR="006F312D">
        <w:t>workplanning</w:t>
      </w:r>
      <w:proofErr w:type="spellEnd"/>
      <w:r w:rsidR="006F312D">
        <w:t xml:space="preserve"> for the final year of project activities</w:t>
      </w:r>
      <w:r w:rsidR="004C4900">
        <w:t>.</w:t>
      </w:r>
      <w:r w:rsidR="0094694C">
        <w:t xml:space="preserve"> </w:t>
      </w:r>
    </w:p>
    <w:p w14:paraId="30982D39" w14:textId="2E1C758D" w:rsidR="009571CE" w:rsidRPr="00316E48" w:rsidRDefault="009571CE" w:rsidP="009571CE">
      <w:pPr>
        <w:pStyle w:val="BodyText"/>
        <w:numPr>
          <w:ilvl w:val="0"/>
          <w:numId w:val="0"/>
        </w:numPr>
      </w:pPr>
    </w:p>
    <w:p w14:paraId="28790C37" w14:textId="69150871" w:rsidR="00732206" w:rsidRPr="008B17FE" w:rsidRDefault="00732206" w:rsidP="00732206">
      <w:pPr>
        <w:pStyle w:val="Heading1"/>
        <w:ind w:left="360" w:hanging="360"/>
      </w:pPr>
      <w:bookmarkStart w:id="58" w:name="_Ref263625452"/>
      <w:bookmarkStart w:id="59" w:name="_Toc531602599"/>
      <w:r w:rsidRPr="008B17FE">
        <w:t xml:space="preserve">Effectiveness and Results: Progress Toward </w:t>
      </w:r>
      <w:r w:rsidR="00863A12" w:rsidRPr="008B17FE">
        <w:t>the Objective</w:t>
      </w:r>
      <w:r w:rsidRPr="008B17FE">
        <w:t xml:space="preserve"> and Outcomes</w:t>
      </w:r>
      <w:bookmarkEnd w:id="58"/>
      <w:bookmarkEnd w:id="59"/>
    </w:p>
    <w:p w14:paraId="284BB1C4" w14:textId="38BAA733" w:rsidR="0043692B" w:rsidRPr="004C4DB1" w:rsidRDefault="009F3584" w:rsidP="0043692B">
      <w:pPr>
        <w:pStyle w:val="BodyText"/>
        <w:rPr>
          <w:lang w:val="en-GB"/>
        </w:rPr>
      </w:pPr>
      <w:r w:rsidRPr="004C4DB1">
        <w:t xml:space="preserve">The </w:t>
      </w:r>
      <w:r w:rsidR="00E616B9" w:rsidRPr="004C4DB1">
        <w:t>Armenia Mountain SLM project</w:t>
      </w:r>
      <w:r w:rsidRPr="004C4DB1">
        <w:t xml:space="preserve"> </w:t>
      </w:r>
      <w:r w:rsidR="0017047E" w:rsidRPr="004C4DB1">
        <w:t xml:space="preserve">has made some progress toward the planned objective and outcome, but the project’s slower-than-planned implementation to this point has so far reduced its effectiveness and progress toward results. When </w:t>
      </w:r>
      <w:r w:rsidR="0043692B" w:rsidRPr="004C4DB1">
        <w:t xml:space="preserve">total financial delivery stands at between 20%-30% (see Section </w:t>
      </w:r>
      <w:r w:rsidR="0043692B" w:rsidRPr="004C4DB1">
        <w:fldChar w:fldCharType="begin"/>
      </w:r>
      <w:r w:rsidR="0043692B" w:rsidRPr="004C4DB1">
        <w:instrText xml:space="preserve"> REF _Ref264033419 \w \h </w:instrText>
      </w:r>
      <w:r w:rsidR="004C4DB1">
        <w:instrText xml:space="preserve"> \* MERGEFORMAT </w:instrText>
      </w:r>
      <w:r w:rsidR="0043692B" w:rsidRPr="004C4DB1">
        <w:fldChar w:fldCharType="separate"/>
      </w:r>
      <w:r w:rsidR="0043692B" w:rsidRPr="004C4DB1">
        <w:t>V.F</w:t>
      </w:r>
      <w:r w:rsidR="0043692B" w:rsidRPr="004C4DB1">
        <w:fldChar w:fldCharType="end"/>
      </w:r>
      <w:r w:rsidR="0043692B" w:rsidRPr="004C4DB1">
        <w:t xml:space="preserve"> on financial management), it is not a surprise that the project’s effectiveness and results thus far are limited. </w:t>
      </w:r>
    </w:p>
    <w:p w14:paraId="1C0CBF85" w14:textId="5BF10B8A" w:rsidR="009C1C12" w:rsidRPr="009C1C12" w:rsidRDefault="009F3584" w:rsidP="0043692B">
      <w:pPr>
        <w:pStyle w:val="BodyText"/>
        <w:rPr>
          <w:lang w:val="en-GB"/>
        </w:rPr>
      </w:pPr>
      <w:r w:rsidRPr="004C4DB1">
        <w:t xml:space="preserve">The project’s </w:t>
      </w:r>
      <w:r w:rsidRPr="004C4DB1">
        <w:rPr>
          <w:b/>
        </w:rPr>
        <w:t>effectiveness</w:t>
      </w:r>
      <w:r w:rsidRPr="004C4DB1">
        <w:t xml:space="preserve"> is rated </w:t>
      </w:r>
      <w:r w:rsidR="00347800">
        <w:rPr>
          <w:b/>
          <w:i/>
        </w:rPr>
        <w:t xml:space="preserve">moderately </w:t>
      </w:r>
      <w:r w:rsidR="0017047E" w:rsidRPr="004C4DB1">
        <w:rPr>
          <w:b/>
          <w:i/>
        </w:rPr>
        <w:t>s</w:t>
      </w:r>
      <w:r w:rsidRPr="004C4DB1">
        <w:rPr>
          <w:b/>
          <w:i/>
        </w:rPr>
        <w:t xml:space="preserve">atisfactory. </w:t>
      </w:r>
      <w:r w:rsidRPr="004C4DB1">
        <w:t xml:space="preserve">The project activities and outputs </w:t>
      </w:r>
      <w:r w:rsidR="0043692B" w:rsidRPr="004C4DB1">
        <w:t>should ultimately contribute to</w:t>
      </w:r>
      <w:r w:rsidRPr="004C4DB1">
        <w:t xml:space="preserve"> the planned outcomes and objective</w:t>
      </w:r>
      <w:r w:rsidR="0043692B" w:rsidRPr="004C4DB1">
        <w:t>, once more prog</w:t>
      </w:r>
      <w:r w:rsidR="004C1127" w:rsidRPr="004C4DB1">
        <w:t>ress is made on implementation</w:t>
      </w:r>
      <w:r w:rsidRPr="004C4DB1">
        <w:t xml:space="preserve">. </w:t>
      </w:r>
      <w:r w:rsidR="007F2289">
        <w:t>Ongoing national g</w:t>
      </w:r>
      <w:r w:rsidR="009C1C12">
        <w:t>overnmental reforms</w:t>
      </w:r>
      <w:r w:rsidR="007F2289">
        <w:t>,</w:t>
      </w:r>
      <w:r w:rsidR="009C1C12">
        <w:t xml:space="preserve"> and </w:t>
      </w:r>
      <w:r w:rsidR="007F2289">
        <w:t xml:space="preserve">the </w:t>
      </w:r>
      <w:r w:rsidR="009C1C12">
        <w:t xml:space="preserve">process of </w:t>
      </w:r>
      <w:r w:rsidR="007F2289">
        <w:t xml:space="preserve">national </w:t>
      </w:r>
      <w:r w:rsidR="009C1C12">
        <w:t>transf</w:t>
      </w:r>
      <w:r w:rsidR="007F2289">
        <w:t xml:space="preserve">ormation of the forestry sector has led the Ministry of Nature Protection to request the project to postpone or delay multiple project activities. The affected activities include the preparation of forest management plans (a key project output), forest rehabilitation activities, and some work on the forestry sector regulatory framework. </w:t>
      </w:r>
      <w:r w:rsidR="00347800">
        <w:t xml:space="preserve">The activities and outputs generated thus far have contributed to the achievement of outcomes. </w:t>
      </w:r>
    </w:p>
    <w:p w14:paraId="2788FC4C" w14:textId="3000096E" w:rsidR="009F3584" w:rsidRPr="004C4DB1" w:rsidRDefault="009F3584" w:rsidP="0043692B">
      <w:pPr>
        <w:pStyle w:val="BodyText"/>
        <w:rPr>
          <w:lang w:val="en-GB"/>
        </w:rPr>
      </w:pPr>
      <w:r w:rsidRPr="004C4DB1">
        <w:rPr>
          <w:lang w:val="en-GB"/>
        </w:rPr>
        <w:t xml:space="preserve">The project strategy </w:t>
      </w:r>
      <w:r w:rsidR="0043692B" w:rsidRPr="004C4DB1">
        <w:rPr>
          <w:lang w:val="en-GB"/>
        </w:rPr>
        <w:t xml:space="preserve">is technically sound, but has some challenges in terms of the practical implementation, as discussed in previous Section </w:t>
      </w:r>
      <w:r w:rsidR="0043692B" w:rsidRPr="004C4DB1">
        <w:rPr>
          <w:lang w:val="en-GB"/>
        </w:rPr>
        <w:fldChar w:fldCharType="begin"/>
      </w:r>
      <w:r w:rsidR="0043692B" w:rsidRPr="004C4DB1">
        <w:rPr>
          <w:lang w:val="en-GB"/>
        </w:rPr>
        <w:instrText xml:space="preserve"> REF _Ref526779128 \w \h </w:instrText>
      </w:r>
      <w:r w:rsidR="004C4DB1">
        <w:rPr>
          <w:lang w:val="en-GB"/>
        </w:rPr>
        <w:instrText xml:space="preserve"> \* MERGEFORMAT </w:instrText>
      </w:r>
      <w:r w:rsidR="0043692B" w:rsidRPr="004C4DB1">
        <w:rPr>
          <w:lang w:val="en-GB"/>
        </w:rPr>
      </w:r>
      <w:r w:rsidR="0043692B" w:rsidRPr="004C4DB1">
        <w:rPr>
          <w:lang w:val="en-GB"/>
        </w:rPr>
        <w:fldChar w:fldCharType="separate"/>
      </w:r>
      <w:r w:rsidR="0043692B" w:rsidRPr="004C4DB1">
        <w:rPr>
          <w:lang w:val="en-GB"/>
        </w:rPr>
        <w:t>IV.B</w:t>
      </w:r>
      <w:r w:rsidR="0043692B" w:rsidRPr="004C4DB1">
        <w:rPr>
          <w:lang w:val="en-GB"/>
        </w:rPr>
        <w:fldChar w:fldCharType="end"/>
      </w:r>
      <w:r w:rsidR="0043692B" w:rsidRPr="004C4DB1">
        <w:rPr>
          <w:lang w:val="en-GB"/>
        </w:rPr>
        <w:t xml:space="preserve"> on relevance of the project approach. In addition, </w:t>
      </w:r>
      <w:r w:rsidR="004C1127" w:rsidRPr="004C4DB1">
        <w:rPr>
          <w:lang w:val="en-GB"/>
        </w:rPr>
        <w:t xml:space="preserve">without a </w:t>
      </w:r>
      <w:r w:rsidR="008B17FE">
        <w:rPr>
          <w:lang w:val="en-GB"/>
        </w:rPr>
        <w:t>larger-scale</w:t>
      </w:r>
      <w:r w:rsidR="004C1127" w:rsidRPr="004C4DB1">
        <w:rPr>
          <w:lang w:val="en-GB"/>
        </w:rPr>
        <w:t xml:space="preserve"> focus on addressing rural fuelwood dependency it is unclear to what extent the implementation of sustainable forest management plans will be effective. </w:t>
      </w:r>
    </w:p>
    <w:p w14:paraId="479461B3" w14:textId="7915145A" w:rsidR="004C4DB1" w:rsidRDefault="009F3584" w:rsidP="009F3584">
      <w:pPr>
        <w:pStyle w:val="BodyText"/>
      </w:pPr>
      <w:r w:rsidRPr="00ED56C2">
        <w:t>Project</w:t>
      </w:r>
      <w:r w:rsidRPr="00ED56C2">
        <w:rPr>
          <w:b/>
        </w:rPr>
        <w:t xml:space="preserve"> results / achievement of overall outcomes</w:t>
      </w:r>
      <w:r w:rsidRPr="00ED56C2">
        <w:t xml:space="preserve"> is </w:t>
      </w:r>
      <w:r w:rsidRPr="004C4DB1">
        <w:t xml:space="preserve">rated </w:t>
      </w:r>
      <w:r w:rsidRPr="004C4DB1">
        <w:rPr>
          <w:b/>
          <w:i/>
        </w:rPr>
        <w:t xml:space="preserve">moderately </w:t>
      </w:r>
      <w:r w:rsidR="0017047E" w:rsidRPr="004C4DB1">
        <w:rPr>
          <w:b/>
          <w:i/>
        </w:rPr>
        <w:t>un</w:t>
      </w:r>
      <w:r w:rsidRPr="004C4DB1">
        <w:rPr>
          <w:b/>
          <w:i/>
        </w:rPr>
        <w:t>satisfactory</w:t>
      </w:r>
      <w:r w:rsidRPr="004C4DB1">
        <w:t>.</w:t>
      </w:r>
      <w:r w:rsidRPr="00ED56C2">
        <w:t xml:space="preserve"> The project </w:t>
      </w:r>
      <w:r w:rsidR="004C4DB1">
        <w:t>is likely to meet 13 of its results framework indicators, while achievement of the remaining 11 indicators is uncertain.</w:t>
      </w:r>
      <w:r w:rsidRPr="00ED56C2">
        <w:t xml:space="preserve"> </w:t>
      </w:r>
    </w:p>
    <w:p w14:paraId="4D43AE80" w14:textId="31768895" w:rsidR="009F3584" w:rsidRPr="00AD7669" w:rsidRDefault="009F3584" w:rsidP="009F3584">
      <w:pPr>
        <w:pStyle w:val="BodyText"/>
      </w:pPr>
      <w:r w:rsidRPr="00AD7669">
        <w:t xml:space="preserve">Key results achieved </w:t>
      </w:r>
      <w:r w:rsidR="00AD7669">
        <w:t xml:space="preserve">thus far </w:t>
      </w:r>
      <w:r w:rsidRPr="00AD7669">
        <w:t xml:space="preserve">with project support include: </w:t>
      </w:r>
    </w:p>
    <w:p w14:paraId="19EB0504" w14:textId="77777777" w:rsidR="00AD7669" w:rsidRDefault="005C2236" w:rsidP="00F70CA2">
      <w:pPr>
        <w:pStyle w:val="BodyText"/>
        <w:numPr>
          <w:ilvl w:val="0"/>
          <w:numId w:val="15"/>
        </w:numPr>
      </w:pPr>
      <w:r w:rsidRPr="00AD7669">
        <w:t xml:space="preserve">Four forest management plans </w:t>
      </w:r>
      <w:r w:rsidR="00C02394" w:rsidRPr="00AD7669">
        <w:t xml:space="preserve">have been </w:t>
      </w:r>
      <w:r w:rsidRPr="00AD7669">
        <w:t>updated</w:t>
      </w:r>
      <w:r w:rsidR="00C02394" w:rsidRPr="00AD7669">
        <w:t xml:space="preserve"> (for Ijevan, </w:t>
      </w:r>
      <w:proofErr w:type="spellStart"/>
      <w:r w:rsidR="00C02394" w:rsidRPr="00AD7669">
        <w:t>Noyemberyan</w:t>
      </w:r>
      <w:proofErr w:type="spellEnd"/>
      <w:r w:rsidR="00C02394" w:rsidRPr="00AD7669">
        <w:t xml:space="preserve">, </w:t>
      </w:r>
      <w:proofErr w:type="spellStart"/>
      <w:r w:rsidR="00C02394" w:rsidRPr="00AD7669">
        <w:t>Gougarq</w:t>
      </w:r>
      <w:proofErr w:type="spellEnd"/>
      <w:r w:rsidR="00C02394" w:rsidRPr="00AD7669">
        <w:t xml:space="preserve">, and </w:t>
      </w:r>
      <w:proofErr w:type="spellStart"/>
      <w:r w:rsidR="00C02394" w:rsidRPr="00AD7669">
        <w:t>Eghegnut</w:t>
      </w:r>
      <w:proofErr w:type="spellEnd"/>
      <w:r w:rsidR="00C02394" w:rsidRPr="00AD7669">
        <w:t xml:space="preserve"> forest enterprises)</w:t>
      </w:r>
      <w:r w:rsidR="00AD7669">
        <w:t xml:space="preserve">, with the following characteristics: </w:t>
      </w:r>
    </w:p>
    <w:p w14:paraId="19E47D4C" w14:textId="611298DC" w:rsidR="009F3584" w:rsidRPr="00AD7669" w:rsidRDefault="00AD7669" w:rsidP="00AD7669">
      <w:pPr>
        <w:pStyle w:val="BodyText"/>
        <w:numPr>
          <w:ilvl w:val="1"/>
          <w:numId w:val="15"/>
        </w:numPr>
        <w:ind w:left="1530"/>
      </w:pPr>
      <w:r>
        <w:t>FMPs use</w:t>
      </w:r>
      <w:r w:rsidR="005C2236" w:rsidRPr="00AD7669">
        <w:t xml:space="preserve"> integrated protocols for biodiversity considerations (the HCVF concept), ecosystem services (including non-timber forest products, carbon sequestration, water regulation and other services) and indicator bird and butterfly species</w:t>
      </w:r>
      <w:r w:rsidR="00C02394" w:rsidRPr="00AD7669">
        <w:t xml:space="preserve"> to monitor ecosystem changes.</w:t>
      </w:r>
    </w:p>
    <w:p w14:paraId="085D146B" w14:textId="7D9798EE" w:rsidR="00C02394" w:rsidRPr="00AD7669" w:rsidRDefault="00AD7669" w:rsidP="00AD7669">
      <w:pPr>
        <w:pStyle w:val="BodyText"/>
        <w:numPr>
          <w:ilvl w:val="1"/>
          <w:numId w:val="15"/>
        </w:numPr>
        <w:ind w:left="1530"/>
      </w:pPr>
      <w:r>
        <w:t>FMPs i</w:t>
      </w:r>
      <w:r w:rsidR="00C02394" w:rsidRPr="00AD7669">
        <w:t xml:space="preserve">nclude forest inventories and corresponding maps, and an assessment of the exact boundaries of the forest enterprises and their sub-units. </w:t>
      </w:r>
    </w:p>
    <w:p w14:paraId="0EF61D5C" w14:textId="5540DFFC" w:rsidR="00DC5A2E" w:rsidRDefault="00AD7669" w:rsidP="00AD7669">
      <w:pPr>
        <w:pStyle w:val="BodyText"/>
        <w:numPr>
          <w:ilvl w:val="1"/>
          <w:numId w:val="15"/>
        </w:numPr>
        <w:ind w:left="1530"/>
      </w:pPr>
      <w:r>
        <w:lastRenderedPageBreak/>
        <w:t>FMPs i</w:t>
      </w:r>
      <w:r w:rsidR="00DC5A2E" w:rsidRPr="00AD7669">
        <w:t xml:space="preserve">dentify and specify management measures for 38,000 ha of HCVF, including protected areas within the forest enterprises. </w:t>
      </w:r>
    </w:p>
    <w:p w14:paraId="6577CC13" w14:textId="3FDCD243" w:rsidR="002753C1" w:rsidRPr="00AD7669" w:rsidRDefault="002753C1" w:rsidP="00AD7669">
      <w:pPr>
        <w:pStyle w:val="BodyText"/>
        <w:numPr>
          <w:ilvl w:val="1"/>
          <w:numId w:val="15"/>
        </w:numPr>
        <w:ind w:left="1530"/>
      </w:pPr>
      <w:r>
        <w:t xml:space="preserve">FMPs identify and map 2,000 ha for multi-use regimes involving NTFPs and </w:t>
      </w:r>
      <w:proofErr w:type="spellStart"/>
      <w:r>
        <w:t>agro</w:t>
      </w:r>
      <w:proofErr w:type="spellEnd"/>
      <w:r>
        <w:t xml:space="preserve">-forestry. </w:t>
      </w:r>
    </w:p>
    <w:p w14:paraId="6189E5FD" w14:textId="7311DA71" w:rsidR="00DC5A2E" w:rsidRPr="00AD7669" w:rsidRDefault="00DC5A2E" w:rsidP="00F70CA2">
      <w:pPr>
        <w:pStyle w:val="BodyText"/>
        <w:numPr>
          <w:ilvl w:val="0"/>
          <w:numId w:val="15"/>
        </w:numPr>
      </w:pPr>
      <w:r w:rsidRPr="00AD7669">
        <w:t xml:space="preserve">Implementation of a local sustainable forest and land management capacity building program, with technical trainings involving 35 people from forest enterprises, 50 pasture resource-users (of which 25 were women), and 190 forest resource-users (of which 70 were women). </w:t>
      </w:r>
    </w:p>
    <w:p w14:paraId="79D60376" w14:textId="5115E718" w:rsidR="00DC5A2E" w:rsidRPr="00AD7669" w:rsidRDefault="00DC5A2E" w:rsidP="00F70CA2">
      <w:pPr>
        <w:pStyle w:val="BodyText"/>
        <w:numPr>
          <w:ilvl w:val="0"/>
          <w:numId w:val="15"/>
        </w:numPr>
      </w:pPr>
      <w:r w:rsidRPr="00AD7669">
        <w:t xml:space="preserve">Development and implementation of detailed monitoring protocols for bird and butterfly indicator species. </w:t>
      </w:r>
    </w:p>
    <w:p w14:paraId="7AD2D5ED" w14:textId="15991D6B" w:rsidR="00AD7669" w:rsidRDefault="00AD7669" w:rsidP="00F70CA2">
      <w:pPr>
        <w:pStyle w:val="BodyText"/>
        <w:numPr>
          <w:ilvl w:val="0"/>
          <w:numId w:val="15"/>
        </w:numPr>
      </w:pPr>
      <w:r w:rsidRPr="00AD7669">
        <w:t xml:space="preserve">Restoration of 93 ha of beech forest through coppicing, in </w:t>
      </w:r>
      <w:proofErr w:type="spellStart"/>
      <w:r w:rsidRPr="00AD7669">
        <w:t>Lalvar</w:t>
      </w:r>
      <w:proofErr w:type="spellEnd"/>
      <w:r w:rsidRPr="00AD7669">
        <w:t xml:space="preserve"> forest e</w:t>
      </w:r>
      <w:r>
        <w:t xml:space="preserve">nterprise near </w:t>
      </w:r>
      <w:proofErr w:type="spellStart"/>
      <w:r>
        <w:t>Odzun</w:t>
      </w:r>
      <w:proofErr w:type="spellEnd"/>
      <w:r>
        <w:t xml:space="preserve"> community; initial steps toward restoration of a further 2,000 ha of degraded forest.</w:t>
      </w:r>
    </w:p>
    <w:p w14:paraId="2514449E" w14:textId="05941529" w:rsidR="00AD7669" w:rsidRDefault="00AD7669" w:rsidP="00F70CA2">
      <w:pPr>
        <w:pStyle w:val="BodyText"/>
        <w:numPr>
          <w:ilvl w:val="0"/>
          <w:numId w:val="15"/>
        </w:numPr>
      </w:pPr>
      <w:r>
        <w:t xml:space="preserve">Identification of </w:t>
      </w:r>
      <w:r w:rsidR="00975517">
        <w:t xml:space="preserve">1,455 ha of degraded pastureland within five forest enterprises for potential restoration, with preliminary progress toward restoration of 1,000 ha. </w:t>
      </w:r>
    </w:p>
    <w:p w14:paraId="5C2D42C1" w14:textId="11907A30" w:rsidR="00B94D01" w:rsidRDefault="00B94D01" w:rsidP="00F70CA2">
      <w:pPr>
        <w:pStyle w:val="BodyText"/>
        <w:numPr>
          <w:ilvl w:val="0"/>
          <w:numId w:val="15"/>
        </w:numPr>
      </w:pPr>
      <w:r>
        <w:t xml:space="preserve">Production and dissemination to needy resource-dependent community members in and near </w:t>
      </w:r>
      <w:proofErr w:type="spellStart"/>
      <w:r>
        <w:t>Koghb</w:t>
      </w:r>
      <w:proofErr w:type="spellEnd"/>
      <w:r>
        <w:t xml:space="preserve"> community of 278 energy efficient stoves that reduce fuelwood use by 25%-30%. </w:t>
      </w:r>
    </w:p>
    <w:p w14:paraId="44868D78" w14:textId="49005953" w:rsidR="00B94D01" w:rsidRDefault="00B94D01" w:rsidP="00F70CA2">
      <w:pPr>
        <w:pStyle w:val="BodyText"/>
        <w:numPr>
          <w:ilvl w:val="0"/>
          <w:numId w:val="15"/>
        </w:numPr>
      </w:pPr>
      <w:r>
        <w:t xml:space="preserve">Installation of solar electrical heating </w:t>
      </w:r>
      <w:r w:rsidR="00C64FA1">
        <w:t>systems</w:t>
      </w:r>
      <w:r>
        <w:t xml:space="preserve"> in four kindergartens in the forest-dependent communities of </w:t>
      </w:r>
      <w:r w:rsidRPr="00B94D01">
        <w:t xml:space="preserve">Ijevan, </w:t>
      </w:r>
      <w:proofErr w:type="spellStart"/>
      <w:r w:rsidRPr="00B94D01">
        <w:t>Koghb</w:t>
      </w:r>
      <w:proofErr w:type="spellEnd"/>
      <w:r w:rsidRPr="00B94D01">
        <w:t xml:space="preserve">, </w:t>
      </w:r>
      <w:proofErr w:type="spellStart"/>
      <w:r w:rsidRPr="00B94D01">
        <w:t>Koti</w:t>
      </w:r>
      <w:proofErr w:type="spellEnd"/>
      <w:r w:rsidRPr="00B94D01">
        <w:t xml:space="preserve">, </w:t>
      </w:r>
      <w:proofErr w:type="spellStart"/>
      <w:r w:rsidRPr="00B94D01">
        <w:t>Bagratashen</w:t>
      </w:r>
      <w:proofErr w:type="spellEnd"/>
      <w:r>
        <w:t xml:space="preserve">, to reduce fuelwood dependency. </w:t>
      </w:r>
    </w:p>
    <w:p w14:paraId="45FCE2AA" w14:textId="61810CA2" w:rsidR="00B94D01" w:rsidRDefault="00B94D01" w:rsidP="00F70CA2">
      <w:pPr>
        <w:pStyle w:val="BodyText"/>
        <w:numPr>
          <w:ilvl w:val="0"/>
          <w:numId w:val="15"/>
        </w:numPr>
      </w:pPr>
      <w:r>
        <w:t xml:space="preserve">Procurement and establishment of a demonstration facility for production of biomass briquettes from agricultural wastes, to reduce fuelwood dependency in Mets </w:t>
      </w:r>
      <w:proofErr w:type="spellStart"/>
      <w:r>
        <w:t>Parni</w:t>
      </w:r>
      <w:proofErr w:type="spellEnd"/>
      <w:r>
        <w:t xml:space="preserve"> community. </w:t>
      </w:r>
    </w:p>
    <w:p w14:paraId="6EAC4286" w14:textId="03240508" w:rsidR="00B94D01" w:rsidRDefault="00B94D01" w:rsidP="00F70CA2">
      <w:pPr>
        <w:pStyle w:val="BodyText"/>
        <w:numPr>
          <w:ilvl w:val="0"/>
          <w:numId w:val="15"/>
        </w:numPr>
      </w:pPr>
      <w:r>
        <w:t>Support for sustainable livelihoods in forest dependent communities, such as the establishment of forest fruit and berry dryin</w:t>
      </w:r>
      <w:r w:rsidR="00C64FA1">
        <w:t xml:space="preserve">g facility in </w:t>
      </w:r>
      <w:proofErr w:type="spellStart"/>
      <w:r w:rsidR="00C64FA1">
        <w:t>Voskepar</w:t>
      </w:r>
      <w:proofErr w:type="spellEnd"/>
      <w:r w:rsidR="00C64FA1">
        <w:t xml:space="preserve"> village, and a passive solar greenhouse in </w:t>
      </w:r>
      <w:proofErr w:type="spellStart"/>
      <w:r w:rsidR="00C64FA1">
        <w:t>Ardvi</w:t>
      </w:r>
      <w:proofErr w:type="spellEnd"/>
      <w:r w:rsidR="00C64FA1">
        <w:t xml:space="preserve"> community.</w:t>
      </w:r>
    </w:p>
    <w:p w14:paraId="17E1BCA1" w14:textId="4A0E3339" w:rsidR="00C64FA1" w:rsidRPr="00AD7669" w:rsidRDefault="00C64FA1" w:rsidP="00F70CA2">
      <w:pPr>
        <w:pStyle w:val="BodyText"/>
        <w:numPr>
          <w:ilvl w:val="0"/>
          <w:numId w:val="15"/>
        </w:numPr>
      </w:pPr>
      <w:r>
        <w:t>Significant progress on field research to determine national carbon co-</w:t>
      </w:r>
      <w:proofErr w:type="spellStart"/>
      <w:r>
        <w:t>efficients</w:t>
      </w:r>
      <w:proofErr w:type="spellEnd"/>
      <w:r>
        <w:t xml:space="preserve"> for forest and soil carbon in Armenian forests. </w:t>
      </w:r>
    </w:p>
    <w:p w14:paraId="6F3C0869" w14:textId="7F6F4482" w:rsidR="00426757" w:rsidRPr="00316E48" w:rsidRDefault="00426757" w:rsidP="009F3584">
      <w:pPr>
        <w:pStyle w:val="BodyText"/>
      </w:pPr>
      <w:r w:rsidRPr="00316E48">
        <w:t>Detailed and specific information identifying many project results not covered in this section is available in the “Self-</w:t>
      </w:r>
      <w:r w:rsidR="00564436" w:rsidRPr="00316E48">
        <w:t>assessment” column of Annex 10</w:t>
      </w:r>
      <w:r w:rsidR="0045448E" w:rsidRPr="00316E48">
        <w:t xml:space="preserve"> of this report, which includes the project results framework and the project’s reporting on indicators and targets from the 2</w:t>
      </w:r>
      <w:r w:rsidR="009C1C12">
        <w:t>018</w:t>
      </w:r>
      <w:r w:rsidR="00C02394">
        <w:t xml:space="preserve"> PIR.</w:t>
      </w:r>
    </w:p>
    <w:p w14:paraId="6F700C0D" w14:textId="5580B506" w:rsidR="0048454D" w:rsidRPr="00316E48" w:rsidRDefault="0048454D" w:rsidP="0048454D">
      <w:pPr>
        <w:pStyle w:val="BodyText"/>
      </w:pPr>
      <w:r w:rsidRPr="00316E48">
        <w:t xml:space="preserve">The project objective level results indicators are summarized in </w:t>
      </w:r>
      <w:r w:rsidR="00642792" w:rsidRPr="00316E48">
        <w:fldChar w:fldCharType="begin"/>
      </w:r>
      <w:r w:rsidR="00642792" w:rsidRPr="00316E48">
        <w:instrText xml:space="preserve"> REF _Ref357733306 \h </w:instrText>
      </w:r>
      <w:r w:rsidR="00642792" w:rsidRPr="00316E48">
        <w:fldChar w:fldCharType="separate"/>
      </w:r>
      <w:r w:rsidR="00087AEE" w:rsidRPr="00087AEE">
        <w:t xml:space="preserve">Table </w:t>
      </w:r>
      <w:r w:rsidR="00087AEE" w:rsidRPr="00087AEE">
        <w:rPr>
          <w:noProof/>
        </w:rPr>
        <w:t>8</w:t>
      </w:r>
      <w:r w:rsidR="00642792" w:rsidRPr="00316E48">
        <w:fldChar w:fldCharType="end"/>
      </w:r>
      <w:r w:rsidRPr="00316E48">
        <w:t xml:space="preserve"> below. </w:t>
      </w:r>
    </w:p>
    <w:p w14:paraId="5C0FE4A4" w14:textId="02C47A78" w:rsidR="00642792" w:rsidRPr="00316E48" w:rsidRDefault="00642792" w:rsidP="00642792">
      <w:pPr>
        <w:pStyle w:val="Caption"/>
        <w:keepNext/>
      </w:pPr>
      <w:bookmarkStart w:id="60" w:name="_Ref357733306"/>
      <w:r w:rsidRPr="00087AEE">
        <w:t xml:space="preserve">Table </w:t>
      </w:r>
      <w:r w:rsidR="006F312D">
        <w:rPr>
          <w:noProof/>
        </w:rPr>
        <w:fldChar w:fldCharType="begin"/>
      </w:r>
      <w:r w:rsidR="006F312D">
        <w:rPr>
          <w:noProof/>
        </w:rPr>
        <w:instrText xml:space="preserve"> SEQ Table \* ARABIC </w:instrText>
      </w:r>
      <w:r w:rsidR="006F312D">
        <w:rPr>
          <w:noProof/>
        </w:rPr>
        <w:fldChar w:fldCharType="separate"/>
      </w:r>
      <w:r w:rsidR="008A2B77" w:rsidRPr="00087AEE">
        <w:rPr>
          <w:noProof/>
        </w:rPr>
        <w:t>8</w:t>
      </w:r>
      <w:r w:rsidR="006F312D">
        <w:rPr>
          <w:noProof/>
        </w:rPr>
        <w:fldChar w:fldCharType="end"/>
      </w:r>
      <w:bookmarkEnd w:id="60"/>
      <w:r w:rsidRPr="00087AEE">
        <w:t xml:space="preserve"> </w:t>
      </w:r>
      <w:r w:rsidR="00E616B9" w:rsidRPr="00087AEE">
        <w:t>Armenia Mountain SLM project</w:t>
      </w:r>
      <w:r w:rsidRPr="00087AEE">
        <w:t xml:space="preserve"> Objective Level Indicators</w:t>
      </w:r>
    </w:p>
    <w:tbl>
      <w:tblPr>
        <w:tblStyle w:val="TableGrid"/>
        <w:tblW w:w="0" w:type="auto"/>
        <w:tblLook w:val="04A0" w:firstRow="1" w:lastRow="0" w:firstColumn="1" w:lastColumn="0" w:noHBand="0" w:noVBand="1"/>
      </w:tblPr>
      <w:tblGrid>
        <w:gridCol w:w="5035"/>
        <w:gridCol w:w="1530"/>
        <w:gridCol w:w="1497"/>
        <w:gridCol w:w="1288"/>
      </w:tblGrid>
      <w:tr w:rsidR="0059191B" w:rsidRPr="00316E48" w14:paraId="7FFE01A2" w14:textId="587B6864" w:rsidTr="00F71F23">
        <w:tc>
          <w:tcPr>
            <w:tcW w:w="5035" w:type="dxa"/>
            <w:shd w:val="clear" w:color="auto" w:fill="BFBFBF" w:themeFill="background1" w:themeFillShade="BF"/>
          </w:tcPr>
          <w:p w14:paraId="6AE1F011" w14:textId="77777777" w:rsidR="003B2943" w:rsidRPr="00316E48" w:rsidRDefault="003B2943" w:rsidP="00CA100B">
            <w:pPr>
              <w:pStyle w:val="BodyText"/>
              <w:keepNext/>
              <w:numPr>
                <w:ilvl w:val="0"/>
                <w:numId w:val="0"/>
              </w:numPr>
              <w:spacing w:after="0"/>
              <w:contextualSpacing/>
              <w:rPr>
                <w:b/>
                <w:sz w:val="20"/>
                <w:szCs w:val="20"/>
              </w:rPr>
            </w:pPr>
            <w:r w:rsidRPr="00316E48">
              <w:rPr>
                <w:b/>
                <w:sz w:val="20"/>
                <w:szCs w:val="20"/>
              </w:rPr>
              <w:t>Indicator</w:t>
            </w:r>
          </w:p>
        </w:tc>
        <w:tc>
          <w:tcPr>
            <w:tcW w:w="1530" w:type="dxa"/>
            <w:shd w:val="clear" w:color="auto" w:fill="BFBFBF" w:themeFill="background1" w:themeFillShade="BF"/>
          </w:tcPr>
          <w:p w14:paraId="78C3A539" w14:textId="77777777" w:rsidR="003B2943" w:rsidRPr="00316E48" w:rsidRDefault="003B2943" w:rsidP="00CA100B">
            <w:pPr>
              <w:pStyle w:val="BodyText"/>
              <w:keepNext/>
              <w:numPr>
                <w:ilvl w:val="0"/>
                <w:numId w:val="0"/>
              </w:numPr>
              <w:spacing w:after="0"/>
              <w:contextualSpacing/>
              <w:rPr>
                <w:b/>
                <w:sz w:val="20"/>
                <w:szCs w:val="20"/>
              </w:rPr>
            </w:pPr>
            <w:r w:rsidRPr="00316E48">
              <w:rPr>
                <w:b/>
                <w:sz w:val="20"/>
                <w:szCs w:val="20"/>
              </w:rPr>
              <w:t>Baseline</w:t>
            </w:r>
          </w:p>
        </w:tc>
        <w:tc>
          <w:tcPr>
            <w:tcW w:w="1497" w:type="dxa"/>
            <w:shd w:val="clear" w:color="auto" w:fill="BFBFBF" w:themeFill="background1" w:themeFillShade="BF"/>
          </w:tcPr>
          <w:p w14:paraId="04A66F07" w14:textId="77777777" w:rsidR="003B2943" w:rsidRPr="00316E48" w:rsidRDefault="003B2943" w:rsidP="00CA100B">
            <w:pPr>
              <w:pStyle w:val="BodyText"/>
              <w:keepNext/>
              <w:numPr>
                <w:ilvl w:val="0"/>
                <w:numId w:val="0"/>
              </w:numPr>
              <w:spacing w:after="0"/>
              <w:contextualSpacing/>
              <w:rPr>
                <w:b/>
                <w:sz w:val="20"/>
                <w:szCs w:val="20"/>
              </w:rPr>
            </w:pPr>
            <w:r w:rsidRPr="00316E48">
              <w:rPr>
                <w:b/>
                <w:sz w:val="20"/>
                <w:szCs w:val="20"/>
              </w:rPr>
              <w:t>Target</w:t>
            </w:r>
          </w:p>
        </w:tc>
        <w:tc>
          <w:tcPr>
            <w:tcW w:w="1288" w:type="dxa"/>
            <w:shd w:val="clear" w:color="auto" w:fill="BFBFBF" w:themeFill="background1" w:themeFillShade="BF"/>
          </w:tcPr>
          <w:p w14:paraId="1160B985" w14:textId="0DFD5BAB" w:rsidR="003B2943" w:rsidRPr="00316E48" w:rsidRDefault="003B2943" w:rsidP="00CA100B">
            <w:pPr>
              <w:pStyle w:val="BodyText"/>
              <w:keepNext/>
              <w:numPr>
                <w:ilvl w:val="0"/>
                <w:numId w:val="0"/>
              </w:numPr>
              <w:spacing w:after="0"/>
              <w:contextualSpacing/>
              <w:rPr>
                <w:b/>
                <w:sz w:val="20"/>
                <w:szCs w:val="20"/>
              </w:rPr>
            </w:pPr>
            <w:r w:rsidRPr="00316E48">
              <w:rPr>
                <w:b/>
                <w:sz w:val="20"/>
                <w:szCs w:val="20"/>
              </w:rPr>
              <w:t>Status</w:t>
            </w:r>
          </w:p>
        </w:tc>
      </w:tr>
      <w:tr w:rsidR="00E60D05" w:rsidRPr="00316E48" w14:paraId="0E527EF5" w14:textId="46B9DA17" w:rsidTr="00F71F23">
        <w:tc>
          <w:tcPr>
            <w:tcW w:w="5035" w:type="dxa"/>
          </w:tcPr>
          <w:p w14:paraId="4E91967E" w14:textId="1BB764E5" w:rsidR="00E60D05" w:rsidRPr="00316E48" w:rsidRDefault="00E60D05" w:rsidP="00E60D05">
            <w:pPr>
              <w:pStyle w:val="BodyText"/>
              <w:numPr>
                <w:ilvl w:val="0"/>
                <w:numId w:val="0"/>
              </w:numPr>
              <w:contextualSpacing/>
              <w:rPr>
                <w:sz w:val="20"/>
                <w:szCs w:val="20"/>
              </w:rPr>
            </w:pPr>
            <w:r w:rsidRPr="00E60D05">
              <w:rPr>
                <w:sz w:val="20"/>
                <w:szCs w:val="20"/>
              </w:rPr>
              <w:t>1. Number of forest management plans integrating considerations of biodiversity, ecosystem services, climate mitigation and community resource use (integrating sustainable forest management principles)</w:t>
            </w:r>
          </w:p>
        </w:tc>
        <w:tc>
          <w:tcPr>
            <w:tcW w:w="1530" w:type="dxa"/>
          </w:tcPr>
          <w:p w14:paraId="42473651" w14:textId="65A653B8" w:rsidR="00E60D05" w:rsidRPr="00316E48" w:rsidRDefault="00E60D05" w:rsidP="00E60D05">
            <w:pPr>
              <w:pStyle w:val="BodyText"/>
              <w:numPr>
                <w:ilvl w:val="0"/>
                <w:numId w:val="0"/>
              </w:numPr>
              <w:contextualSpacing/>
              <w:rPr>
                <w:sz w:val="20"/>
                <w:szCs w:val="20"/>
              </w:rPr>
            </w:pPr>
            <w:r w:rsidRPr="00E60D05">
              <w:rPr>
                <w:sz w:val="20"/>
                <w:szCs w:val="20"/>
              </w:rPr>
              <w:t>(not set or not applicable)</w:t>
            </w:r>
          </w:p>
        </w:tc>
        <w:tc>
          <w:tcPr>
            <w:tcW w:w="1497" w:type="dxa"/>
          </w:tcPr>
          <w:p w14:paraId="070A85C3" w14:textId="4FE46BDB" w:rsidR="00E60D05" w:rsidRDefault="00E60D05" w:rsidP="00E60D05">
            <w:pPr>
              <w:pStyle w:val="BodyText"/>
              <w:numPr>
                <w:ilvl w:val="0"/>
                <w:numId w:val="0"/>
              </w:numPr>
              <w:contextualSpacing/>
              <w:rPr>
                <w:sz w:val="20"/>
                <w:szCs w:val="20"/>
              </w:rPr>
            </w:pPr>
            <w:r w:rsidRPr="00E60D05">
              <w:rPr>
                <w:sz w:val="20"/>
                <w:szCs w:val="20"/>
              </w:rPr>
              <w:t xml:space="preserve">11 </w:t>
            </w:r>
          </w:p>
          <w:p w14:paraId="090A9052" w14:textId="77777777" w:rsidR="00E60D05" w:rsidRPr="00E60D05" w:rsidRDefault="00E60D05" w:rsidP="00E60D05">
            <w:pPr>
              <w:pStyle w:val="BodyText"/>
              <w:numPr>
                <w:ilvl w:val="0"/>
                <w:numId w:val="0"/>
              </w:numPr>
              <w:contextualSpacing/>
              <w:rPr>
                <w:sz w:val="20"/>
                <w:szCs w:val="20"/>
              </w:rPr>
            </w:pPr>
          </w:p>
          <w:p w14:paraId="40FB9366" w14:textId="39BA35F9" w:rsidR="00E60D05" w:rsidRPr="00316E48" w:rsidRDefault="00E60D05" w:rsidP="00E60D05">
            <w:pPr>
              <w:pStyle w:val="BodyText"/>
              <w:numPr>
                <w:ilvl w:val="0"/>
                <w:numId w:val="0"/>
              </w:numPr>
              <w:spacing w:after="0"/>
              <w:contextualSpacing/>
              <w:rPr>
                <w:sz w:val="20"/>
                <w:szCs w:val="20"/>
              </w:rPr>
            </w:pPr>
            <w:r w:rsidRPr="00E60D05">
              <w:rPr>
                <w:sz w:val="20"/>
                <w:szCs w:val="20"/>
              </w:rPr>
              <w:t>5 Community development plans updated</w:t>
            </w:r>
          </w:p>
        </w:tc>
        <w:tc>
          <w:tcPr>
            <w:tcW w:w="1288" w:type="dxa"/>
            <w:shd w:val="clear" w:color="auto" w:fill="FFFF00"/>
          </w:tcPr>
          <w:p w14:paraId="62F075BA" w14:textId="11BA2706" w:rsidR="00E60D05" w:rsidRPr="00316E48" w:rsidRDefault="003C4FA4" w:rsidP="00E60D05">
            <w:pPr>
              <w:pStyle w:val="BodyText"/>
              <w:numPr>
                <w:ilvl w:val="0"/>
                <w:numId w:val="0"/>
              </w:numPr>
              <w:spacing w:after="0"/>
              <w:contextualSpacing/>
              <w:rPr>
                <w:rFonts w:asciiTheme="majorHAnsi" w:hAnsiTheme="majorHAnsi" w:cs="Calibri"/>
                <w:sz w:val="20"/>
              </w:rPr>
            </w:pPr>
            <w:r>
              <w:rPr>
                <w:rFonts w:asciiTheme="majorHAnsi" w:hAnsiTheme="majorHAnsi" w:cs="Calibri"/>
                <w:sz w:val="20"/>
              </w:rPr>
              <w:t xml:space="preserve">Achievement uncertain. </w:t>
            </w:r>
          </w:p>
        </w:tc>
      </w:tr>
      <w:tr w:rsidR="00E60D05" w:rsidRPr="00316E48" w14:paraId="669731EE" w14:textId="3DE14473" w:rsidTr="00F71F23">
        <w:tc>
          <w:tcPr>
            <w:tcW w:w="5035" w:type="dxa"/>
          </w:tcPr>
          <w:p w14:paraId="0DDD3AC0" w14:textId="3DD21850" w:rsidR="00E60D05" w:rsidRPr="00316E48" w:rsidRDefault="00E60D05" w:rsidP="00E60D05">
            <w:pPr>
              <w:pStyle w:val="BodyText"/>
              <w:numPr>
                <w:ilvl w:val="0"/>
                <w:numId w:val="0"/>
              </w:numPr>
              <w:contextualSpacing/>
              <w:rPr>
                <w:sz w:val="20"/>
                <w:szCs w:val="20"/>
              </w:rPr>
            </w:pPr>
            <w:r w:rsidRPr="00E60D05">
              <w:rPr>
                <w:sz w:val="20"/>
                <w:szCs w:val="20"/>
              </w:rPr>
              <w:lastRenderedPageBreak/>
              <w:t>2. Total avoided and/or sequestrated carbon benefits over ten-year period due to improved sustainable management of forests.</w:t>
            </w:r>
          </w:p>
        </w:tc>
        <w:tc>
          <w:tcPr>
            <w:tcW w:w="1530" w:type="dxa"/>
          </w:tcPr>
          <w:p w14:paraId="7B237EA2" w14:textId="3FFB8B15" w:rsidR="00E60D05" w:rsidRPr="00316E48" w:rsidRDefault="00E60D05" w:rsidP="00E60D05">
            <w:pPr>
              <w:pStyle w:val="BodyText"/>
              <w:numPr>
                <w:ilvl w:val="0"/>
                <w:numId w:val="0"/>
              </w:numPr>
              <w:contextualSpacing/>
              <w:rPr>
                <w:sz w:val="20"/>
                <w:szCs w:val="20"/>
              </w:rPr>
            </w:pPr>
            <w:r w:rsidRPr="00E60D05">
              <w:rPr>
                <w:sz w:val="20"/>
                <w:szCs w:val="20"/>
              </w:rPr>
              <w:t>N/A</w:t>
            </w:r>
          </w:p>
        </w:tc>
        <w:tc>
          <w:tcPr>
            <w:tcW w:w="1497" w:type="dxa"/>
          </w:tcPr>
          <w:p w14:paraId="1BBE1779" w14:textId="742A32D1" w:rsidR="00E60D05" w:rsidRPr="00316E48" w:rsidRDefault="00E60D05" w:rsidP="00E60D05">
            <w:pPr>
              <w:pStyle w:val="BodyText"/>
              <w:numPr>
                <w:ilvl w:val="0"/>
                <w:numId w:val="0"/>
              </w:numPr>
              <w:spacing w:after="0"/>
              <w:contextualSpacing/>
              <w:rPr>
                <w:sz w:val="20"/>
                <w:szCs w:val="20"/>
              </w:rPr>
            </w:pPr>
            <w:r w:rsidRPr="00E60D05">
              <w:rPr>
                <w:sz w:val="20"/>
                <w:szCs w:val="20"/>
              </w:rPr>
              <w:t>681,990 metric tCO</w:t>
            </w:r>
            <w:r w:rsidRPr="00E60D05">
              <w:rPr>
                <w:sz w:val="20"/>
                <w:szCs w:val="20"/>
                <w:vertAlign w:val="subscript"/>
              </w:rPr>
              <w:t>2</w:t>
            </w:r>
          </w:p>
        </w:tc>
        <w:tc>
          <w:tcPr>
            <w:tcW w:w="1288" w:type="dxa"/>
            <w:shd w:val="clear" w:color="auto" w:fill="92D050"/>
          </w:tcPr>
          <w:p w14:paraId="060BCE7E" w14:textId="39FE4EA7" w:rsidR="00E60D05" w:rsidRPr="00316E48" w:rsidRDefault="003C4FA4" w:rsidP="00E60D05">
            <w:pPr>
              <w:pStyle w:val="BodyText"/>
              <w:numPr>
                <w:ilvl w:val="0"/>
                <w:numId w:val="0"/>
              </w:numPr>
              <w:spacing w:after="0"/>
              <w:contextualSpacing/>
              <w:rPr>
                <w:rFonts w:asciiTheme="majorHAnsi" w:hAnsiTheme="majorHAnsi" w:cs="Calibri"/>
                <w:sz w:val="20"/>
              </w:rPr>
            </w:pPr>
            <w:r>
              <w:rPr>
                <w:rFonts w:asciiTheme="majorHAnsi" w:hAnsiTheme="majorHAnsi" w:cs="Calibri"/>
                <w:sz w:val="20"/>
              </w:rPr>
              <w:t xml:space="preserve">Achievement likely. </w:t>
            </w:r>
          </w:p>
        </w:tc>
      </w:tr>
      <w:tr w:rsidR="00E60D05" w:rsidRPr="00316E48" w14:paraId="4D3211BD" w14:textId="77777777" w:rsidTr="00F71F23">
        <w:tc>
          <w:tcPr>
            <w:tcW w:w="5035" w:type="dxa"/>
          </w:tcPr>
          <w:p w14:paraId="2C3897B7" w14:textId="3D5ECA79" w:rsidR="00E60D05" w:rsidRPr="00E60D05" w:rsidRDefault="00E60D05" w:rsidP="00E60D05">
            <w:pPr>
              <w:pStyle w:val="BodyText"/>
              <w:numPr>
                <w:ilvl w:val="0"/>
                <w:numId w:val="0"/>
              </w:numPr>
              <w:contextualSpacing/>
              <w:rPr>
                <w:sz w:val="20"/>
                <w:szCs w:val="20"/>
              </w:rPr>
            </w:pPr>
            <w:r w:rsidRPr="00E60D05">
              <w:rPr>
                <w:sz w:val="20"/>
                <w:szCs w:val="20"/>
              </w:rPr>
              <w:t>3. Extent in hectares of forest area managed for multiple sustainable forest management and ecosystem benefits</w:t>
            </w:r>
          </w:p>
        </w:tc>
        <w:tc>
          <w:tcPr>
            <w:tcW w:w="1530" w:type="dxa"/>
          </w:tcPr>
          <w:p w14:paraId="12210F6A" w14:textId="788A667C" w:rsidR="00E60D05" w:rsidRPr="00E60D05" w:rsidRDefault="00E60D05" w:rsidP="00E60D05">
            <w:pPr>
              <w:pStyle w:val="BodyText"/>
              <w:numPr>
                <w:ilvl w:val="0"/>
                <w:numId w:val="0"/>
              </w:numPr>
              <w:contextualSpacing/>
              <w:rPr>
                <w:sz w:val="20"/>
                <w:szCs w:val="20"/>
              </w:rPr>
            </w:pPr>
            <w:r w:rsidRPr="00E60D05">
              <w:rPr>
                <w:sz w:val="20"/>
                <w:szCs w:val="20"/>
              </w:rPr>
              <w:t>(not set or not applicable)</w:t>
            </w:r>
          </w:p>
        </w:tc>
        <w:tc>
          <w:tcPr>
            <w:tcW w:w="1497" w:type="dxa"/>
          </w:tcPr>
          <w:p w14:paraId="1959175F" w14:textId="0FF8F153" w:rsidR="00E60D05" w:rsidRPr="00316E48" w:rsidRDefault="00E60D05" w:rsidP="00E60D05">
            <w:pPr>
              <w:pStyle w:val="BodyText"/>
              <w:numPr>
                <w:ilvl w:val="0"/>
                <w:numId w:val="0"/>
              </w:numPr>
              <w:spacing w:after="0"/>
              <w:contextualSpacing/>
              <w:rPr>
                <w:rFonts w:cs="Calibri"/>
                <w:sz w:val="20"/>
                <w:szCs w:val="20"/>
              </w:rPr>
            </w:pPr>
            <w:r w:rsidRPr="00E60D05">
              <w:rPr>
                <w:rFonts w:cs="Calibri"/>
                <w:sz w:val="20"/>
                <w:szCs w:val="20"/>
              </w:rPr>
              <w:t>250000</w:t>
            </w:r>
          </w:p>
        </w:tc>
        <w:tc>
          <w:tcPr>
            <w:tcW w:w="1288" w:type="dxa"/>
            <w:shd w:val="clear" w:color="auto" w:fill="FFFF00"/>
          </w:tcPr>
          <w:p w14:paraId="09E26464" w14:textId="456459E7" w:rsidR="00E60D05" w:rsidRPr="00316E48" w:rsidRDefault="003C4FA4" w:rsidP="00E60D05">
            <w:pPr>
              <w:pStyle w:val="BodyText"/>
              <w:numPr>
                <w:ilvl w:val="0"/>
                <w:numId w:val="0"/>
              </w:numPr>
              <w:spacing w:after="0"/>
              <w:contextualSpacing/>
              <w:rPr>
                <w:rFonts w:asciiTheme="majorHAnsi" w:hAnsiTheme="majorHAnsi" w:cs="Calibri"/>
                <w:sz w:val="20"/>
              </w:rPr>
            </w:pPr>
            <w:r>
              <w:rPr>
                <w:rFonts w:asciiTheme="majorHAnsi" w:hAnsiTheme="majorHAnsi" w:cs="Calibri"/>
                <w:sz w:val="20"/>
              </w:rPr>
              <w:t>Achievement uncertain.</w:t>
            </w:r>
          </w:p>
        </w:tc>
      </w:tr>
    </w:tbl>
    <w:p w14:paraId="2B9D1ED5" w14:textId="3B3DA68B" w:rsidR="00E74C73" w:rsidRPr="00316E48" w:rsidRDefault="00E74C73" w:rsidP="000517BF">
      <w:pPr>
        <w:pStyle w:val="BodyText"/>
        <w:numPr>
          <w:ilvl w:val="0"/>
          <w:numId w:val="0"/>
        </w:numPr>
      </w:pPr>
    </w:p>
    <w:p w14:paraId="335CE41A" w14:textId="5FF74E0A" w:rsidR="004C1701" w:rsidRPr="00667F00" w:rsidRDefault="00740B48" w:rsidP="00183B5E">
      <w:pPr>
        <w:pStyle w:val="Heading2"/>
        <w:rPr>
          <w:i/>
        </w:rPr>
      </w:pPr>
      <w:bookmarkStart w:id="61" w:name="_Ref526971043"/>
      <w:bookmarkStart w:id="62" w:name="_Toc531602600"/>
      <w:r w:rsidRPr="00667F00">
        <w:rPr>
          <w:bCs/>
          <w:i/>
        </w:rPr>
        <w:t xml:space="preserve">Component/ Outcome 1: </w:t>
      </w:r>
      <w:r w:rsidRPr="00667F00">
        <w:rPr>
          <w:b w:val="0"/>
          <w:bCs/>
          <w:i/>
        </w:rPr>
        <w:t xml:space="preserve">Enabling environment for the </w:t>
      </w:r>
      <w:proofErr w:type="spellStart"/>
      <w:r w:rsidRPr="00667F00">
        <w:rPr>
          <w:b w:val="0"/>
          <w:bCs/>
          <w:i/>
        </w:rPr>
        <w:t>marzes</w:t>
      </w:r>
      <w:proofErr w:type="spellEnd"/>
      <w:r w:rsidRPr="00667F00">
        <w:rPr>
          <w:b w:val="0"/>
          <w:bCs/>
          <w:i/>
        </w:rPr>
        <w:t xml:space="preserve"> in Northeastern Armenia to plan, monitor and adapt sustainable forest and land management</w:t>
      </w:r>
      <w:bookmarkEnd w:id="61"/>
      <w:bookmarkEnd w:id="62"/>
    </w:p>
    <w:p w14:paraId="2BE03C70" w14:textId="0B0B2DB4" w:rsidR="00697175" w:rsidRPr="0021568F" w:rsidRDefault="0091127C" w:rsidP="0021568F">
      <w:pPr>
        <w:pStyle w:val="BodyText"/>
      </w:pPr>
      <w:r w:rsidRPr="00C275A0">
        <w:t xml:space="preserve">The first component of the project </w:t>
      </w:r>
      <w:r w:rsidR="00CB5F95" w:rsidRPr="00C275A0">
        <w:t>focuses on addressing the barrier related to deficiencies in the current inadequate planning, regulatory and institutional framework for integrated forest resource management</w:t>
      </w:r>
      <w:r w:rsidR="008D555F" w:rsidRPr="00C275A0">
        <w:t xml:space="preserve">. </w:t>
      </w:r>
      <w:r w:rsidR="00C968CA" w:rsidRPr="00C275A0">
        <w:t xml:space="preserve">The total GEF funding </w:t>
      </w:r>
      <w:r w:rsidR="00D41C6D" w:rsidRPr="00C275A0">
        <w:t xml:space="preserve">planned </w:t>
      </w:r>
      <w:r w:rsidR="00C968CA" w:rsidRPr="00C275A0">
        <w:t xml:space="preserve">for the component </w:t>
      </w:r>
      <w:r w:rsidR="00D41C6D" w:rsidRPr="00C275A0">
        <w:t>was</w:t>
      </w:r>
      <w:r w:rsidR="00C968CA" w:rsidRPr="00C275A0">
        <w:t xml:space="preserve"> $</w:t>
      </w:r>
      <w:r w:rsidR="00374C94" w:rsidRPr="00C275A0">
        <w:t>1,175,400</w:t>
      </w:r>
      <w:r w:rsidR="007C74BA" w:rsidRPr="00C275A0">
        <w:t xml:space="preserve"> million</w:t>
      </w:r>
      <w:r w:rsidR="00C968CA" w:rsidRPr="00C275A0">
        <w:t xml:space="preserve"> USD, which </w:t>
      </w:r>
      <w:r w:rsidR="007C74BA" w:rsidRPr="00C275A0">
        <w:t>was</w:t>
      </w:r>
      <w:r w:rsidR="00C968CA" w:rsidRPr="00C275A0">
        <w:t xml:space="preserve"> </w:t>
      </w:r>
      <w:r w:rsidR="00374C94" w:rsidRPr="00C275A0">
        <w:t>37.2</w:t>
      </w:r>
      <w:r w:rsidR="00D41C6D" w:rsidRPr="00C275A0">
        <w:t>%</w:t>
      </w:r>
      <w:r w:rsidR="00C968CA" w:rsidRPr="00C275A0">
        <w:t xml:space="preserve"> of the total GEF funding for t</w:t>
      </w:r>
      <w:r w:rsidR="00D41C6D" w:rsidRPr="00C275A0">
        <w:t xml:space="preserve">he project; the actual expenditure as of </w:t>
      </w:r>
      <w:r w:rsidR="00374C94" w:rsidRPr="00C275A0">
        <w:t>June 8</w:t>
      </w:r>
      <w:r w:rsidR="00374C94" w:rsidRPr="00C275A0">
        <w:rPr>
          <w:vertAlign w:val="superscript"/>
        </w:rPr>
        <w:t>th</w:t>
      </w:r>
      <w:r w:rsidR="008D555F" w:rsidRPr="00C275A0">
        <w:t>, 2018</w:t>
      </w:r>
      <w:r w:rsidR="00D41C6D" w:rsidRPr="00C275A0">
        <w:t xml:space="preserve"> was $</w:t>
      </w:r>
      <w:r w:rsidR="00374C94" w:rsidRPr="00C275A0">
        <w:t>257,376</w:t>
      </w:r>
      <w:r w:rsidR="007C74BA" w:rsidRPr="00C275A0">
        <w:t xml:space="preserve"> USD</w:t>
      </w:r>
      <w:r w:rsidR="00D41C6D" w:rsidRPr="00C275A0">
        <w:t xml:space="preserve">. </w:t>
      </w:r>
      <w:r w:rsidRPr="00C275A0">
        <w:t xml:space="preserve">The component </w:t>
      </w:r>
      <w:r w:rsidR="007C74BA" w:rsidRPr="00C275A0">
        <w:t>activities were</w:t>
      </w:r>
      <w:r w:rsidRPr="00C275A0">
        <w:t xml:space="preserve"> organized around </w:t>
      </w:r>
      <w:r w:rsidR="00C275A0" w:rsidRPr="00C275A0">
        <w:t>six</w:t>
      </w:r>
      <w:r w:rsidRPr="00C275A0">
        <w:t xml:space="preserve"> outputs</w:t>
      </w:r>
      <w:r w:rsidR="0021568F">
        <w:t xml:space="preserve">. The progress toward results so far for each of the outputs is summarized following the table below. </w:t>
      </w:r>
    </w:p>
    <w:p w14:paraId="33325400" w14:textId="5A896E0B" w:rsidR="005D550E" w:rsidRPr="00C275A0" w:rsidRDefault="0021568F" w:rsidP="005D550E">
      <w:pPr>
        <w:pStyle w:val="BodyText"/>
      </w:pPr>
      <w:r>
        <w:t>The level of progress toward the</w:t>
      </w:r>
      <w:r w:rsidR="000B1822" w:rsidRPr="00C275A0">
        <w:t xml:space="preserve"> results indicators for </w:t>
      </w:r>
      <w:r w:rsidR="00831F80" w:rsidRPr="00C275A0">
        <w:t>Component</w:t>
      </w:r>
      <w:r w:rsidR="000B1822" w:rsidRPr="00C275A0">
        <w:t xml:space="preserve"> 1 are summarized in </w:t>
      </w:r>
      <w:r w:rsidR="008C09B0" w:rsidRPr="00C275A0">
        <w:fldChar w:fldCharType="begin"/>
      </w:r>
      <w:r w:rsidR="008C09B0" w:rsidRPr="00C275A0">
        <w:instrText xml:space="preserve"> REF _Ref323554197 \h </w:instrText>
      </w:r>
      <w:r w:rsidR="00C275A0">
        <w:instrText xml:space="preserve"> \* MERGEFORMAT </w:instrText>
      </w:r>
      <w:r w:rsidR="008C09B0" w:rsidRPr="00C275A0">
        <w:fldChar w:fldCharType="separate"/>
      </w:r>
      <w:r w:rsidR="00C275A0" w:rsidRPr="00C275A0">
        <w:t xml:space="preserve">Table </w:t>
      </w:r>
      <w:r w:rsidR="00C275A0" w:rsidRPr="00C275A0">
        <w:rPr>
          <w:noProof/>
        </w:rPr>
        <w:t>9</w:t>
      </w:r>
      <w:r w:rsidR="008C09B0" w:rsidRPr="00C275A0">
        <w:fldChar w:fldCharType="end"/>
      </w:r>
      <w:r w:rsidR="00A56C3D" w:rsidRPr="00C275A0">
        <w:t xml:space="preserve"> below.</w:t>
      </w:r>
    </w:p>
    <w:p w14:paraId="355B315C" w14:textId="0AA6B0F5" w:rsidR="00DC7020" w:rsidRPr="00316E48" w:rsidRDefault="00DC7020" w:rsidP="008C09B0">
      <w:pPr>
        <w:pStyle w:val="Caption"/>
        <w:keepNext/>
      </w:pPr>
      <w:bookmarkStart w:id="63" w:name="_Ref323554197"/>
      <w:r w:rsidRPr="00C275A0">
        <w:t xml:space="preserve">Table </w:t>
      </w:r>
      <w:r w:rsidR="006F312D">
        <w:rPr>
          <w:noProof/>
        </w:rPr>
        <w:fldChar w:fldCharType="begin"/>
      </w:r>
      <w:r w:rsidR="006F312D">
        <w:rPr>
          <w:noProof/>
        </w:rPr>
        <w:instrText xml:space="preserve"> SEQ Table \* ARABIC </w:instrText>
      </w:r>
      <w:r w:rsidR="006F312D">
        <w:rPr>
          <w:noProof/>
        </w:rPr>
        <w:fldChar w:fldCharType="separate"/>
      </w:r>
      <w:r w:rsidR="008A2B77" w:rsidRPr="00C275A0">
        <w:rPr>
          <w:noProof/>
        </w:rPr>
        <w:t>9</w:t>
      </w:r>
      <w:r w:rsidR="006F312D">
        <w:rPr>
          <w:noProof/>
        </w:rPr>
        <w:fldChar w:fldCharType="end"/>
      </w:r>
      <w:bookmarkEnd w:id="63"/>
      <w:r w:rsidRPr="00C275A0">
        <w:t xml:space="preserve"> </w:t>
      </w:r>
      <w:r w:rsidR="00CC04FA" w:rsidRPr="00C275A0">
        <w:t>Component</w:t>
      </w:r>
      <w:r w:rsidRPr="00C275A0">
        <w:t xml:space="preserve"> 1 Indicators and Targets</w:t>
      </w:r>
    </w:p>
    <w:tbl>
      <w:tblPr>
        <w:tblStyle w:val="TableGrid"/>
        <w:tblW w:w="0" w:type="auto"/>
        <w:tblLook w:val="04A0" w:firstRow="1" w:lastRow="0" w:firstColumn="1" w:lastColumn="0" w:noHBand="0" w:noVBand="1"/>
      </w:tblPr>
      <w:tblGrid>
        <w:gridCol w:w="3955"/>
        <w:gridCol w:w="2148"/>
        <w:gridCol w:w="1851"/>
        <w:gridCol w:w="1396"/>
      </w:tblGrid>
      <w:tr w:rsidR="00E97085" w:rsidRPr="005D550E" w14:paraId="7D5605E3" w14:textId="561F5BA1" w:rsidTr="00F71F23">
        <w:tc>
          <w:tcPr>
            <w:tcW w:w="3955" w:type="dxa"/>
            <w:shd w:val="clear" w:color="auto" w:fill="BFBFBF" w:themeFill="background1" w:themeFillShade="BF"/>
          </w:tcPr>
          <w:p w14:paraId="3889C8A2" w14:textId="7B7F1F43" w:rsidR="001E2B51" w:rsidRPr="005D550E" w:rsidRDefault="001E2B51" w:rsidP="007C3EF9">
            <w:pPr>
              <w:pStyle w:val="BodyText"/>
              <w:numPr>
                <w:ilvl w:val="0"/>
                <w:numId w:val="0"/>
              </w:numPr>
              <w:spacing w:after="0"/>
              <w:contextualSpacing/>
              <w:rPr>
                <w:rFonts w:asciiTheme="majorHAnsi" w:hAnsiTheme="majorHAnsi" w:cstheme="majorHAnsi"/>
                <w:b/>
                <w:sz w:val="22"/>
                <w:szCs w:val="22"/>
              </w:rPr>
            </w:pPr>
            <w:r w:rsidRPr="005D550E">
              <w:rPr>
                <w:rFonts w:asciiTheme="majorHAnsi" w:hAnsiTheme="majorHAnsi" w:cstheme="majorHAnsi"/>
                <w:b/>
                <w:sz w:val="22"/>
                <w:szCs w:val="22"/>
              </w:rPr>
              <w:t>Indicator</w:t>
            </w:r>
          </w:p>
        </w:tc>
        <w:tc>
          <w:tcPr>
            <w:tcW w:w="2148" w:type="dxa"/>
            <w:shd w:val="clear" w:color="auto" w:fill="BFBFBF" w:themeFill="background1" w:themeFillShade="BF"/>
          </w:tcPr>
          <w:p w14:paraId="18E2C120" w14:textId="56DF4CDE" w:rsidR="001E2B51" w:rsidRPr="005D550E" w:rsidRDefault="001E2B51" w:rsidP="007C3EF9">
            <w:pPr>
              <w:pStyle w:val="BodyText"/>
              <w:numPr>
                <w:ilvl w:val="0"/>
                <w:numId w:val="0"/>
              </w:numPr>
              <w:spacing w:after="0"/>
              <w:contextualSpacing/>
              <w:rPr>
                <w:rFonts w:asciiTheme="majorHAnsi" w:hAnsiTheme="majorHAnsi" w:cstheme="majorHAnsi"/>
                <w:b/>
                <w:sz w:val="22"/>
                <w:szCs w:val="22"/>
              </w:rPr>
            </w:pPr>
            <w:r w:rsidRPr="005D550E">
              <w:rPr>
                <w:rFonts w:asciiTheme="majorHAnsi" w:hAnsiTheme="majorHAnsi" w:cstheme="majorHAnsi"/>
                <w:b/>
                <w:sz w:val="22"/>
                <w:szCs w:val="22"/>
              </w:rPr>
              <w:t>Baseline</w:t>
            </w:r>
          </w:p>
        </w:tc>
        <w:tc>
          <w:tcPr>
            <w:tcW w:w="1851" w:type="dxa"/>
            <w:shd w:val="clear" w:color="auto" w:fill="BFBFBF" w:themeFill="background1" w:themeFillShade="BF"/>
          </w:tcPr>
          <w:p w14:paraId="4E17AD09" w14:textId="4F94C07B" w:rsidR="001E2B51" w:rsidRPr="005D550E" w:rsidRDefault="001E2B51" w:rsidP="007C3EF9">
            <w:pPr>
              <w:pStyle w:val="BodyText"/>
              <w:numPr>
                <w:ilvl w:val="0"/>
                <w:numId w:val="0"/>
              </w:numPr>
              <w:spacing w:after="0"/>
              <w:contextualSpacing/>
              <w:rPr>
                <w:rFonts w:asciiTheme="majorHAnsi" w:hAnsiTheme="majorHAnsi" w:cstheme="majorHAnsi"/>
                <w:b/>
                <w:sz w:val="22"/>
                <w:szCs w:val="22"/>
              </w:rPr>
            </w:pPr>
            <w:r w:rsidRPr="005D550E">
              <w:rPr>
                <w:rFonts w:asciiTheme="majorHAnsi" w:hAnsiTheme="majorHAnsi" w:cstheme="majorHAnsi"/>
                <w:b/>
                <w:sz w:val="22"/>
                <w:szCs w:val="22"/>
              </w:rPr>
              <w:t>Target</w:t>
            </w:r>
          </w:p>
        </w:tc>
        <w:tc>
          <w:tcPr>
            <w:tcW w:w="1396" w:type="dxa"/>
            <w:shd w:val="clear" w:color="auto" w:fill="BFBFBF" w:themeFill="background1" w:themeFillShade="BF"/>
          </w:tcPr>
          <w:p w14:paraId="0C0B17DE" w14:textId="2703FB9F" w:rsidR="001E2B51" w:rsidRPr="005D550E" w:rsidRDefault="001E2B51" w:rsidP="007C3EF9">
            <w:pPr>
              <w:pStyle w:val="BodyText"/>
              <w:numPr>
                <w:ilvl w:val="0"/>
                <w:numId w:val="0"/>
              </w:numPr>
              <w:spacing w:after="0"/>
              <w:contextualSpacing/>
              <w:rPr>
                <w:rFonts w:asciiTheme="majorHAnsi" w:hAnsiTheme="majorHAnsi" w:cstheme="majorHAnsi"/>
                <w:b/>
                <w:sz w:val="22"/>
                <w:szCs w:val="22"/>
              </w:rPr>
            </w:pPr>
            <w:r w:rsidRPr="005D550E">
              <w:rPr>
                <w:rFonts w:asciiTheme="majorHAnsi" w:hAnsiTheme="majorHAnsi" w:cstheme="majorHAnsi"/>
                <w:b/>
                <w:sz w:val="22"/>
                <w:szCs w:val="22"/>
              </w:rPr>
              <w:t>Status</w:t>
            </w:r>
          </w:p>
        </w:tc>
      </w:tr>
      <w:tr w:rsidR="005D550E" w:rsidRPr="005D550E" w14:paraId="0C140BD3" w14:textId="209F541A" w:rsidTr="00F71F23">
        <w:tc>
          <w:tcPr>
            <w:tcW w:w="3955" w:type="dxa"/>
          </w:tcPr>
          <w:p w14:paraId="682CCA93" w14:textId="57B90FBD"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4. Number of forest management plan protocols/guidelines for mainstreaming ecosystem, climate risk mitigation and biodiversity considerations into forest management in NE Armenia</w:t>
            </w:r>
          </w:p>
        </w:tc>
        <w:tc>
          <w:tcPr>
            <w:tcW w:w="2148" w:type="dxa"/>
          </w:tcPr>
          <w:p w14:paraId="19646603" w14:textId="222760A9"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i/>
                <w:iCs/>
                <w:sz w:val="22"/>
                <w:szCs w:val="22"/>
              </w:rPr>
              <w:t>(not set or not applicable)</w:t>
            </w:r>
          </w:p>
        </w:tc>
        <w:tc>
          <w:tcPr>
            <w:tcW w:w="1851" w:type="dxa"/>
          </w:tcPr>
          <w:p w14:paraId="3BAA3730" w14:textId="5BB3F1F5"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One set approved by Ministry of Agriculture</w:t>
            </w:r>
          </w:p>
        </w:tc>
        <w:tc>
          <w:tcPr>
            <w:tcW w:w="1396" w:type="dxa"/>
            <w:shd w:val="clear" w:color="auto" w:fill="92D050"/>
          </w:tcPr>
          <w:p w14:paraId="1B6A229E" w14:textId="6AE625AE" w:rsidR="005D550E" w:rsidRPr="005D550E" w:rsidRDefault="00B51BDC" w:rsidP="005D550E">
            <w:pPr>
              <w:pStyle w:val="BodyText"/>
              <w:numPr>
                <w:ilvl w:val="0"/>
                <w:numId w:val="0"/>
              </w:numPr>
              <w:spacing w:after="0"/>
              <w:contextualSpacing/>
              <w:rPr>
                <w:rFonts w:asciiTheme="majorHAnsi" w:hAnsiTheme="majorHAnsi" w:cstheme="majorHAnsi"/>
                <w:sz w:val="22"/>
                <w:szCs w:val="22"/>
              </w:rPr>
            </w:pPr>
            <w:r>
              <w:rPr>
                <w:rFonts w:asciiTheme="majorHAnsi" w:hAnsiTheme="majorHAnsi" w:cstheme="majorHAnsi"/>
                <w:sz w:val="22"/>
                <w:szCs w:val="22"/>
              </w:rPr>
              <w:t xml:space="preserve">Achievement likely. </w:t>
            </w:r>
          </w:p>
        </w:tc>
      </w:tr>
      <w:tr w:rsidR="005D550E" w:rsidRPr="005D550E" w14:paraId="0A1520D8" w14:textId="51BED194" w:rsidTr="00F71F23">
        <w:tc>
          <w:tcPr>
            <w:tcW w:w="3955" w:type="dxa"/>
          </w:tcPr>
          <w:p w14:paraId="781659E4" w14:textId="2156378C"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5. Number of sets of forest inventory and maps in support of sustainable forest management for forest enterprise branches</w:t>
            </w:r>
          </w:p>
        </w:tc>
        <w:tc>
          <w:tcPr>
            <w:tcW w:w="2148" w:type="dxa"/>
          </w:tcPr>
          <w:p w14:paraId="0C838188" w14:textId="039DACC9"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i/>
                <w:iCs/>
                <w:sz w:val="22"/>
                <w:szCs w:val="22"/>
              </w:rPr>
              <w:t>(not set or not applicable)</w:t>
            </w:r>
          </w:p>
        </w:tc>
        <w:tc>
          <w:tcPr>
            <w:tcW w:w="1851" w:type="dxa"/>
          </w:tcPr>
          <w:p w14:paraId="2C0D0211" w14:textId="52FA53F7"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11</w:t>
            </w:r>
          </w:p>
        </w:tc>
        <w:tc>
          <w:tcPr>
            <w:tcW w:w="1396" w:type="dxa"/>
            <w:shd w:val="clear" w:color="auto" w:fill="FFFF00"/>
          </w:tcPr>
          <w:p w14:paraId="207AEDDD" w14:textId="1A4075A8" w:rsidR="005D550E" w:rsidRPr="005D550E" w:rsidRDefault="00B51BDC" w:rsidP="005D550E">
            <w:pPr>
              <w:pStyle w:val="BodyText"/>
              <w:numPr>
                <w:ilvl w:val="0"/>
                <w:numId w:val="0"/>
              </w:numPr>
              <w:spacing w:after="0"/>
              <w:contextualSpacing/>
              <w:rPr>
                <w:rFonts w:asciiTheme="majorHAnsi" w:hAnsiTheme="majorHAnsi" w:cstheme="majorHAnsi"/>
                <w:sz w:val="22"/>
                <w:szCs w:val="22"/>
              </w:rPr>
            </w:pPr>
            <w:r>
              <w:rPr>
                <w:rFonts w:asciiTheme="majorHAnsi" w:hAnsiTheme="majorHAnsi" w:cstheme="majorHAnsi"/>
                <w:sz w:val="22"/>
                <w:szCs w:val="22"/>
              </w:rPr>
              <w:t>Achievement uncertain.</w:t>
            </w:r>
          </w:p>
        </w:tc>
      </w:tr>
      <w:tr w:rsidR="005D550E" w:rsidRPr="005D550E" w14:paraId="38D96BE4" w14:textId="77777777" w:rsidTr="00F71F23">
        <w:tc>
          <w:tcPr>
            <w:tcW w:w="3955" w:type="dxa"/>
          </w:tcPr>
          <w:p w14:paraId="0E3D0FE1" w14:textId="6874065E"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6. Number of forest enterprise branches effectively applying consideration of the needs for biodiversity, climate mitigation, forest ecosystem services and community sustainable use</w:t>
            </w:r>
          </w:p>
        </w:tc>
        <w:tc>
          <w:tcPr>
            <w:tcW w:w="2148" w:type="dxa"/>
          </w:tcPr>
          <w:p w14:paraId="5796DEAA" w14:textId="4625239B"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0 (partial application in FMPs)</w:t>
            </w:r>
          </w:p>
        </w:tc>
        <w:tc>
          <w:tcPr>
            <w:tcW w:w="1851" w:type="dxa"/>
          </w:tcPr>
          <w:p w14:paraId="51E8F4E0" w14:textId="19D3DAE3"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11</w:t>
            </w:r>
          </w:p>
        </w:tc>
        <w:tc>
          <w:tcPr>
            <w:tcW w:w="1396" w:type="dxa"/>
            <w:shd w:val="clear" w:color="auto" w:fill="FFFF00"/>
          </w:tcPr>
          <w:p w14:paraId="71071C66" w14:textId="2F13BD82" w:rsidR="005D550E" w:rsidRPr="005D550E" w:rsidRDefault="00B51BDC" w:rsidP="005D550E">
            <w:pPr>
              <w:pStyle w:val="BodyText"/>
              <w:numPr>
                <w:ilvl w:val="0"/>
                <w:numId w:val="0"/>
              </w:numPr>
              <w:spacing w:after="0"/>
              <w:contextualSpacing/>
              <w:rPr>
                <w:rFonts w:asciiTheme="majorHAnsi" w:hAnsiTheme="majorHAnsi" w:cstheme="majorHAnsi"/>
                <w:sz w:val="22"/>
                <w:szCs w:val="22"/>
              </w:rPr>
            </w:pPr>
            <w:r>
              <w:rPr>
                <w:rFonts w:asciiTheme="majorHAnsi" w:hAnsiTheme="majorHAnsi" w:cstheme="majorHAnsi"/>
                <w:sz w:val="22"/>
                <w:szCs w:val="22"/>
              </w:rPr>
              <w:t>Achievement uncertain.</w:t>
            </w:r>
          </w:p>
        </w:tc>
      </w:tr>
      <w:tr w:rsidR="005D550E" w:rsidRPr="005D550E" w14:paraId="7DAB9238" w14:textId="77777777" w:rsidTr="00F71F23">
        <w:tc>
          <w:tcPr>
            <w:tcW w:w="3955" w:type="dxa"/>
          </w:tcPr>
          <w:p w14:paraId="5B9C3B6D" w14:textId="3A155FA3"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7. Number of forest monitoring protocols to assess effectiveness of adoption for SFM in forestlands</w:t>
            </w:r>
          </w:p>
        </w:tc>
        <w:tc>
          <w:tcPr>
            <w:tcW w:w="2148" w:type="dxa"/>
          </w:tcPr>
          <w:p w14:paraId="13A0AF99" w14:textId="6102BC44"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0 (Existing practice, monitoring protocols used for recording forest violations and fires, not for consideration of ecosystem values and functions)</w:t>
            </w:r>
          </w:p>
        </w:tc>
        <w:tc>
          <w:tcPr>
            <w:tcW w:w="1851" w:type="dxa"/>
          </w:tcPr>
          <w:p w14:paraId="167D42BF" w14:textId="40FD648E"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One set of protocols approved and adopted by Ministry of Agriculture</w:t>
            </w:r>
          </w:p>
        </w:tc>
        <w:tc>
          <w:tcPr>
            <w:tcW w:w="1396" w:type="dxa"/>
            <w:shd w:val="clear" w:color="auto" w:fill="FFFF00"/>
          </w:tcPr>
          <w:p w14:paraId="5E765BC6" w14:textId="4CF0954E" w:rsidR="005D550E" w:rsidRPr="005D550E" w:rsidRDefault="00B51BDC" w:rsidP="005D550E">
            <w:pPr>
              <w:pStyle w:val="BodyText"/>
              <w:numPr>
                <w:ilvl w:val="0"/>
                <w:numId w:val="0"/>
              </w:numPr>
              <w:spacing w:after="0"/>
              <w:contextualSpacing/>
              <w:rPr>
                <w:rFonts w:asciiTheme="majorHAnsi" w:hAnsiTheme="majorHAnsi" w:cstheme="majorHAnsi"/>
                <w:sz w:val="22"/>
                <w:szCs w:val="22"/>
              </w:rPr>
            </w:pPr>
            <w:r>
              <w:rPr>
                <w:rFonts w:asciiTheme="majorHAnsi" w:hAnsiTheme="majorHAnsi" w:cstheme="majorHAnsi"/>
                <w:sz w:val="22"/>
                <w:szCs w:val="22"/>
              </w:rPr>
              <w:t>Achievement uncertain.</w:t>
            </w:r>
          </w:p>
        </w:tc>
      </w:tr>
      <w:tr w:rsidR="00B51BDC" w:rsidRPr="005D550E" w14:paraId="19FE5B52" w14:textId="77777777" w:rsidTr="00F71F23">
        <w:tc>
          <w:tcPr>
            <w:tcW w:w="3955" w:type="dxa"/>
          </w:tcPr>
          <w:p w14:paraId="13A00732" w14:textId="4E0228E3" w:rsidR="00B51BDC" w:rsidRPr="005D550E" w:rsidRDefault="00B51BDC" w:rsidP="00B51BDC">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 xml:space="preserve">8. Number of </w:t>
            </w:r>
            <w:proofErr w:type="spellStart"/>
            <w:r w:rsidRPr="005D550E">
              <w:rPr>
                <w:rFonts w:asciiTheme="majorHAnsi" w:hAnsiTheme="majorHAnsi" w:cstheme="majorHAnsi"/>
                <w:sz w:val="22"/>
                <w:szCs w:val="22"/>
              </w:rPr>
              <w:t>marz</w:t>
            </w:r>
            <w:proofErr w:type="spellEnd"/>
            <w:r w:rsidRPr="005D550E">
              <w:rPr>
                <w:rFonts w:asciiTheme="majorHAnsi" w:hAnsiTheme="majorHAnsi" w:cstheme="majorHAnsi"/>
                <w:sz w:val="22"/>
                <w:szCs w:val="22"/>
              </w:rPr>
              <w:t xml:space="preserve"> and enterprise branch forest staff trained in the use of ecosystem based planning tools</w:t>
            </w:r>
          </w:p>
        </w:tc>
        <w:tc>
          <w:tcPr>
            <w:tcW w:w="2148" w:type="dxa"/>
          </w:tcPr>
          <w:p w14:paraId="7D40C8B3" w14:textId="43E76CF9" w:rsidR="00B51BDC" w:rsidRPr="005D550E" w:rsidRDefault="00B51BDC" w:rsidP="00B51BDC">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i/>
                <w:iCs/>
                <w:sz w:val="22"/>
                <w:szCs w:val="22"/>
              </w:rPr>
              <w:t>(not set or not applicable)</w:t>
            </w:r>
          </w:p>
        </w:tc>
        <w:tc>
          <w:tcPr>
            <w:tcW w:w="1851" w:type="dxa"/>
          </w:tcPr>
          <w:p w14:paraId="39607C6E" w14:textId="204C6480" w:rsidR="00B51BDC" w:rsidRPr="005D550E" w:rsidRDefault="00B51BDC" w:rsidP="00B51BDC">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60</w:t>
            </w:r>
          </w:p>
        </w:tc>
        <w:tc>
          <w:tcPr>
            <w:tcW w:w="1396" w:type="dxa"/>
            <w:shd w:val="clear" w:color="auto" w:fill="92D050"/>
          </w:tcPr>
          <w:p w14:paraId="4592561C" w14:textId="652CC860" w:rsidR="00B51BDC" w:rsidRPr="005D550E" w:rsidRDefault="00B51BDC" w:rsidP="00B51BDC">
            <w:pPr>
              <w:pStyle w:val="BodyText"/>
              <w:numPr>
                <w:ilvl w:val="0"/>
                <w:numId w:val="0"/>
              </w:numPr>
              <w:spacing w:after="0"/>
              <w:contextualSpacing/>
              <w:rPr>
                <w:rFonts w:asciiTheme="majorHAnsi" w:hAnsiTheme="majorHAnsi" w:cstheme="majorHAnsi"/>
                <w:sz w:val="22"/>
                <w:szCs w:val="22"/>
              </w:rPr>
            </w:pPr>
            <w:r w:rsidRPr="00CF170C">
              <w:rPr>
                <w:rFonts w:asciiTheme="majorHAnsi" w:hAnsiTheme="majorHAnsi" w:cstheme="majorHAnsi"/>
                <w:sz w:val="22"/>
                <w:szCs w:val="22"/>
              </w:rPr>
              <w:t xml:space="preserve">Achievement likely. </w:t>
            </w:r>
          </w:p>
        </w:tc>
      </w:tr>
      <w:tr w:rsidR="00B51BDC" w:rsidRPr="005D550E" w14:paraId="7DD23C5F" w14:textId="77777777" w:rsidTr="00F71F23">
        <w:tc>
          <w:tcPr>
            <w:tcW w:w="3955" w:type="dxa"/>
          </w:tcPr>
          <w:p w14:paraId="6948339B" w14:textId="05630BDD" w:rsidR="00B51BDC" w:rsidRPr="005D550E" w:rsidRDefault="00B51BDC" w:rsidP="00B51BDC">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lastRenderedPageBreak/>
              <w:t>9. Number of pasture stakeholders undergone technical and skills training and development in sustainable pasture management</w:t>
            </w:r>
          </w:p>
        </w:tc>
        <w:tc>
          <w:tcPr>
            <w:tcW w:w="2148" w:type="dxa"/>
          </w:tcPr>
          <w:p w14:paraId="11F0C1F7" w14:textId="43CAE0CC" w:rsidR="00B51BDC" w:rsidRPr="005D550E" w:rsidRDefault="00B51BDC" w:rsidP="00B51BDC">
            <w:pPr>
              <w:pStyle w:val="BodyText"/>
              <w:numPr>
                <w:ilvl w:val="0"/>
                <w:numId w:val="0"/>
              </w:numPr>
              <w:spacing w:after="0"/>
              <w:contextualSpacing/>
              <w:rPr>
                <w:rFonts w:asciiTheme="majorHAnsi" w:hAnsiTheme="majorHAnsi" w:cstheme="majorHAnsi"/>
                <w:i/>
                <w:iCs/>
                <w:sz w:val="22"/>
                <w:szCs w:val="22"/>
              </w:rPr>
            </w:pPr>
            <w:r w:rsidRPr="005D550E">
              <w:rPr>
                <w:rFonts w:asciiTheme="majorHAnsi" w:hAnsiTheme="majorHAnsi" w:cstheme="majorHAnsi"/>
                <w:i/>
                <w:iCs/>
                <w:sz w:val="22"/>
                <w:szCs w:val="22"/>
              </w:rPr>
              <w:t>(not set or not applicable)</w:t>
            </w:r>
          </w:p>
        </w:tc>
        <w:tc>
          <w:tcPr>
            <w:tcW w:w="1851" w:type="dxa"/>
          </w:tcPr>
          <w:p w14:paraId="5C4DCF7C" w14:textId="591EBED6" w:rsidR="00B51BDC" w:rsidRPr="005D550E" w:rsidRDefault="00B51BDC" w:rsidP="00B51BDC">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100 (of which at least 30 are women)</w:t>
            </w:r>
          </w:p>
        </w:tc>
        <w:tc>
          <w:tcPr>
            <w:tcW w:w="1396" w:type="dxa"/>
            <w:shd w:val="clear" w:color="auto" w:fill="92D050"/>
          </w:tcPr>
          <w:p w14:paraId="301DAF13" w14:textId="7B6C9A90" w:rsidR="00B51BDC" w:rsidRPr="005D550E" w:rsidRDefault="00B51BDC" w:rsidP="00B51BDC">
            <w:pPr>
              <w:pStyle w:val="BodyText"/>
              <w:numPr>
                <w:ilvl w:val="0"/>
                <w:numId w:val="0"/>
              </w:numPr>
              <w:spacing w:after="0"/>
              <w:contextualSpacing/>
              <w:rPr>
                <w:rFonts w:asciiTheme="majorHAnsi" w:hAnsiTheme="majorHAnsi" w:cstheme="majorHAnsi"/>
                <w:sz w:val="22"/>
                <w:szCs w:val="22"/>
              </w:rPr>
            </w:pPr>
            <w:r w:rsidRPr="00CF170C">
              <w:rPr>
                <w:rFonts w:asciiTheme="majorHAnsi" w:hAnsiTheme="majorHAnsi" w:cstheme="majorHAnsi"/>
                <w:sz w:val="22"/>
                <w:szCs w:val="22"/>
              </w:rPr>
              <w:t xml:space="preserve">Achievement likely. </w:t>
            </w:r>
          </w:p>
        </w:tc>
      </w:tr>
      <w:tr w:rsidR="005D550E" w:rsidRPr="005D550E" w14:paraId="4FFCBB55" w14:textId="77777777" w:rsidTr="00F71F23">
        <w:tc>
          <w:tcPr>
            <w:tcW w:w="3955" w:type="dxa"/>
          </w:tcPr>
          <w:p w14:paraId="50E77C57" w14:textId="2DAB99CD"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10. Number of forest dependents trained in technical skills for sustainable forest resource use</w:t>
            </w:r>
          </w:p>
        </w:tc>
        <w:tc>
          <w:tcPr>
            <w:tcW w:w="2148" w:type="dxa"/>
          </w:tcPr>
          <w:p w14:paraId="5B9A0805" w14:textId="2B3812DC" w:rsidR="005D550E" w:rsidRPr="005D550E" w:rsidRDefault="005D550E" w:rsidP="005D550E">
            <w:pPr>
              <w:pStyle w:val="BodyText"/>
              <w:numPr>
                <w:ilvl w:val="0"/>
                <w:numId w:val="0"/>
              </w:numPr>
              <w:spacing w:after="0"/>
              <w:contextualSpacing/>
              <w:rPr>
                <w:rFonts w:asciiTheme="majorHAnsi" w:hAnsiTheme="majorHAnsi" w:cstheme="majorHAnsi"/>
                <w:i/>
                <w:iCs/>
                <w:sz w:val="22"/>
                <w:szCs w:val="22"/>
              </w:rPr>
            </w:pPr>
            <w:r w:rsidRPr="005D550E">
              <w:rPr>
                <w:rFonts w:asciiTheme="majorHAnsi" w:hAnsiTheme="majorHAnsi" w:cstheme="majorHAnsi"/>
                <w:i/>
                <w:iCs/>
                <w:sz w:val="22"/>
                <w:szCs w:val="22"/>
              </w:rPr>
              <w:t>(not set or not applicable)</w:t>
            </w:r>
          </w:p>
        </w:tc>
        <w:tc>
          <w:tcPr>
            <w:tcW w:w="1851" w:type="dxa"/>
          </w:tcPr>
          <w:p w14:paraId="3F328FAB" w14:textId="21383D0B"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500 (of which at least 150 are women)</w:t>
            </w:r>
          </w:p>
        </w:tc>
        <w:tc>
          <w:tcPr>
            <w:tcW w:w="1396" w:type="dxa"/>
            <w:shd w:val="clear" w:color="auto" w:fill="FFFF00"/>
          </w:tcPr>
          <w:p w14:paraId="11BE6386" w14:textId="4C312E8F" w:rsidR="005D550E" w:rsidRPr="005D550E" w:rsidRDefault="00B51BDC" w:rsidP="005D550E">
            <w:pPr>
              <w:pStyle w:val="BodyText"/>
              <w:numPr>
                <w:ilvl w:val="0"/>
                <w:numId w:val="0"/>
              </w:numPr>
              <w:spacing w:after="0"/>
              <w:contextualSpacing/>
              <w:rPr>
                <w:rFonts w:asciiTheme="majorHAnsi" w:hAnsiTheme="majorHAnsi" w:cstheme="majorHAnsi"/>
                <w:sz w:val="22"/>
                <w:szCs w:val="22"/>
              </w:rPr>
            </w:pPr>
            <w:r>
              <w:rPr>
                <w:rFonts w:asciiTheme="majorHAnsi" w:hAnsiTheme="majorHAnsi" w:cstheme="majorHAnsi"/>
                <w:sz w:val="22"/>
                <w:szCs w:val="22"/>
              </w:rPr>
              <w:t>Achievement uncertain.</w:t>
            </w:r>
          </w:p>
        </w:tc>
      </w:tr>
      <w:tr w:rsidR="005D550E" w:rsidRPr="005D550E" w14:paraId="07E91918" w14:textId="77777777" w:rsidTr="00F71F23">
        <w:tc>
          <w:tcPr>
            <w:tcW w:w="3955" w:type="dxa"/>
          </w:tcPr>
          <w:p w14:paraId="6FAEF4E4" w14:textId="14745954"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11. Number of recommendations on accounting for ecosystem services valuation and community resource use</w:t>
            </w:r>
          </w:p>
        </w:tc>
        <w:tc>
          <w:tcPr>
            <w:tcW w:w="2148" w:type="dxa"/>
          </w:tcPr>
          <w:p w14:paraId="25F5BA81" w14:textId="4E93BA6A" w:rsidR="005D550E" w:rsidRPr="005D550E" w:rsidRDefault="005D550E" w:rsidP="005D550E">
            <w:pPr>
              <w:pStyle w:val="BodyText"/>
              <w:numPr>
                <w:ilvl w:val="0"/>
                <w:numId w:val="0"/>
              </w:numPr>
              <w:spacing w:after="0"/>
              <w:contextualSpacing/>
              <w:rPr>
                <w:rFonts w:asciiTheme="majorHAnsi" w:hAnsiTheme="majorHAnsi" w:cstheme="majorHAnsi"/>
                <w:i/>
                <w:iCs/>
                <w:sz w:val="22"/>
                <w:szCs w:val="22"/>
              </w:rPr>
            </w:pPr>
            <w:r w:rsidRPr="005D550E">
              <w:rPr>
                <w:rFonts w:asciiTheme="majorHAnsi" w:hAnsiTheme="majorHAnsi" w:cstheme="majorHAnsi"/>
                <w:i/>
                <w:iCs/>
                <w:sz w:val="22"/>
                <w:szCs w:val="22"/>
              </w:rPr>
              <w:t>(not set or not applicable)</w:t>
            </w:r>
          </w:p>
        </w:tc>
        <w:tc>
          <w:tcPr>
            <w:tcW w:w="1851" w:type="dxa"/>
          </w:tcPr>
          <w:p w14:paraId="5F009B16" w14:textId="1463589D" w:rsidR="005D550E" w:rsidRPr="005D550E" w:rsidRDefault="005D550E" w:rsidP="005D550E">
            <w:pPr>
              <w:pStyle w:val="BodyText"/>
              <w:numPr>
                <w:ilvl w:val="0"/>
                <w:numId w:val="0"/>
              </w:numPr>
              <w:spacing w:after="0"/>
              <w:contextualSpacing/>
              <w:rPr>
                <w:rFonts w:asciiTheme="majorHAnsi" w:hAnsiTheme="majorHAnsi" w:cstheme="majorHAnsi"/>
                <w:sz w:val="22"/>
                <w:szCs w:val="22"/>
              </w:rPr>
            </w:pPr>
            <w:r w:rsidRPr="005D550E">
              <w:rPr>
                <w:rFonts w:asciiTheme="majorHAnsi" w:hAnsiTheme="majorHAnsi" w:cstheme="majorHAnsi"/>
                <w:sz w:val="22"/>
                <w:szCs w:val="22"/>
              </w:rPr>
              <w:t>One set of recommendations</w:t>
            </w:r>
          </w:p>
        </w:tc>
        <w:tc>
          <w:tcPr>
            <w:tcW w:w="1396" w:type="dxa"/>
            <w:shd w:val="clear" w:color="auto" w:fill="92D050"/>
          </w:tcPr>
          <w:p w14:paraId="354A8BFC" w14:textId="00E15E61" w:rsidR="005D550E" w:rsidRPr="005D550E" w:rsidRDefault="00B51BDC" w:rsidP="005D550E">
            <w:pPr>
              <w:pStyle w:val="BodyText"/>
              <w:numPr>
                <w:ilvl w:val="0"/>
                <w:numId w:val="0"/>
              </w:numPr>
              <w:spacing w:after="0"/>
              <w:contextualSpacing/>
              <w:rPr>
                <w:rFonts w:asciiTheme="majorHAnsi" w:hAnsiTheme="majorHAnsi" w:cstheme="majorHAnsi"/>
                <w:sz w:val="22"/>
                <w:szCs w:val="22"/>
              </w:rPr>
            </w:pPr>
            <w:r>
              <w:rPr>
                <w:rFonts w:asciiTheme="majorHAnsi" w:hAnsiTheme="majorHAnsi" w:cstheme="majorHAnsi"/>
                <w:sz w:val="22"/>
                <w:szCs w:val="22"/>
              </w:rPr>
              <w:t xml:space="preserve">Achievement likely. </w:t>
            </w:r>
          </w:p>
        </w:tc>
      </w:tr>
    </w:tbl>
    <w:p w14:paraId="50F48DAD" w14:textId="77777777" w:rsidR="00665086" w:rsidRDefault="00665086" w:rsidP="00665086">
      <w:pPr>
        <w:pStyle w:val="BodyText"/>
        <w:numPr>
          <w:ilvl w:val="0"/>
          <w:numId w:val="0"/>
        </w:numPr>
      </w:pPr>
    </w:p>
    <w:p w14:paraId="4A4CD6F8" w14:textId="77777777" w:rsidR="0021568F" w:rsidRPr="00B614CE" w:rsidRDefault="0021568F" w:rsidP="0021568F">
      <w:pPr>
        <w:pStyle w:val="BodyText"/>
        <w:rPr>
          <w:u w:val="single"/>
        </w:rPr>
      </w:pPr>
      <w:r w:rsidRPr="00B614CE">
        <w:rPr>
          <w:u w:val="single"/>
        </w:rPr>
        <w:t>Output 1.1: Forest management plan guidelines/protocols updated for mainstreaming ecosystem, climate risks and biodiversity considerations into forest management planning in North-east Armenia</w:t>
      </w:r>
    </w:p>
    <w:p w14:paraId="1C8E398C" w14:textId="1F5993F8" w:rsidR="00A50D7C" w:rsidRDefault="00A50D7C" w:rsidP="00E847C0">
      <w:pPr>
        <w:pStyle w:val="BodyText"/>
      </w:pPr>
      <w:r w:rsidRPr="00E847C0">
        <w:t xml:space="preserve">The project has </w:t>
      </w:r>
      <w:r w:rsidR="00866269" w:rsidRPr="00E847C0">
        <w:t>a target of developing forest management plans for 11 forest enterprises</w:t>
      </w:r>
      <w:r w:rsidR="0072386A">
        <w:t xml:space="preserve"> in Tavush </w:t>
      </w:r>
      <w:proofErr w:type="spellStart"/>
      <w:r w:rsidR="0072386A">
        <w:t>marz</w:t>
      </w:r>
      <w:proofErr w:type="spellEnd"/>
      <w:r w:rsidR="0072386A">
        <w:t xml:space="preserve"> and Loris </w:t>
      </w:r>
      <w:proofErr w:type="spellStart"/>
      <w:r w:rsidR="0072386A">
        <w:t>marz</w:t>
      </w:r>
      <w:proofErr w:type="spellEnd"/>
      <w:r w:rsidR="0072386A">
        <w:t xml:space="preserve"> (see </w:t>
      </w:r>
      <w:r w:rsidR="009D140B">
        <w:fldChar w:fldCharType="begin"/>
      </w:r>
      <w:r w:rsidR="009D140B">
        <w:instrText xml:space="preserve"> REF _Ref527572901 \h </w:instrText>
      </w:r>
      <w:r w:rsidR="009D140B">
        <w:fldChar w:fldCharType="separate"/>
      </w:r>
      <w:r w:rsidR="009D140B">
        <w:t xml:space="preserve">Figure </w:t>
      </w:r>
      <w:r w:rsidR="009D140B">
        <w:rPr>
          <w:noProof/>
        </w:rPr>
        <w:t>6</w:t>
      </w:r>
      <w:r w:rsidR="009D140B">
        <w:fldChar w:fldCharType="end"/>
      </w:r>
      <w:r w:rsidR="009D140B">
        <w:t xml:space="preserve"> </w:t>
      </w:r>
      <w:r w:rsidR="0072386A">
        <w:t xml:space="preserve">and </w:t>
      </w:r>
      <w:r w:rsidR="009D140B">
        <w:fldChar w:fldCharType="begin"/>
      </w:r>
      <w:r w:rsidR="009D140B">
        <w:instrText xml:space="preserve"> REF _Ref527572914 \h </w:instrText>
      </w:r>
      <w:r w:rsidR="009D140B">
        <w:fldChar w:fldCharType="separate"/>
      </w:r>
      <w:r w:rsidR="009D140B">
        <w:t xml:space="preserve">Figure </w:t>
      </w:r>
      <w:r w:rsidR="009D140B">
        <w:rPr>
          <w:noProof/>
        </w:rPr>
        <w:t>7</w:t>
      </w:r>
      <w:r w:rsidR="009D140B">
        <w:fldChar w:fldCharType="end"/>
      </w:r>
      <w:r w:rsidR="009D140B">
        <w:t xml:space="preserve"> </w:t>
      </w:r>
      <w:r w:rsidR="0072386A">
        <w:t>below)</w:t>
      </w:r>
      <w:r w:rsidR="00866269" w:rsidRPr="00E847C0">
        <w:t xml:space="preserve">. This target was developed based on initial assumptions about </w:t>
      </w:r>
      <w:r w:rsidR="00E847C0" w:rsidRPr="00E847C0">
        <w:t xml:space="preserve">the work to be done by partners, and what the project’s contribution would be. The project contribution was only planned to be incremental to the baseline forest management plans, focusing on adding value related to biodiversity, ecosystem services, and climate change aspects. </w:t>
      </w:r>
      <w:r w:rsidR="00E847C0">
        <w:t xml:space="preserve">Since the baseline situation has not materialized as envisioned (i.e. GIZ was not able to make the contributions that had been initially planned), then the project target should be reduced, but with a greater contribution to a fewer number of forest management plans. It may be reasonable to reduce the project target by one-quarter or one-third, to aim for a target of 7-8 completed forest management plans. However, the plans completed by the project should be fully comprehensive, with completed forest inventory for the targeted area, and including biodiversity data, ecosystem services, and climate change aspects. </w:t>
      </w:r>
    </w:p>
    <w:p w14:paraId="7E8C9D76" w14:textId="77777777" w:rsidR="00787902" w:rsidRDefault="00787902" w:rsidP="00787902">
      <w:pPr>
        <w:pStyle w:val="BodyText"/>
      </w:pPr>
      <w:r>
        <w:t xml:space="preserve">So far, the project has completed the following work: </w:t>
      </w:r>
    </w:p>
    <w:p w14:paraId="480A8FB1" w14:textId="5414E5AD" w:rsidR="00787902" w:rsidRPr="00787902" w:rsidRDefault="009931D0" w:rsidP="00154702">
      <w:pPr>
        <w:pStyle w:val="BodyText"/>
        <w:numPr>
          <w:ilvl w:val="0"/>
          <w:numId w:val="22"/>
        </w:numPr>
      </w:pPr>
      <w:r>
        <w:t>Two</w:t>
      </w:r>
      <w:r w:rsidR="00787902" w:rsidRPr="00787902">
        <w:t xml:space="preserve"> FMPs drafted for Ijevan and </w:t>
      </w:r>
      <w:proofErr w:type="spellStart"/>
      <w:r w:rsidR="00787902" w:rsidRPr="00787902">
        <w:t>Noyemberyan</w:t>
      </w:r>
      <w:proofErr w:type="spellEnd"/>
      <w:r w:rsidR="00787902" w:rsidRPr="00787902">
        <w:t xml:space="preserve"> forest enterprises with integrated considerations of biodiversity, ecosystem services, climate mitigation and community resource (integrating sustainable forest management principles) use; through a UNDP official letter shared with </w:t>
      </w:r>
      <w:proofErr w:type="spellStart"/>
      <w:r w:rsidR="00787902" w:rsidRPr="00787902">
        <w:t>MoNP</w:t>
      </w:r>
      <w:proofErr w:type="spellEnd"/>
      <w:r w:rsidR="00787902" w:rsidRPr="00787902">
        <w:t xml:space="preserve"> for circulation and feedback. The project expects to receive feedback from </w:t>
      </w:r>
      <w:proofErr w:type="spellStart"/>
      <w:r w:rsidR="00787902" w:rsidRPr="00787902">
        <w:t>MoNP</w:t>
      </w:r>
      <w:proofErr w:type="spellEnd"/>
      <w:r w:rsidR="00787902" w:rsidRPr="00787902">
        <w:t xml:space="preserve"> by the end of August or September, 2018. The relevant amendments to the drafted FMPs will be incorporated shortly and final FMPs will be submitted for approval by the end of 2018. </w:t>
      </w:r>
    </w:p>
    <w:p w14:paraId="5DFA6829" w14:textId="632D3AB0" w:rsidR="00787902" w:rsidRPr="00787902" w:rsidRDefault="009931D0" w:rsidP="00154702">
      <w:pPr>
        <w:pStyle w:val="BodyText"/>
        <w:numPr>
          <w:ilvl w:val="0"/>
          <w:numId w:val="22"/>
        </w:numPr>
      </w:pPr>
      <w:r>
        <w:t>One</w:t>
      </w:r>
      <w:r w:rsidR="00787902" w:rsidRPr="00787902">
        <w:t xml:space="preserve"> FMP for </w:t>
      </w:r>
      <w:proofErr w:type="spellStart"/>
      <w:r w:rsidR="00787902" w:rsidRPr="00787902">
        <w:t>Artsvaberd</w:t>
      </w:r>
      <w:proofErr w:type="spellEnd"/>
      <w:r w:rsidR="00787902" w:rsidRPr="00787902">
        <w:t xml:space="preserve"> forest enterprise with integrated considerations of biodiversity, ecosystem services, climate mitigation and community resource (integrating sustainable forest management principles) use was not delivered by a contracted company due to changes in the company’s team. Thus, the contract was terminated and will be re-announced.  </w:t>
      </w:r>
    </w:p>
    <w:p w14:paraId="611CC745" w14:textId="13C2A4B5" w:rsidR="0072386A" w:rsidRDefault="009931D0" w:rsidP="00154702">
      <w:pPr>
        <w:pStyle w:val="BodyText"/>
        <w:numPr>
          <w:ilvl w:val="0"/>
          <w:numId w:val="22"/>
        </w:numPr>
      </w:pPr>
      <w:r>
        <w:t xml:space="preserve">Two </w:t>
      </w:r>
      <w:r w:rsidR="00787902" w:rsidRPr="00787902">
        <w:t xml:space="preserve">FMPs for </w:t>
      </w:r>
      <w:proofErr w:type="spellStart"/>
      <w:r w:rsidR="00787902" w:rsidRPr="00787902">
        <w:t>Gugarq</w:t>
      </w:r>
      <w:proofErr w:type="spellEnd"/>
      <w:r w:rsidR="00787902" w:rsidRPr="00787902">
        <w:t xml:space="preserve"> and </w:t>
      </w:r>
      <w:proofErr w:type="spellStart"/>
      <w:r w:rsidR="00787902" w:rsidRPr="00787902">
        <w:t>Yeghegnut</w:t>
      </w:r>
      <w:proofErr w:type="spellEnd"/>
      <w:r w:rsidR="00787902" w:rsidRPr="00787902">
        <w:t xml:space="preserve"> forest enterprises with integrated considerations of biodiversity, ecosystem services, climate mitigation and community resource (integrating sustainable forest management principles) use are being completed and will be officially delivered to </w:t>
      </w:r>
      <w:proofErr w:type="spellStart"/>
      <w:r w:rsidR="00787902" w:rsidRPr="00787902">
        <w:t>MoNP</w:t>
      </w:r>
      <w:proofErr w:type="spellEnd"/>
      <w:r w:rsidR="00787902" w:rsidRPr="00787902">
        <w:t xml:space="preserve"> for circulation an</w:t>
      </w:r>
      <w:r w:rsidR="0072386A">
        <w:t>d feedback by mid-August 2018.</w:t>
      </w:r>
    </w:p>
    <w:p w14:paraId="32E8AB92" w14:textId="2D357E89" w:rsidR="00787902" w:rsidRDefault="0072386A" w:rsidP="00787902">
      <w:pPr>
        <w:pStyle w:val="BodyText"/>
      </w:pPr>
      <w:r>
        <w:rPr>
          <w:noProof/>
        </w:rPr>
        <w:lastRenderedPageBreak/>
        <mc:AlternateContent>
          <mc:Choice Requires="wps">
            <w:drawing>
              <wp:anchor distT="0" distB="0" distL="114300" distR="114300" simplePos="0" relativeHeight="251660288" behindDoc="0" locked="0" layoutInCell="1" allowOverlap="1" wp14:anchorId="61B62B41" wp14:editId="3FA7EBC9">
                <wp:simplePos x="0" y="0"/>
                <wp:positionH relativeFrom="column">
                  <wp:posOffset>2273300</wp:posOffset>
                </wp:positionH>
                <wp:positionV relativeFrom="paragraph">
                  <wp:posOffset>54744</wp:posOffset>
                </wp:positionV>
                <wp:extent cx="3638550" cy="192405"/>
                <wp:effectExtent l="0" t="0" r="6350" b="0"/>
                <wp:wrapSquare wrapText="bothSides"/>
                <wp:docPr id="6" name="Text Box 6"/>
                <wp:cNvGraphicFramePr/>
                <a:graphic xmlns:a="http://schemas.openxmlformats.org/drawingml/2006/main">
                  <a:graphicData uri="http://schemas.microsoft.com/office/word/2010/wordprocessingShape">
                    <wps:wsp>
                      <wps:cNvSpPr txBox="1"/>
                      <wps:spPr>
                        <a:xfrm>
                          <a:off x="0" y="0"/>
                          <a:ext cx="3638550" cy="192405"/>
                        </a:xfrm>
                        <a:prstGeom prst="rect">
                          <a:avLst/>
                        </a:prstGeom>
                        <a:solidFill>
                          <a:prstClr val="white"/>
                        </a:solidFill>
                        <a:ln>
                          <a:noFill/>
                        </a:ln>
                      </wps:spPr>
                      <wps:txbx>
                        <w:txbxContent>
                          <w:p w14:paraId="3C957E45" w14:textId="4A8E417F" w:rsidR="00DB651B" w:rsidRPr="00250DC5" w:rsidRDefault="00DB651B" w:rsidP="0072386A">
                            <w:pPr>
                              <w:pStyle w:val="Caption"/>
                            </w:pPr>
                            <w:bookmarkStart w:id="64" w:name="_Ref527572901"/>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64"/>
                            <w:r>
                              <w:t>. Forest Enterprises in Tavush Marz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B62B41" id="_x0000_t202" coordsize="21600,21600" o:spt="202" path="m,l,21600r21600,l21600,xe">
                <v:stroke joinstyle="miter"/>
                <v:path gradientshapeok="t" o:connecttype="rect"/>
              </v:shapetype>
              <v:shape id="Text Box 6" o:spid="_x0000_s1026" type="#_x0000_t202" style="position:absolute;left:0;text-align:left;margin-left:179pt;margin-top:4.3pt;width:286.5pt;height:15.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" stroked="f">
                <v:textbox inset="0,0,0,0">
                  <w:txbxContent>
                    <w:p w14:paraId="3C957E45" w14:textId="4A8E417F" w:rsidR="00DB651B" w:rsidRPr="00250DC5" w:rsidRDefault="00DB651B" w:rsidP="0072386A">
                      <w:pPr>
                        <w:pStyle w:val="Caption"/>
                      </w:pPr>
                      <w:bookmarkStart w:id="65" w:name="_Ref527572901"/>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65"/>
                      <w:r>
                        <w:t>. Forest Enterprises in Tavush Marz</w:t>
                      </w:r>
                    </w:p>
                  </w:txbxContent>
                </v:textbox>
                <w10:wrap type="square"/>
              </v:shape>
            </w:pict>
          </mc:Fallback>
        </mc:AlternateContent>
      </w:r>
      <w:r w:rsidRPr="0072386A">
        <w:rPr>
          <w:noProof/>
        </w:rPr>
        <w:drawing>
          <wp:anchor distT="0" distB="0" distL="114300" distR="114300" simplePos="0" relativeHeight="251658240" behindDoc="0" locked="0" layoutInCell="1" allowOverlap="1" wp14:anchorId="5FBD1139" wp14:editId="3A24D6CE">
            <wp:simplePos x="0" y="0"/>
            <wp:positionH relativeFrom="column">
              <wp:posOffset>2275840</wp:posOffset>
            </wp:positionH>
            <wp:positionV relativeFrom="paragraph">
              <wp:posOffset>195079</wp:posOffset>
            </wp:positionV>
            <wp:extent cx="3638550" cy="4606290"/>
            <wp:effectExtent l="0" t="0" r="635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vush marz.jpg"/>
                    <pic:cNvPicPr/>
                  </pic:nvPicPr>
                  <pic:blipFill>
                    <a:blip r:embed="rId18">
                      <a:extLst>
                        <a:ext uri="{28A0092B-C50C-407E-A947-70E740481C1C}">
                          <a14:useLocalDpi xmlns:a14="http://schemas.microsoft.com/office/drawing/2010/main" val="0"/>
                        </a:ext>
                      </a:extLst>
                    </a:blip>
                    <a:stretch>
                      <a:fillRect/>
                    </a:stretch>
                  </pic:blipFill>
                  <pic:spPr>
                    <a:xfrm>
                      <a:off x="0" y="0"/>
                      <a:ext cx="3638550" cy="4606290"/>
                    </a:xfrm>
                    <a:prstGeom prst="rect">
                      <a:avLst/>
                    </a:prstGeom>
                  </pic:spPr>
                </pic:pic>
              </a:graphicData>
            </a:graphic>
            <wp14:sizeRelH relativeFrom="page">
              <wp14:pctWidth>0</wp14:pctWidth>
            </wp14:sizeRelH>
            <wp14:sizeRelV relativeFrom="page">
              <wp14:pctHeight>0</wp14:pctHeight>
            </wp14:sizeRelV>
          </wp:anchor>
        </w:drawing>
      </w:r>
      <w:r w:rsidR="0057779B">
        <w:t xml:space="preserve">While progress has been made on development of the forest management plans, the process for developing the plans could be more comprehensive. So far, the forest management plans are just developed and completed by third-party consulting companies. Some institutional stakeholders in the country have not been fully consulted in the development of the plans. This evaluation recommends that the forest management plans should be developed through a comprehensive national stakeholder consultation process, including institutions such as the national forest monitoring center. </w:t>
      </w:r>
    </w:p>
    <w:p w14:paraId="53A3F906" w14:textId="1D0EC870" w:rsidR="00FE33D9" w:rsidRDefault="00FE33D9" w:rsidP="00787902">
      <w:pPr>
        <w:pStyle w:val="BodyText"/>
      </w:pPr>
      <w:r>
        <w:t xml:space="preserve">Another major bottleneck for completing the forest management plans is that there is not sufficient technical capacity within the country to complete all of the forest management plans simultaneously. To complete the forest management plans the project currently relies on a model where a third-party private sector entity is contracted to complete each forest management plan. However, there are currently only 1-3 private sector entities in the country that are qualified to complete the forest management plans (at least one of the companies in the market has gone through changes that affect their ability to deliver the expected outputs; this is an issue the project is managing adaptively). Therefore, there is only technical capacity to complete one forest management plan at a time, a process that requires 4-6 months. </w:t>
      </w:r>
    </w:p>
    <w:p w14:paraId="10D3CC5E" w14:textId="2091D191" w:rsidR="00243A7A" w:rsidRDefault="00243A7A" w:rsidP="00787902">
      <w:pPr>
        <w:pStyle w:val="BodyText"/>
      </w:pPr>
      <w:r>
        <w:t xml:space="preserve">Considering this issue, this evaluation recommendation that the project should provide direct funding to pilot a more self-driven approach to completion of the forest management plans. This should commence with a pilot management plan for a forest enterprise sub-unit, to be completed as a collaboration between the forest enterprise staff, the national forest monitoring center, and any other key relevant national stakeholders (i.e. Bioresources center, etc.). Completing this process and carefully tracking the financial inputs required would be a highly useful exercise to inform future planning for completion of forest management plans. </w:t>
      </w:r>
    </w:p>
    <w:p w14:paraId="56B0038B" w14:textId="1257EA84" w:rsidR="009E16D3" w:rsidRDefault="009E16D3" w:rsidP="009E16D3">
      <w:pPr>
        <w:pStyle w:val="Caption"/>
        <w:keepNext/>
        <w:jc w:val="both"/>
      </w:pPr>
      <w:bookmarkStart w:id="66" w:name="_Ref527572914"/>
      <w:r>
        <w:lastRenderedPageBreak/>
        <w:t xml:space="preserve">Figure </w:t>
      </w:r>
      <w:r w:rsidR="006F312D">
        <w:rPr>
          <w:noProof/>
        </w:rPr>
        <w:fldChar w:fldCharType="begin"/>
      </w:r>
      <w:r w:rsidR="006F312D">
        <w:rPr>
          <w:noProof/>
        </w:rPr>
        <w:instrText xml:space="preserve"> SEQ Figure \* ARABIC </w:instrText>
      </w:r>
      <w:r w:rsidR="006F312D">
        <w:rPr>
          <w:noProof/>
        </w:rPr>
        <w:fldChar w:fldCharType="separate"/>
      </w:r>
      <w:r>
        <w:rPr>
          <w:noProof/>
        </w:rPr>
        <w:t>7</w:t>
      </w:r>
      <w:r w:rsidR="006F312D">
        <w:rPr>
          <w:noProof/>
        </w:rPr>
        <w:fldChar w:fldCharType="end"/>
      </w:r>
      <w:bookmarkEnd w:id="66"/>
      <w:r>
        <w:t xml:space="preserve">. Forest Enterprises of Lori </w:t>
      </w:r>
      <w:proofErr w:type="spellStart"/>
      <w:r>
        <w:t>Marz</w:t>
      </w:r>
      <w:proofErr w:type="spellEnd"/>
    </w:p>
    <w:p w14:paraId="52EEEA8C" w14:textId="605D97D8" w:rsidR="009E16D3" w:rsidRDefault="009E16D3" w:rsidP="009E16D3">
      <w:pPr>
        <w:pStyle w:val="BodyText"/>
        <w:numPr>
          <w:ilvl w:val="0"/>
          <w:numId w:val="0"/>
        </w:numPr>
      </w:pPr>
      <w:r>
        <w:rPr>
          <w:rFonts w:cs="Arial"/>
          <w:noProof/>
        </w:rPr>
        <w:drawing>
          <wp:inline distT="0" distB="0" distL="0" distR="0" wp14:anchorId="019723F2" wp14:editId="38185426">
            <wp:extent cx="5956183" cy="4238625"/>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ri marz.jpg"/>
                    <pic:cNvPicPr/>
                  </pic:nvPicPr>
                  <pic:blipFill>
                    <a:blip r:embed="rId19">
                      <a:extLst>
                        <a:ext uri="{28A0092B-C50C-407E-A947-70E740481C1C}">
                          <a14:useLocalDpi xmlns:a14="http://schemas.microsoft.com/office/drawing/2010/main" val="0"/>
                        </a:ext>
                      </a:extLst>
                    </a:blip>
                    <a:stretch>
                      <a:fillRect/>
                    </a:stretch>
                  </pic:blipFill>
                  <pic:spPr>
                    <a:xfrm>
                      <a:off x="0" y="0"/>
                      <a:ext cx="5990979" cy="4263387"/>
                    </a:xfrm>
                    <a:prstGeom prst="rect">
                      <a:avLst/>
                    </a:prstGeom>
                  </pic:spPr>
                </pic:pic>
              </a:graphicData>
            </a:graphic>
          </wp:inline>
        </w:drawing>
      </w:r>
    </w:p>
    <w:p w14:paraId="049653AB" w14:textId="12F52ABC" w:rsidR="00787902" w:rsidRDefault="00787902" w:rsidP="00E847C0">
      <w:pPr>
        <w:pStyle w:val="BodyText"/>
      </w:pPr>
      <w:r>
        <w:t xml:space="preserve">One of the challenges of </w:t>
      </w:r>
      <w:r w:rsidR="009117B8">
        <w:t xml:space="preserve">finalizing the expected forest management plans is that formal approval of the plans depends on </w:t>
      </w:r>
      <w:r w:rsidR="00B2622D">
        <w:t>official</w:t>
      </w:r>
      <w:r w:rsidR="009117B8">
        <w:t xml:space="preserve"> recognition of the exact boundaries of the forest unit area being described. </w:t>
      </w:r>
      <w:r w:rsidR="00FC0C79">
        <w:t>Anecdotally, for the two “</w:t>
      </w:r>
      <w:proofErr w:type="spellStart"/>
      <w:r w:rsidR="00FC0C79">
        <w:t>marzes</w:t>
      </w:r>
      <w:proofErr w:type="spellEnd"/>
      <w:r w:rsidR="00FC0C79">
        <w:t xml:space="preserve">” (counties) targeted by the project, there </w:t>
      </w:r>
      <w:r w:rsidR="00B2622D">
        <w:t>are</w:t>
      </w:r>
      <w:r w:rsidR="00FC0C79">
        <w:t xml:space="preserve"> 40,000 hectares of inconsistency between the forest enterprise management area and the official land cadaster. </w:t>
      </w:r>
      <w:r w:rsidR="009117B8">
        <w:t xml:space="preserve">However, </w:t>
      </w:r>
      <w:r w:rsidR="003E5305">
        <w:t>the project should not let this formal barrier be a major roadblock</w:t>
      </w:r>
      <w:r w:rsidR="000E1B5A">
        <w:t xml:space="preserve"> to progress toward outcomes</w:t>
      </w:r>
      <w:r w:rsidR="003E5305">
        <w:t xml:space="preserve">. Even if formal approval depends on government approval of the boundaries, the project should promote draft “provisional” forest management plans that can be implemented prior to official government approval defining the exact forest boundaries. Within the forest management plans there should be an initial clause stating that the </w:t>
      </w:r>
      <w:r w:rsidR="001F562E">
        <w:t xml:space="preserve">management plan is provisional until boundaries are officially approved by the government, but that the forest management plan will be implemented in the meantime based on current common understanding of the area under the responsibility of the forest enterprise. </w:t>
      </w:r>
    </w:p>
    <w:p w14:paraId="5FA2D8C8" w14:textId="74FC2B9B" w:rsidR="00255ED8" w:rsidRPr="00E847C0" w:rsidRDefault="00255ED8" w:rsidP="00E847C0">
      <w:pPr>
        <w:pStyle w:val="BodyText"/>
      </w:pPr>
      <w:r>
        <w:t xml:space="preserve">Another challenge to the project result for forest management plans is that under the current institutional reform there is the possibility that the current administrative boundaries and structure of the forest enterprises will be changed. There is currently discussion about the possibility of merging all </w:t>
      </w:r>
      <w:r w:rsidR="00237F08">
        <w:t xml:space="preserve">forest enterprises within each </w:t>
      </w:r>
      <w:proofErr w:type="spellStart"/>
      <w:r w:rsidR="00237F08">
        <w:t>m</w:t>
      </w:r>
      <w:r>
        <w:t>arz</w:t>
      </w:r>
      <w:proofErr w:type="spellEnd"/>
      <w:r>
        <w:t xml:space="preserve"> (county) into a single administrative unit. </w:t>
      </w:r>
      <w:r w:rsidR="00595320">
        <w:t xml:space="preserve">If this institutional reform occurs, it would naturally have significant implications for the relevance of the forest management plans. However, if the forest enterprises are merged, the project should support this process by supporting the merging of the forest management plans </w:t>
      </w:r>
      <w:r w:rsidR="00595320">
        <w:lastRenderedPageBreak/>
        <w:t xml:space="preserve">as well. This should not be a major effort to completely re-do the forest management plans, but basically the existing forest management plans should be aggregated, without major additional revisions for the current 5-10 year management period. </w:t>
      </w:r>
    </w:p>
    <w:p w14:paraId="6618D354" w14:textId="77777777" w:rsidR="0021568F" w:rsidRDefault="0021568F" w:rsidP="0021568F">
      <w:pPr>
        <w:pStyle w:val="BodyText"/>
        <w:rPr>
          <w:u w:val="single"/>
        </w:rPr>
      </w:pPr>
      <w:r w:rsidRPr="00B614CE">
        <w:rPr>
          <w:u w:val="single"/>
        </w:rPr>
        <w:t>Output 1.2: Geo-spatial information systems support forest inventory and mapping for forest management planning, development, implementation and monitoring</w:t>
      </w:r>
    </w:p>
    <w:p w14:paraId="5E903C60" w14:textId="7220834A" w:rsidR="00A93B0B" w:rsidRPr="00F468EB" w:rsidRDefault="00A93B0B" w:rsidP="00816925">
      <w:pPr>
        <w:pStyle w:val="BodyText"/>
      </w:pPr>
      <w:r w:rsidRPr="00F468EB">
        <w:t xml:space="preserve">This output was intended to support the development of the forest management plans, through mapping and inventorying forest resources. The corresponding results indicator is “11 sets of forest inventory and maps in support of sustainable forest management for forest enterprise branches”. The consultants contracted to complete the forest management plans are partially carrying out this work, but it is also supported through the analysis of remote sensing data – satellite images. The project has procured satellite images from Airbus, the standard provider of this type of data to the UN. </w:t>
      </w:r>
      <w:r w:rsidR="006F312D" w:rsidRPr="006F312D">
        <w:t>The procured satellite images have 1 panchromatic (0.5 m resolution)</w:t>
      </w:r>
      <w:r w:rsidR="006F312D">
        <w:t>,</w:t>
      </w:r>
      <w:r w:rsidR="006F312D" w:rsidRPr="006F312D">
        <w:t xml:space="preserve"> and 4 multispectral bands (2 m resolution)</w:t>
      </w:r>
      <w:r w:rsidR="006F312D">
        <w:t>,</w:t>
      </w:r>
      <w:r w:rsidR="006F312D" w:rsidRPr="006F312D">
        <w:t xml:space="preserve"> </w:t>
      </w:r>
      <w:r w:rsidR="006F312D">
        <w:t>at</w:t>
      </w:r>
      <w:r w:rsidR="006F312D" w:rsidRPr="006F312D">
        <w:t xml:space="preserve"> the price </w:t>
      </w:r>
      <w:r w:rsidR="006F312D">
        <w:t>of</w:t>
      </w:r>
      <w:r w:rsidR="006F312D" w:rsidRPr="006F312D">
        <w:t xml:space="preserve"> </w:t>
      </w:r>
      <w:r w:rsidR="006F312D">
        <w:t>$7 per/</w:t>
      </w:r>
      <w:r w:rsidR="006F312D" w:rsidRPr="006F312D">
        <w:t>km</w:t>
      </w:r>
      <w:r w:rsidR="006F312D" w:rsidRPr="00A31259">
        <w:rPr>
          <w:vertAlign w:val="superscript"/>
        </w:rPr>
        <w:t>2</w:t>
      </w:r>
      <w:r w:rsidR="006F312D" w:rsidRPr="006F312D">
        <w:t xml:space="preserve"> (100</w:t>
      </w:r>
      <w:r w:rsidR="006F312D">
        <w:t xml:space="preserve"> </w:t>
      </w:r>
      <w:r w:rsidR="006F312D" w:rsidRPr="006F312D">
        <w:t>ha)</w:t>
      </w:r>
      <w:r w:rsidR="006F312D">
        <w:t xml:space="preserve"> (</w:t>
      </w:r>
      <w:r w:rsidR="00835196">
        <w:t>at</w:t>
      </w:r>
      <w:r w:rsidR="006F312D">
        <w:t xml:space="preserve"> the </w:t>
      </w:r>
      <w:r w:rsidR="006F312D" w:rsidRPr="006F312D">
        <w:t>30% discount</w:t>
      </w:r>
      <w:r w:rsidR="00835196">
        <w:t xml:space="preserve"> for the UN, compared to commercial operators). </w:t>
      </w:r>
    </w:p>
    <w:p w14:paraId="14401142" w14:textId="36C48E55" w:rsidR="00EC0BE5" w:rsidRDefault="00F468EB" w:rsidP="00F468EB">
      <w:pPr>
        <w:pStyle w:val="BodyText"/>
      </w:pPr>
      <w:r w:rsidRPr="00F468EB">
        <w:t xml:space="preserve">The maps for the forest management plans are based on field data, and further verified through analysis of the satellite images. </w:t>
      </w:r>
      <w:r w:rsidR="00EC0BE5">
        <w:t xml:space="preserve">As further discussed under Output 1.5 below, the project must ensure that the forest inventory data collected and validated through satellite images is integrated into the national Forest Management Information System, as a key element to the development of a National Forest Inventory </w:t>
      </w:r>
      <w:r w:rsidR="001643E2">
        <w:t>process</w:t>
      </w:r>
      <w:r w:rsidR="00EC0BE5">
        <w:t xml:space="preserve">. </w:t>
      </w:r>
    </w:p>
    <w:p w14:paraId="6FD73A71" w14:textId="78E2BF6E" w:rsidR="00F468EB" w:rsidRPr="00F468EB" w:rsidRDefault="00F468EB" w:rsidP="00F468EB">
      <w:pPr>
        <w:pStyle w:val="BodyText"/>
      </w:pPr>
      <w:r w:rsidRPr="00F468EB">
        <w:t xml:space="preserve">The maps are also being used to identify areas for other activities, such as areas to support natural regeneration through livestock exclusion fencing, etc. </w:t>
      </w:r>
    </w:p>
    <w:p w14:paraId="61703D4E" w14:textId="77777777" w:rsidR="0021568F" w:rsidRDefault="0021568F" w:rsidP="008B7D0E">
      <w:pPr>
        <w:pStyle w:val="BodyText"/>
        <w:keepNext/>
        <w:rPr>
          <w:u w:val="single"/>
        </w:rPr>
      </w:pPr>
      <w:r w:rsidRPr="00B614CE">
        <w:rPr>
          <w:u w:val="single"/>
        </w:rPr>
        <w:t>Output 1.3: Revised forest management plans integrate considerations of biodiversity, ecosystem services, climate mitigation, and community resource use.</w:t>
      </w:r>
    </w:p>
    <w:p w14:paraId="3C85D5BA" w14:textId="21E484F3" w:rsidR="00123ABE" w:rsidRPr="00453BD9" w:rsidRDefault="007561B7" w:rsidP="0021568F">
      <w:pPr>
        <w:pStyle w:val="BodyText"/>
        <w:rPr>
          <w:u w:val="single"/>
        </w:rPr>
      </w:pPr>
      <w:r>
        <w:t>This work is being done as part of the overall work to complete and implement the forest management plans</w:t>
      </w:r>
      <w:r w:rsidR="008A3CE3">
        <w:t>; see information under Output 1.1 above</w:t>
      </w:r>
      <w:r>
        <w:t xml:space="preserve">. </w:t>
      </w:r>
      <w:r w:rsidR="008170BA">
        <w:t xml:space="preserve">Progress on this output is in-line with the overall progress on development </w:t>
      </w:r>
      <w:r w:rsidR="008A3CE3">
        <w:t xml:space="preserve">of the forest management plans; work has been carried out for 4 of the planned 11 forest enterprises. </w:t>
      </w:r>
    </w:p>
    <w:p w14:paraId="29ECD532" w14:textId="77777777" w:rsidR="0021568F" w:rsidRDefault="0021568F" w:rsidP="0021568F">
      <w:pPr>
        <w:pStyle w:val="BodyText"/>
        <w:rPr>
          <w:u w:val="single"/>
        </w:rPr>
      </w:pPr>
      <w:r w:rsidRPr="00B614CE">
        <w:rPr>
          <w:u w:val="single"/>
        </w:rPr>
        <w:t>Output 1.4: System for effective monitoring and enforcement of forest management plans, including clear delineation of roles and responsibilities of key partners and management of participatory processes in forest development</w:t>
      </w:r>
    </w:p>
    <w:p w14:paraId="49D0F327" w14:textId="607E2A70" w:rsidR="00123ABE" w:rsidRPr="008B7D0E" w:rsidRDefault="008A3CE3" w:rsidP="0021568F">
      <w:pPr>
        <w:pStyle w:val="BodyText"/>
        <w:rPr>
          <w:u w:val="single"/>
        </w:rPr>
      </w:pPr>
      <w:r w:rsidRPr="008B7D0E">
        <w:t xml:space="preserve">Activities related to this output have mostly been postponed as of the MTR, due to the institutional restructuring in the forestry sector. </w:t>
      </w:r>
    </w:p>
    <w:p w14:paraId="7DBB9C4D" w14:textId="77777777" w:rsidR="0021568F" w:rsidRDefault="0021568F" w:rsidP="0021568F">
      <w:pPr>
        <w:pStyle w:val="BodyText"/>
        <w:rPr>
          <w:u w:val="single"/>
        </w:rPr>
      </w:pPr>
      <w:r w:rsidRPr="00B614CE">
        <w:rPr>
          <w:u w:val="single"/>
        </w:rPr>
        <w:t>Output 1.5: Recommendations for national policy and regulations for facilitating adoption of sustainable forest management practices</w:t>
      </w:r>
    </w:p>
    <w:p w14:paraId="3B3E75C1" w14:textId="59200DC1" w:rsidR="007C780A" w:rsidRPr="007C780A" w:rsidRDefault="007C780A" w:rsidP="0021568F">
      <w:pPr>
        <w:pStyle w:val="BodyText"/>
      </w:pPr>
      <w:r w:rsidRPr="007C780A">
        <w:t xml:space="preserve">Under this output, according to the </w:t>
      </w:r>
      <w:proofErr w:type="spellStart"/>
      <w:r w:rsidRPr="007C780A">
        <w:t>Prodoc</w:t>
      </w:r>
      <w:proofErr w:type="spellEnd"/>
      <w:r w:rsidRPr="007C780A">
        <w:t xml:space="preserve">, the project planned to </w:t>
      </w:r>
      <w:r w:rsidRPr="007C780A">
        <w:rPr>
          <w:lang w:val="en-GB"/>
        </w:rPr>
        <w:t>produce “recommendations will be provided for considering adoption of approaches” that:</w:t>
      </w:r>
    </w:p>
    <w:p w14:paraId="0900067D" w14:textId="77777777" w:rsidR="007C780A" w:rsidRPr="007C780A" w:rsidRDefault="007C780A" w:rsidP="00154702">
      <w:pPr>
        <w:pStyle w:val="BodyText"/>
        <w:numPr>
          <w:ilvl w:val="0"/>
          <w:numId w:val="23"/>
        </w:numPr>
      </w:pPr>
      <w:r w:rsidRPr="007C780A">
        <w:rPr>
          <w:lang w:val="en-GB"/>
        </w:rPr>
        <w:t xml:space="preserve">Stipulates the process for identification and setting aside of High Conservation Value Forests (HCVF) in Forest Management Planning; </w:t>
      </w:r>
    </w:p>
    <w:p w14:paraId="1F3A1C00" w14:textId="77777777" w:rsidR="007C780A" w:rsidRPr="007C780A" w:rsidRDefault="007C780A" w:rsidP="00154702">
      <w:pPr>
        <w:pStyle w:val="BodyText"/>
        <w:numPr>
          <w:ilvl w:val="0"/>
          <w:numId w:val="23"/>
        </w:numPr>
      </w:pPr>
      <w:r w:rsidRPr="007C780A">
        <w:rPr>
          <w:lang w:val="en-GB"/>
        </w:rPr>
        <w:t xml:space="preserve">Develop structures and methodologies for integrating community participatory forestry or sustainable NTFP and </w:t>
      </w:r>
      <w:proofErr w:type="spellStart"/>
      <w:r w:rsidRPr="007C780A">
        <w:rPr>
          <w:lang w:val="en-GB"/>
        </w:rPr>
        <w:t>agro</w:t>
      </w:r>
      <w:proofErr w:type="spellEnd"/>
      <w:r w:rsidRPr="007C780A">
        <w:rPr>
          <w:lang w:val="en-GB"/>
        </w:rPr>
        <w:t xml:space="preserve">-forestry systems into the Forest Management Planning; </w:t>
      </w:r>
    </w:p>
    <w:p w14:paraId="443687CE" w14:textId="1ACB5332" w:rsidR="007C780A" w:rsidRPr="007C780A" w:rsidRDefault="007C780A" w:rsidP="00154702">
      <w:pPr>
        <w:pStyle w:val="BodyText"/>
        <w:numPr>
          <w:ilvl w:val="0"/>
          <w:numId w:val="23"/>
        </w:numPr>
      </w:pPr>
      <w:r w:rsidRPr="007C780A">
        <w:rPr>
          <w:lang w:val="en-GB"/>
        </w:rPr>
        <w:lastRenderedPageBreak/>
        <w:t>D</w:t>
      </w:r>
      <w:r w:rsidR="0055081C">
        <w:rPr>
          <w:lang w:val="en-GB"/>
        </w:rPr>
        <w:t>efine</w:t>
      </w:r>
      <w:r w:rsidRPr="007C780A">
        <w:rPr>
          <w:lang w:val="en-GB"/>
        </w:rPr>
        <w:t xml:space="preserve"> options for assessment of economic services value of ecosystem functions and climate amelioration;</w:t>
      </w:r>
    </w:p>
    <w:p w14:paraId="6E555898" w14:textId="77777777" w:rsidR="007C780A" w:rsidRPr="007C780A" w:rsidRDefault="007C780A" w:rsidP="00154702">
      <w:pPr>
        <w:pStyle w:val="BodyText"/>
        <w:numPr>
          <w:ilvl w:val="0"/>
          <w:numId w:val="23"/>
        </w:numPr>
      </w:pPr>
      <w:r w:rsidRPr="007C780A">
        <w:rPr>
          <w:lang w:val="en-GB"/>
        </w:rPr>
        <w:t xml:space="preserve">Impact resolutions of </w:t>
      </w:r>
      <w:proofErr w:type="spellStart"/>
      <w:r w:rsidRPr="007C780A">
        <w:rPr>
          <w:lang w:val="en-GB"/>
        </w:rPr>
        <w:t>Hayantar</w:t>
      </w:r>
      <w:proofErr w:type="spellEnd"/>
      <w:r w:rsidRPr="007C780A">
        <w:rPr>
          <w:lang w:val="en-GB"/>
        </w:rPr>
        <w:t xml:space="preserve"> will be sought to adopt methodologies and criteria for assessing forests and grazing land condition for the purposes of subsequent forest and land use decision making; </w:t>
      </w:r>
    </w:p>
    <w:p w14:paraId="0FF6F720" w14:textId="2D45A9B4" w:rsidR="007C780A" w:rsidRPr="007C780A" w:rsidRDefault="007C780A" w:rsidP="00154702">
      <w:pPr>
        <w:pStyle w:val="BodyText"/>
        <w:numPr>
          <w:ilvl w:val="0"/>
          <w:numId w:val="23"/>
        </w:numPr>
      </w:pPr>
      <w:r w:rsidRPr="007C780A">
        <w:rPr>
          <w:lang w:val="en-GB"/>
        </w:rPr>
        <w:t xml:space="preserve">Recommendations will be developed for securing additional finances for SFM/SLM investments and aligning the existing financial contributions in the forestry and rangeland sectors to support SFM/SLM practices; </w:t>
      </w:r>
    </w:p>
    <w:p w14:paraId="2FED6498" w14:textId="21A11A31" w:rsidR="007C780A" w:rsidRPr="007C780A" w:rsidRDefault="007C780A" w:rsidP="00154702">
      <w:pPr>
        <w:pStyle w:val="BodyText"/>
        <w:numPr>
          <w:ilvl w:val="0"/>
          <w:numId w:val="23"/>
        </w:numPr>
      </w:pPr>
      <w:r w:rsidRPr="007C780A">
        <w:rPr>
          <w:lang w:val="en-GB"/>
        </w:rPr>
        <w:t xml:space="preserve">Guidance and resource distribution criteria for allocations – to improve the efficacy of SFM/SLM investments (reduce overlap and redundancy) will be designed; </w:t>
      </w:r>
    </w:p>
    <w:p w14:paraId="648C1802" w14:textId="77777777" w:rsidR="007C780A" w:rsidRPr="007C780A" w:rsidRDefault="007C780A" w:rsidP="00154702">
      <w:pPr>
        <w:pStyle w:val="BodyText"/>
        <w:numPr>
          <w:ilvl w:val="0"/>
          <w:numId w:val="23"/>
        </w:numPr>
      </w:pPr>
      <w:r w:rsidRPr="007C780A">
        <w:rPr>
          <w:lang w:val="en-GB"/>
        </w:rPr>
        <w:t xml:space="preserve">Regulations for special management in ecological sensitive areas will be put in place, protocols for identification and demarcation of corridors for wildlife movement; </w:t>
      </w:r>
    </w:p>
    <w:p w14:paraId="392C2255" w14:textId="44D9AAC3" w:rsidR="007C780A" w:rsidRPr="007C780A" w:rsidRDefault="007C780A" w:rsidP="00154702">
      <w:pPr>
        <w:pStyle w:val="BodyText"/>
        <w:numPr>
          <w:ilvl w:val="0"/>
          <w:numId w:val="23"/>
        </w:numPr>
      </w:pPr>
      <w:r w:rsidRPr="007C780A">
        <w:rPr>
          <w:lang w:val="en-GB"/>
        </w:rPr>
        <w:t>Regulations on identification of ecosystem goods and services that will be mandatory to be addressed in the land use planning.</w:t>
      </w:r>
    </w:p>
    <w:p w14:paraId="4DB3F4CC" w14:textId="0BC323CF" w:rsidR="00B13BCC" w:rsidRDefault="00B13BCC" w:rsidP="00B24E6F">
      <w:pPr>
        <w:pStyle w:val="BodyText"/>
      </w:pPr>
      <w:r>
        <w:t xml:space="preserve">Due to the forest sector reform, activities under this output have mostly been postponed. </w:t>
      </w:r>
    </w:p>
    <w:p w14:paraId="7CE38425" w14:textId="77777777" w:rsidR="003123F6" w:rsidRDefault="00B24E6F" w:rsidP="00B24E6F">
      <w:pPr>
        <w:pStyle w:val="BodyText"/>
      </w:pPr>
      <w:r>
        <w:t xml:space="preserve">The project’s above described work on the development of forest management plans, and the regulations and guidelines is important for implementing sustainable forest management on the ground. However, </w:t>
      </w:r>
      <w:r w:rsidRPr="007C780A">
        <w:t xml:space="preserve">at the national level Armenia is still lacking a National Forest Policy, and a National Forest Inventory (NFI), which are two of the foundational elements to effective and sustainable forest management. </w:t>
      </w:r>
      <w:r>
        <w:t xml:space="preserve">The full completion of these two foundational pillars is beyond the scope of this project, but the project must do whatever possible to contribute to progress on these fronts in a meaningful way. </w:t>
      </w:r>
    </w:p>
    <w:p w14:paraId="51C6665F" w14:textId="655215D9" w:rsidR="00B24E6F" w:rsidRDefault="003123F6" w:rsidP="00B24E6F">
      <w:pPr>
        <w:pStyle w:val="BodyText"/>
      </w:pPr>
      <w:r>
        <w:t xml:space="preserve">Considering the delays so far, under Output 1.5 the project should tighten the scope of the development of regulations, focusing on the development of only the most critical 2-3 regulations or guidelines indicated above. At the same time, during the remaining implementation period, the project could lead work on the </w:t>
      </w:r>
      <w:r w:rsidR="00B24E6F">
        <w:t>developm</w:t>
      </w:r>
      <w:r>
        <w:t>ent of a National Forest Policy</w:t>
      </w:r>
      <w:r w:rsidR="00B24E6F">
        <w:t xml:space="preserve">, although it may be necessary to wait until the institutional framework is reasonably clear after </w:t>
      </w:r>
      <w:r>
        <w:t xml:space="preserve">sectoral </w:t>
      </w:r>
      <w:r w:rsidR="00B24E6F">
        <w:t xml:space="preserve">restructuring. The key government stakeholders are unlikely to be willing to proceed with policy development without </w:t>
      </w:r>
      <w:r w:rsidR="00F50732">
        <w:t xml:space="preserve">having a clear picture about roles and responsibilities related to forest management. </w:t>
      </w:r>
    </w:p>
    <w:p w14:paraId="519E2124" w14:textId="4772AEC7" w:rsidR="0023545A" w:rsidRPr="007C780A" w:rsidRDefault="0023545A" w:rsidP="00274C83">
      <w:pPr>
        <w:pStyle w:val="BodyText"/>
      </w:pPr>
      <w:r w:rsidRPr="007C780A">
        <w:t>Work is being done to develop the NFI by the German Development Bank (</w:t>
      </w:r>
      <w:proofErr w:type="spellStart"/>
      <w:r w:rsidRPr="007C780A">
        <w:t>GiZ</w:t>
      </w:r>
      <w:proofErr w:type="spellEnd"/>
      <w:r w:rsidRPr="007C780A">
        <w:t>)</w:t>
      </w:r>
      <w:r w:rsidR="0055081C">
        <w:t xml:space="preserve"> (through the “</w:t>
      </w:r>
      <w:r w:rsidR="0055081C" w:rsidRPr="0055081C">
        <w:t>Integrated biodiversity management, South Caucasus</w:t>
      </w:r>
      <w:r w:rsidR="0055081C">
        <w:t>” (</w:t>
      </w:r>
      <w:proofErr w:type="spellStart"/>
      <w:r w:rsidR="0055081C">
        <w:t>IBiS</w:t>
      </w:r>
      <w:proofErr w:type="spellEnd"/>
      <w:r w:rsidR="0055081C">
        <w:t>) project)</w:t>
      </w:r>
      <w:r w:rsidRPr="007C780A">
        <w:t>, and Food and Agriculture Organization. This is a multi-year process, which needs the support of all partners and stakeholders.</w:t>
      </w:r>
      <w:r w:rsidR="00274C83">
        <w:t xml:space="preserve"> In addition, </w:t>
      </w:r>
      <w:proofErr w:type="spellStart"/>
      <w:r w:rsidR="00274C83">
        <w:t>GiZ</w:t>
      </w:r>
      <w:proofErr w:type="spellEnd"/>
      <w:r w:rsidR="00274C83">
        <w:t xml:space="preserve"> is continuing to work with the Government of Armenia to fully develop and implement the National Forest Management Information System (FMIS), which is an important element of the development of the NFI.</w:t>
      </w:r>
      <w:r w:rsidRPr="007C780A">
        <w:t xml:space="preserve"> </w:t>
      </w:r>
      <w:r w:rsidR="00274C83">
        <w:t xml:space="preserve">This evaluation recommends that the project team and UNDP should work with other partners and stakeholders to ensure that the work done and the inventory data collected for the FMPs is fully integrated into the FMIS, and the work done under the project is integrated into the development of the NFI. </w:t>
      </w:r>
    </w:p>
    <w:p w14:paraId="21683E92" w14:textId="77777777" w:rsidR="0021568F" w:rsidRDefault="0021568F" w:rsidP="00F02BFB">
      <w:pPr>
        <w:pStyle w:val="BodyText"/>
        <w:keepNext/>
        <w:rPr>
          <w:u w:val="single"/>
        </w:rPr>
      </w:pPr>
      <w:r w:rsidRPr="00B614CE">
        <w:rPr>
          <w:u w:val="single"/>
        </w:rPr>
        <w:lastRenderedPageBreak/>
        <w:t>Output 1.6: Enhanced capacity for sustainable land and forest management within key agencies and communities</w:t>
      </w:r>
    </w:p>
    <w:p w14:paraId="77B94C72" w14:textId="0604E0DD" w:rsidR="00516D00" w:rsidRPr="00ED00B0" w:rsidRDefault="00516D00" w:rsidP="0021568F">
      <w:pPr>
        <w:pStyle w:val="BodyText"/>
      </w:pPr>
      <w:r w:rsidRPr="00ED00B0">
        <w:t xml:space="preserve">The project aimed to carry out a range of training activities at different levels, relating to implementation of SLM and SFM. </w:t>
      </w:r>
      <w:r w:rsidR="00136825" w:rsidRPr="00ED00B0">
        <w:t xml:space="preserve">As of mid-2018, the project had completed the following work, according to the PIR (and validated by the MTR): </w:t>
      </w:r>
    </w:p>
    <w:p w14:paraId="7EB1CCA5" w14:textId="765E5F12" w:rsidR="00136825" w:rsidRPr="00ED00B0" w:rsidRDefault="00136825" w:rsidP="00154702">
      <w:pPr>
        <w:pStyle w:val="BodyText"/>
        <w:numPr>
          <w:ilvl w:val="0"/>
          <w:numId w:val="24"/>
        </w:numPr>
      </w:pPr>
      <w:r w:rsidRPr="00ED00B0">
        <w:t xml:space="preserve">35 persons in total </w:t>
      </w:r>
      <w:r w:rsidR="001935A7" w:rsidRPr="00ED00B0">
        <w:t xml:space="preserve">(out of a total project target of 60) </w:t>
      </w:r>
      <w:r w:rsidRPr="00ED00B0">
        <w:t xml:space="preserve">from the beginning of project (5 persons at the end of 2017 and in 15 persons in 2018) in Ijevan, </w:t>
      </w:r>
      <w:proofErr w:type="spellStart"/>
      <w:r w:rsidRPr="00ED00B0">
        <w:t>Noyemberyan</w:t>
      </w:r>
      <w:proofErr w:type="spellEnd"/>
      <w:r w:rsidRPr="00ED00B0">
        <w:t xml:space="preserve">, </w:t>
      </w:r>
      <w:proofErr w:type="spellStart"/>
      <w:r w:rsidRPr="00ED00B0">
        <w:t>Artsvaberd</w:t>
      </w:r>
      <w:proofErr w:type="spellEnd"/>
      <w:r w:rsidRPr="00ED00B0">
        <w:t xml:space="preserve">, </w:t>
      </w:r>
      <w:proofErr w:type="spellStart"/>
      <w:r w:rsidRPr="00ED00B0">
        <w:t>Gugarq</w:t>
      </w:r>
      <w:proofErr w:type="spellEnd"/>
      <w:r w:rsidRPr="00ED00B0">
        <w:t xml:space="preserve"> and </w:t>
      </w:r>
      <w:proofErr w:type="spellStart"/>
      <w:r w:rsidRPr="00ED00B0">
        <w:t>Yeghegnut</w:t>
      </w:r>
      <w:proofErr w:type="spellEnd"/>
      <w:r w:rsidRPr="00ED00B0">
        <w:t xml:space="preserve"> Forest Enterprises were trained in the use of ecosystem-based planning tools. The trainings were performed by the forest inventory and mapping team staff. The target groups of trainings included forest rangers and district heads, head of branches, chief foresters, as well as members of consolidated local </w:t>
      </w:r>
      <w:r w:rsidR="00E04235" w:rsidRPr="00ED00B0">
        <w:t>self-governments</w:t>
      </w:r>
      <w:r w:rsidRPr="00ED00B0">
        <w:t xml:space="preserve">. Almost all participants were men, as women traditionally were and are not part of forest management in Armenia. These field trainings were beneficial both to the inventory team (e.g. to correct methodological approaches for the assessment of NTFP amount and cost) and the local staff to learn about concentrated locations of NTFP, the methods of sustainable harvest and opportunities for further processing (e.g. agricultural crops processing units in </w:t>
      </w:r>
      <w:proofErr w:type="spellStart"/>
      <w:r w:rsidRPr="00ED00B0">
        <w:t>Voskepar</w:t>
      </w:r>
      <w:proofErr w:type="spellEnd"/>
      <w:r w:rsidRPr="00ED00B0">
        <w:t xml:space="preserve">, </w:t>
      </w:r>
      <w:proofErr w:type="spellStart"/>
      <w:r w:rsidRPr="00ED00B0">
        <w:t>Koghb</w:t>
      </w:r>
      <w:proofErr w:type="spellEnd"/>
      <w:r w:rsidRPr="00ED00B0">
        <w:t xml:space="preserve">, </w:t>
      </w:r>
      <w:proofErr w:type="spellStart"/>
      <w:r w:rsidRPr="00ED00B0">
        <w:t>Berdavan</w:t>
      </w:r>
      <w:proofErr w:type="spellEnd"/>
      <w:r w:rsidRPr="00ED00B0">
        <w:t xml:space="preserve"> and other sites).</w:t>
      </w:r>
    </w:p>
    <w:p w14:paraId="6BAB205E" w14:textId="2F524A77" w:rsidR="00136825" w:rsidRDefault="00136825" w:rsidP="00154702">
      <w:pPr>
        <w:pStyle w:val="BodyText"/>
        <w:numPr>
          <w:ilvl w:val="0"/>
          <w:numId w:val="24"/>
        </w:numPr>
      </w:pPr>
      <w:r w:rsidRPr="00ED00B0">
        <w:t xml:space="preserve">50 pasture stakeholders in total </w:t>
      </w:r>
      <w:r w:rsidR="001935A7" w:rsidRPr="00ED00B0">
        <w:t xml:space="preserve">(out of a total project target of 100) </w:t>
      </w:r>
      <w:r w:rsidRPr="00ED00B0">
        <w:t xml:space="preserve">from the beginning of project (of which 15 were women; in 2018 - 30 pasture stakeholders of which 10 were women) have undergone technical and skills training and development in sustainable pasture management in Ijevan, </w:t>
      </w:r>
      <w:proofErr w:type="spellStart"/>
      <w:r w:rsidRPr="00ED00B0">
        <w:t>Noyembe</w:t>
      </w:r>
      <w:r w:rsidR="005105E9" w:rsidRPr="00ED00B0">
        <w:t>ryan</w:t>
      </w:r>
      <w:proofErr w:type="spellEnd"/>
      <w:r w:rsidR="005105E9" w:rsidRPr="00ED00B0">
        <w:t xml:space="preserve">, </w:t>
      </w:r>
      <w:proofErr w:type="spellStart"/>
      <w:r w:rsidR="005105E9" w:rsidRPr="00ED00B0">
        <w:t>Gugarq</w:t>
      </w:r>
      <w:proofErr w:type="spellEnd"/>
      <w:r w:rsidR="005105E9" w:rsidRPr="00ED00B0">
        <w:t xml:space="preserve"> an </w:t>
      </w:r>
      <w:proofErr w:type="spellStart"/>
      <w:r w:rsidR="005105E9" w:rsidRPr="00ED00B0">
        <w:t>Yeghegnut</w:t>
      </w:r>
      <w:proofErr w:type="spellEnd"/>
      <w:r w:rsidR="005105E9" w:rsidRPr="00ED00B0">
        <w:t xml:space="preserve"> </w:t>
      </w:r>
      <w:r w:rsidR="00580D7D" w:rsidRPr="00ED00B0">
        <w:t>Forest Enterprises</w:t>
      </w:r>
      <w:r w:rsidR="005105E9" w:rsidRPr="00ED00B0">
        <w:t>.</w:t>
      </w:r>
      <w:r w:rsidR="004913F1">
        <w:t xml:space="preserve"> Additional community training on sustainable pasture management will be done by the pasture expert contracted by the project in mid-2018, with trainings to be held in late 2018 and early 2019. </w:t>
      </w:r>
    </w:p>
    <w:p w14:paraId="783F3C25" w14:textId="4A37B9C2" w:rsidR="007A38AD" w:rsidRPr="00ED00B0" w:rsidRDefault="007A38AD" w:rsidP="00154702">
      <w:pPr>
        <w:pStyle w:val="BodyText"/>
        <w:numPr>
          <w:ilvl w:val="0"/>
          <w:numId w:val="24"/>
        </w:numPr>
      </w:pPr>
      <w:r w:rsidRPr="007A38AD">
        <w:t xml:space="preserve">190 (of which 70 were women; 60 persons in 2018, of which 60 were women) forest dependents trained in technical skills for sustainable forest resource use in Ijevan, </w:t>
      </w:r>
      <w:proofErr w:type="spellStart"/>
      <w:r w:rsidRPr="007A38AD">
        <w:t>Noyemberyan</w:t>
      </w:r>
      <w:proofErr w:type="spellEnd"/>
      <w:r w:rsidRPr="007A38AD">
        <w:t xml:space="preserve">, </w:t>
      </w:r>
      <w:proofErr w:type="spellStart"/>
      <w:r w:rsidRPr="007A38AD">
        <w:t>Gugarq</w:t>
      </w:r>
      <w:proofErr w:type="spellEnd"/>
      <w:r w:rsidRPr="007A38AD">
        <w:t xml:space="preserve"> and </w:t>
      </w:r>
      <w:proofErr w:type="spellStart"/>
      <w:r w:rsidRPr="007A38AD">
        <w:t>Yeghegnut</w:t>
      </w:r>
      <w:proofErr w:type="spellEnd"/>
      <w:r w:rsidRPr="007A38AD">
        <w:t xml:space="preserve"> FEs.</w:t>
      </w:r>
      <w:r>
        <w:t xml:space="preserve"> </w:t>
      </w:r>
      <w:r w:rsidRPr="007A38AD">
        <w:t>Forest enterprise staff and local community members were informed and trained in sustainable use of different type of forest ecosystems meaning and use: including water regulation, soil protection, climate regulation in-direct ecosystem values; NTFP sustainable use for current and future generations; opportunities for eco-tourism development and altern</w:t>
      </w:r>
      <w:r>
        <w:t>atives to fuel wood consumption.</w:t>
      </w:r>
    </w:p>
    <w:p w14:paraId="17528757" w14:textId="543446C6" w:rsidR="005D6C00" w:rsidRDefault="005D6C00" w:rsidP="0021568F">
      <w:pPr>
        <w:pStyle w:val="BodyText"/>
      </w:pPr>
      <w:r w:rsidRPr="00974333">
        <w:t xml:space="preserve">The project has made some progress on training. </w:t>
      </w:r>
      <w:r w:rsidR="0065728C" w:rsidRPr="00974333">
        <w:t xml:space="preserve">The training work should be carefully completed to support the future implementation of the newly developed forest management plans, which apply new and innovative concepts for sustainable forest management. </w:t>
      </w:r>
      <w:r w:rsidRPr="00974333">
        <w:t>To ensure the capacity development work is as effective as possible the project should conduct a training needs assessment for each forest enterprise as part of the completion of the forest management plan. Then the training for each forest enterprise could be better targeted to ensure that the forest enterprise staff have the necessary capacity to implement t</w:t>
      </w:r>
      <w:r w:rsidR="0065728C" w:rsidRPr="00974333">
        <w:t xml:space="preserve">he new forest management plans. </w:t>
      </w:r>
    </w:p>
    <w:p w14:paraId="18595F2C" w14:textId="3D53C47A" w:rsidR="00CE60E6" w:rsidRPr="00974333" w:rsidRDefault="00CE60E6" w:rsidP="0021568F">
      <w:pPr>
        <w:pStyle w:val="BodyText"/>
      </w:pPr>
      <w:r>
        <w:t xml:space="preserve">Currently Armenia has a State Forest Monitoring Center, which is a unit </w:t>
      </w:r>
      <w:r w:rsidR="0020511C">
        <w:t xml:space="preserve">under the Ministry of Agriculture. The State Forest Monitoring Center’s main mandate is to monitor for illegal logging. However, the unit has well-developed capacity in GIS, remote sensing (including aerial monitoring through drones), and data analysis, which could be put to great use in support of the development of forest management plans, forest inventory, and other forest management </w:t>
      </w:r>
      <w:r w:rsidR="0020511C">
        <w:lastRenderedPageBreak/>
        <w:t xml:space="preserve">functions that are within the institutional mandate of </w:t>
      </w:r>
      <w:proofErr w:type="spellStart"/>
      <w:r w:rsidR="0020511C">
        <w:t>Hayantar</w:t>
      </w:r>
      <w:proofErr w:type="spellEnd"/>
      <w:r w:rsidR="0020511C">
        <w:t xml:space="preserve"> and the Ministry of Nature Protection. The center accesses and analyzes free satellite imagery from the EU’s Sentinel program. The capacity for many forest management functions could be greatly improved if the State Forest Monitoring Center were under the Ministry of Nature Protection. </w:t>
      </w:r>
      <w:r w:rsidR="00FB770C">
        <w:t xml:space="preserve">This evaluation recommends that the project strongly recommend to the Government of Armenia that the State Forest Monitoring Center be shifted to the Ministry of Nature Protection, with an expanded mandate to provide support to all forest management functions. This should include support for the development of forest management plans through detailed analysis of remote sensing data. </w:t>
      </w:r>
      <w:r w:rsidR="00F724AE">
        <w:t xml:space="preserve">The State Forest Monitoring Center could also provide a focal point within </w:t>
      </w:r>
      <w:proofErr w:type="spellStart"/>
      <w:r w:rsidR="00F724AE">
        <w:t>Hayantar</w:t>
      </w:r>
      <w:proofErr w:type="spellEnd"/>
      <w:r w:rsidR="00F724AE">
        <w:t xml:space="preserve"> to develop and implement a National Forest Inventory based on new and modern technologies that can be more cost effective. </w:t>
      </w:r>
    </w:p>
    <w:p w14:paraId="2F1918A7" w14:textId="77777777" w:rsidR="0021568F" w:rsidRPr="008E3E20" w:rsidRDefault="0021568F" w:rsidP="00665086">
      <w:pPr>
        <w:pStyle w:val="BodyText"/>
        <w:numPr>
          <w:ilvl w:val="0"/>
          <w:numId w:val="0"/>
        </w:numPr>
      </w:pPr>
    </w:p>
    <w:p w14:paraId="0ABF195A" w14:textId="7B387A13" w:rsidR="004C1701" w:rsidRPr="00322021" w:rsidRDefault="000D505E" w:rsidP="00672C68">
      <w:pPr>
        <w:pStyle w:val="Heading2"/>
        <w:rPr>
          <w:i/>
        </w:rPr>
      </w:pPr>
      <w:bookmarkStart w:id="67" w:name="_Toc531602601"/>
      <w:r w:rsidRPr="00322021">
        <w:rPr>
          <w:i/>
        </w:rPr>
        <w:t xml:space="preserve">Component/Outcome 2: </w:t>
      </w:r>
      <w:r w:rsidRPr="00322021">
        <w:rPr>
          <w:b w:val="0"/>
          <w:i/>
        </w:rPr>
        <w:t>Investment in demonstrating improved sustainable forest and land management practices to reduce pressure on high conservation forests and maintain flow of ecosystem services</w:t>
      </w:r>
      <w:bookmarkEnd w:id="67"/>
    </w:p>
    <w:p w14:paraId="5F9E37C8" w14:textId="4BD67CE2" w:rsidR="00EF5909" w:rsidRPr="00251C05" w:rsidRDefault="00EF5909" w:rsidP="00EF5909">
      <w:pPr>
        <w:pStyle w:val="BodyText"/>
      </w:pPr>
      <w:r w:rsidRPr="00251C05">
        <w:t xml:space="preserve">The second </w:t>
      </w:r>
      <w:r w:rsidR="00CC04FA" w:rsidRPr="00251C05">
        <w:t>component</w:t>
      </w:r>
      <w:r w:rsidRPr="00251C05">
        <w:t xml:space="preserve"> of the project </w:t>
      </w:r>
      <w:r w:rsidR="00251C05" w:rsidRPr="00251C05">
        <w:t>demonstrates on-the-ground approaches to improving sustainable land and forest management within a production landscape covering an area of around 220,000 hectares of forest lands in the forest enterprises. The additional inventory and forest mapping exercises and subsequent revised/updated forest management plans provide the basis to demarcate areas for restricted land and forest use for assigning land use regime to certain areas important for the provision of ecosystem services in the area such as water supply and land slide control, and for priority corridors for wildlife, and areas to be set-aside for community resource use and grazing management.</w:t>
      </w:r>
      <w:r w:rsidR="00FF42A9" w:rsidRPr="00251C05">
        <w:t xml:space="preserve"> </w:t>
      </w:r>
      <w:r w:rsidRPr="00251C05">
        <w:t xml:space="preserve">The total GEF funding for </w:t>
      </w:r>
      <w:r w:rsidR="00BD1F3C" w:rsidRPr="00251C05">
        <w:t>Component</w:t>
      </w:r>
      <w:r w:rsidRPr="00251C05">
        <w:t xml:space="preserve"> 2 </w:t>
      </w:r>
      <w:r w:rsidR="00D41C6D" w:rsidRPr="00251C05">
        <w:t>was originally planned at</w:t>
      </w:r>
      <w:r w:rsidRPr="00251C05">
        <w:t xml:space="preserve"> $</w:t>
      </w:r>
      <w:r w:rsidR="00251C05" w:rsidRPr="00251C05">
        <w:t>1,585,499</w:t>
      </w:r>
      <w:r w:rsidRPr="00251C05">
        <w:t xml:space="preserve"> USD, which is </w:t>
      </w:r>
      <w:r w:rsidR="00251C05" w:rsidRPr="00251C05">
        <w:t>50.2</w:t>
      </w:r>
      <w:r w:rsidRPr="00251C05">
        <w:t>% of the total GEF funding for the project</w:t>
      </w:r>
      <w:r w:rsidR="00D41C6D" w:rsidRPr="00251C05">
        <w:t xml:space="preserve">; actual expenditure as of </w:t>
      </w:r>
      <w:r w:rsidR="00251C05" w:rsidRPr="00251C05">
        <w:t>June 8</w:t>
      </w:r>
      <w:r w:rsidR="00251C05" w:rsidRPr="00251C05">
        <w:rPr>
          <w:vertAlign w:val="superscript"/>
        </w:rPr>
        <w:t>th</w:t>
      </w:r>
      <w:r w:rsidR="00251C05" w:rsidRPr="00251C05">
        <w:t>,</w:t>
      </w:r>
      <w:r w:rsidR="00BD1F3C" w:rsidRPr="00251C05">
        <w:t xml:space="preserve"> 2018</w:t>
      </w:r>
      <w:r w:rsidR="00D41C6D" w:rsidRPr="00251C05">
        <w:t xml:space="preserve"> was $</w:t>
      </w:r>
      <w:r w:rsidR="00251C05" w:rsidRPr="00251C05">
        <w:t>319,882</w:t>
      </w:r>
      <w:r w:rsidRPr="00251C05">
        <w:t xml:space="preserve">. The component </w:t>
      </w:r>
      <w:r w:rsidR="00FF42A9" w:rsidRPr="00251C05">
        <w:t xml:space="preserve">activities </w:t>
      </w:r>
      <w:r w:rsidRPr="00251C05">
        <w:t xml:space="preserve">are organized around </w:t>
      </w:r>
      <w:r w:rsidR="00251C05" w:rsidRPr="00251C05">
        <w:t>five</w:t>
      </w:r>
      <w:r w:rsidR="0093784C">
        <w:t xml:space="preserve"> key outputs. The main progress toward results of these outputs is summarized following the table below. </w:t>
      </w:r>
    </w:p>
    <w:p w14:paraId="23213CA7" w14:textId="383AA98C" w:rsidR="00EF5909" w:rsidRPr="00251C05" w:rsidRDefault="000A0123" w:rsidP="00A56C3D">
      <w:pPr>
        <w:pStyle w:val="BodyText"/>
      </w:pPr>
      <w:r>
        <w:t>Progress toward results indicator targets</w:t>
      </w:r>
      <w:r w:rsidR="00EF5909" w:rsidRPr="00251C05">
        <w:t xml:space="preserve"> for </w:t>
      </w:r>
      <w:r w:rsidR="00CC04FA" w:rsidRPr="00251C05">
        <w:t>Component</w:t>
      </w:r>
      <w:r w:rsidR="00EF5909" w:rsidRPr="00251C05">
        <w:t xml:space="preserve"> 2 are summarized in </w:t>
      </w:r>
      <w:r w:rsidR="00D41C6D" w:rsidRPr="00251C05">
        <w:fldChar w:fldCharType="begin"/>
      </w:r>
      <w:r w:rsidR="00D41C6D" w:rsidRPr="00251C05">
        <w:instrText xml:space="preserve"> REF _Ref357732028 \h </w:instrText>
      </w:r>
      <w:r w:rsidR="00251C05">
        <w:instrText xml:space="preserve"> \* MERGEFORMAT </w:instrText>
      </w:r>
      <w:r w:rsidR="00D41C6D" w:rsidRPr="00251C05">
        <w:fldChar w:fldCharType="separate"/>
      </w:r>
      <w:r w:rsidR="00251C05" w:rsidRPr="00251C05">
        <w:t xml:space="preserve">Table </w:t>
      </w:r>
      <w:r w:rsidR="00251C05" w:rsidRPr="00251C05">
        <w:rPr>
          <w:noProof/>
        </w:rPr>
        <w:t>10</w:t>
      </w:r>
      <w:r w:rsidR="00D41C6D" w:rsidRPr="00251C05">
        <w:fldChar w:fldCharType="end"/>
      </w:r>
      <w:r w:rsidR="00D41C6D" w:rsidRPr="00251C05">
        <w:t xml:space="preserve"> </w:t>
      </w:r>
      <w:r w:rsidR="007E1BF8" w:rsidRPr="00251C05">
        <w:t xml:space="preserve">below. </w:t>
      </w:r>
    </w:p>
    <w:p w14:paraId="339FCEAB" w14:textId="5BF1B93C" w:rsidR="00A56C3D" w:rsidRPr="00316E48" w:rsidRDefault="00A56C3D" w:rsidP="00A56C3D">
      <w:pPr>
        <w:pStyle w:val="Caption"/>
        <w:keepNext/>
      </w:pPr>
      <w:bookmarkStart w:id="68" w:name="_Ref357732028"/>
      <w:r w:rsidRPr="00251C05">
        <w:t xml:space="preserve">Table </w:t>
      </w:r>
      <w:r w:rsidR="006F312D">
        <w:rPr>
          <w:noProof/>
        </w:rPr>
        <w:fldChar w:fldCharType="begin"/>
      </w:r>
      <w:r w:rsidR="006F312D">
        <w:rPr>
          <w:noProof/>
        </w:rPr>
        <w:instrText xml:space="preserve"> SEQ Table \* ARABIC </w:instrText>
      </w:r>
      <w:r w:rsidR="006F312D">
        <w:rPr>
          <w:noProof/>
        </w:rPr>
        <w:fldChar w:fldCharType="separate"/>
      </w:r>
      <w:r w:rsidR="008A2B77" w:rsidRPr="00251C05">
        <w:rPr>
          <w:noProof/>
        </w:rPr>
        <w:t>10</w:t>
      </w:r>
      <w:r w:rsidR="006F312D">
        <w:rPr>
          <w:noProof/>
        </w:rPr>
        <w:fldChar w:fldCharType="end"/>
      </w:r>
      <w:bookmarkEnd w:id="68"/>
      <w:r w:rsidRPr="00251C05">
        <w:t xml:space="preserve"> </w:t>
      </w:r>
      <w:r w:rsidR="00CC04FA" w:rsidRPr="00251C05">
        <w:t>Component</w:t>
      </w:r>
      <w:r w:rsidRPr="00251C05">
        <w:t xml:space="preserve"> 2 Indicators and Targets</w:t>
      </w:r>
    </w:p>
    <w:tbl>
      <w:tblPr>
        <w:tblStyle w:val="TableGrid"/>
        <w:tblW w:w="0" w:type="auto"/>
        <w:tblLayout w:type="fixed"/>
        <w:tblLook w:val="04A0" w:firstRow="1" w:lastRow="0" w:firstColumn="1" w:lastColumn="0" w:noHBand="0" w:noVBand="1"/>
      </w:tblPr>
      <w:tblGrid>
        <w:gridCol w:w="3685"/>
        <w:gridCol w:w="2504"/>
        <w:gridCol w:w="1765"/>
        <w:gridCol w:w="1396"/>
      </w:tblGrid>
      <w:tr w:rsidR="00EE4FD6" w:rsidRPr="001856EE" w14:paraId="0A447171" w14:textId="144A0E81" w:rsidTr="00F71F23">
        <w:tc>
          <w:tcPr>
            <w:tcW w:w="3685" w:type="dxa"/>
            <w:shd w:val="clear" w:color="auto" w:fill="BFBFBF" w:themeFill="background1" w:themeFillShade="BF"/>
          </w:tcPr>
          <w:p w14:paraId="4D209787" w14:textId="77777777" w:rsidR="009C39AA" w:rsidRPr="001856EE" w:rsidRDefault="009C39AA" w:rsidP="00D10288">
            <w:pPr>
              <w:pStyle w:val="BodyText"/>
              <w:numPr>
                <w:ilvl w:val="0"/>
                <w:numId w:val="0"/>
              </w:numPr>
              <w:rPr>
                <w:rFonts w:asciiTheme="majorHAnsi" w:hAnsiTheme="majorHAnsi" w:cstheme="majorHAnsi"/>
                <w:b/>
                <w:sz w:val="22"/>
                <w:szCs w:val="22"/>
              </w:rPr>
            </w:pPr>
            <w:r w:rsidRPr="001856EE">
              <w:rPr>
                <w:rFonts w:asciiTheme="majorHAnsi" w:hAnsiTheme="majorHAnsi" w:cstheme="majorHAnsi"/>
                <w:b/>
                <w:sz w:val="22"/>
                <w:szCs w:val="22"/>
              </w:rPr>
              <w:t>Indicator</w:t>
            </w:r>
          </w:p>
        </w:tc>
        <w:tc>
          <w:tcPr>
            <w:tcW w:w="2504" w:type="dxa"/>
            <w:shd w:val="clear" w:color="auto" w:fill="BFBFBF" w:themeFill="background1" w:themeFillShade="BF"/>
          </w:tcPr>
          <w:p w14:paraId="7661ED1B" w14:textId="77777777" w:rsidR="009C39AA" w:rsidRPr="001856EE" w:rsidRDefault="009C39AA" w:rsidP="00D10288">
            <w:pPr>
              <w:pStyle w:val="BodyText"/>
              <w:numPr>
                <w:ilvl w:val="0"/>
                <w:numId w:val="0"/>
              </w:numPr>
              <w:rPr>
                <w:rFonts w:asciiTheme="majorHAnsi" w:hAnsiTheme="majorHAnsi" w:cstheme="majorHAnsi"/>
                <w:b/>
                <w:sz w:val="22"/>
                <w:szCs w:val="22"/>
              </w:rPr>
            </w:pPr>
            <w:r w:rsidRPr="001856EE">
              <w:rPr>
                <w:rFonts w:asciiTheme="majorHAnsi" w:hAnsiTheme="majorHAnsi" w:cstheme="majorHAnsi"/>
                <w:b/>
                <w:sz w:val="22"/>
                <w:szCs w:val="22"/>
              </w:rPr>
              <w:t>Baseline</w:t>
            </w:r>
          </w:p>
        </w:tc>
        <w:tc>
          <w:tcPr>
            <w:tcW w:w="1765" w:type="dxa"/>
            <w:shd w:val="clear" w:color="auto" w:fill="BFBFBF" w:themeFill="background1" w:themeFillShade="BF"/>
          </w:tcPr>
          <w:p w14:paraId="25D2278F" w14:textId="77777777" w:rsidR="009C39AA" w:rsidRPr="001856EE" w:rsidRDefault="009C39AA" w:rsidP="00D10288">
            <w:pPr>
              <w:pStyle w:val="BodyText"/>
              <w:numPr>
                <w:ilvl w:val="0"/>
                <w:numId w:val="0"/>
              </w:numPr>
              <w:rPr>
                <w:rFonts w:asciiTheme="majorHAnsi" w:hAnsiTheme="majorHAnsi" w:cstheme="majorHAnsi"/>
                <w:b/>
                <w:sz w:val="22"/>
                <w:szCs w:val="22"/>
              </w:rPr>
            </w:pPr>
            <w:r w:rsidRPr="001856EE">
              <w:rPr>
                <w:rFonts w:asciiTheme="majorHAnsi" w:hAnsiTheme="majorHAnsi" w:cstheme="majorHAnsi"/>
                <w:b/>
                <w:sz w:val="22"/>
                <w:szCs w:val="22"/>
              </w:rPr>
              <w:t>Target</w:t>
            </w:r>
          </w:p>
        </w:tc>
        <w:tc>
          <w:tcPr>
            <w:tcW w:w="1396" w:type="dxa"/>
            <w:shd w:val="clear" w:color="auto" w:fill="BFBFBF" w:themeFill="background1" w:themeFillShade="BF"/>
          </w:tcPr>
          <w:p w14:paraId="781B3231" w14:textId="36040022" w:rsidR="009C39AA" w:rsidRPr="001856EE" w:rsidRDefault="009C39AA" w:rsidP="00D10288">
            <w:pPr>
              <w:pStyle w:val="BodyText"/>
              <w:numPr>
                <w:ilvl w:val="0"/>
                <w:numId w:val="0"/>
              </w:numPr>
              <w:rPr>
                <w:rFonts w:asciiTheme="majorHAnsi" w:hAnsiTheme="majorHAnsi" w:cstheme="majorHAnsi"/>
                <w:b/>
                <w:sz w:val="22"/>
                <w:szCs w:val="22"/>
              </w:rPr>
            </w:pPr>
            <w:r w:rsidRPr="001856EE">
              <w:rPr>
                <w:rFonts w:asciiTheme="majorHAnsi" w:hAnsiTheme="majorHAnsi" w:cstheme="majorHAnsi"/>
                <w:b/>
                <w:sz w:val="22"/>
                <w:szCs w:val="22"/>
              </w:rPr>
              <w:t>Status</w:t>
            </w:r>
          </w:p>
        </w:tc>
      </w:tr>
      <w:tr w:rsidR="001856EE" w:rsidRPr="001856EE" w14:paraId="408F2B65" w14:textId="46617F02" w:rsidTr="00F71F23">
        <w:tc>
          <w:tcPr>
            <w:tcW w:w="3685" w:type="dxa"/>
          </w:tcPr>
          <w:p w14:paraId="7EC0C361" w14:textId="2AA04C6B"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12. Hectares of high biodiversity conservation value forests designated identified and effectively managed for biodiversity and climate mitigation</w:t>
            </w:r>
          </w:p>
        </w:tc>
        <w:tc>
          <w:tcPr>
            <w:tcW w:w="2504" w:type="dxa"/>
          </w:tcPr>
          <w:p w14:paraId="5C51A5F8" w14:textId="3CCA278D"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i/>
                <w:iCs/>
                <w:sz w:val="22"/>
                <w:szCs w:val="22"/>
              </w:rPr>
              <w:t>(not set or not applicable)</w:t>
            </w:r>
          </w:p>
        </w:tc>
        <w:tc>
          <w:tcPr>
            <w:tcW w:w="1765" w:type="dxa"/>
          </w:tcPr>
          <w:p w14:paraId="49684796" w14:textId="03018BB9"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At least 85,000</w:t>
            </w:r>
          </w:p>
        </w:tc>
        <w:tc>
          <w:tcPr>
            <w:tcW w:w="1396" w:type="dxa"/>
            <w:shd w:val="clear" w:color="auto" w:fill="FFFF00"/>
          </w:tcPr>
          <w:p w14:paraId="25523749" w14:textId="6D59EA55"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Achievement uncertain.</w:t>
            </w:r>
          </w:p>
        </w:tc>
      </w:tr>
      <w:tr w:rsidR="001856EE" w:rsidRPr="001856EE" w14:paraId="4DB4C6FA" w14:textId="77777777" w:rsidTr="00F71F23">
        <w:tc>
          <w:tcPr>
            <w:tcW w:w="3685" w:type="dxa"/>
          </w:tcPr>
          <w:p w14:paraId="6A67A7B6" w14:textId="16130BAD"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13. Change in population trends for five indicator bird species</w:t>
            </w:r>
          </w:p>
        </w:tc>
        <w:tc>
          <w:tcPr>
            <w:tcW w:w="2504" w:type="dxa"/>
          </w:tcPr>
          <w:p w14:paraId="2599D586" w14:textId="5D517BD5"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The coefficient of x value in the ten-year linear trend equation (which refers to y=</w:t>
            </w:r>
            <w:proofErr w:type="spellStart"/>
            <w:r w:rsidRPr="001856EE">
              <w:rPr>
                <w:rFonts w:asciiTheme="majorHAnsi" w:hAnsiTheme="majorHAnsi" w:cstheme="majorHAnsi"/>
                <w:sz w:val="22"/>
                <w:szCs w:val="22"/>
              </w:rPr>
              <w:t>ax+b</w:t>
            </w:r>
            <w:proofErr w:type="spellEnd"/>
            <w:r w:rsidRPr="001856EE">
              <w:rPr>
                <w:rFonts w:asciiTheme="majorHAnsi" w:hAnsiTheme="majorHAnsi" w:cstheme="majorHAnsi"/>
                <w:sz w:val="22"/>
                <w:szCs w:val="22"/>
              </w:rPr>
              <w:t xml:space="preserve">) is --0.0965; -0.0455; --0.0338; -0.1156 and -0.0346 for Coal Tit, </w:t>
            </w:r>
            <w:r w:rsidRPr="001856EE">
              <w:rPr>
                <w:rFonts w:asciiTheme="majorHAnsi" w:hAnsiTheme="majorHAnsi" w:cstheme="majorHAnsi"/>
                <w:sz w:val="22"/>
                <w:szCs w:val="22"/>
              </w:rPr>
              <w:lastRenderedPageBreak/>
              <w:t>Eurasian Nuthatch, Semi-collared flycatcher, Green Warbler and Song Thrush respectively.</w:t>
            </w:r>
          </w:p>
        </w:tc>
        <w:tc>
          <w:tcPr>
            <w:tcW w:w="1765" w:type="dxa"/>
          </w:tcPr>
          <w:p w14:paraId="19A13872" w14:textId="375AD7F0"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lastRenderedPageBreak/>
              <w:t>Population of indicator bird species stable or increase over baseline values</w:t>
            </w:r>
          </w:p>
        </w:tc>
        <w:tc>
          <w:tcPr>
            <w:tcW w:w="1396" w:type="dxa"/>
            <w:shd w:val="clear" w:color="auto" w:fill="92D050"/>
          </w:tcPr>
          <w:p w14:paraId="58FF1AD2" w14:textId="2D7FAC94"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likely. </w:t>
            </w:r>
          </w:p>
        </w:tc>
      </w:tr>
      <w:tr w:rsidR="001856EE" w:rsidRPr="001856EE" w14:paraId="26EDA97E" w14:textId="77777777" w:rsidTr="00F71F23">
        <w:tc>
          <w:tcPr>
            <w:tcW w:w="3685" w:type="dxa"/>
          </w:tcPr>
          <w:p w14:paraId="0421AC28" w14:textId="2381176F"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14. Change in population trends for five indicator bird species</w:t>
            </w:r>
          </w:p>
        </w:tc>
        <w:tc>
          <w:tcPr>
            <w:tcW w:w="2504" w:type="dxa"/>
          </w:tcPr>
          <w:p w14:paraId="1AD61F2C" w14:textId="5FC8AD93"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 xml:space="preserve">Average number of individuals per 1km transect for the 4 species are 10.3-16.5; 8.6-12.9; 15.3-21.7 and 18.9-27.2 for </w:t>
            </w:r>
            <w:proofErr w:type="spellStart"/>
            <w:r w:rsidRPr="001856EE">
              <w:rPr>
                <w:rFonts w:asciiTheme="majorHAnsi" w:hAnsiTheme="majorHAnsi" w:cstheme="majorHAnsi"/>
                <w:sz w:val="22"/>
                <w:szCs w:val="22"/>
              </w:rPr>
              <w:t>Argynnis</w:t>
            </w:r>
            <w:proofErr w:type="spellEnd"/>
            <w:r w:rsidRPr="001856EE">
              <w:rPr>
                <w:rFonts w:asciiTheme="majorHAnsi" w:hAnsiTheme="majorHAnsi" w:cstheme="majorHAnsi"/>
                <w:sz w:val="22"/>
                <w:szCs w:val="22"/>
              </w:rPr>
              <w:t xml:space="preserve"> </w:t>
            </w:r>
            <w:proofErr w:type="spellStart"/>
            <w:r w:rsidRPr="001856EE">
              <w:rPr>
                <w:rFonts w:asciiTheme="majorHAnsi" w:hAnsiTheme="majorHAnsi" w:cstheme="majorHAnsi"/>
                <w:sz w:val="22"/>
                <w:szCs w:val="22"/>
              </w:rPr>
              <w:t>paphia</w:t>
            </w:r>
            <w:proofErr w:type="spellEnd"/>
            <w:r w:rsidRPr="001856EE">
              <w:rPr>
                <w:rFonts w:asciiTheme="majorHAnsi" w:hAnsiTheme="majorHAnsi" w:cstheme="majorHAnsi"/>
                <w:sz w:val="22"/>
                <w:szCs w:val="22"/>
              </w:rPr>
              <w:t xml:space="preserve">, </w:t>
            </w:r>
            <w:proofErr w:type="spellStart"/>
            <w:r w:rsidRPr="001856EE">
              <w:rPr>
                <w:rFonts w:asciiTheme="majorHAnsi" w:hAnsiTheme="majorHAnsi" w:cstheme="majorHAnsi"/>
                <w:sz w:val="22"/>
                <w:szCs w:val="22"/>
              </w:rPr>
              <w:t>Brintesia</w:t>
            </w:r>
            <w:proofErr w:type="spellEnd"/>
            <w:r w:rsidRPr="001856EE">
              <w:rPr>
                <w:rFonts w:asciiTheme="majorHAnsi" w:hAnsiTheme="majorHAnsi" w:cstheme="majorHAnsi"/>
                <w:sz w:val="22"/>
                <w:szCs w:val="22"/>
              </w:rPr>
              <w:t xml:space="preserve"> </w:t>
            </w:r>
            <w:proofErr w:type="spellStart"/>
            <w:r w:rsidRPr="001856EE">
              <w:rPr>
                <w:rFonts w:asciiTheme="majorHAnsi" w:hAnsiTheme="majorHAnsi" w:cstheme="majorHAnsi"/>
                <w:sz w:val="22"/>
                <w:szCs w:val="22"/>
              </w:rPr>
              <w:t>circe</w:t>
            </w:r>
            <w:proofErr w:type="spellEnd"/>
            <w:r w:rsidRPr="001856EE">
              <w:rPr>
                <w:rFonts w:asciiTheme="majorHAnsi" w:hAnsiTheme="majorHAnsi" w:cstheme="majorHAnsi"/>
                <w:sz w:val="22"/>
                <w:szCs w:val="22"/>
              </w:rPr>
              <w:t xml:space="preserve">, </w:t>
            </w:r>
            <w:proofErr w:type="spellStart"/>
            <w:r w:rsidRPr="001856EE">
              <w:rPr>
                <w:rFonts w:asciiTheme="majorHAnsi" w:hAnsiTheme="majorHAnsi" w:cstheme="majorHAnsi"/>
                <w:sz w:val="22"/>
                <w:szCs w:val="22"/>
              </w:rPr>
              <w:t>Coenonympha</w:t>
            </w:r>
            <w:proofErr w:type="spellEnd"/>
            <w:r w:rsidRPr="001856EE">
              <w:rPr>
                <w:rFonts w:asciiTheme="majorHAnsi" w:hAnsiTheme="majorHAnsi" w:cstheme="majorHAnsi"/>
                <w:sz w:val="22"/>
                <w:szCs w:val="22"/>
              </w:rPr>
              <w:t xml:space="preserve"> </w:t>
            </w:r>
            <w:proofErr w:type="spellStart"/>
            <w:r w:rsidRPr="001856EE">
              <w:rPr>
                <w:rFonts w:asciiTheme="majorHAnsi" w:hAnsiTheme="majorHAnsi" w:cstheme="majorHAnsi"/>
                <w:sz w:val="22"/>
                <w:szCs w:val="22"/>
              </w:rPr>
              <w:t>arcania</w:t>
            </w:r>
            <w:proofErr w:type="spellEnd"/>
            <w:r w:rsidRPr="001856EE">
              <w:rPr>
                <w:rFonts w:asciiTheme="majorHAnsi" w:hAnsiTheme="majorHAnsi" w:cstheme="majorHAnsi"/>
                <w:sz w:val="22"/>
                <w:szCs w:val="22"/>
              </w:rPr>
              <w:t xml:space="preserve"> and </w:t>
            </w:r>
            <w:proofErr w:type="spellStart"/>
            <w:r w:rsidRPr="001856EE">
              <w:rPr>
                <w:rFonts w:asciiTheme="majorHAnsi" w:hAnsiTheme="majorHAnsi" w:cstheme="majorHAnsi"/>
                <w:sz w:val="22"/>
                <w:szCs w:val="22"/>
              </w:rPr>
              <w:t>Leptidea</w:t>
            </w:r>
            <w:proofErr w:type="spellEnd"/>
            <w:r w:rsidRPr="001856EE">
              <w:rPr>
                <w:rFonts w:asciiTheme="majorHAnsi" w:hAnsiTheme="majorHAnsi" w:cstheme="majorHAnsi"/>
                <w:sz w:val="22"/>
                <w:szCs w:val="22"/>
              </w:rPr>
              <w:t xml:space="preserve"> </w:t>
            </w:r>
            <w:proofErr w:type="spellStart"/>
            <w:r w:rsidRPr="001856EE">
              <w:rPr>
                <w:rFonts w:asciiTheme="majorHAnsi" w:hAnsiTheme="majorHAnsi" w:cstheme="majorHAnsi"/>
                <w:sz w:val="22"/>
                <w:szCs w:val="22"/>
              </w:rPr>
              <w:t>sinapis</w:t>
            </w:r>
            <w:proofErr w:type="spellEnd"/>
            <w:r w:rsidRPr="001856EE">
              <w:rPr>
                <w:rFonts w:asciiTheme="majorHAnsi" w:hAnsiTheme="majorHAnsi" w:cstheme="majorHAnsi"/>
                <w:sz w:val="22"/>
                <w:szCs w:val="22"/>
              </w:rPr>
              <w:t xml:space="preserve"> respectively.</w:t>
            </w:r>
          </w:p>
        </w:tc>
        <w:tc>
          <w:tcPr>
            <w:tcW w:w="1765" w:type="dxa"/>
          </w:tcPr>
          <w:p w14:paraId="2376AE02" w14:textId="09617C53"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Population changes of indicator butterfly species stable and/or do not decrease</w:t>
            </w:r>
          </w:p>
        </w:tc>
        <w:tc>
          <w:tcPr>
            <w:tcW w:w="1396" w:type="dxa"/>
            <w:shd w:val="clear" w:color="auto" w:fill="FFFF00"/>
          </w:tcPr>
          <w:p w14:paraId="1AFE4018" w14:textId="160C7153"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uncertain. </w:t>
            </w:r>
          </w:p>
        </w:tc>
      </w:tr>
      <w:tr w:rsidR="001856EE" w:rsidRPr="001856EE" w14:paraId="2F91150F" w14:textId="77777777" w:rsidTr="00F71F23">
        <w:tc>
          <w:tcPr>
            <w:tcW w:w="3685" w:type="dxa"/>
          </w:tcPr>
          <w:p w14:paraId="609856D2" w14:textId="30A130C7"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15. Number of hectares of degraded forests regenerated through assisted natural regeneration</w:t>
            </w:r>
          </w:p>
        </w:tc>
        <w:tc>
          <w:tcPr>
            <w:tcW w:w="2504" w:type="dxa"/>
          </w:tcPr>
          <w:p w14:paraId="4F47906D" w14:textId="025A04D2"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i/>
                <w:iCs/>
                <w:sz w:val="22"/>
                <w:szCs w:val="22"/>
              </w:rPr>
              <w:t>(not set or not applicable)</w:t>
            </w:r>
          </w:p>
        </w:tc>
        <w:tc>
          <w:tcPr>
            <w:tcW w:w="1765" w:type="dxa"/>
          </w:tcPr>
          <w:p w14:paraId="077C9326" w14:textId="210399EF"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4932</w:t>
            </w:r>
          </w:p>
        </w:tc>
        <w:tc>
          <w:tcPr>
            <w:tcW w:w="1396" w:type="dxa"/>
            <w:shd w:val="clear" w:color="auto" w:fill="FFFF00"/>
          </w:tcPr>
          <w:p w14:paraId="5125BB59" w14:textId="76644288"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uncertain. </w:t>
            </w:r>
          </w:p>
        </w:tc>
      </w:tr>
      <w:tr w:rsidR="001856EE" w:rsidRPr="001856EE" w14:paraId="61C139CB" w14:textId="77777777" w:rsidTr="00F71F23">
        <w:tc>
          <w:tcPr>
            <w:tcW w:w="3685" w:type="dxa"/>
          </w:tcPr>
          <w:p w14:paraId="5686E8C9" w14:textId="14FDDDC6"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16. Number of hectares degraded pasture and hay fields rehabilitated under sustainable management practices to reduce pressure on forest lands</w:t>
            </w:r>
          </w:p>
        </w:tc>
        <w:tc>
          <w:tcPr>
            <w:tcW w:w="2504" w:type="dxa"/>
          </w:tcPr>
          <w:p w14:paraId="109D38B2" w14:textId="462B9C49"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i/>
                <w:iCs/>
                <w:sz w:val="22"/>
                <w:szCs w:val="22"/>
              </w:rPr>
              <w:t>(not set or not applicable)</w:t>
            </w:r>
          </w:p>
        </w:tc>
        <w:tc>
          <w:tcPr>
            <w:tcW w:w="1765" w:type="dxa"/>
          </w:tcPr>
          <w:p w14:paraId="7A94B7B0" w14:textId="538B45DA"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1000</w:t>
            </w:r>
          </w:p>
        </w:tc>
        <w:tc>
          <w:tcPr>
            <w:tcW w:w="1396" w:type="dxa"/>
            <w:shd w:val="clear" w:color="auto" w:fill="92D050"/>
          </w:tcPr>
          <w:p w14:paraId="3657CF87" w14:textId="7F59633F"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likely. </w:t>
            </w:r>
          </w:p>
        </w:tc>
      </w:tr>
      <w:tr w:rsidR="001856EE" w:rsidRPr="001856EE" w14:paraId="01562FD9" w14:textId="77777777" w:rsidTr="00F71F23">
        <w:tc>
          <w:tcPr>
            <w:tcW w:w="3685" w:type="dxa"/>
          </w:tcPr>
          <w:p w14:paraId="2D3B7642" w14:textId="4E45C757"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 xml:space="preserve">17. Number of hectares of forest land under multiple use regimes (sustainable NTFP production and </w:t>
            </w:r>
            <w:proofErr w:type="spellStart"/>
            <w:r w:rsidRPr="001856EE">
              <w:rPr>
                <w:rFonts w:asciiTheme="majorHAnsi" w:hAnsiTheme="majorHAnsi" w:cstheme="majorHAnsi"/>
                <w:sz w:val="22"/>
                <w:szCs w:val="22"/>
              </w:rPr>
              <w:t>agro</w:t>
            </w:r>
            <w:proofErr w:type="spellEnd"/>
            <w:r w:rsidRPr="001856EE">
              <w:rPr>
                <w:rFonts w:asciiTheme="majorHAnsi" w:hAnsiTheme="majorHAnsi" w:cstheme="majorHAnsi"/>
                <w:sz w:val="22"/>
                <w:szCs w:val="22"/>
              </w:rPr>
              <w:t>-forestry) with participation of forest dependent communities</w:t>
            </w:r>
          </w:p>
        </w:tc>
        <w:tc>
          <w:tcPr>
            <w:tcW w:w="2504" w:type="dxa"/>
          </w:tcPr>
          <w:p w14:paraId="5D348A81" w14:textId="2710E95C"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i/>
                <w:iCs/>
                <w:sz w:val="22"/>
                <w:szCs w:val="22"/>
              </w:rPr>
              <w:t>(not set or not applicable)</w:t>
            </w:r>
          </w:p>
        </w:tc>
        <w:tc>
          <w:tcPr>
            <w:tcW w:w="1765" w:type="dxa"/>
          </w:tcPr>
          <w:p w14:paraId="43B27079" w14:textId="72EB9A4C"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3000</w:t>
            </w:r>
          </w:p>
        </w:tc>
        <w:tc>
          <w:tcPr>
            <w:tcW w:w="1396" w:type="dxa"/>
            <w:shd w:val="clear" w:color="auto" w:fill="92D050"/>
          </w:tcPr>
          <w:p w14:paraId="2F91A43B" w14:textId="2341743B"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likely. </w:t>
            </w:r>
          </w:p>
        </w:tc>
      </w:tr>
      <w:tr w:rsidR="001856EE" w:rsidRPr="001856EE" w14:paraId="31B81C9D" w14:textId="77777777" w:rsidTr="00F71F23">
        <w:tc>
          <w:tcPr>
            <w:tcW w:w="3685" w:type="dxa"/>
          </w:tcPr>
          <w:p w14:paraId="022BA2B8" w14:textId="4ED5312F"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18. Percentage decrease in number of livestock using natural forests for unsustainable grazing practices in targeted forest branches</w:t>
            </w:r>
          </w:p>
        </w:tc>
        <w:tc>
          <w:tcPr>
            <w:tcW w:w="2504" w:type="dxa"/>
          </w:tcPr>
          <w:p w14:paraId="5F0E28DC" w14:textId="63CCABD8"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Baseline to be developed after forest inventory and mapping completed and locations identified for grazing management</w:t>
            </w:r>
          </w:p>
        </w:tc>
        <w:tc>
          <w:tcPr>
            <w:tcW w:w="1765" w:type="dxa"/>
          </w:tcPr>
          <w:p w14:paraId="3D426CB8" w14:textId="05002DD9"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0.15</w:t>
            </w:r>
          </w:p>
        </w:tc>
        <w:tc>
          <w:tcPr>
            <w:tcW w:w="1396" w:type="dxa"/>
            <w:shd w:val="clear" w:color="auto" w:fill="FFFF00"/>
          </w:tcPr>
          <w:p w14:paraId="3851B5CC" w14:textId="2114B727"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uncertain. </w:t>
            </w:r>
          </w:p>
        </w:tc>
      </w:tr>
      <w:tr w:rsidR="001856EE" w:rsidRPr="001856EE" w14:paraId="72A127CF" w14:textId="77777777" w:rsidTr="00F71F23">
        <w:tc>
          <w:tcPr>
            <w:tcW w:w="3685" w:type="dxa"/>
          </w:tcPr>
          <w:p w14:paraId="15FAC965" w14:textId="38A7F4B5"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19. Percentage reduction in forest firewood collection areas in targeted forest branches Reduced areas of felling in target state forests</w:t>
            </w:r>
          </w:p>
        </w:tc>
        <w:tc>
          <w:tcPr>
            <w:tcW w:w="2504" w:type="dxa"/>
          </w:tcPr>
          <w:p w14:paraId="510CF16C" w14:textId="0EE0649B"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Baseline to be developed after forest inventory and mapping completed</w:t>
            </w:r>
          </w:p>
        </w:tc>
        <w:tc>
          <w:tcPr>
            <w:tcW w:w="1765" w:type="dxa"/>
          </w:tcPr>
          <w:p w14:paraId="78968BE1" w14:textId="6E9FD6CB"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0.15</w:t>
            </w:r>
          </w:p>
        </w:tc>
        <w:tc>
          <w:tcPr>
            <w:tcW w:w="1396" w:type="dxa"/>
            <w:shd w:val="clear" w:color="auto" w:fill="FFFF00"/>
          </w:tcPr>
          <w:p w14:paraId="42813A2A" w14:textId="32C32417"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uncertain. </w:t>
            </w:r>
          </w:p>
        </w:tc>
      </w:tr>
      <w:tr w:rsidR="001856EE" w:rsidRPr="001856EE" w14:paraId="441F22F3" w14:textId="77777777" w:rsidTr="00F71F23">
        <w:tc>
          <w:tcPr>
            <w:tcW w:w="3685" w:type="dxa"/>
          </w:tcPr>
          <w:p w14:paraId="6B1E56C9" w14:textId="51803BCA"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20. Number of recommendations for management of dependencies in firewood use from forests</w:t>
            </w:r>
          </w:p>
        </w:tc>
        <w:tc>
          <w:tcPr>
            <w:tcW w:w="2504" w:type="dxa"/>
          </w:tcPr>
          <w:p w14:paraId="05F44912" w14:textId="3F82980A"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No integrated strategy exists to deal with the complex nature of firewood dependencies</w:t>
            </w:r>
          </w:p>
        </w:tc>
        <w:tc>
          <w:tcPr>
            <w:tcW w:w="1765" w:type="dxa"/>
          </w:tcPr>
          <w:p w14:paraId="07A3E852" w14:textId="06C7FEDF"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One set of recommendation developed by Ministry of Agriculture</w:t>
            </w:r>
          </w:p>
        </w:tc>
        <w:tc>
          <w:tcPr>
            <w:tcW w:w="1396" w:type="dxa"/>
            <w:shd w:val="clear" w:color="auto" w:fill="92D050"/>
          </w:tcPr>
          <w:p w14:paraId="36144EC8" w14:textId="034C66CB"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likely. </w:t>
            </w:r>
          </w:p>
        </w:tc>
      </w:tr>
      <w:tr w:rsidR="001856EE" w:rsidRPr="001856EE" w14:paraId="02D10E38" w14:textId="77777777" w:rsidTr="00F71F23">
        <w:tc>
          <w:tcPr>
            <w:tcW w:w="3685" w:type="dxa"/>
          </w:tcPr>
          <w:p w14:paraId="7AA55993" w14:textId="5612919D"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 xml:space="preserve">21. Percentage of households reporting increased incomes from forest and non-forest resources in target communities, including </w:t>
            </w:r>
            <w:r w:rsidRPr="001856EE">
              <w:rPr>
                <w:rFonts w:asciiTheme="majorHAnsi" w:hAnsiTheme="majorHAnsi" w:cstheme="majorHAnsi"/>
                <w:sz w:val="22"/>
                <w:szCs w:val="22"/>
              </w:rPr>
              <w:lastRenderedPageBreak/>
              <w:t>percentage of beneficiaries among women</w:t>
            </w:r>
          </w:p>
        </w:tc>
        <w:tc>
          <w:tcPr>
            <w:tcW w:w="2504" w:type="dxa"/>
          </w:tcPr>
          <w:p w14:paraId="346A4587" w14:textId="63431EF7"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lastRenderedPageBreak/>
              <w:t xml:space="preserve">Baseline incomes would be assessed once forest inventory and mapping completed and locations </w:t>
            </w:r>
            <w:r w:rsidRPr="001856EE">
              <w:rPr>
                <w:rFonts w:asciiTheme="majorHAnsi" w:hAnsiTheme="majorHAnsi" w:cstheme="majorHAnsi"/>
                <w:sz w:val="22"/>
                <w:szCs w:val="22"/>
              </w:rPr>
              <w:lastRenderedPageBreak/>
              <w:t>for community forest use identified</w:t>
            </w:r>
          </w:p>
        </w:tc>
        <w:tc>
          <w:tcPr>
            <w:tcW w:w="1765" w:type="dxa"/>
          </w:tcPr>
          <w:p w14:paraId="6BFA1FE3" w14:textId="15D65BFA"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lastRenderedPageBreak/>
              <w:t>20%, of which at least 30% of  beneficiaries are women</w:t>
            </w:r>
          </w:p>
        </w:tc>
        <w:tc>
          <w:tcPr>
            <w:tcW w:w="1396" w:type="dxa"/>
            <w:shd w:val="clear" w:color="auto" w:fill="92D050"/>
          </w:tcPr>
          <w:p w14:paraId="75A62B1E" w14:textId="25102475"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likely. </w:t>
            </w:r>
          </w:p>
        </w:tc>
      </w:tr>
      <w:tr w:rsidR="001856EE" w:rsidRPr="001856EE" w14:paraId="230F8881" w14:textId="5E1FB0E7" w:rsidTr="00F71F23">
        <w:tc>
          <w:tcPr>
            <w:tcW w:w="3685" w:type="dxa"/>
          </w:tcPr>
          <w:p w14:paraId="4F809CBB" w14:textId="31D649BC"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22. Number of carbon stock assessment completed for key forest types in NE Armenia</w:t>
            </w:r>
          </w:p>
        </w:tc>
        <w:tc>
          <w:tcPr>
            <w:tcW w:w="2504" w:type="dxa"/>
          </w:tcPr>
          <w:p w14:paraId="14098003" w14:textId="6C3DBFED"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i/>
                <w:iCs/>
                <w:sz w:val="22"/>
                <w:szCs w:val="22"/>
              </w:rPr>
              <w:t>(not set or not applicable)</w:t>
            </w:r>
          </w:p>
        </w:tc>
        <w:tc>
          <w:tcPr>
            <w:tcW w:w="1765" w:type="dxa"/>
          </w:tcPr>
          <w:p w14:paraId="4B80B0E8" w14:textId="789337C5"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One set of baseline assessment completed and monitoring</w:t>
            </w:r>
          </w:p>
        </w:tc>
        <w:tc>
          <w:tcPr>
            <w:tcW w:w="1396" w:type="dxa"/>
            <w:shd w:val="clear" w:color="auto" w:fill="92D050"/>
          </w:tcPr>
          <w:p w14:paraId="00D26F67" w14:textId="77536482" w:rsidR="001856EE" w:rsidRPr="001856EE" w:rsidRDefault="001856EE" w:rsidP="001856EE">
            <w:pPr>
              <w:pStyle w:val="BodyText"/>
              <w:numPr>
                <w:ilvl w:val="0"/>
                <w:numId w:val="0"/>
              </w:numPr>
              <w:rPr>
                <w:rFonts w:asciiTheme="majorHAnsi" w:hAnsiTheme="majorHAnsi" w:cstheme="majorHAnsi"/>
                <w:sz w:val="22"/>
                <w:szCs w:val="22"/>
              </w:rPr>
            </w:pPr>
            <w:r>
              <w:rPr>
                <w:rFonts w:asciiTheme="majorHAnsi" w:hAnsiTheme="majorHAnsi" w:cstheme="majorHAnsi"/>
                <w:sz w:val="22"/>
                <w:szCs w:val="22"/>
              </w:rPr>
              <w:t xml:space="preserve">Achievement likely. </w:t>
            </w:r>
          </w:p>
        </w:tc>
      </w:tr>
      <w:tr w:rsidR="001856EE" w:rsidRPr="001856EE" w14:paraId="36D7CDB1" w14:textId="240881F6" w:rsidTr="00F71F23">
        <w:tc>
          <w:tcPr>
            <w:tcW w:w="3685" w:type="dxa"/>
          </w:tcPr>
          <w:p w14:paraId="25F476A3" w14:textId="2435338C"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23. Emissions of metric tCO</w:t>
            </w:r>
            <w:r w:rsidRPr="001856EE">
              <w:rPr>
                <w:rFonts w:asciiTheme="majorHAnsi" w:hAnsiTheme="majorHAnsi" w:cstheme="majorHAnsi"/>
                <w:sz w:val="22"/>
                <w:szCs w:val="22"/>
                <w:vertAlign w:val="subscript"/>
              </w:rPr>
              <w:t>2</w:t>
            </w:r>
            <w:r w:rsidRPr="001856EE">
              <w:rPr>
                <w:rFonts w:asciiTheme="majorHAnsi" w:hAnsiTheme="majorHAnsi" w:cstheme="majorHAnsi"/>
                <w:sz w:val="22"/>
                <w:szCs w:val="22"/>
              </w:rPr>
              <w:t xml:space="preserve"> avoided from conservation set-asides over a 10-year period</w:t>
            </w:r>
          </w:p>
        </w:tc>
        <w:tc>
          <w:tcPr>
            <w:tcW w:w="2504" w:type="dxa"/>
          </w:tcPr>
          <w:p w14:paraId="4CB4BAFF" w14:textId="178B23AA"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i/>
                <w:iCs/>
                <w:sz w:val="22"/>
                <w:szCs w:val="22"/>
              </w:rPr>
              <w:t>(not set or not applicable)</w:t>
            </w:r>
          </w:p>
        </w:tc>
        <w:tc>
          <w:tcPr>
            <w:tcW w:w="1765" w:type="dxa"/>
          </w:tcPr>
          <w:p w14:paraId="013DB1BA" w14:textId="7EFA88B5"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559,110 metric tCO</w:t>
            </w:r>
            <w:r w:rsidRPr="001856EE">
              <w:rPr>
                <w:rFonts w:asciiTheme="majorHAnsi" w:hAnsiTheme="majorHAnsi" w:cstheme="majorHAnsi"/>
                <w:sz w:val="22"/>
                <w:szCs w:val="22"/>
                <w:vertAlign w:val="subscript"/>
              </w:rPr>
              <w:t>2</w:t>
            </w:r>
          </w:p>
        </w:tc>
        <w:tc>
          <w:tcPr>
            <w:tcW w:w="1396" w:type="dxa"/>
            <w:shd w:val="clear" w:color="auto" w:fill="92D050"/>
          </w:tcPr>
          <w:p w14:paraId="756E6F0A" w14:textId="34297893" w:rsidR="001856EE" w:rsidRPr="001856EE" w:rsidRDefault="001856EE" w:rsidP="001856EE">
            <w:pPr>
              <w:pStyle w:val="BodyText"/>
              <w:numPr>
                <w:ilvl w:val="0"/>
                <w:numId w:val="0"/>
              </w:numPr>
              <w:rPr>
                <w:rFonts w:asciiTheme="majorHAnsi" w:hAnsiTheme="majorHAnsi" w:cstheme="majorHAnsi"/>
                <w:sz w:val="22"/>
                <w:szCs w:val="22"/>
              </w:rPr>
            </w:pPr>
            <w:r w:rsidRPr="00752AD1">
              <w:rPr>
                <w:rFonts w:asciiTheme="majorHAnsi" w:hAnsiTheme="majorHAnsi" w:cstheme="majorHAnsi"/>
                <w:sz w:val="22"/>
                <w:szCs w:val="22"/>
              </w:rPr>
              <w:t xml:space="preserve">Achievement likely. </w:t>
            </w:r>
          </w:p>
        </w:tc>
      </w:tr>
      <w:tr w:rsidR="001856EE" w:rsidRPr="001856EE" w14:paraId="795E385C" w14:textId="28A6D293" w:rsidTr="00F71F23">
        <w:tc>
          <w:tcPr>
            <w:tcW w:w="3685" w:type="dxa"/>
          </w:tcPr>
          <w:p w14:paraId="0FFABDB8" w14:textId="4FE3FA69"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24. Improvement in carbon sequestration capacity in metric tCO</w:t>
            </w:r>
            <w:r w:rsidRPr="001856EE">
              <w:rPr>
                <w:rFonts w:asciiTheme="majorHAnsi" w:hAnsiTheme="majorHAnsi" w:cstheme="majorHAnsi"/>
                <w:sz w:val="22"/>
                <w:szCs w:val="22"/>
                <w:vertAlign w:val="subscript"/>
              </w:rPr>
              <w:t>2</w:t>
            </w:r>
            <w:r w:rsidRPr="001856EE">
              <w:rPr>
                <w:rFonts w:asciiTheme="majorHAnsi" w:hAnsiTheme="majorHAnsi" w:cstheme="majorHAnsi"/>
                <w:sz w:val="22"/>
                <w:szCs w:val="22"/>
              </w:rPr>
              <w:t xml:space="preserve"> of restored forests over a 10-year period</w:t>
            </w:r>
          </w:p>
        </w:tc>
        <w:tc>
          <w:tcPr>
            <w:tcW w:w="2504" w:type="dxa"/>
          </w:tcPr>
          <w:p w14:paraId="214D068D" w14:textId="780A7D2F"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i/>
                <w:iCs/>
                <w:sz w:val="22"/>
                <w:szCs w:val="22"/>
              </w:rPr>
              <w:t>(not set or not applicable)</w:t>
            </w:r>
          </w:p>
        </w:tc>
        <w:tc>
          <w:tcPr>
            <w:tcW w:w="1765" w:type="dxa"/>
          </w:tcPr>
          <w:p w14:paraId="2301065F" w14:textId="4BBF5AD3" w:rsidR="001856EE" w:rsidRPr="001856EE" w:rsidRDefault="001856EE" w:rsidP="001856EE">
            <w:pPr>
              <w:pStyle w:val="BodyText"/>
              <w:numPr>
                <w:ilvl w:val="0"/>
                <w:numId w:val="0"/>
              </w:numPr>
              <w:rPr>
                <w:rFonts w:asciiTheme="majorHAnsi" w:hAnsiTheme="majorHAnsi" w:cstheme="majorHAnsi"/>
                <w:sz w:val="22"/>
                <w:szCs w:val="22"/>
              </w:rPr>
            </w:pPr>
            <w:r w:rsidRPr="001856EE">
              <w:rPr>
                <w:rFonts w:asciiTheme="majorHAnsi" w:hAnsiTheme="majorHAnsi" w:cstheme="majorHAnsi"/>
                <w:sz w:val="22"/>
                <w:szCs w:val="22"/>
              </w:rPr>
              <w:t>122,880 metric tCO</w:t>
            </w:r>
            <w:r w:rsidRPr="001856EE">
              <w:rPr>
                <w:rFonts w:asciiTheme="majorHAnsi" w:hAnsiTheme="majorHAnsi" w:cstheme="majorHAnsi"/>
                <w:sz w:val="22"/>
                <w:szCs w:val="22"/>
                <w:vertAlign w:val="subscript"/>
              </w:rPr>
              <w:t>2</w:t>
            </w:r>
          </w:p>
        </w:tc>
        <w:tc>
          <w:tcPr>
            <w:tcW w:w="1396" w:type="dxa"/>
            <w:shd w:val="clear" w:color="auto" w:fill="92D050"/>
          </w:tcPr>
          <w:p w14:paraId="22E91DE8" w14:textId="0B9EC41A" w:rsidR="001856EE" w:rsidRPr="001856EE" w:rsidRDefault="001856EE" w:rsidP="001856EE">
            <w:pPr>
              <w:pStyle w:val="BodyText"/>
              <w:numPr>
                <w:ilvl w:val="0"/>
                <w:numId w:val="0"/>
              </w:numPr>
              <w:rPr>
                <w:rFonts w:asciiTheme="majorHAnsi" w:hAnsiTheme="majorHAnsi" w:cstheme="majorHAnsi"/>
                <w:sz w:val="22"/>
                <w:szCs w:val="22"/>
              </w:rPr>
            </w:pPr>
            <w:r w:rsidRPr="00752AD1">
              <w:rPr>
                <w:rFonts w:asciiTheme="majorHAnsi" w:hAnsiTheme="majorHAnsi" w:cstheme="majorHAnsi"/>
                <w:sz w:val="22"/>
                <w:szCs w:val="22"/>
              </w:rPr>
              <w:t xml:space="preserve">Achievement likely. </w:t>
            </w:r>
          </w:p>
        </w:tc>
      </w:tr>
    </w:tbl>
    <w:p w14:paraId="088E9AD9" w14:textId="77777777" w:rsidR="00AA5A51" w:rsidRDefault="00AA5A51" w:rsidP="00806E06">
      <w:pPr>
        <w:pStyle w:val="BodyText"/>
        <w:numPr>
          <w:ilvl w:val="0"/>
          <w:numId w:val="0"/>
        </w:numPr>
        <w:rPr>
          <w:highlight w:val="yellow"/>
        </w:rPr>
      </w:pPr>
    </w:p>
    <w:p w14:paraId="55BE36AE" w14:textId="77777777" w:rsidR="0093784C" w:rsidRDefault="0093784C" w:rsidP="0093784C">
      <w:pPr>
        <w:pStyle w:val="BodyText"/>
        <w:rPr>
          <w:u w:val="single"/>
        </w:rPr>
      </w:pPr>
      <w:r w:rsidRPr="00251C05">
        <w:rPr>
          <w:u w:val="single"/>
        </w:rPr>
        <w:t>Output 2.1: Designation of High Conservation Value Forests covering 85,000 ha of current production and protection forests for species conservation and climate mitigation</w:t>
      </w:r>
    </w:p>
    <w:p w14:paraId="7D448F78" w14:textId="5F1667EB" w:rsidR="0093784C" w:rsidRPr="00BF0340" w:rsidRDefault="00406E9D" w:rsidP="0093784C">
      <w:pPr>
        <w:pStyle w:val="BodyText"/>
        <w:rPr>
          <w:u w:val="single"/>
        </w:rPr>
      </w:pPr>
      <w:r w:rsidRPr="00BF0340">
        <w:t>Under this output, the project planned to support (</w:t>
      </w:r>
      <w:proofErr w:type="spellStart"/>
      <w:r w:rsidRPr="00BF0340">
        <w:t>i</w:t>
      </w:r>
      <w:proofErr w:type="spellEnd"/>
      <w:r w:rsidRPr="00BF0340">
        <w:t>) improved management of one existing protected area (33,765 ha) and eight existing sanctuaries (19,880 ha) that are embedded within the forest estate</w:t>
      </w:r>
      <w:r w:rsidR="00BF0340" w:rsidRPr="00BF0340">
        <w:t xml:space="preserve"> (total of 53,645 ha of PAs)</w:t>
      </w:r>
      <w:r w:rsidRPr="00BF0340">
        <w:t>; the latter are not defined on the ground nor are these managed for biodiversity outcomes. The project was also to support boundary demarcation, management planning and surveys and monitoring of biodiversity within these sanctuaries, and (ii) identification and setting-aside around 34,000 ha intact forests within the forest enterprise branches for environmental and biodiversity conservation</w:t>
      </w:r>
      <w:r w:rsidR="00BF0340" w:rsidRPr="00BF0340">
        <w:t>.”</w:t>
      </w:r>
    </w:p>
    <w:p w14:paraId="799D917D" w14:textId="00E1E148" w:rsidR="00BF0340" w:rsidRPr="00BF0340" w:rsidRDefault="00BF0340" w:rsidP="0093784C">
      <w:pPr>
        <w:pStyle w:val="BodyText"/>
        <w:rPr>
          <w:u w:val="single"/>
        </w:rPr>
      </w:pPr>
      <w:r w:rsidRPr="00BF0340">
        <w:t xml:space="preserve">The protected areas to be covered by the project are indicated in Table 1 of the </w:t>
      </w:r>
      <w:proofErr w:type="spellStart"/>
      <w:r w:rsidRPr="00BF0340">
        <w:t>Prodoc</w:t>
      </w:r>
      <w:proofErr w:type="spellEnd"/>
      <w:r w:rsidRPr="00BF0340">
        <w:t xml:space="preserve">, on p. 12. </w:t>
      </w:r>
    </w:p>
    <w:p w14:paraId="4324AC8D" w14:textId="68C70183" w:rsidR="00BF0340" w:rsidRPr="00BF0340" w:rsidRDefault="00BF0340" w:rsidP="00BF0340">
      <w:pPr>
        <w:pStyle w:val="BodyText"/>
      </w:pPr>
      <w:r w:rsidRPr="00BF0340">
        <w:t xml:space="preserve">As summarized in the 2018 PIR, and validated by the MTR, </w:t>
      </w:r>
      <w:r w:rsidRPr="00BF0340">
        <w:rPr>
          <w:i/>
        </w:rPr>
        <w:t xml:space="preserve">“According to the drafted [forest management plans] for Ijevan, </w:t>
      </w:r>
      <w:proofErr w:type="spellStart"/>
      <w:r w:rsidRPr="00BF0340">
        <w:rPr>
          <w:i/>
        </w:rPr>
        <w:t>Noyemberyan</w:t>
      </w:r>
      <w:proofErr w:type="spellEnd"/>
      <w:r w:rsidRPr="00BF0340">
        <w:rPr>
          <w:i/>
        </w:rPr>
        <w:t xml:space="preserve">, </w:t>
      </w:r>
      <w:proofErr w:type="spellStart"/>
      <w:r w:rsidRPr="00BF0340">
        <w:rPr>
          <w:i/>
        </w:rPr>
        <w:t>Gugarq</w:t>
      </w:r>
      <w:proofErr w:type="spellEnd"/>
      <w:r w:rsidRPr="00BF0340">
        <w:rPr>
          <w:i/>
        </w:rPr>
        <w:t xml:space="preserve"> and </w:t>
      </w:r>
      <w:proofErr w:type="spellStart"/>
      <w:r w:rsidRPr="00BF0340">
        <w:rPr>
          <w:i/>
        </w:rPr>
        <w:t>Yeghegnut</w:t>
      </w:r>
      <w:proofErr w:type="spellEnd"/>
      <w:r w:rsidRPr="00BF0340">
        <w:rPr>
          <w:i/>
        </w:rPr>
        <w:t xml:space="preserve"> forest enterprises of Tavush and Lori regions, HCVF have been identified covering 38,000 ha, of which 16,572 ha in Ijevan FE (13,912 ha located in the newly established Ijevan State Reservation and 2,660 </w:t>
      </w:r>
      <w:proofErr w:type="spellStart"/>
      <w:r w:rsidRPr="00BF0340">
        <w:rPr>
          <w:i/>
        </w:rPr>
        <w:t>ha</w:t>
      </w:r>
      <w:proofErr w:type="spellEnd"/>
      <w:r w:rsidRPr="00BF0340">
        <w:rPr>
          <w:i/>
        </w:rPr>
        <w:t xml:space="preserve"> identified in the remaining area of managed part of the Ijevan FE), 8,506 ha in the </w:t>
      </w:r>
      <w:proofErr w:type="spellStart"/>
      <w:r w:rsidRPr="00BF0340">
        <w:rPr>
          <w:i/>
        </w:rPr>
        <w:t>Noyemberyan</w:t>
      </w:r>
      <w:proofErr w:type="spellEnd"/>
      <w:r w:rsidRPr="00BF0340">
        <w:rPr>
          <w:i/>
        </w:rPr>
        <w:t xml:space="preserve"> FE, 8,382 ha in </w:t>
      </w:r>
      <w:proofErr w:type="spellStart"/>
      <w:r w:rsidRPr="00BF0340">
        <w:rPr>
          <w:i/>
        </w:rPr>
        <w:t>Gugarq</w:t>
      </w:r>
      <w:proofErr w:type="spellEnd"/>
      <w:r w:rsidRPr="00BF0340">
        <w:rPr>
          <w:i/>
        </w:rPr>
        <w:t xml:space="preserve"> FE of which 3,126 ha in </w:t>
      </w:r>
      <w:proofErr w:type="spellStart"/>
      <w:r w:rsidRPr="00BF0340">
        <w:rPr>
          <w:i/>
        </w:rPr>
        <w:t>Margahovit</w:t>
      </w:r>
      <w:proofErr w:type="spellEnd"/>
      <w:r w:rsidRPr="00BF0340">
        <w:rPr>
          <w:i/>
        </w:rPr>
        <w:t xml:space="preserve"> state sanctuary and 4,540 ha in </w:t>
      </w:r>
      <w:proofErr w:type="spellStart"/>
      <w:r w:rsidRPr="00BF0340">
        <w:rPr>
          <w:i/>
        </w:rPr>
        <w:t>Yeghegnut</w:t>
      </w:r>
      <w:proofErr w:type="spellEnd"/>
      <w:r w:rsidRPr="00BF0340">
        <w:rPr>
          <w:i/>
        </w:rPr>
        <w:t xml:space="preserve"> FE.”</w:t>
      </w:r>
      <w:r w:rsidRPr="00BF0340">
        <w:t xml:space="preserve"> </w:t>
      </w:r>
    </w:p>
    <w:p w14:paraId="1A6742F8" w14:textId="68525F36" w:rsidR="00BF0340" w:rsidRDefault="00BF0340" w:rsidP="00BF0340">
      <w:pPr>
        <w:pStyle w:val="BodyText"/>
      </w:pPr>
      <w:r w:rsidRPr="00BF0340">
        <w:t xml:space="preserve">This leaves a balance of approximately 47,000 ha. Of this, 33,765 ha are to be covered through support to the Dilijan National Park. The remaining balance of 13,235 ha are to be </w:t>
      </w:r>
      <w:r>
        <w:t>identified</w:t>
      </w:r>
      <w:r w:rsidRPr="00BF0340">
        <w:t xml:space="preserve"> when the forest management plans for the remaining </w:t>
      </w:r>
      <w:r>
        <w:t xml:space="preserve">4-5 forest enterprises are completed, with appropriate management measures planned for the </w:t>
      </w:r>
      <w:proofErr w:type="spellStart"/>
      <w:r>
        <w:t>the</w:t>
      </w:r>
      <w:proofErr w:type="spellEnd"/>
      <w:r>
        <w:t xml:space="preserve"> HCVF areas. </w:t>
      </w:r>
    </w:p>
    <w:p w14:paraId="39298C2A" w14:textId="22B6B20F" w:rsidR="006C537D" w:rsidRPr="00BF0340" w:rsidRDefault="006C537D" w:rsidP="00BF0340">
      <w:pPr>
        <w:pStyle w:val="BodyText"/>
      </w:pPr>
      <w:r>
        <w:t>If the project fully implements its expected support for Dilijan National Park the target should be achievable</w:t>
      </w:r>
      <w:r w:rsidR="00FD5F8F">
        <w:t xml:space="preserve">, as long as the project is successful in completing the remaining forest management plans (as discussed under Output 1.1 above). Once all of the area of the HCVF are identified and management measures planned, then there is the matter of ensuring that the forest management plans are implemented for all of the forest enterprises, and particularly </w:t>
      </w:r>
      <w:r w:rsidR="00FD5F8F">
        <w:lastRenderedPageBreak/>
        <w:t xml:space="preserve">measures related to HCVF; it is expected the forest management plans will be implemented, though it is unclear to what extent this will happen during the life of the project. </w:t>
      </w:r>
    </w:p>
    <w:p w14:paraId="4A40DBC4" w14:textId="77777777" w:rsidR="0093784C" w:rsidRDefault="0093784C" w:rsidP="0093784C">
      <w:pPr>
        <w:pStyle w:val="BodyText"/>
        <w:rPr>
          <w:u w:val="single"/>
        </w:rPr>
      </w:pPr>
      <w:r w:rsidRPr="00251C05">
        <w:rPr>
          <w:u w:val="single"/>
        </w:rPr>
        <w:t>Output 2.2: Restoration of forests and pasture lands, and rehabilitation of multiple use forestlands through community forest resource management</w:t>
      </w:r>
    </w:p>
    <w:p w14:paraId="721F75A6" w14:textId="3ADB8F94" w:rsidR="00436907" w:rsidRDefault="00436907" w:rsidP="0093784C">
      <w:pPr>
        <w:pStyle w:val="BodyText"/>
      </w:pPr>
      <w:r w:rsidRPr="00436907">
        <w:t>Activities under this output were planned to include: (</w:t>
      </w:r>
      <w:proofErr w:type="spellStart"/>
      <w:r w:rsidRPr="00436907">
        <w:t>i</w:t>
      </w:r>
      <w:proofErr w:type="spellEnd"/>
      <w:r w:rsidRPr="00436907">
        <w:t>) restoration of 4,932 ha of degraded forests (e.g. burnt forests, past clear-cut etc.) through assisted natural regeneration; by triggering the return of degraded forests to their natural condition, the project planned to restore their ecosystem functions, including carbon sequestration. This is to be achieved through fencing, thinning, limited soil working and limited seeding with native forest species to facilitate rapid natural regeneration of forests. In addition, the project aimed for (ii) Sustainable management of around 1,000 ha of degraded pastures and hay areas in government owned grazing lands to enhance and sustain productivity of these lands and reduce pressure on forest lands for grazing.</w:t>
      </w:r>
      <w:r>
        <w:t xml:space="preserve"> Finally, the project expected to undertake </w:t>
      </w:r>
      <w:r w:rsidRPr="00436907">
        <w:t xml:space="preserve">(iii) Multi-purpose forestry in around 3,000 hectares of forest lands to be brought under sustainable community NTFP production and </w:t>
      </w:r>
      <w:proofErr w:type="spellStart"/>
      <w:r w:rsidRPr="00436907">
        <w:t>agro</w:t>
      </w:r>
      <w:proofErr w:type="spellEnd"/>
      <w:r w:rsidRPr="00436907">
        <w:t>-forestry to reduce forest degradation and enhance economic benefits to local communities living adjacent to the forests.</w:t>
      </w:r>
    </w:p>
    <w:p w14:paraId="36DC3F08" w14:textId="5D7079D2" w:rsidR="00B5292F" w:rsidRDefault="00894CD5" w:rsidP="00A03DD7">
      <w:pPr>
        <w:pStyle w:val="BodyText"/>
      </w:pPr>
      <w:r w:rsidRPr="00894CD5">
        <w:rPr>
          <w:u w:val="single"/>
        </w:rPr>
        <w:t>Forest Restoration:</w:t>
      </w:r>
      <w:r>
        <w:t xml:space="preserve"> </w:t>
      </w:r>
      <w:r w:rsidR="00A03DD7">
        <w:t>Under the first activity for forest restoration, the project document foresaw the following activities: 1). Fencing of forested areas to prevent cattle acces</w:t>
      </w:r>
      <w:r w:rsidR="006B08D5">
        <w:t>s and other possible violations</w:t>
      </w:r>
      <w:r w:rsidR="00A03DD7">
        <w:t xml:space="preserve"> - 52,000 </w:t>
      </w:r>
      <w:proofErr w:type="spellStart"/>
      <w:r w:rsidR="00A03DD7">
        <w:t>lm</w:t>
      </w:r>
      <w:proofErr w:type="spellEnd"/>
      <w:r w:rsidR="00A03DD7">
        <w:t xml:space="preserve"> in total, which will ensure the protection of 4,932 ha of forests; 2). Regeneration of massively logged beech, oak-hornbeam stands, to ensure normal coppice growth and additional growth of springs at 120 ha - only 2-3 straight and well-developed shoots should be left on stumps; 3). Measures directed to support natural growth and soil amelioration, preparation of platforms of 1m to 1m for partial sowing of seeds, and maintenance at 4,932 ha.</w:t>
      </w:r>
    </w:p>
    <w:p w14:paraId="652622F1" w14:textId="228BE270" w:rsidR="00A037E7" w:rsidRDefault="00A037E7" w:rsidP="00A03DD7">
      <w:pPr>
        <w:pStyle w:val="BodyText"/>
      </w:pPr>
      <w:r>
        <w:t>The specific rationale for the target value is not fully clear. According to the project team, the target may have been based on a calculation of the resources available for this activity – restoration through coppicing can cost approximately $400/ha, while other types of assisted natural regeneration support can be $70/ha</w:t>
      </w:r>
      <w:r w:rsidR="00DF0107">
        <w:t xml:space="preserve"> (anecdotally). Officially, a</w:t>
      </w:r>
      <w:r w:rsidR="00DF0107" w:rsidRPr="00DF0107">
        <w:t>ccording to the Government of RA Decision N684-</w:t>
      </w:r>
      <w:r w:rsidR="00DF0107" w:rsidRPr="00DF0107">
        <w:rPr>
          <w:rFonts w:ascii="Tahoma" w:hAnsi="Tahoma" w:cs="Tahoma"/>
        </w:rPr>
        <w:t>Ն</w:t>
      </w:r>
      <w:r w:rsidR="00DF0107" w:rsidRPr="00DF0107">
        <w:t>, from June 27, 2013 the average cost of support to natural regrowth in degraded forest ecosystems is $125</w:t>
      </w:r>
      <w:r w:rsidR="00DF0107">
        <w:t>/ha</w:t>
      </w:r>
      <w:r w:rsidR="00DF0107" w:rsidRPr="00DF0107">
        <w:t xml:space="preserve"> and for coppicing</w:t>
      </w:r>
      <w:r w:rsidR="00DF0107">
        <w:t xml:space="preserve"> the cost is</w:t>
      </w:r>
      <w:r w:rsidR="00DF0107" w:rsidRPr="00DF0107">
        <w:t xml:space="preserve"> $265</w:t>
      </w:r>
      <w:r w:rsidR="00DF0107">
        <w:t>/ha</w:t>
      </w:r>
      <w:r w:rsidR="00DF0107" w:rsidRPr="00DF0107">
        <w:t xml:space="preserve"> (including all linked expenses)</w:t>
      </w:r>
      <w:r>
        <w:t xml:space="preserve">. </w:t>
      </w:r>
      <w:r w:rsidR="00A0513F">
        <w:t xml:space="preserve">According to the project team the full amount of degraded forest is likely to be much more than what is targeted by the project. </w:t>
      </w:r>
    </w:p>
    <w:p w14:paraId="6F85D24D" w14:textId="4E283F22" w:rsidR="007B0D24" w:rsidRPr="000E28DB" w:rsidRDefault="007B0D24" w:rsidP="0093784C">
      <w:pPr>
        <w:pStyle w:val="BodyText"/>
      </w:pPr>
      <w:r>
        <w:t xml:space="preserve">Degraded forests for rehabilitation were identified during the development of the forest management plans. For example, in each of Ijevan and </w:t>
      </w:r>
      <w:proofErr w:type="spellStart"/>
      <w:r>
        <w:t>Noyemberyan</w:t>
      </w:r>
      <w:proofErr w:type="spellEnd"/>
      <w:r>
        <w:t xml:space="preserve"> forest enterprises 800 hectares of degraded forest were identified (1,600 ha total). Actual work for regeneration has been delayed however, as indicated in the 2018 PIR: </w:t>
      </w:r>
      <w:r w:rsidRPr="007B0D24">
        <w:rPr>
          <w:i/>
        </w:rPr>
        <w:t xml:space="preserve">“Request for proposals (RFPs) for rehabilitation of degraded forest for over 2,000 ha area were prepared, agreed and tenders advertised for 2018. Most of them are in contracting stage. However, the tendering process is postponed as per the Government request due to ongoing forest sector reforms (started in autumn 2017) and political changes in the country (spring 2018). Project staff with support of UNDP senior management keeps permanent consultations with the management of </w:t>
      </w:r>
      <w:proofErr w:type="spellStart"/>
      <w:r w:rsidRPr="007B0D24">
        <w:rPr>
          <w:i/>
        </w:rPr>
        <w:t>MoNP</w:t>
      </w:r>
      <w:proofErr w:type="spellEnd"/>
      <w:r w:rsidRPr="007B0D24">
        <w:rPr>
          <w:i/>
        </w:rPr>
        <w:t xml:space="preserve"> and State forest committee to support with forest reforms at the extent possible and accelerate the overall implementation process.”</w:t>
      </w:r>
    </w:p>
    <w:p w14:paraId="1684830C" w14:textId="77777777" w:rsidR="00A0513F" w:rsidRDefault="00A0513F" w:rsidP="00A0513F">
      <w:pPr>
        <w:pStyle w:val="BodyText"/>
      </w:pPr>
      <w:r>
        <w:lastRenderedPageBreak/>
        <w:t xml:space="preserve">The project has made some preliminary progress on activities under this output, with support for natural regeneration through coppicing in 93 hectares of a beech forest in </w:t>
      </w:r>
      <w:proofErr w:type="spellStart"/>
      <w:r>
        <w:t>Lalvar</w:t>
      </w:r>
      <w:proofErr w:type="spellEnd"/>
      <w:r>
        <w:t xml:space="preserve"> forest enterprise, near the town of </w:t>
      </w:r>
      <w:proofErr w:type="spellStart"/>
      <w:r>
        <w:t>Odzun</w:t>
      </w:r>
      <w:proofErr w:type="spellEnd"/>
      <w:r>
        <w:t xml:space="preserve">. </w:t>
      </w:r>
      <w:r w:rsidRPr="00EC4ADE">
        <w:t>The 300 m</w:t>
      </w:r>
      <w:r w:rsidRPr="00EC4ADE">
        <w:rPr>
          <w:vertAlign w:val="superscript"/>
        </w:rPr>
        <w:t>3</w:t>
      </w:r>
      <w:r w:rsidRPr="00EC4ADE">
        <w:t xml:space="preserve"> of firewood </w:t>
      </w:r>
      <w:r>
        <w:t>produced</w:t>
      </w:r>
      <w:r w:rsidRPr="00EC4ADE">
        <w:t xml:space="preserve"> was distributed among the needy population in surrounding </w:t>
      </w:r>
      <w:proofErr w:type="spellStart"/>
      <w:r w:rsidRPr="00EC4ADE">
        <w:t>Odzun</w:t>
      </w:r>
      <w:proofErr w:type="spellEnd"/>
      <w:r>
        <w:t xml:space="preserve">, </w:t>
      </w:r>
      <w:proofErr w:type="spellStart"/>
      <w:r>
        <w:t>Ardvi</w:t>
      </w:r>
      <w:proofErr w:type="spellEnd"/>
      <w:r>
        <w:t xml:space="preserve"> and other communities.</w:t>
      </w:r>
    </w:p>
    <w:p w14:paraId="18EAC51F" w14:textId="0EC01D1E" w:rsidR="000E28DB" w:rsidRDefault="000E28DB" w:rsidP="0093784C">
      <w:pPr>
        <w:pStyle w:val="BodyText"/>
      </w:pPr>
      <w:r>
        <w:t xml:space="preserve">The activities for assisted natural regeneration can take a variety of forms. In </w:t>
      </w:r>
      <w:r w:rsidRPr="000E28DB">
        <w:t>Ijevan</w:t>
      </w:r>
      <w:r>
        <w:t xml:space="preserve"> forest enterprise the project plans to do</w:t>
      </w:r>
      <w:r w:rsidRPr="000E28DB">
        <w:t xml:space="preserve"> 30 ha </w:t>
      </w:r>
      <w:r>
        <w:t xml:space="preserve">of </w:t>
      </w:r>
      <w:r w:rsidRPr="000E28DB">
        <w:t xml:space="preserve">coppicing, </w:t>
      </w:r>
      <w:r>
        <w:t xml:space="preserve">and </w:t>
      </w:r>
      <w:r w:rsidRPr="000E28DB">
        <w:t xml:space="preserve">then 300 ha </w:t>
      </w:r>
      <w:r>
        <w:t>with other forms of</w:t>
      </w:r>
      <w:r w:rsidRPr="000E28DB">
        <w:t xml:space="preserve"> support </w:t>
      </w:r>
      <w:r>
        <w:t xml:space="preserve">for </w:t>
      </w:r>
      <w:r w:rsidRPr="000E28DB">
        <w:t xml:space="preserve">natural regeneration, </w:t>
      </w:r>
      <w:r>
        <w:t xml:space="preserve">which will </w:t>
      </w:r>
      <w:r w:rsidRPr="000E28DB">
        <w:t xml:space="preserve">mostly </w:t>
      </w:r>
      <w:r>
        <w:t>be done in hazelnut stands. There are two types of interventions: In each</w:t>
      </w:r>
      <w:r w:rsidRPr="000E28DB">
        <w:t xml:space="preserve"> hectare </w:t>
      </w:r>
      <w:r>
        <w:t>workers</w:t>
      </w:r>
      <w:r w:rsidRPr="000E28DB">
        <w:t xml:space="preserve"> </w:t>
      </w:r>
      <w:r>
        <w:t xml:space="preserve">make 1 m square boxes, where </w:t>
      </w:r>
      <w:r w:rsidRPr="000E28DB">
        <w:t>they clean the</w:t>
      </w:r>
      <w:r>
        <w:t xml:space="preserve"> leaf</w:t>
      </w:r>
      <w:r w:rsidRPr="000E28DB">
        <w:t xml:space="preserve"> litter, put </w:t>
      </w:r>
      <w:r>
        <w:t>in</w:t>
      </w:r>
      <w:r w:rsidRPr="000E28DB">
        <w:t xml:space="preserve"> seeds, </w:t>
      </w:r>
      <w:r>
        <w:t xml:space="preserve">and </w:t>
      </w:r>
      <w:r w:rsidRPr="000E28DB">
        <w:t xml:space="preserve">then </w:t>
      </w:r>
      <w:r>
        <w:t>cover the seeds with</w:t>
      </w:r>
      <w:r w:rsidRPr="000E28DB">
        <w:t xml:space="preserve"> the </w:t>
      </w:r>
      <w:r>
        <w:t xml:space="preserve">leaf </w:t>
      </w:r>
      <w:r w:rsidRPr="000E28DB">
        <w:t xml:space="preserve">litter. </w:t>
      </w:r>
      <w:r>
        <w:t>If the conditions are not good for this type of intervention, workers</w:t>
      </w:r>
      <w:r w:rsidRPr="000E28DB">
        <w:t xml:space="preserve"> </w:t>
      </w:r>
      <w:r>
        <w:t xml:space="preserve">may make trenches with the same general function, where seeds are placed, and re-covered with a little soil. </w:t>
      </w:r>
      <w:r w:rsidRPr="000E28DB">
        <w:t>Another intervention is fencing</w:t>
      </w:r>
      <w:r>
        <w:t xml:space="preserve"> for livestock exclusion</w:t>
      </w:r>
      <w:r w:rsidRPr="000E28DB">
        <w:t xml:space="preserve">. </w:t>
      </w:r>
      <w:r>
        <w:t>Another</w:t>
      </w:r>
      <w:r w:rsidRPr="000E28DB">
        <w:t xml:space="preserve"> activity</w:t>
      </w:r>
      <w:r>
        <w:t xml:space="preserve"> under this output</w:t>
      </w:r>
      <w:r w:rsidRPr="000E28DB">
        <w:t xml:space="preserve"> is to </w:t>
      </w:r>
      <w:r>
        <w:t>enhance the forest enterprises’</w:t>
      </w:r>
      <w:r w:rsidRPr="000E28DB">
        <w:t xml:space="preserve"> </w:t>
      </w:r>
      <w:r>
        <w:t xml:space="preserve">tree </w:t>
      </w:r>
      <w:r w:rsidRPr="000E28DB">
        <w:t xml:space="preserve">nurseries. In some cases, </w:t>
      </w:r>
      <w:r>
        <w:t>there may be a nursery,</w:t>
      </w:r>
      <w:r w:rsidRPr="000E28DB">
        <w:t xml:space="preserve"> but the irr</w:t>
      </w:r>
      <w:r>
        <w:t>igation system is not working</w:t>
      </w:r>
      <w:r w:rsidRPr="000E28DB">
        <w:t>, so</w:t>
      </w:r>
      <w:r>
        <w:t xml:space="preserve"> the project’s</w:t>
      </w:r>
      <w:r w:rsidRPr="000E28DB">
        <w:t xml:space="preserve"> intention is to </w:t>
      </w:r>
      <w:r>
        <w:t>help put drip irrigation systems in the nurseries, as long as it is cost-effective</w:t>
      </w:r>
      <w:r w:rsidRPr="000E28DB">
        <w:t>.</w:t>
      </w:r>
    </w:p>
    <w:p w14:paraId="2287E313" w14:textId="56FF195D" w:rsidR="00510584" w:rsidRDefault="00510584" w:rsidP="0093784C">
      <w:pPr>
        <w:pStyle w:val="BodyText"/>
      </w:pPr>
      <w:r>
        <w:t xml:space="preserve">The work on forest restoration and regeneration is another area (like the completion of the forest management plans) where the project has the opportunity to directly support the forest enterprises, in order to build capacity and long-term sustainability. The project’s approach (apparently due to UNDP requirements) has been to conduct tenders and contract project activities out directly to third parties – NGOs, or private companies. </w:t>
      </w:r>
      <w:r w:rsidR="005644F6">
        <w:t xml:space="preserve">It would be preferable if the project could work directly with the forest enterprises and </w:t>
      </w:r>
      <w:proofErr w:type="spellStart"/>
      <w:r w:rsidR="005644F6">
        <w:t>Hayantar</w:t>
      </w:r>
      <w:proofErr w:type="spellEnd"/>
      <w:r w:rsidR="005644F6">
        <w:t xml:space="preserve"> to carry out forest and pasture restoration activities - an approach recommended by this mid-term review. This has been done in other UNDP and GEF projects in other countries (e.g. Kyrgyzstan) and should be feasible in Armenia as well. </w:t>
      </w:r>
    </w:p>
    <w:p w14:paraId="53962314" w14:textId="3EFE6806" w:rsidR="00D05F99" w:rsidRDefault="00894CD5" w:rsidP="000655F3">
      <w:pPr>
        <w:pStyle w:val="BodyText"/>
      </w:pPr>
      <w:r w:rsidRPr="00894CD5">
        <w:rPr>
          <w:u w:val="single"/>
        </w:rPr>
        <w:t>Sustainable Pasture Management:</w:t>
      </w:r>
      <w:r>
        <w:t xml:space="preserve"> </w:t>
      </w:r>
      <w:r w:rsidR="00934036">
        <w:t xml:space="preserve">With respect to pasture management, the project has contracted an expert on pasture management and restoration, who began activities </w:t>
      </w:r>
      <w:r w:rsidR="00934036" w:rsidRPr="00934036">
        <w:t xml:space="preserve">in July </w:t>
      </w:r>
      <w:r w:rsidR="00934036">
        <w:t>2018</w:t>
      </w:r>
      <w:r w:rsidR="00934036" w:rsidRPr="00934036">
        <w:t xml:space="preserve">. </w:t>
      </w:r>
      <w:r w:rsidR="00934036">
        <w:t>The project has already o</w:t>
      </w:r>
      <w:r w:rsidR="00934036" w:rsidRPr="00934036">
        <w:t xml:space="preserve">utlined </w:t>
      </w:r>
      <w:r w:rsidR="00934036">
        <w:t>the</w:t>
      </w:r>
      <w:r w:rsidR="00934036" w:rsidRPr="00934036">
        <w:t xml:space="preserve"> 1,000 ha of </w:t>
      </w:r>
      <w:r w:rsidR="00934036">
        <w:t xml:space="preserve">degraded </w:t>
      </w:r>
      <w:r w:rsidR="00934036" w:rsidRPr="00934036">
        <w:t xml:space="preserve">pastureland </w:t>
      </w:r>
      <w:r w:rsidR="00934036">
        <w:t>through the forest management plan process</w:t>
      </w:r>
      <w:r w:rsidR="004913F1">
        <w:t>; the f</w:t>
      </w:r>
      <w:r w:rsidR="004913F1" w:rsidRPr="00934036">
        <w:t xml:space="preserve">orest pasturelands are spread </w:t>
      </w:r>
      <w:r w:rsidR="004913F1">
        <w:t>throughout the</w:t>
      </w:r>
      <w:r w:rsidR="004913F1" w:rsidRPr="00934036">
        <w:t xml:space="preserve"> forest enterprises.</w:t>
      </w:r>
      <w:r w:rsidR="00934036" w:rsidRPr="00934036">
        <w:t xml:space="preserve"> </w:t>
      </w:r>
      <w:r w:rsidR="00934036">
        <w:t>The expert</w:t>
      </w:r>
      <w:r w:rsidR="00934036" w:rsidRPr="00934036">
        <w:t xml:space="preserve"> will study the area, </w:t>
      </w:r>
      <w:r w:rsidR="00934036">
        <w:t xml:space="preserve">and will </w:t>
      </w:r>
      <w:r w:rsidR="00934036" w:rsidRPr="00934036">
        <w:t xml:space="preserve">prepare training </w:t>
      </w:r>
      <w:r w:rsidR="00934036">
        <w:t>materials for local communities. The training</w:t>
      </w:r>
      <w:r w:rsidR="00934036" w:rsidRPr="00934036">
        <w:t xml:space="preserve"> </w:t>
      </w:r>
      <w:r w:rsidR="00934036">
        <w:t xml:space="preserve">is to be conducted partially in </w:t>
      </w:r>
      <w:r w:rsidR="00934036" w:rsidRPr="00934036">
        <w:t>autumn</w:t>
      </w:r>
      <w:r w:rsidR="00934036">
        <w:t xml:space="preserve"> 2018,</w:t>
      </w:r>
      <w:r w:rsidR="00934036" w:rsidRPr="00934036">
        <w:t xml:space="preserve"> and part</w:t>
      </w:r>
      <w:r w:rsidR="00934036">
        <w:t>ially</w:t>
      </w:r>
      <w:r w:rsidR="00934036" w:rsidRPr="00934036">
        <w:t xml:space="preserve"> in spring 2019. </w:t>
      </w:r>
      <w:r w:rsidR="00934036">
        <w:t>T</w:t>
      </w:r>
      <w:r w:rsidR="00934036" w:rsidRPr="00934036">
        <w:t xml:space="preserve">he expert will </w:t>
      </w:r>
      <w:r w:rsidR="00934036">
        <w:t>also propose</w:t>
      </w:r>
      <w:r w:rsidR="00934036" w:rsidRPr="00934036">
        <w:t xml:space="preserve"> rehabilitation measures for </w:t>
      </w:r>
      <w:r w:rsidR="00934036">
        <w:t>the</w:t>
      </w:r>
      <w:r w:rsidR="00934036" w:rsidRPr="00934036">
        <w:t xml:space="preserve"> degraded pasturelands. </w:t>
      </w:r>
      <w:r w:rsidR="00934036">
        <w:t>The p</w:t>
      </w:r>
      <w:r w:rsidR="00934036" w:rsidRPr="00934036">
        <w:t>roject identified 1,455 ha of degrade</w:t>
      </w:r>
      <w:r w:rsidR="00934036">
        <w:t xml:space="preserve">d forest pasturelands from the five largest forest enterprises. It is necessary to work on large consolidated areas, </w:t>
      </w:r>
      <w:r w:rsidR="00934036" w:rsidRPr="00934036">
        <w:t xml:space="preserve">because </w:t>
      </w:r>
      <w:r w:rsidR="00934036">
        <w:t>it is not cost-effective to</w:t>
      </w:r>
      <w:r w:rsidR="00934036" w:rsidRPr="00934036">
        <w:t xml:space="preserve"> do a small 50 ha</w:t>
      </w:r>
      <w:r w:rsidR="00934036">
        <w:t xml:space="preserve"> area</w:t>
      </w:r>
      <w:r w:rsidR="00934036" w:rsidRPr="00934036">
        <w:t xml:space="preserve"> in the middle of nowhere, and then </w:t>
      </w:r>
      <w:r w:rsidR="00934036">
        <w:t xml:space="preserve">another </w:t>
      </w:r>
      <w:r w:rsidR="00934036" w:rsidRPr="00934036">
        <w:t>20</w:t>
      </w:r>
      <w:r w:rsidR="00934036">
        <w:t xml:space="preserve"> ha</w:t>
      </w:r>
      <w:r w:rsidR="00934036" w:rsidRPr="00934036">
        <w:t xml:space="preserve"> in the middle of nowhere. </w:t>
      </w:r>
      <w:r w:rsidR="00F42595">
        <w:t xml:space="preserve">Therefore, </w:t>
      </w:r>
      <w:r w:rsidR="00934036">
        <w:t>the pastureland to be restored should</w:t>
      </w:r>
      <w:r w:rsidR="00934036" w:rsidRPr="00934036">
        <w:t xml:space="preserve"> be consolidated, but </w:t>
      </w:r>
      <w:r w:rsidR="00934036">
        <w:t xml:space="preserve">the project is at least aiming to work on degraded pastureland in each of the largest </w:t>
      </w:r>
      <w:r w:rsidR="004913F1">
        <w:t>forest enterprises. The project aims to do at least</w:t>
      </w:r>
      <w:r w:rsidR="00934036" w:rsidRPr="00934036">
        <w:t xml:space="preserve"> ~500 ha in Tavush </w:t>
      </w:r>
      <w:proofErr w:type="spellStart"/>
      <w:r w:rsidR="004913F1">
        <w:t>marz</w:t>
      </w:r>
      <w:proofErr w:type="spellEnd"/>
      <w:r w:rsidR="004913F1">
        <w:t xml:space="preserve">, </w:t>
      </w:r>
      <w:r w:rsidR="00934036" w:rsidRPr="00934036">
        <w:t>and ~500 ha in Lori</w:t>
      </w:r>
      <w:r w:rsidR="004913F1">
        <w:t xml:space="preserve"> </w:t>
      </w:r>
      <w:proofErr w:type="spellStart"/>
      <w:r w:rsidR="004913F1">
        <w:t>marz</w:t>
      </w:r>
      <w:proofErr w:type="spellEnd"/>
      <w:r w:rsidR="00934036" w:rsidRPr="00934036">
        <w:t xml:space="preserve">. </w:t>
      </w:r>
      <w:r w:rsidR="00E04235">
        <w:t>The e</w:t>
      </w:r>
      <w:r w:rsidR="00934036" w:rsidRPr="00934036">
        <w:t xml:space="preserve">xpert is supposed to recommend exactly which 1,000 ha should be </w:t>
      </w:r>
      <w:r w:rsidR="00E04235">
        <w:t>rehabilitated</w:t>
      </w:r>
      <w:r w:rsidR="00934036" w:rsidRPr="00934036">
        <w:t xml:space="preserve">, and </w:t>
      </w:r>
      <w:r w:rsidR="00E04235">
        <w:t xml:space="preserve">through </w:t>
      </w:r>
      <w:r w:rsidR="00934036" w:rsidRPr="00934036">
        <w:t xml:space="preserve">what measures, and provide advice on the measures </w:t>
      </w:r>
      <w:r w:rsidR="00E04235">
        <w:t xml:space="preserve">and methods </w:t>
      </w:r>
      <w:r w:rsidR="00934036" w:rsidRPr="00934036">
        <w:t xml:space="preserve">to be implemented. </w:t>
      </w:r>
      <w:r w:rsidR="00E04235">
        <w:t>The project will aim for 1,000 ha at a minimum, but if the rehabilitation measures are not too expensive</w:t>
      </w:r>
      <w:r w:rsidR="00934036" w:rsidRPr="00934036">
        <w:t xml:space="preserve"> then </w:t>
      </w:r>
      <w:r w:rsidR="00E04235">
        <w:t xml:space="preserve">the project </w:t>
      </w:r>
      <w:r w:rsidR="00934036" w:rsidRPr="00934036">
        <w:t xml:space="preserve">may be able to increase to the full 1,455 ha. </w:t>
      </w:r>
    </w:p>
    <w:p w14:paraId="3F70C2AD" w14:textId="13ECD38D" w:rsidR="00DB1F08" w:rsidRDefault="00DB1F08" w:rsidP="000655F3">
      <w:pPr>
        <w:pStyle w:val="BodyText"/>
      </w:pPr>
      <w:r>
        <w:t>Armenia is one of the many countries that has established a national Land Degradation Neutrality (LDN) target</w:t>
      </w:r>
      <w:r w:rsidR="00326C12">
        <w:t xml:space="preserve"> (see </w:t>
      </w:r>
      <w:r w:rsidR="00A90062">
        <w:fldChar w:fldCharType="begin"/>
      </w:r>
      <w:r w:rsidR="00A90062">
        <w:instrText xml:space="preserve"> REF _Ref527548125 \h </w:instrText>
      </w:r>
      <w:r w:rsidR="00A90062">
        <w:fldChar w:fldCharType="separate"/>
      </w:r>
      <w:r w:rsidR="00A90062">
        <w:t xml:space="preserve">Box </w:t>
      </w:r>
      <w:r w:rsidR="00A90062">
        <w:rPr>
          <w:noProof/>
        </w:rPr>
        <w:t>1</w:t>
      </w:r>
      <w:r w:rsidR="00A90062">
        <w:fldChar w:fldCharType="end"/>
      </w:r>
      <w:r w:rsidR="00326C12">
        <w:t>)</w:t>
      </w:r>
      <w:r>
        <w:t xml:space="preserve">, linked with the country’s implementation of the UNCCD. The project activities on forest and pasture restoration are contributing to achievement of the </w:t>
      </w:r>
      <w:r>
        <w:lastRenderedPageBreak/>
        <w:t xml:space="preserve">country’s LDN target, although the project was developed and began implementation prior to the establishment of the national LDN target. This mid-term review recommends that during the second half of implementation the project produce a short knowledge product (such as a 2-4 page brochure) analyzing and indicating exactly how the project has contributed to achievement of the national LDN target. </w:t>
      </w:r>
    </w:p>
    <w:p w14:paraId="09369B4D" w14:textId="41118B7C" w:rsidR="00F84B8F" w:rsidRDefault="00240D38" w:rsidP="00F84B8F">
      <w:pPr>
        <w:pStyle w:val="Caption"/>
        <w:keepNext/>
      </w:pPr>
      <w:bookmarkStart w:id="69" w:name="_Ref527548125"/>
      <w:r>
        <w:t>Box</w:t>
      </w:r>
      <w:r w:rsidR="00F84B8F">
        <w:t xml:space="preserve"> </w:t>
      </w:r>
      <w:r w:rsidR="006F312D">
        <w:rPr>
          <w:noProof/>
        </w:rPr>
        <w:fldChar w:fldCharType="begin"/>
      </w:r>
      <w:r w:rsidR="006F312D">
        <w:rPr>
          <w:noProof/>
        </w:rPr>
        <w:instrText xml:space="preserve"> SEQ Box_ \* ARABIC </w:instrText>
      </w:r>
      <w:r w:rsidR="006F312D">
        <w:rPr>
          <w:noProof/>
        </w:rPr>
        <w:fldChar w:fldCharType="separate"/>
      </w:r>
      <w:r w:rsidR="00F84B8F">
        <w:rPr>
          <w:noProof/>
        </w:rPr>
        <w:t>1</w:t>
      </w:r>
      <w:r w:rsidR="006F312D">
        <w:rPr>
          <w:noProof/>
        </w:rPr>
        <w:fldChar w:fldCharType="end"/>
      </w:r>
      <w:bookmarkEnd w:id="69"/>
      <w:r w:rsidR="00F84B8F">
        <w:t>. Armenia's Land Degradation Neutrality Target</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326C12" w:rsidRPr="00326C12" w14:paraId="7420B172" w14:textId="77777777" w:rsidTr="00326C12">
        <w:tc>
          <w:tcPr>
            <w:tcW w:w="9350" w:type="dxa"/>
            <w:shd w:val="clear" w:color="auto" w:fill="D9D9D9" w:themeFill="background1" w:themeFillShade="D9"/>
          </w:tcPr>
          <w:p w14:paraId="67C55040" w14:textId="0E8E4867" w:rsidR="00326C12" w:rsidRPr="00326C12" w:rsidRDefault="00326C12" w:rsidP="00326C12">
            <w:pPr>
              <w:pStyle w:val="BodyText"/>
              <w:numPr>
                <w:ilvl w:val="0"/>
                <w:numId w:val="0"/>
              </w:numPr>
              <w:spacing w:after="120"/>
              <w:rPr>
                <w:i/>
                <w:sz w:val="21"/>
              </w:rPr>
            </w:pPr>
            <w:r w:rsidRPr="00326C12">
              <w:rPr>
                <w:b/>
                <w:i/>
                <w:sz w:val="21"/>
              </w:rPr>
              <w:t>LDN national target:</w:t>
            </w:r>
            <w:r w:rsidRPr="00326C12">
              <w:rPr>
                <w:i/>
                <w:sz w:val="21"/>
              </w:rPr>
              <w:t xml:space="preserve"> By the year 2040, the carbon stock lost between 2000 and 2010 will be recover and increase by 2,8% in relation to present.</w:t>
            </w:r>
          </w:p>
          <w:p w14:paraId="6F7CF4D8" w14:textId="05336696" w:rsidR="00326C12" w:rsidRPr="00B155EF" w:rsidRDefault="00326C12" w:rsidP="00326C12">
            <w:pPr>
              <w:pStyle w:val="BodyText"/>
              <w:numPr>
                <w:ilvl w:val="0"/>
                <w:numId w:val="0"/>
              </w:numPr>
              <w:spacing w:after="120"/>
              <w:rPr>
                <w:b/>
                <w:sz w:val="21"/>
              </w:rPr>
            </w:pPr>
            <w:r w:rsidRPr="00B155EF">
              <w:rPr>
                <w:b/>
                <w:sz w:val="21"/>
              </w:rPr>
              <w:t>Means to achieve LDN national target:</w:t>
            </w:r>
          </w:p>
          <w:p w14:paraId="36E44418" w14:textId="28B24F86" w:rsidR="00326C12" w:rsidRPr="00326C12" w:rsidRDefault="00326C12" w:rsidP="00326C12">
            <w:pPr>
              <w:pStyle w:val="BodyText"/>
              <w:numPr>
                <w:ilvl w:val="0"/>
                <w:numId w:val="0"/>
              </w:numPr>
              <w:spacing w:after="120"/>
              <w:rPr>
                <w:sz w:val="21"/>
              </w:rPr>
            </w:pPr>
            <w:r w:rsidRPr="00326C12">
              <w:rPr>
                <w:sz w:val="21"/>
              </w:rPr>
              <w:t xml:space="preserve">1. </w:t>
            </w:r>
            <w:r w:rsidRPr="00B155EF">
              <w:rPr>
                <w:sz w:val="21"/>
                <w:u w:val="single"/>
              </w:rPr>
              <w:t xml:space="preserve">Stop cropland degradation and apply </w:t>
            </w:r>
            <w:proofErr w:type="spellStart"/>
            <w:r w:rsidRPr="00B155EF">
              <w:rPr>
                <w:sz w:val="21"/>
                <w:u w:val="single"/>
              </w:rPr>
              <w:t>agro</w:t>
            </w:r>
            <w:proofErr w:type="spellEnd"/>
            <w:r w:rsidRPr="00B155EF">
              <w:rPr>
                <w:sz w:val="21"/>
                <w:u w:val="single"/>
              </w:rPr>
              <w:t xml:space="preserve"> ecology (conservation + modern “organic” technology).</w:t>
            </w:r>
            <w:r w:rsidRPr="00326C12">
              <w:rPr>
                <w:sz w:val="21"/>
              </w:rPr>
              <w:t xml:space="preserve"> Currently, about 2/3 of all agricultural lands are at different stages of degradation. The reasons are clear: first of all because the small allotments owners do not apply modern methods of cultivation, crop rotation is not very often, incorrectly applied fertilizers, irrational use of pesticides, lack of irrigation water, the abundant use of artesian water, causing secondary salinization of soil, among other causes. In the next 10 years, a pilot project will be undertaken to promote among local people their conversion to "organic agriculture" technology, in particular to the widespread use of manure, compost and others as </w:t>
            </w:r>
            <w:r w:rsidR="009A439D">
              <w:rPr>
                <w:sz w:val="21"/>
              </w:rPr>
              <w:t>fertilizer</w:t>
            </w:r>
            <w:r w:rsidRPr="00326C12">
              <w:rPr>
                <w:sz w:val="21"/>
              </w:rPr>
              <w:t>. The country has already implemented projects to build reservoirs to collect and use rainfall water as a source of water for irrigation during dry season. Additionally, wide technical support will be undertaken on the rational use of land resources. It is expected to expand the rate of agricultural areas under permanent crops.</w:t>
            </w:r>
          </w:p>
          <w:p w14:paraId="3D9D7917" w14:textId="740CE6DD" w:rsidR="00326C12" w:rsidRPr="00326C12" w:rsidRDefault="00326C12" w:rsidP="00326C12">
            <w:pPr>
              <w:pStyle w:val="BodyText"/>
              <w:numPr>
                <w:ilvl w:val="0"/>
                <w:numId w:val="0"/>
              </w:numPr>
              <w:spacing w:after="120"/>
              <w:rPr>
                <w:sz w:val="21"/>
              </w:rPr>
            </w:pPr>
            <w:r w:rsidRPr="00326C12">
              <w:rPr>
                <w:sz w:val="21"/>
              </w:rPr>
              <w:t xml:space="preserve">2. </w:t>
            </w:r>
            <w:r w:rsidRPr="00B155EF">
              <w:rPr>
                <w:sz w:val="21"/>
                <w:u w:val="single"/>
              </w:rPr>
              <w:t>Reforest 2/3 of the degraded land.</w:t>
            </w:r>
            <w:r w:rsidRPr="00326C12">
              <w:rPr>
                <w:sz w:val="21"/>
              </w:rPr>
              <w:t xml:space="preserve"> The "Armenian Forest Program" expects to increase the area of forested areas to 20.1% of the total national territory till the end of century. The program includes reforestation, afforestation of degraded areas, improvement of degraded forests, the transformation of mono-specific (artificial) forests into full-fled</w:t>
            </w:r>
            <w:r>
              <w:rPr>
                <w:sz w:val="21"/>
              </w:rPr>
              <w:t xml:space="preserve">ged natural forest ecosystems. </w:t>
            </w:r>
          </w:p>
          <w:p w14:paraId="2221EE8E" w14:textId="2E019A6E" w:rsidR="00326C12" w:rsidRPr="00326C12" w:rsidRDefault="00326C12" w:rsidP="00326C12">
            <w:pPr>
              <w:pStyle w:val="BodyText"/>
              <w:numPr>
                <w:ilvl w:val="0"/>
                <w:numId w:val="0"/>
              </w:numPr>
              <w:spacing w:after="120"/>
              <w:rPr>
                <w:sz w:val="21"/>
              </w:rPr>
            </w:pPr>
            <w:r w:rsidRPr="00326C12">
              <w:rPr>
                <w:sz w:val="21"/>
              </w:rPr>
              <w:t xml:space="preserve">3. </w:t>
            </w:r>
            <w:r w:rsidRPr="00B155EF">
              <w:rPr>
                <w:sz w:val="21"/>
                <w:u w:val="single"/>
              </w:rPr>
              <w:t>Stop deforestation and improve forest management in 100% of national territory.</w:t>
            </w:r>
            <w:r w:rsidRPr="00326C12">
              <w:rPr>
                <w:sz w:val="21"/>
              </w:rPr>
              <w:t xml:space="preserve"> Currently, the country started the work on the elaboration of new management plan for all forestry enterprises. In these plans “High value forests” should be marked out for special conservation, fully taking into account the possible consequences of global climate change and measures will be enforced towards sustainable use of forest resources.</w:t>
            </w:r>
          </w:p>
          <w:p w14:paraId="67F10A00" w14:textId="77777777" w:rsidR="00326C12" w:rsidRDefault="00326C12" w:rsidP="00326C12">
            <w:pPr>
              <w:pStyle w:val="BodyText"/>
              <w:numPr>
                <w:ilvl w:val="0"/>
                <w:numId w:val="0"/>
              </w:numPr>
              <w:spacing w:after="120"/>
              <w:rPr>
                <w:sz w:val="21"/>
              </w:rPr>
            </w:pPr>
            <w:r w:rsidRPr="00326C12">
              <w:rPr>
                <w:sz w:val="21"/>
              </w:rPr>
              <w:t xml:space="preserve">4. </w:t>
            </w:r>
            <w:r w:rsidRPr="00B155EF">
              <w:rPr>
                <w:sz w:val="21"/>
                <w:u w:val="single"/>
              </w:rPr>
              <w:t>Stop overgrazing and improve grassland management in 100% of national territory.</w:t>
            </w:r>
            <w:r w:rsidRPr="00326C12">
              <w:rPr>
                <w:sz w:val="21"/>
              </w:rPr>
              <w:t xml:space="preserve"> The country launched a number of pilot projects to inventory the practices of grazing throughout Armenia, recalculate grazing norms and adequate grazing regulations to different environmental conditions and different degrees of pastures degradation, through the development of management plans for use of grasslands for fodder conservation and grazing.</w:t>
            </w:r>
          </w:p>
          <w:p w14:paraId="69EE402B" w14:textId="613FEFC8" w:rsidR="009C36C8" w:rsidRPr="009C36C8" w:rsidRDefault="009C36C8" w:rsidP="00326C12">
            <w:pPr>
              <w:pStyle w:val="BodyText"/>
              <w:numPr>
                <w:ilvl w:val="0"/>
                <w:numId w:val="0"/>
              </w:numPr>
              <w:spacing w:after="120"/>
              <w:rPr>
                <w:i/>
                <w:sz w:val="21"/>
              </w:rPr>
            </w:pPr>
            <w:r w:rsidRPr="00B03307">
              <w:rPr>
                <w:i/>
                <w:sz w:val="20"/>
              </w:rPr>
              <w:t xml:space="preserve">Source: Republic of Armenia Land Degradation Neutrality National Report (2016). </w:t>
            </w:r>
          </w:p>
        </w:tc>
      </w:tr>
    </w:tbl>
    <w:p w14:paraId="7F28D054" w14:textId="77777777" w:rsidR="00326C12" w:rsidRDefault="00326C12" w:rsidP="00326C12">
      <w:pPr>
        <w:pStyle w:val="BodyText"/>
        <w:numPr>
          <w:ilvl w:val="0"/>
          <w:numId w:val="0"/>
        </w:numPr>
      </w:pPr>
    </w:p>
    <w:p w14:paraId="15967EDE" w14:textId="77777777" w:rsidR="000347C1" w:rsidRDefault="000347C1" w:rsidP="000347C1">
      <w:pPr>
        <w:pStyle w:val="BodyText"/>
      </w:pPr>
      <w:r>
        <w:t xml:space="preserve">In the second half of the project, to develop measures for sustainable management of forest pastures, this evaluation recommends that the project integrate new and advanced concepts in sustainable pasture management. In particular, recent research shows that pasture carrying capacity (the number of livestock units a pasture is able to support per unit time) is dynamic and variable from one year to the next, depending on annual climatic conditions. Other recent developments for sustainable pasture management includes the use of remote sensing </w:t>
      </w:r>
      <w:r>
        <w:lastRenderedPageBreak/>
        <w:t>data, such as satellite imagery, to assess pasture conditions and suitability for grazing.</w:t>
      </w:r>
      <w:r>
        <w:rPr>
          <w:rStyle w:val="FootnoteReference"/>
        </w:rPr>
        <w:footnoteReference w:id="9"/>
      </w:r>
      <w:r>
        <w:t xml:space="preserve"> The project should also assess the relevance and utility of the </w:t>
      </w:r>
      <w:proofErr w:type="spellStart"/>
      <w:r>
        <w:t>Trends.Earth</w:t>
      </w:r>
      <w:proofErr w:type="spellEnd"/>
      <w:r>
        <w:t xml:space="preserve"> tool (</w:t>
      </w:r>
      <w:hyperlink r:id="rId20" w:history="1">
        <w:r w:rsidRPr="00A079AD">
          <w:rPr>
            <w:rStyle w:val="Hyperlink"/>
          </w:rPr>
          <w:t>http://trends.earth/docs/en/</w:t>
        </w:r>
      </w:hyperlink>
      <w:r>
        <w:t xml:space="preserve">) to support sustainable land management outcomes in the context of the project. The Armenia Mountain SLM project should provide information on these tools and methods to </w:t>
      </w:r>
      <w:proofErr w:type="spellStart"/>
      <w:r>
        <w:t>Hayantar</w:t>
      </w:r>
      <w:proofErr w:type="spellEnd"/>
      <w:r>
        <w:t xml:space="preserve">, and assess the cost-effectiveness and feasibility of conducting a pilot activity on sustainable pasture management using remote sensing technology. In addition, the project should build on direct recent experience in Armenia, such as the work and lessons from the </w:t>
      </w:r>
      <w:proofErr w:type="spellStart"/>
      <w:r>
        <w:t>Clima</w:t>
      </w:r>
      <w:proofErr w:type="spellEnd"/>
      <w:r>
        <w:t xml:space="preserve"> East pilot project in Armenia. </w:t>
      </w:r>
    </w:p>
    <w:p w14:paraId="20796E36" w14:textId="50BF10F6" w:rsidR="00D05F99" w:rsidRDefault="00D05F99" w:rsidP="00181070">
      <w:pPr>
        <w:pStyle w:val="BodyText"/>
      </w:pPr>
      <w:r>
        <w:t xml:space="preserve">One other important issue raised </w:t>
      </w:r>
      <w:r w:rsidR="00350E9D">
        <w:t xml:space="preserve">by stakeholders </w:t>
      </w:r>
      <w:r>
        <w:t xml:space="preserve">during the mid-term review was that there is apparently some inaccurate language used in the Armenian translation of the </w:t>
      </w:r>
      <w:proofErr w:type="spellStart"/>
      <w:r>
        <w:t>Pro</w:t>
      </w:r>
      <w:r w:rsidR="00510584">
        <w:t>doc</w:t>
      </w:r>
      <w:proofErr w:type="spellEnd"/>
      <w:r w:rsidR="00510584">
        <w:t>, relating to the indicator on “</w:t>
      </w:r>
      <w:r w:rsidR="00510584" w:rsidRPr="00A90062">
        <w:rPr>
          <w:i/>
        </w:rPr>
        <w:t>Percentage decrease in number of livestock using natural forests for unsustainable grazing practices in targeted forest branches</w:t>
      </w:r>
      <w:r w:rsidR="00510584">
        <w:t xml:space="preserve">”, which has a target of 15% reduction. </w:t>
      </w:r>
      <w:r w:rsidR="001427EC">
        <w:t xml:space="preserve">This mid-term review recommends that </w:t>
      </w:r>
      <w:r w:rsidR="00350E9D">
        <w:t>the</w:t>
      </w:r>
      <w:r w:rsidR="001427EC">
        <w:t xml:space="preserve"> indicator </w:t>
      </w:r>
      <w:r w:rsidR="00350E9D">
        <w:t xml:space="preserve">related to the percentage of livestock using natural forests </w:t>
      </w:r>
      <w:r w:rsidR="001427EC">
        <w:t xml:space="preserve">should be updated and clarified as necessary in the Armenian translation of all project-related documents, to ensure that all stakeholders and partners have a full understanding of the purpose and goal of the indicator. </w:t>
      </w:r>
    </w:p>
    <w:p w14:paraId="4BCAC67C" w14:textId="3FFDB529" w:rsidR="00C646FB" w:rsidRPr="00436907" w:rsidRDefault="003A044E" w:rsidP="00181070">
      <w:pPr>
        <w:pStyle w:val="BodyText"/>
      </w:pPr>
      <w:r>
        <w:rPr>
          <w:u w:val="single"/>
        </w:rPr>
        <w:t>Multi-P</w:t>
      </w:r>
      <w:r w:rsidR="00C646FB" w:rsidRPr="00C646FB">
        <w:rPr>
          <w:u w:val="single"/>
        </w:rPr>
        <w:t xml:space="preserve">urpose Forestry for NTFP Production and </w:t>
      </w:r>
      <w:proofErr w:type="spellStart"/>
      <w:r w:rsidR="00C646FB" w:rsidRPr="00C646FB">
        <w:rPr>
          <w:u w:val="single"/>
        </w:rPr>
        <w:t>Agro</w:t>
      </w:r>
      <w:proofErr w:type="spellEnd"/>
      <w:r w:rsidR="00C646FB" w:rsidRPr="00C646FB">
        <w:rPr>
          <w:u w:val="single"/>
        </w:rPr>
        <w:t>-forestry:</w:t>
      </w:r>
      <w:r w:rsidR="00C646FB">
        <w:t xml:space="preserve"> </w:t>
      </w:r>
      <w:r w:rsidR="005B54D1">
        <w:t xml:space="preserve">The project has a target of 3,000 hectares where multiple-use forest management regimes (NTFP harvest, </w:t>
      </w:r>
      <w:proofErr w:type="spellStart"/>
      <w:r w:rsidR="005B54D1">
        <w:t>agro</w:t>
      </w:r>
      <w:proofErr w:type="spellEnd"/>
      <w:r w:rsidR="005B54D1">
        <w:t xml:space="preserve">-forestry, etc.) should be implemented, with participation of forest-dependent communities. Thus far the project has identified </w:t>
      </w:r>
      <w:r w:rsidR="00EC7F06">
        <w:t>and mapped 2,000 ha</w:t>
      </w:r>
      <w:r w:rsidR="005B54D1">
        <w:t xml:space="preserve"> for multiple-use regimes during the forest management plan development process</w:t>
      </w:r>
      <w:r w:rsidR="00EC7F06">
        <w:t xml:space="preserve"> for Ijevan, </w:t>
      </w:r>
      <w:proofErr w:type="spellStart"/>
      <w:r w:rsidR="00EC7F06">
        <w:t>Noyemberyan</w:t>
      </w:r>
      <w:proofErr w:type="spellEnd"/>
      <w:r w:rsidR="00EC7F06">
        <w:t xml:space="preserve">, </w:t>
      </w:r>
      <w:proofErr w:type="spellStart"/>
      <w:r w:rsidR="00EC7F06">
        <w:t>Gugarq</w:t>
      </w:r>
      <w:proofErr w:type="spellEnd"/>
      <w:r w:rsidR="00EC7F06">
        <w:t xml:space="preserve">, and </w:t>
      </w:r>
      <w:proofErr w:type="spellStart"/>
      <w:r w:rsidR="00EC7F06">
        <w:t>Yeghegnut</w:t>
      </w:r>
      <w:proofErr w:type="spellEnd"/>
      <w:r w:rsidR="00EC7F06">
        <w:t xml:space="preserve"> forest enterprises</w:t>
      </w:r>
      <w:r w:rsidR="005B54D1">
        <w:t xml:space="preserve">. </w:t>
      </w:r>
      <w:r w:rsidR="000A2791">
        <w:t>I</w:t>
      </w:r>
      <w:r w:rsidR="005B54D1">
        <w:t>n certain areas the project completed calculation</w:t>
      </w:r>
      <w:r w:rsidR="000A2791">
        <w:t>s</w:t>
      </w:r>
      <w:r w:rsidR="005B54D1">
        <w:t xml:space="preserve"> on the estimated volume of NTFP production, such as the amount of berries and fruits in certain </w:t>
      </w:r>
      <w:r w:rsidR="00413B88">
        <w:t xml:space="preserve">areas. For example, in one sub-unit the project calculated the amount of forest cherry, walnut, and blackberry, and assessed the potential production of mushrooms and edible plants. </w:t>
      </w:r>
    </w:p>
    <w:p w14:paraId="0EB41BFA" w14:textId="77777777" w:rsidR="0093784C" w:rsidRDefault="0093784C" w:rsidP="0093784C">
      <w:pPr>
        <w:pStyle w:val="BodyText"/>
        <w:rPr>
          <w:u w:val="single"/>
        </w:rPr>
      </w:pPr>
      <w:r w:rsidRPr="00251C05">
        <w:rPr>
          <w:u w:val="single"/>
        </w:rPr>
        <w:t>Output 2.3: Alternative livelihood programs for local communities as incentive to conserve forests and biological resources</w:t>
      </w:r>
    </w:p>
    <w:p w14:paraId="26816031" w14:textId="14B0D553" w:rsidR="0033444C" w:rsidRPr="0033444C" w:rsidRDefault="00A71BF4" w:rsidP="0033444C">
      <w:pPr>
        <w:pStyle w:val="BodyText"/>
      </w:pPr>
      <w:r w:rsidRPr="0033444C">
        <w:t xml:space="preserve">The project has completed a number of activities under this output. </w:t>
      </w:r>
      <w:r w:rsidR="0033444C" w:rsidRPr="0033444C">
        <w:t xml:space="preserve">The project target related to this output is “Percentage of households reporting increased incomes from forest and non-forest resources in target communities, including percentage of beneficiaries among women”, with a target of 20%, of which at least 30% are women. </w:t>
      </w:r>
    </w:p>
    <w:p w14:paraId="465B63A1" w14:textId="03DFAC75" w:rsidR="008632C4" w:rsidRPr="0033444C" w:rsidRDefault="0033444C" w:rsidP="0093784C">
      <w:pPr>
        <w:pStyle w:val="BodyText"/>
      </w:pPr>
      <w:r w:rsidRPr="0033444C">
        <w:t>Activities completed thus far</w:t>
      </w:r>
      <w:r w:rsidR="00A71BF4" w:rsidRPr="0033444C">
        <w:t xml:space="preserve"> are summarized in the 2018 PIR: </w:t>
      </w:r>
    </w:p>
    <w:p w14:paraId="07EE2A0C" w14:textId="685676CC" w:rsidR="00602A11" w:rsidRDefault="00602A11" w:rsidP="00154702">
      <w:pPr>
        <w:pStyle w:val="BodyText"/>
        <w:numPr>
          <w:ilvl w:val="0"/>
          <w:numId w:val="67"/>
        </w:numPr>
      </w:pPr>
      <w:r>
        <w:t>The project is piloting anti-hail nets as a means of supporting incomes in forest dependent communities. Hail nets were purchased and installed on 9 hectares of vineyards and orchards in 4 target communities in Tavush region. This was completed in collaboration with the UNDP Disaster Risk Reduction project.</w:t>
      </w:r>
      <w:r w:rsidR="00A02B11">
        <w:t xml:space="preserve"> A study assessing the impact and cost-benefit of this activity was conducted. </w:t>
      </w:r>
    </w:p>
    <w:p w14:paraId="70A93CA6" w14:textId="44E9843E" w:rsidR="00A71BF4" w:rsidRDefault="00A71BF4" w:rsidP="00154702">
      <w:pPr>
        <w:pStyle w:val="BodyText"/>
        <w:numPr>
          <w:ilvl w:val="0"/>
          <w:numId w:val="67"/>
        </w:numPr>
      </w:pPr>
      <w:r>
        <w:lastRenderedPageBreak/>
        <w:t xml:space="preserve">An innovative Passive Solar Greenhouse was constructed in mid-December 2017 in </w:t>
      </w:r>
      <w:proofErr w:type="spellStart"/>
      <w:r>
        <w:t>Ardvi</w:t>
      </w:r>
      <w:proofErr w:type="spellEnd"/>
      <w:r>
        <w:t xml:space="preserve"> community, Lori region, in collaboration with UNDP “Climate Risk Mitigation: Passive Solar Greenhouse” project. </w:t>
      </w:r>
    </w:p>
    <w:p w14:paraId="3EA8677F" w14:textId="24EBC203" w:rsidR="00A71BF4" w:rsidRDefault="00A71BF4" w:rsidP="00154702">
      <w:pPr>
        <w:pStyle w:val="BodyText"/>
        <w:numPr>
          <w:ilvl w:val="0"/>
          <w:numId w:val="67"/>
        </w:numPr>
      </w:pPr>
      <w:r>
        <w:t xml:space="preserve">A solar fruit drying facility was constructed in </w:t>
      </w:r>
      <w:proofErr w:type="spellStart"/>
      <w:r>
        <w:t>Voskepar</w:t>
      </w:r>
      <w:proofErr w:type="spellEnd"/>
      <w:r>
        <w:t xml:space="preserve"> village (</w:t>
      </w:r>
      <w:proofErr w:type="spellStart"/>
      <w:r>
        <w:t>Noyemberyan</w:t>
      </w:r>
      <w:proofErr w:type="spellEnd"/>
      <w:r>
        <w:t xml:space="preserve"> community), to complement the refrigerator and packaging facilities installed by the latter. The dryer was commissioned in December 2017.</w:t>
      </w:r>
    </w:p>
    <w:p w14:paraId="0DB0A42E" w14:textId="6C5B7598" w:rsidR="00A71BF4" w:rsidRDefault="00A71BF4" w:rsidP="00154702">
      <w:pPr>
        <w:pStyle w:val="BodyText"/>
        <w:numPr>
          <w:ilvl w:val="0"/>
          <w:numId w:val="67"/>
        </w:numPr>
      </w:pPr>
      <w:r>
        <w:t xml:space="preserve">In fall 2017 a Letter of Intent was signed with UNDP-GEF Small Grants </w:t>
      </w:r>
      <w:proofErr w:type="spellStart"/>
      <w:r>
        <w:t>Programme</w:t>
      </w:r>
      <w:proofErr w:type="spellEnd"/>
      <w:r>
        <w:t xml:space="preserve"> to support CSOs engagement in the implementation of alternative income generation projects in target regions through the SGP modality. </w:t>
      </w:r>
    </w:p>
    <w:p w14:paraId="4C9737F3" w14:textId="5DBB002D" w:rsidR="00A71BF4" w:rsidRDefault="00A71BF4" w:rsidP="00154702">
      <w:pPr>
        <w:pStyle w:val="BodyText"/>
        <w:numPr>
          <w:ilvl w:val="0"/>
          <w:numId w:val="67"/>
        </w:numPr>
      </w:pPr>
      <w:r>
        <w:t>Impact measurement and monitoring system will be in place to track income dynamic of the selected households.</w:t>
      </w:r>
    </w:p>
    <w:p w14:paraId="068117D6" w14:textId="3AC7A6F7" w:rsidR="004147E6" w:rsidRPr="004147E6" w:rsidRDefault="004147E6" w:rsidP="0093784C">
      <w:pPr>
        <w:pStyle w:val="BodyText"/>
      </w:pPr>
      <w:r w:rsidRPr="004147E6">
        <w:t xml:space="preserve">The project’s work under this output is admirable, and is expected to have positive benefits for forest-dependent communities. At the same time, the mid-term review found that the linkage between the project’s livelihood-support activities and sustainable forest management was not very clear to the local resource users and beneficiaries. Local beneficiaries could not articulate why their communities had been chosen for support, or what the purpose of the project’s activities were other than to support rural development. </w:t>
      </w:r>
    </w:p>
    <w:p w14:paraId="7B2A2647" w14:textId="4AE85FE0" w:rsidR="00A02B11" w:rsidRPr="004147E6" w:rsidRDefault="004147E6" w:rsidP="0093784C">
      <w:pPr>
        <w:pStyle w:val="BodyText"/>
      </w:pPr>
      <w:r w:rsidRPr="004147E6">
        <w:t>Therefore, t</w:t>
      </w:r>
      <w:r w:rsidR="00A02B11" w:rsidRPr="004147E6">
        <w:t xml:space="preserve">his evaluation recommends that the project leverage </w:t>
      </w:r>
      <w:r w:rsidRPr="004147E6">
        <w:t>the livelihood support</w:t>
      </w:r>
      <w:r w:rsidR="00A02B11" w:rsidRPr="004147E6">
        <w:t xml:space="preserve"> activities as community-education and awareness raising opportunities as well. The project should install sign boards at fruit, nut, and berry collection facilities in all communities near the targeted forests, such as </w:t>
      </w:r>
      <w:proofErr w:type="spellStart"/>
      <w:r w:rsidR="00A02B11" w:rsidRPr="004147E6">
        <w:t>Noyemberyan</w:t>
      </w:r>
      <w:proofErr w:type="spellEnd"/>
      <w:r w:rsidR="00A02B11" w:rsidRPr="004147E6">
        <w:t xml:space="preserve"> and </w:t>
      </w:r>
      <w:proofErr w:type="spellStart"/>
      <w:r w:rsidR="00A02B11" w:rsidRPr="004147E6">
        <w:t>Voskepar</w:t>
      </w:r>
      <w:proofErr w:type="spellEnd"/>
      <w:r w:rsidR="00A02B11" w:rsidRPr="004147E6">
        <w:t xml:space="preserve">. The sign boards </w:t>
      </w:r>
      <w:r w:rsidRPr="004147E6">
        <w:t>should clearly outline the linkage between the project’s objective of sustainable forest management, and the project’s support for local livelihoods. The signboards should also</w:t>
      </w:r>
      <w:r w:rsidR="00A02B11" w:rsidRPr="004147E6">
        <w:t xml:space="preserve"> be designed to emphasize the importance of sustainable use of forest resources, and indicate regulations for forest use. </w:t>
      </w:r>
    </w:p>
    <w:p w14:paraId="77FBB5D7" w14:textId="77777777" w:rsidR="0093784C" w:rsidRDefault="0093784C" w:rsidP="0093784C">
      <w:pPr>
        <w:pStyle w:val="BodyText"/>
        <w:rPr>
          <w:u w:val="single"/>
        </w:rPr>
      </w:pPr>
      <w:r w:rsidRPr="00251C05">
        <w:rPr>
          <w:u w:val="single"/>
        </w:rPr>
        <w:t>Output 2.4: Integrated strategy for management of firewood collection and distribution from forests</w:t>
      </w:r>
    </w:p>
    <w:p w14:paraId="4B415872" w14:textId="5E025B8B" w:rsidR="00E22F58" w:rsidRDefault="00E22F58" w:rsidP="00607899">
      <w:pPr>
        <w:pStyle w:val="BodyText"/>
      </w:pPr>
      <w:r>
        <w:t>This output focuses on addressing the specific issue of fuelwood in local communities. For this output the project has an indicator of “</w:t>
      </w:r>
      <w:r w:rsidRPr="00E22F58">
        <w:t>Percentage reduction in forest firewood collection areas in targeted forest branches Reduced areas of felling in target state forests</w:t>
      </w:r>
      <w:r>
        <w:t xml:space="preserve">”, with a target of 15%. This indicator could be revised to better meet SMART criteria, by being changed to something like cubic meters of fuelwood avoided, or hectares of avoided degradation due to fuelwood substitution. </w:t>
      </w:r>
    </w:p>
    <w:p w14:paraId="3C6F4DD3" w14:textId="77777777" w:rsidR="00607899" w:rsidRDefault="007B286D" w:rsidP="00607899">
      <w:pPr>
        <w:pStyle w:val="BodyText"/>
      </w:pPr>
      <w:r w:rsidRPr="00607899">
        <w:t xml:space="preserve">Under Output 2.4 the project contracted a study on </w:t>
      </w:r>
      <w:r w:rsidR="00607899">
        <w:t>firewood consumption in Armenia. The key findings of this study include:</w:t>
      </w:r>
    </w:p>
    <w:p w14:paraId="1509650E" w14:textId="77777777" w:rsidR="00607899" w:rsidRDefault="00607899" w:rsidP="00154702">
      <w:pPr>
        <w:pStyle w:val="BodyText"/>
        <w:numPr>
          <w:ilvl w:val="1"/>
          <w:numId w:val="68"/>
        </w:numPr>
        <w:ind w:left="810"/>
      </w:pPr>
      <w:r>
        <w:t xml:space="preserve">The farmers burning wood for heating the house report to be using from 8 to 20 m3 wood monthly during winter seasons; </w:t>
      </w:r>
    </w:p>
    <w:p w14:paraId="247695EA" w14:textId="77777777" w:rsidR="00607899" w:rsidRDefault="00607899" w:rsidP="00154702">
      <w:pPr>
        <w:pStyle w:val="BodyText"/>
        <w:numPr>
          <w:ilvl w:val="1"/>
          <w:numId w:val="68"/>
        </w:numPr>
        <w:ind w:left="810"/>
      </w:pPr>
      <w:r>
        <w:t xml:space="preserve">Out of 23 farmers interviewed only 3 reported having income from the forest, two of which stated that 20% of their income comes from the wood as they do wild collection of berries and collect wood for heating the house; </w:t>
      </w:r>
    </w:p>
    <w:p w14:paraId="746204F3" w14:textId="77777777" w:rsidR="00607899" w:rsidRDefault="00607899" w:rsidP="00154702">
      <w:pPr>
        <w:pStyle w:val="BodyText"/>
        <w:numPr>
          <w:ilvl w:val="1"/>
          <w:numId w:val="68"/>
        </w:numPr>
        <w:ind w:left="810"/>
      </w:pPr>
      <w:r>
        <w:t xml:space="preserve">In case of increased income farmers would prefer to use gas or electricity as these are more convenient and “sanitary” way of heating the house; </w:t>
      </w:r>
    </w:p>
    <w:p w14:paraId="1B144990" w14:textId="77777777" w:rsidR="00607899" w:rsidRDefault="00607899" w:rsidP="00154702">
      <w:pPr>
        <w:pStyle w:val="BodyText"/>
        <w:numPr>
          <w:ilvl w:val="1"/>
          <w:numId w:val="68"/>
        </w:numPr>
        <w:ind w:left="810"/>
      </w:pPr>
      <w:r>
        <w:lastRenderedPageBreak/>
        <w:t xml:space="preserve">Out of 23 interviewed farmers 7 stated that are interested to energy saving heaters (solar energy). </w:t>
      </w:r>
    </w:p>
    <w:p w14:paraId="417EE6F6" w14:textId="053A9612" w:rsidR="00607899" w:rsidRPr="00607899" w:rsidRDefault="00607899" w:rsidP="00154702">
      <w:pPr>
        <w:pStyle w:val="BodyText"/>
        <w:numPr>
          <w:ilvl w:val="1"/>
          <w:numId w:val="68"/>
        </w:numPr>
        <w:ind w:left="810"/>
      </w:pPr>
      <w:r>
        <w:t xml:space="preserve">The farmers stating that will shift to gas or electricity heating systems expect having 5-7.5 </w:t>
      </w:r>
      <w:proofErr w:type="spellStart"/>
      <w:r>
        <w:t>mio</w:t>
      </w:r>
      <w:proofErr w:type="spellEnd"/>
      <w:r>
        <w:t xml:space="preserve"> AMD yearly income. Some stated that even if the income will increase during winter months by 600K AMD (or 100KAMD per family member) they will consider shifting.</w:t>
      </w:r>
    </w:p>
    <w:p w14:paraId="164C323E" w14:textId="1D17E058" w:rsidR="00607899" w:rsidRPr="00607899" w:rsidRDefault="00607899" w:rsidP="00607899">
      <w:pPr>
        <w:pStyle w:val="BodyText"/>
      </w:pPr>
      <w:r w:rsidRPr="00607899">
        <w:t xml:space="preserve">The project also studied fuelwood and biomass briquette markets, with a view of developing a strategy for management of firewood in 2019. The project will start drafting a firewood strategy in the beginning of 2019, when overall analyses of feasibility for application of alternative energy sources, namely briquetting production unit, solar panels/water heaters, as well as energy-efficient ovens, fuelwood import potential will be analyzed. </w:t>
      </w:r>
    </w:p>
    <w:p w14:paraId="23C2BF83" w14:textId="70429AC4" w:rsidR="00607899" w:rsidRDefault="00607899" w:rsidP="00607899">
      <w:pPr>
        <w:pStyle w:val="BodyText"/>
      </w:pPr>
      <w:r>
        <w:t xml:space="preserve">In the Mets </w:t>
      </w:r>
      <w:proofErr w:type="spellStart"/>
      <w:r>
        <w:t>Parni</w:t>
      </w:r>
      <w:proofErr w:type="spellEnd"/>
      <w:r>
        <w:t xml:space="preserve"> community (population ~2,000) of Lori region,</w:t>
      </w:r>
      <w:r w:rsidRPr="00607899">
        <w:t xml:space="preserve"> </w:t>
      </w:r>
      <w:r>
        <w:t>t</w:t>
      </w:r>
      <w:r w:rsidRPr="00607899">
        <w:t>he project supported the</w:t>
      </w:r>
      <w:r>
        <w:t xml:space="preserve"> establishment of a community-managed</w:t>
      </w:r>
      <w:r w:rsidRPr="00607899">
        <w:t xml:space="preserve"> briquetting facility with</w:t>
      </w:r>
      <w:r>
        <w:t xml:space="preserve"> associated necessary agricultural machinery, and mechanisms to establish demonstrative agricultural waste-based briquette production unit, as a possible alternative to substitute fuel-wood consumption. The briquette production facility in Mets </w:t>
      </w:r>
      <w:proofErr w:type="spellStart"/>
      <w:r>
        <w:t>Parni</w:t>
      </w:r>
      <w:proofErr w:type="spellEnd"/>
      <w:r>
        <w:t xml:space="preserve"> community will be fully operational by end of August 2018. The briquetting facility will provide additional source of income and , job opportunities for local population and reduce community’s dependence and negative pressure on forest ecosystem. </w:t>
      </w:r>
      <w:r w:rsidR="00903BDA">
        <w:t xml:space="preserve">There is not a forest immediately in the vicinity of Mets </w:t>
      </w:r>
      <w:proofErr w:type="spellStart"/>
      <w:r w:rsidR="00903BDA">
        <w:t>Parni</w:t>
      </w:r>
      <w:proofErr w:type="spellEnd"/>
      <w:r w:rsidR="00903BDA">
        <w:t xml:space="preserve">, and community members must purchase fuelwood cut from other parts of the region. </w:t>
      </w:r>
      <w:r>
        <w:t xml:space="preserve">It is estimated that local farmers annually have enough biomass waste on their agricultural plots to produce a sufficient volume of briquettes for their individual annual household heating requirements. </w:t>
      </w:r>
      <w:r w:rsidR="00903BDA">
        <w:t>Th</w:t>
      </w:r>
      <w:r w:rsidR="00A95D79">
        <w:t xml:space="preserve">e briquetting facility is therefore expected to free up residents’ incomes, while significantly reducing pressure on forests. It is estimated that each household spends approximately $200 USD annually on fuelwood (100,000 Armenian dram), so being able to avoid this expenditure would be a significant economic benefit. </w:t>
      </w:r>
    </w:p>
    <w:p w14:paraId="743033C6" w14:textId="4C43E777" w:rsidR="00964619" w:rsidRDefault="00964619" w:rsidP="00607899">
      <w:pPr>
        <w:pStyle w:val="BodyText"/>
      </w:pPr>
      <w:r>
        <w:t xml:space="preserve">The biomass briquette facility is an innovative and potentially significant demonstration activity. The concept is still yet to be fully proven – since the facility is still being operationalized, it remains to be seen if the local farmers will be sufficiently incentivized and have the necessary means to bring their waste biomass to the facility to turn into briquettes. It also remains to be seen if the briquettes can be produced at a sufficient quality (in terms of moisture content, and contamination) to fully replace fuelwood in households. However – if the concept is demonstrated to be successful and feasible, it could have a large impact on reduction of fuelwood consumption, particularly if it were possible to replicate and scale-up this activity. </w:t>
      </w:r>
      <w:r w:rsidR="00926017">
        <w:t xml:space="preserve">If a community such as Mets </w:t>
      </w:r>
      <w:proofErr w:type="spellStart"/>
      <w:r w:rsidR="00926017">
        <w:t>Parni</w:t>
      </w:r>
      <w:proofErr w:type="spellEnd"/>
      <w:r w:rsidR="00926017">
        <w:t xml:space="preserve"> has approximately 300-400 households (with 5-7 people per household) that each spend $200 USD on fuelwood per year, this equals $60-80,000 USD annual expenditure on fuelwood for the village. The total cost of the briquetting machinery and associated agricultural equipment was approximately $170,000 USD. Therefore, if financing were available</w:t>
      </w:r>
      <w:r w:rsidR="007B0175">
        <w:t>,</w:t>
      </w:r>
      <w:r w:rsidR="00926017">
        <w:t xml:space="preserve"> a community such as Mets </w:t>
      </w:r>
      <w:proofErr w:type="spellStart"/>
      <w:r w:rsidR="00926017">
        <w:t>Parni</w:t>
      </w:r>
      <w:proofErr w:type="spellEnd"/>
      <w:r w:rsidR="00926017">
        <w:t xml:space="preserve"> could see 100% return on investment for establishing a biomass briquetting facility in 2-3 years. </w:t>
      </w:r>
      <w:r w:rsidR="007B0175">
        <w:t xml:space="preserve">With a single facility serving 300+ households with 2,000 people, replicating this activity would potentially have a large impact on fuelwood reduction in forest-dependent communities. </w:t>
      </w:r>
    </w:p>
    <w:p w14:paraId="63C33AAB" w14:textId="6D46EBCA" w:rsidR="006A4D47" w:rsidRDefault="006A4D47" w:rsidP="00607899">
      <w:pPr>
        <w:pStyle w:val="BodyText"/>
      </w:pPr>
      <w:r>
        <w:lastRenderedPageBreak/>
        <w:t xml:space="preserve">In 2017 two additional small-scale projects to reduce fuelwood dependence were started in Tavush </w:t>
      </w:r>
      <w:proofErr w:type="spellStart"/>
      <w:r>
        <w:t>marz</w:t>
      </w:r>
      <w:proofErr w:type="spellEnd"/>
      <w:r>
        <w:t xml:space="preserve">: (a) Testing and manufacturing energy-saving heating and cooking stoves in </w:t>
      </w:r>
      <w:proofErr w:type="spellStart"/>
      <w:r>
        <w:t>Noyemberyan</w:t>
      </w:r>
      <w:proofErr w:type="spellEnd"/>
      <w:r>
        <w:t xml:space="preserve"> sub-region and (b) Installation of photovoltaic systems and solar water heaters in four kindergartens in Ijevan community. Two more projects will start in Lori </w:t>
      </w:r>
      <w:proofErr w:type="spellStart"/>
      <w:r>
        <w:t>marz</w:t>
      </w:r>
      <w:proofErr w:type="spellEnd"/>
      <w:r>
        <w:t xml:space="preserve"> in 2018.</w:t>
      </w:r>
    </w:p>
    <w:p w14:paraId="255F00AE" w14:textId="77777777" w:rsidR="00430CF4" w:rsidRDefault="00E22F58" w:rsidP="00607899">
      <w:pPr>
        <w:pStyle w:val="BodyText"/>
      </w:pPr>
      <w:r>
        <w:t xml:space="preserve">The energy-efficient stoves </w:t>
      </w:r>
      <w:r w:rsidR="00DC4D5E">
        <w:t>program is organized with support of a local NGO</w:t>
      </w:r>
      <w:r w:rsidR="00376DBB">
        <w:t xml:space="preserve"> in the community of </w:t>
      </w:r>
      <w:proofErr w:type="spellStart"/>
      <w:r w:rsidR="00376DBB">
        <w:t>Koghb</w:t>
      </w:r>
      <w:proofErr w:type="spellEnd"/>
      <w:r w:rsidR="00376DBB">
        <w:t>. The NGO</w:t>
      </w:r>
      <w:r w:rsidR="00DC4D5E">
        <w:t xml:space="preserve"> designed the stoves based on designs on the internet, and with the support of engineers in Armenia. Once the design was set, a </w:t>
      </w:r>
      <w:r w:rsidR="00376DBB">
        <w:t xml:space="preserve">private </w:t>
      </w:r>
      <w:r w:rsidR="00DC4D5E">
        <w:t>company was contracted by the project to actually produce the stoves in larger quantities. The company is producing the stoves at an agreed price of 86,000 Armenian drams, equivalent to about $150-$200 USD. A total of 23</w:t>
      </w:r>
      <w:r>
        <w:t xml:space="preserve">8 stoves were </w:t>
      </w:r>
      <w:r w:rsidR="00DC4D5E">
        <w:t>financed by the pr</w:t>
      </w:r>
      <w:r w:rsidR="00376DBB">
        <w:t>oject and disseminated to needy members</w:t>
      </w:r>
      <w:r w:rsidR="00376DBB" w:rsidRPr="00376DBB">
        <w:t xml:space="preserve"> </w:t>
      </w:r>
      <w:r w:rsidR="00376DBB">
        <w:t>of the local community. Each household receiving the stove had to pay 15,000 drams, and these additional funds allowed the project to produce another 40 stoves, for a total of 278</w:t>
      </w:r>
      <w:r>
        <w:t xml:space="preserve">. </w:t>
      </w:r>
      <w:r w:rsidR="00376DBB">
        <w:t xml:space="preserve">The energy efficient stoves </w:t>
      </w:r>
      <w:r w:rsidR="00430CF4">
        <w:t xml:space="preserve">are estimated to </w:t>
      </w:r>
      <w:r w:rsidR="00376DBB">
        <w:t xml:space="preserve">reduce fuelwood consumption by 25-30%. </w:t>
      </w:r>
    </w:p>
    <w:p w14:paraId="0A198DA6" w14:textId="2176127A" w:rsidR="00E22F58" w:rsidRDefault="00E22F58" w:rsidP="00607899">
      <w:pPr>
        <w:pStyle w:val="BodyText"/>
      </w:pPr>
      <w:r>
        <w:t xml:space="preserve">This activity should have an impact of reducing forest degradation from wood cutting in some small number of hectares annually. The initial proposal of the NGO that conducted the activity includes estimates on the number of hectares of forest that could be saved, but this could be assessed in more detail now that the activity has been completed. </w:t>
      </w:r>
      <w:r w:rsidR="00430CF4">
        <w:t xml:space="preserve">This activity could have a much larger impact if it were possible to replicate and scale it up to a much larger scale. Since the cost of the stove is approximately the same amount that local households spend on fuelwood per year, and the stove is able to reduce wood consumption by 25%, then - if financing were available - a household could have a 100% return on investment in four years. If the government of Armenia or other development partners could establish a financing program for household purchase of these stoves then there could potentially be a large impact for reducing fuelwood use. </w:t>
      </w:r>
    </w:p>
    <w:p w14:paraId="01E724BA" w14:textId="2C8545F4" w:rsidR="00A02B11" w:rsidRPr="00603952" w:rsidRDefault="00430CF4" w:rsidP="00A02B11">
      <w:pPr>
        <w:pStyle w:val="BodyText"/>
      </w:pPr>
      <w:r w:rsidRPr="00603952">
        <w:t xml:space="preserve">To better document, </w:t>
      </w:r>
      <w:r w:rsidR="003D5326" w:rsidRPr="00603952">
        <w:t>communicate</w:t>
      </w:r>
      <w:r w:rsidRPr="00603952">
        <w:t xml:space="preserve"> and promote</w:t>
      </w:r>
      <w:r w:rsidR="003D5326" w:rsidRPr="00603952">
        <w:t xml:space="preserve"> the potential replicability of </w:t>
      </w:r>
      <w:r w:rsidR="00603952" w:rsidRPr="00603952">
        <w:t>the project’s small-scale activities to reduce fuelwood dependency</w:t>
      </w:r>
      <w:r w:rsidR="003D5326" w:rsidRPr="00603952">
        <w:t>, this mid-term review recommends that t</w:t>
      </w:r>
      <w:r w:rsidR="00A02B11" w:rsidRPr="00603952">
        <w:t xml:space="preserve">he project conduct a small study to carefully and closely assess the actual likely avoided deforestation resulting from the project’s </w:t>
      </w:r>
      <w:r w:rsidR="00603952" w:rsidRPr="00603952">
        <w:t>activities</w:t>
      </w:r>
      <w:r w:rsidR="00A02B11" w:rsidRPr="00603952">
        <w:t xml:space="preserve">. </w:t>
      </w:r>
      <w:r w:rsidR="00DC30B8" w:rsidRPr="00603952">
        <w:t xml:space="preserve">In addition, the project should revise the indicator relating to “percentage reduction in forest firewood collection…” to focus on the amount of fuelwood use avoided (in cubic meters of wood), or the hectares of forest degradation or deforestation avoided. </w:t>
      </w:r>
    </w:p>
    <w:p w14:paraId="011FFFDF" w14:textId="77777777" w:rsidR="00CE60E6" w:rsidRDefault="0093784C" w:rsidP="00CE60E6">
      <w:pPr>
        <w:pStyle w:val="BodyText"/>
        <w:rPr>
          <w:u w:val="single"/>
        </w:rPr>
      </w:pPr>
      <w:r w:rsidRPr="00251C05">
        <w:rPr>
          <w:u w:val="single"/>
        </w:rPr>
        <w:t>Output 2.5: Carbon stock assessments and coefficients for key forest types in NE Armenia</w:t>
      </w:r>
    </w:p>
    <w:p w14:paraId="2771F032" w14:textId="6F651CDA" w:rsidR="0093784C" w:rsidRPr="00EB26FF" w:rsidRDefault="006E2B2C" w:rsidP="00CE60E6">
      <w:pPr>
        <w:pStyle w:val="BodyText"/>
        <w:rPr>
          <w:u w:val="single"/>
        </w:rPr>
      </w:pPr>
      <w:r w:rsidRPr="00F76F4E">
        <w:t xml:space="preserve">The project contracted experts to undertake this work. </w:t>
      </w:r>
      <w:r w:rsidR="00F76F4E" w:rsidRPr="00F76F4E">
        <w:t>In 2017</w:t>
      </w:r>
      <w:r w:rsidR="00F76F4E">
        <w:t xml:space="preserve"> the</w:t>
      </w:r>
      <w:r w:rsidR="00F76F4E" w:rsidRPr="00F76F4E">
        <w:t xml:space="preserve"> project piloted forest carbon inventory in </w:t>
      </w:r>
      <w:proofErr w:type="spellStart"/>
      <w:r w:rsidR="00F76F4E" w:rsidRPr="00F76F4E">
        <w:t>Noyemberyan</w:t>
      </w:r>
      <w:proofErr w:type="spellEnd"/>
      <w:r w:rsidR="00F76F4E" w:rsidRPr="00F76F4E">
        <w:t xml:space="preserve"> forest enterprise</w:t>
      </w:r>
      <w:r w:rsidR="00F76F4E">
        <w:t>. Around</w:t>
      </w:r>
      <w:r w:rsidR="00F76F4E" w:rsidRPr="00F76F4E">
        <w:t xml:space="preserve"> 50 sample plots</w:t>
      </w:r>
      <w:r w:rsidR="00F76F4E">
        <w:t xml:space="preserve"> were completed</w:t>
      </w:r>
      <w:r w:rsidR="00F76F4E" w:rsidRPr="00F76F4E">
        <w:t xml:space="preserve"> for above ground biomass</w:t>
      </w:r>
      <w:r w:rsidR="00F76F4E">
        <w:t>. An additional</w:t>
      </w:r>
      <w:r w:rsidR="00F76F4E" w:rsidRPr="00F76F4E">
        <w:t xml:space="preserve"> 10 sample plots </w:t>
      </w:r>
      <w:r w:rsidR="00F76F4E">
        <w:t xml:space="preserve">were completed </w:t>
      </w:r>
      <w:r w:rsidR="00F76F4E" w:rsidRPr="00F76F4E">
        <w:t>for</w:t>
      </w:r>
      <w:r w:rsidR="00F76F4E">
        <w:t xml:space="preserve"> leaf</w:t>
      </w:r>
      <w:r w:rsidR="00F76F4E" w:rsidRPr="00F76F4E">
        <w:t xml:space="preserve"> litter, grass and soil (at 10,</w:t>
      </w:r>
      <w:r w:rsidR="00F76F4E">
        <w:t xml:space="preserve"> </w:t>
      </w:r>
      <w:r w:rsidR="00F76F4E" w:rsidRPr="00F76F4E">
        <w:t xml:space="preserve">20 and 30 </w:t>
      </w:r>
      <w:r w:rsidR="00F76F4E">
        <w:t>c</w:t>
      </w:r>
      <w:r w:rsidR="00F76F4E" w:rsidRPr="00F76F4E">
        <w:t>m depths</w:t>
      </w:r>
      <w:r w:rsidR="00F76F4E">
        <w:t xml:space="preserve"> within an 8m radius</w:t>
      </w:r>
      <w:r w:rsidR="00F76F4E" w:rsidRPr="00F76F4E">
        <w:t>). In 2018 above ground sampling took place on 265 sample plots (in all forest enterprises of northern and north-eastern Armenia)</w:t>
      </w:r>
      <w:r w:rsidR="00F76F4E">
        <w:t xml:space="preserve">, while sub-surface carbon for leaf </w:t>
      </w:r>
      <w:r w:rsidR="00F76F4E" w:rsidRPr="00F76F4E">
        <w:t>litter-grass-soil (at 10,</w:t>
      </w:r>
      <w:r w:rsidR="00F76F4E">
        <w:t xml:space="preserve"> </w:t>
      </w:r>
      <w:r w:rsidR="00F76F4E" w:rsidRPr="00F76F4E">
        <w:t xml:space="preserve">20 and 30 </w:t>
      </w:r>
      <w:r w:rsidR="00F76F4E">
        <w:t>c</w:t>
      </w:r>
      <w:r w:rsidR="00F76F4E" w:rsidRPr="00F76F4E">
        <w:t>m depths</w:t>
      </w:r>
      <w:r w:rsidR="00F76F4E">
        <w:t xml:space="preserve"> within an 8m radius</w:t>
      </w:r>
      <w:r w:rsidR="00F76F4E" w:rsidRPr="00F76F4E">
        <w:t xml:space="preserve">) </w:t>
      </w:r>
      <w:r w:rsidR="00F76F4E">
        <w:t>was assessed in 28 sample plots</w:t>
      </w:r>
      <w:r w:rsidR="00F76F4E" w:rsidRPr="00F76F4E">
        <w:t xml:space="preserve">. </w:t>
      </w:r>
      <w:r w:rsidR="00F76F4E">
        <w:t>The p</w:t>
      </w:r>
      <w:r w:rsidR="00F76F4E" w:rsidRPr="00F76F4E">
        <w:t xml:space="preserve">roject international expert on carbon will </w:t>
      </w:r>
      <w:r w:rsidR="00F76F4E">
        <w:t>summarize</w:t>
      </w:r>
      <w:r w:rsidR="00F76F4E" w:rsidRPr="00F76F4E">
        <w:t xml:space="preserve"> data on the bas</w:t>
      </w:r>
      <w:r w:rsidR="00F76F4E">
        <w:t>is</w:t>
      </w:r>
      <w:r w:rsidR="00F76F4E" w:rsidRPr="00F76F4E">
        <w:t xml:space="preserve"> of laboratory analy</w:t>
      </w:r>
      <w:r w:rsidR="00F76F4E">
        <w:t>si</w:t>
      </w:r>
      <w:r w:rsidR="00F76F4E" w:rsidRPr="00F76F4E">
        <w:t xml:space="preserve">s that will be done in </w:t>
      </w:r>
      <w:r w:rsidR="00F76F4E">
        <w:t xml:space="preserve">an </w:t>
      </w:r>
      <w:r w:rsidR="00F76F4E" w:rsidRPr="00F76F4E">
        <w:t>accredited lab at Yerevan State University.</w:t>
      </w:r>
      <w:r w:rsidR="00F76F4E">
        <w:t xml:space="preserve"> </w:t>
      </w:r>
      <w:r w:rsidR="00CE60E6">
        <w:t>Through this process they will ultimately achieve the carbon coefficients for the forests, and this will also be shared with the national GHG inventory for the LULUCF portion.</w:t>
      </w:r>
      <w:r w:rsidR="00941539">
        <w:t xml:space="preserve"> This will be a significant benefit for the country, and will have potentially large catalytic benefits. </w:t>
      </w:r>
    </w:p>
    <w:p w14:paraId="47C7BDE5" w14:textId="577A8CBC" w:rsidR="00EB26FF" w:rsidRPr="00CE60E6" w:rsidRDefault="00EB26FF" w:rsidP="00CE60E6">
      <w:pPr>
        <w:pStyle w:val="BodyText"/>
        <w:rPr>
          <w:u w:val="single"/>
        </w:rPr>
      </w:pPr>
      <w:r>
        <w:lastRenderedPageBreak/>
        <w:t>In order for the carbon co-</w:t>
      </w:r>
      <w:proofErr w:type="spellStart"/>
      <w:r>
        <w:t>efficients</w:t>
      </w:r>
      <w:proofErr w:type="spellEnd"/>
      <w:r>
        <w:t xml:space="preserve"> to be as well established and validated as possible, this evaluation recommends that the process and results for establishing the carbon co-</w:t>
      </w:r>
      <w:proofErr w:type="spellStart"/>
      <w:r>
        <w:t>efficients</w:t>
      </w:r>
      <w:proofErr w:type="spellEnd"/>
      <w:r>
        <w:t xml:space="preserve"> be published in a peer-reviewed scientific journal. </w:t>
      </w:r>
    </w:p>
    <w:p w14:paraId="3E4BC2A8" w14:textId="59D67FAB" w:rsidR="00166107" w:rsidRPr="00272AB6" w:rsidRDefault="004C1701" w:rsidP="00750EDE">
      <w:pPr>
        <w:pStyle w:val="Heading2"/>
      </w:pPr>
      <w:bookmarkStart w:id="70" w:name="_Toc531602602"/>
      <w:r w:rsidRPr="00272AB6">
        <w:t xml:space="preserve">Impacts and </w:t>
      </w:r>
      <w:r w:rsidR="00045EE0" w:rsidRPr="00272AB6">
        <w:t>Global Environmental Benefits</w:t>
      </w:r>
      <w:bookmarkEnd w:id="70"/>
    </w:p>
    <w:p w14:paraId="7087DFF0" w14:textId="77777777" w:rsidR="00C518F2" w:rsidRPr="00272AB6" w:rsidRDefault="00396B7F" w:rsidP="00F00D32">
      <w:pPr>
        <w:pStyle w:val="BodyText"/>
        <w:rPr>
          <w:bCs/>
          <w:iCs/>
        </w:rPr>
      </w:pPr>
      <w:r w:rsidRPr="00272AB6">
        <w:t xml:space="preserve">The GEF Evaluation Office and UNDP require a rating on project impact, which in the context of the GEF </w:t>
      </w:r>
      <w:r w:rsidR="00C518F2" w:rsidRPr="00272AB6">
        <w:t>biodiversity and land degradation focal areas</w:t>
      </w:r>
      <w:r w:rsidRPr="00272AB6">
        <w:t xml:space="preserve"> relates to actual change in environmental status (e.g. improvements in </w:t>
      </w:r>
      <w:r w:rsidR="00C518F2" w:rsidRPr="00272AB6">
        <w:t>status of species or ecosystem, reduced land degradation, land restored</w:t>
      </w:r>
      <w:r w:rsidRPr="00272AB6">
        <w:t xml:space="preserve">, etc.). The impact rating is not highly relevant </w:t>
      </w:r>
      <w:r w:rsidR="00C518F2" w:rsidRPr="00272AB6">
        <w:t xml:space="preserve">at this stage of the Armenia Mountain SFM project’s implementation. Few activities have been completed on the ground, and any changes in status of forest ecosystem, forest biodiversity, or forest degradation are unlikely to have been influenced by project activities. </w:t>
      </w:r>
    </w:p>
    <w:p w14:paraId="1962568E" w14:textId="3552F78F" w:rsidR="00C518F2" w:rsidRPr="00272AB6" w:rsidRDefault="00C518F2" w:rsidP="00F00D32">
      <w:pPr>
        <w:pStyle w:val="BodyText"/>
        <w:rPr>
          <w:bCs/>
          <w:iCs/>
        </w:rPr>
      </w:pPr>
      <w:r w:rsidRPr="00272AB6">
        <w:t>The most immediate likely impact level results of the project are likely to be small-scale site-based impacts. For example, the project’s work to reduce local communities’ dependency on fuelwood should have a direct impact on the reduction of fuelwood required for those project demonstration communities and families involved in pilot activities (e.g. energy efficient stoves, biomass briquette alternatives, solar, etc.). These activities are just at the stage where it may be possible to see some im</w:t>
      </w:r>
      <w:r w:rsidR="000F6A3B" w:rsidRPr="00272AB6">
        <w:t xml:space="preserve">pacts during the coming winter, during the main heating season. </w:t>
      </w:r>
      <w:r w:rsidR="00272AB6" w:rsidRPr="00272AB6">
        <w:t xml:space="preserve">This evaluation has recommended above that the project conduct a small study to carefully and closely track the likely avoided deforestation resulting from these project activities. </w:t>
      </w:r>
    </w:p>
    <w:p w14:paraId="21F36A53" w14:textId="1DF43063" w:rsidR="00F00D32" w:rsidRPr="00272AB6" w:rsidRDefault="000F6A3B" w:rsidP="00F00D32">
      <w:pPr>
        <w:pStyle w:val="BodyText"/>
        <w:rPr>
          <w:bCs/>
          <w:iCs/>
        </w:rPr>
      </w:pPr>
      <w:r w:rsidRPr="00272AB6">
        <w:t>Although an impact rating is not highly relevant</w:t>
      </w:r>
      <w:r w:rsidR="00396B7F" w:rsidRPr="00272AB6">
        <w:t xml:space="preserve">, an impact rating is provided </w:t>
      </w:r>
      <w:r w:rsidRPr="00272AB6">
        <w:t xml:space="preserve">here </w:t>
      </w:r>
      <w:r w:rsidR="00396B7F" w:rsidRPr="00272AB6">
        <w:t xml:space="preserve">as required for the </w:t>
      </w:r>
      <w:r w:rsidR="00C518F2" w:rsidRPr="00272AB6">
        <w:t>mid-term review</w:t>
      </w:r>
      <w:r w:rsidR="00396B7F" w:rsidRPr="00272AB6">
        <w:t xml:space="preserve">, and </w:t>
      </w:r>
      <w:r w:rsidR="00396B7F" w:rsidRPr="00272AB6">
        <w:rPr>
          <w:bCs/>
          <w:iCs/>
        </w:rPr>
        <w:t>c</w:t>
      </w:r>
      <w:r w:rsidR="00782AB3" w:rsidRPr="00272AB6">
        <w:rPr>
          <w:bCs/>
          <w:iCs/>
        </w:rPr>
        <w:t>onsequently, i</w:t>
      </w:r>
      <w:r w:rsidR="00F00D32" w:rsidRPr="00272AB6">
        <w:rPr>
          <w:bCs/>
          <w:iCs/>
        </w:rPr>
        <w:t>mp</w:t>
      </w:r>
      <w:r w:rsidR="00D84B53" w:rsidRPr="00272AB6">
        <w:rPr>
          <w:bCs/>
          <w:iCs/>
        </w:rPr>
        <w:t xml:space="preserve">act ratings for the project must be assessed </w:t>
      </w:r>
      <w:r w:rsidR="00F00D32" w:rsidRPr="00272AB6">
        <w:rPr>
          <w:bCs/>
          <w:iCs/>
        </w:rPr>
        <w:t>as follows:</w:t>
      </w:r>
    </w:p>
    <w:p w14:paraId="1242C2EE" w14:textId="4F42EDCA" w:rsidR="00F00D32" w:rsidRPr="00272AB6" w:rsidRDefault="00F00D32" w:rsidP="00F70CA2">
      <w:pPr>
        <w:pStyle w:val="BodyText"/>
        <w:numPr>
          <w:ilvl w:val="0"/>
          <w:numId w:val="12"/>
        </w:numPr>
        <w:rPr>
          <w:bCs/>
          <w:iCs/>
        </w:rPr>
      </w:pPr>
      <w:r w:rsidRPr="00272AB6">
        <w:rPr>
          <w:bCs/>
          <w:i/>
          <w:iCs/>
        </w:rPr>
        <w:t>Environmental status improvement</w:t>
      </w:r>
      <w:r w:rsidRPr="00272AB6">
        <w:rPr>
          <w:bCs/>
          <w:iCs/>
        </w:rPr>
        <w:t xml:space="preserve"> is assessed as </w:t>
      </w:r>
      <w:r w:rsidR="00782AB3" w:rsidRPr="00272AB6">
        <w:rPr>
          <w:b/>
          <w:bCs/>
          <w:iCs/>
        </w:rPr>
        <w:t>negligible</w:t>
      </w:r>
      <w:r w:rsidRPr="00272AB6">
        <w:rPr>
          <w:b/>
          <w:bCs/>
          <w:iCs/>
        </w:rPr>
        <w:t>;</w:t>
      </w:r>
    </w:p>
    <w:p w14:paraId="5C21BF06" w14:textId="0FCBFDCD" w:rsidR="00F00D32" w:rsidRPr="00272AB6" w:rsidRDefault="00F00D32" w:rsidP="00F70CA2">
      <w:pPr>
        <w:pStyle w:val="BodyText"/>
        <w:numPr>
          <w:ilvl w:val="0"/>
          <w:numId w:val="12"/>
        </w:numPr>
        <w:rPr>
          <w:bCs/>
          <w:iCs/>
        </w:rPr>
      </w:pPr>
      <w:r w:rsidRPr="00272AB6">
        <w:rPr>
          <w:bCs/>
          <w:i/>
          <w:iCs/>
        </w:rPr>
        <w:t>Environmental stress reduction</w:t>
      </w:r>
      <w:r w:rsidRPr="00272AB6">
        <w:rPr>
          <w:bCs/>
          <w:iCs/>
        </w:rPr>
        <w:t xml:space="preserve"> is assessed as </w:t>
      </w:r>
      <w:r w:rsidR="00782AB3" w:rsidRPr="00272AB6">
        <w:rPr>
          <w:b/>
          <w:bCs/>
          <w:iCs/>
        </w:rPr>
        <w:t>negligible</w:t>
      </w:r>
      <w:r w:rsidRPr="00272AB6">
        <w:rPr>
          <w:b/>
          <w:bCs/>
          <w:iCs/>
        </w:rPr>
        <w:t>;</w:t>
      </w:r>
      <w:r w:rsidRPr="00272AB6">
        <w:rPr>
          <w:bCs/>
          <w:iCs/>
        </w:rPr>
        <w:t xml:space="preserve"> and</w:t>
      </w:r>
    </w:p>
    <w:p w14:paraId="3F4FB779" w14:textId="19313507" w:rsidR="00F00D32" w:rsidRPr="00272AB6" w:rsidRDefault="00F00D32" w:rsidP="00F70CA2">
      <w:pPr>
        <w:pStyle w:val="BodyText"/>
        <w:numPr>
          <w:ilvl w:val="0"/>
          <w:numId w:val="12"/>
        </w:numPr>
        <w:rPr>
          <w:bCs/>
          <w:iCs/>
        </w:rPr>
      </w:pPr>
      <w:r w:rsidRPr="00272AB6">
        <w:rPr>
          <w:bCs/>
          <w:i/>
          <w:iCs/>
        </w:rPr>
        <w:t>Progress toward stress/status change</w:t>
      </w:r>
      <w:r w:rsidRPr="00272AB6">
        <w:rPr>
          <w:bCs/>
          <w:iCs/>
        </w:rPr>
        <w:t xml:space="preserve"> is assessed as </w:t>
      </w:r>
      <w:r w:rsidR="00782AB3" w:rsidRPr="00272AB6">
        <w:rPr>
          <w:b/>
          <w:bCs/>
          <w:iCs/>
        </w:rPr>
        <w:t>negligible</w:t>
      </w:r>
      <w:r w:rsidRPr="00272AB6">
        <w:rPr>
          <w:b/>
          <w:bCs/>
          <w:iCs/>
        </w:rPr>
        <w:t>.</w:t>
      </w:r>
    </w:p>
    <w:p w14:paraId="1CB00D3E" w14:textId="77777777" w:rsidR="004D5A6F" w:rsidRPr="00316E48" w:rsidRDefault="004D5A6F" w:rsidP="004D5A6F">
      <w:pPr>
        <w:pStyle w:val="BodyText"/>
        <w:numPr>
          <w:ilvl w:val="0"/>
          <w:numId w:val="0"/>
        </w:numPr>
      </w:pPr>
    </w:p>
    <w:p w14:paraId="2ACA1D5A" w14:textId="787B612E" w:rsidR="00AC5FB1" w:rsidRPr="00093CBC" w:rsidRDefault="00C87FEC" w:rsidP="00732206">
      <w:pPr>
        <w:pStyle w:val="Heading1"/>
        <w:ind w:left="360" w:hanging="360"/>
      </w:pPr>
      <w:bookmarkStart w:id="71" w:name="_Toc531602603"/>
      <w:r w:rsidRPr="00093CBC">
        <w:t xml:space="preserve">Key </w:t>
      </w:r>
      <w:r w:rsidR="00AC5FB1" w:rsidRPr="00093CBC">
        <w:t>GEF Performance Parameters</w:t>
      </w:r>
      <w:bookmarkEnd w:id="71"/>
    </w:p>
    <w:p w14:paraId="207A5314" w14:textId="675CFDFA" w:rsidR="002262D8" w:rsidRPr="00316E48" w:rsidRDefault="00093CBC" w:rsidP="00093CBC">
      <w:pPr>
        <w:pStyle w:val="BodyText"/>
      </w:pPr>
      <w:r>
        <w:t xml:space="preserve">The GEF has 10 operational principles, some of which are inherently covered by the five main evaluation criteria, and some of which are not. The key performance parameters that are not covered previously in this evaluation report are sustainability, catalytic role, and gender mainstreaming. </w:t>
      </w:r>
      <w:r w:rsidRPr="00316E48">
        <w:t>UNDP-GEF project evaluations are also required to discuss the mainstreami</w:t>
      </w:r>
      <w:r>
        <w:t>ng of UNDP program principles; t</w:t>
      </w:r>
      <w:r w:rsidRPr="00316E48">
        <w:t xml:space="preserve">his is </w:t>
      </w:r>
      <w:r w:rsidRPr="00474BAE">
        <w:t>covered in Annex 12 of</w:t>
      </w:r>
      <w:r w:rsidRPr="00316E48">
        <w:t xml:space="preserve"> this evaluation report.</w:t>
      </w:r>
    </w:p>
    <w:p w14:paraId="4EC18BD4" w14:textId="721E14EF" w:rsidR="00732206" w:rsidRPr="00B977BD" w:rsidRDefault="00732206" w:rsidP="002E469A">
      <w:pPr>
        <w:pStyle w:val="Heading2"/>
      </w:pPr>
      <w:bookmarkStart w:id="72" w:name="_Toc531602604"/>
      <w:r w:rsidRPr="00B977BD">
        <w:t>Sustainability</w:t>
      </w:r>
      <w:bookmarkEnd w:id="72"/>
    </w:p>
    <w:p w14:paraId="75884712" w14:textId="77777777" w:rsidR="00093CBC" w:rsidRDefault="00093CBC" w:rsidP="002F5D1F">
      <w:pPr>
        <w:pStyle w:val="BodyText"/>
      </w:pPr>
      <w:r w:rsidRPr="00316E48">
        <w:t xml:space="preserve">Sustainability is one of the five main evaluation criteria, as well as being considered one of the GEF operational principles. </w:t>
      </w:r>
    </w:p>
    <w:p w14:paraId="4B56A9AA" w14:textId="77777777" w:rsidR="009E6C0F" w:rsidRDefault="009E6C0F" w:rsidP="009E6C0F">
      <w:pPr>
        <w:pStyle w:val="BodyText"/>
      </w:pPr>
      <w:bookmarkStart w:id="73" w:name="_Ref360103818"/>
      <w:r w:rsidRPr="00D17D00">
        <w:t xml:space="preserve">While a sustainability rating is provided here as required, sustainability is a temporal and dynamic state that is influenced by a broad range of constantly shifting factors. It should be kept in mind that the important aspect of sustainability of GEF projects is the sustainability of results, not necessarily the sustainability of activities that produced results. In the context of GEF projects there is no clearly defined timeframe for which results should be sustained, although it is implied </w:t>
      </w:r>
      <w:r w:rsidRPr="00D17D00">
        <w:lastRenderedPageBreak/>
        <w:t>that they should be sustained indefinitely. When evaluating sustainability, the greater the time horizon, the lower the degree of certainty possible.</w:t>
      </w:r>
      <w:r>
        <w:t xml:space="preserve"> </w:t>
      </w:r>
      <w:r w:rsidRPr="00D17D00">
        <w:t xml:space="preserve">In addition, by definition, mid-term evaluations are not well positioned to provide ratings on sustainability considering that many more activities will be undertaken before project end that may positively or negatively affect the likelihood of sustainability. </w:t>
      </w:r>
    </w:p>
    <w:p w14:paraId="56B7C615" w14:textId="2BB2E0F4" w:rsidR="009E6C0F" w:rsidRDefault="009E6C0F" w:rsidP="009E6C0F">
      <w:pPr>
        <w:pStyle w:val="BodyText"/>
      </w:pPr>
      <w:r w:rsidRPr="00D17D00">
        <w:t>Based on GEF evaluation policies and procedures, the overall rating for sustainability cannot be higher than the lowest rating for any of the individual components. Therefore</w:t>
      </w:r>
      <w:r w:rsidR="002D59F4">
        <w:t>,</w:t>
      </w:r>
      <w:r w:rsidRPr="00D17D00">
        <w:t xml:space="preserve"> the overall </w:t>
      </w:r>
      <w:r w:rsidRPr="009E6C0F">
        <w:rPr>
          <w:b/>
        </w:rPr>
        <w:t>sustainability</w:t>
      </w:r>
      <w:r w:rsidRPr="00D17D00">
        <w:t xml:space="preserve"> rating for the </w:t>
      </w:r>
      <w:r>
        <w:t>Armenia Mountain SLM</w:t>
      </w:r>
      <w:r w:rsidRPr="00D17D00">
        <w:t xml:space="preserve"> project for this mid-term evaluation is </w:t>
      </w:r>
      <w:r w:rsidRPr="009B1F7A">
        <w:rPr>
          <w:b/>
          <w:i/>
          <w:u w:val="single"/>
        </w:rPr>
        <w:t>moderately likely</w:t>
      </w:r>
      <w:r w:rsidRPr="00D17D00">
        <w:t>.</w:t>
      </w:r>
    </w:p>
    <w:p w14:paraId="0858B40B" w14:textId="3E0C6A10" w:rsidR="001A7AEC" w:rsidRDefault="001A7AEC" w:rsidP="009E6C0F">
      <w:pPr>
        <w:pStyle w:val="BodyText"/>
      </w:pPr>
      <w:r>
        <w:t xml:space="preserve">There are four important aspects of risks to sustainability: financial, socio-political, institutional and governance, and environmental. </w:t>
      </w:r>
    </w:p>
    <w:p w14:paraId="25759A72" w14:textId="30B5F960" w:rsidR="002D59F4" w:rsidRDefault="002D59F4" w:rsidP="009E6C0F">
      <w:pPr>
        <w:pStyle w:val="BodyText"/>
      </w:pPr>
      <w:r>
        <w:t>Financial risks are not considered, at present, a major issue for the results of the Armenia Mountain SLM project</w:t>
      </w:r>
      <w:r w:rsidR="00CA6FED">
        <w:t xml:space="preserve">, and this aspect of sustainability is </w:t>
      </w:r>
      <w:r w:rsidR="00CA6FED" w:rsidRPr="00CA6FED">
        <w:rPr>
          <w:u w:val="single"/>
        </w:rPr>
        <w:t>moderately likely</w:t>
      </w:r>
      <w:r>
        <w:t xml:space="preserve">. The forest management plans developed by the project will need to be implemented, but preliminary indications are that the Government of Armenia has prioritized continued funding for sustainable forest management. There are many aspects of forest management in Armenia that would be improved with increased financial resources, but sustaining the project results is not likely to depend on additional resources. </w:t>
      </w:r>
      <w:r w:rsidR="00A67D70">
        <w:t xml:space="preserve">One consideration is that some of the project results could have a much greater impact with increased financial resources – for example, to have a transformative impact, the project demonstration work on biomass briquetting and energy efficient stoves would need to be massively scaled up, which would require significant financing. Financial risks are typically an important considering of sustainability, and the financial risks to the sustainability of project results may increase as the project continues to progress and generate further outputs. </w:t>
      </w:r>
    </w:p>
    <w:p w14:paraId="66C8928A" w14:textId="502C9DEF" w:rsidR="00287C64" w:rsidRDefault="00287C64" w:rsidP="009E6C0F">
      <w:pPr>
        <w:pStyle w:val="BodyText"/>
      </w:pPr>
      <w:r>
        <w:t xml:space="preserve">Socio-political risks to project results remain moderate. The main consideration on this issue is the extent to which forest enterprises are able to work collaboratively with local stakeholders in the implementation of forest management plans. </w:t>
      </w:r>
      <w:r w:rsidR="001F0657">
        <w:t xml:space="preserve">This will not be fully known until the forest management plans are under implementation, but if UNDP and the Ministry of Nature Protection are able and willing to provide support for key elements of community-based management approaches that are well-integrated with the goals and objectives of the management plans, then this risk may be minimized. </w:t>
      </w:r>
      <w:r w:rsidR="00CA6FED">
        <w:t xml:space="preserve">This aspect of sustainability is considered </w:t>
      </w:r>
      <w:r w:rsidR="00CA6FED" w:rsidRPr="00CA6FED">
        <w:rPr>
          <w:u w:val="single"/>
        </w:rPr>
        <w:t>moderately likely</w:t>
      </w:r>
      <w:r w:rsidR="00CA6FED">
        <w:t xml:space="preserve">. </w:t>
      </w:r>
    </w:p>
    <w:p w14:paraId="2D4159D8" w14:textId="16BCC164" w:rsidR="003C49C4" w:rsidRPr="002C52CC" w:rsidRDefault="002C52CC" w:rsidP="009E6C0F">
      <w:pPr>
        <w:pStyle w:val="BodyText"/>
      </w:pPr>
      <w:r w:rsidRPr="002C52CC">
        <w:t>Institutional and governance risks are not seen as a critical issue for sustainability at this stage, although the sectoral restructuring of the institutional framework for forestry management in Armenia has delayed actual project implementation. Once the sectoral reform is completed (prior to project completion), institutional risks to sustainability are expected to remain present, but not critically so</w:t>
      </w:r>
      <w:r w:rsidR="00467C5F">
        <w:t xml:space="preserve">, and this aspect of sustainability is </w:t>
      </w:r>
      <w:r w:rsidR="00467C5F" w:rsidRPr="00467C5F">
        <w:rPr>
          <w:u w:val="single"/>
        </w:rPr>
        <w:t>moderately likely</w:t>
      </w:r>
      <w:r w:rsidRPr="002C52CC">
        <w:t xml:space="preserve">. Mainly, the forestry sector in Armenia has a moderate level of institutional and technical capacity, and this is not something that will be improved rapidly. With the ongoing support of donors such as </w:t>
      </w:r>
      <w:proofErr w:type="spellStart"/>
      <w:r w:rsidRPr="002C52CC">
        <w:t>GiZ</w:t>
      </w:r>
      <w:proofErr w:type="spellEnd"/>
      <w:r w:rsidRPr="002C52CC">
        <w:t xml:space="preserve"> and UNDP, institutional capacity will continue to increase, which will improve the outlook for all outcomes in the forestry sector in general, whether they are related to sustainable management of forests, improved mainstreaming of biodiversity, expanded community engagement in forest management, or monitoring of forest resources. </w:t>
      </w:r>
    </w:p>
    <w:p w14:paraId="3F206FB6" w14:textId="5D78DD23" w:rsidR="003C49C4" w:rsidRPr="00B977BD" w:rsidRDefault="002C52CC" w:rsidP="009E6C0F">
      <w:pPr>
        <w:pStyle w:val="BodyText"/>
      </w:pPr>
      <w:r w:rsidRPr="00B977BD">
        <w:lastRenderedPageBreak/>
        <w:t>There are no notable environmental risks for the sustainability of project results, apart from the key ongoing threats that the project is working to address. The scale and scope of the project will not allow it to fully and completely address all threats to forests in Armenia; therefore those threats will remain as environmental risks.</w:t>
      </w:r>
      <w:r w:rsidR="00467C5F">
        <w:t xml:space="preserve"> Climate change also continues to present an ongoing environmental risk for forest ecosystems.</w:t>
      </w:r>
      <w:r w:rsidRPr="00B977BD">
        <w:t xml:space="preserve"> It is expected, however, that the project will contribute to redu</w:t>
      </w:r>
      <w:r w:rsidR="00467C5F">
        <w:t xml:space="preserve">cing the environmental threats, and this aspect of sustainability is considered </w:t>
      </w:r>
      <w:r w:rsidR="00467C5F" w:rsidRPr="00467C5F">
        <w:rPr>
          <w:u w:val="single"/>
        </w:rPr>
        <w:t>moderately likely</w:t>
      </w:r>
      <w:r w:rsidR="00467C5F">
        <w:t>.</w:t>
      </w:r>
    </w:p>
    <w:p w14:paraId="59B5463E" w14:textId="14F2DB05" w:rsidR="00AC5FB1" w:rsidRPr="00294999" w:rsidRDefault="00AC5FB1" w:rsidP="00BD6CB0">
      <w:pPr>
        <w:pStyle w:val="Heading2"/>
      </w:pPr>
      <w:bookmarkStart w:id="74" w:name="_Toc531602605"/>
      <w:r w:rsidRPr="00294999">
        <w:t>Catalytic Role: Replication and Up-scaling</w:t>
      </w:r>
      <w:bookmarkEnd w:id="73"/>
      <w:bookmarkEnd w:id="74"/>
    </w:p>
    <w:p w14:paraId="6AB04557" w14:textId="11A692E3" w:rsidR="009021C3" w:rsidRDefault="00BC0591" w:rsidP="007E64A0">
      <w:pPr>
        <w:pStyle w:val="BodyText"/>
      </w:pPr>
      <w:r w:rsidRPr="00BC0591">
        <w:t>The project’s work to establish national carbon co-</w:t>
      </w:r>
      <w:proofErr w:type="spellStart"/>
      <w:r w:rsidRPr="00BC0591">
        <w:t>efficients</w:t>
      </w:r>
      <w:proofErr w:type="spellEnd"/>
      <w:r w:rsidRPr="00BC0591">
        <w:t xml:space="preserve"> </w:t>
      </w:r>
      <w:r w:rsidR="004E76A4">
        <w:t xml:space="preserve">(Output 2.5) </w:t>
      </w:r>
      <w:r w:rsidRPr="00BC0591">
        <w:t>through actual sampling and testing of different types of forest in Armenia will have potentially significant catalytic benefits. Having actual co-efficient figures that are accurate for the national context will allow Armenia to greatly improve the accuracy of its national reporting to the UNFCCC, and these co-</w:t>
      </w:r>
      <w:proofErr w:type="spellStart"/>
      <w:r w:rsidRPr="00BC0591">
        <w:t>efficients</w:t>
      </w:r>
      <w:proofErr w:type="spellEnd"/>
      <w:r w:rsidRPr="00BC0591">
        <w:t xml:space="preserve"> can be used for calculations for other important activities as well, such as assessing the impact of land use change. </w:t>
      </w:r>
    </w:p>
    <w:p w14:paraId="1923F619" w14:textId="6E73A498" w:rsidR="001908B8" w:rsidRDefault="001908B8" w:rsidP="007E64A0">
      <w:pPr>
        <w:pStyle w:val="BodyText"/>
      </w:pPr>
      <w:r>
        <w:t xml:space="preserve">It would be potentially highly catalytic if the project is able to make a significant contribution to the development of a National Forest Policy that incorporates sustainable approaches, and elements such as ecosystem services and integration of biodiversity considerations. </w:t>
      </w:r>
      <w:r w:rsidR="00032304">
        <w:t xml:space="preserve">Similarly, if the forest inventory data collected for the development of the forest management plans is integrated into the national Forest Management Information System, the data will then be able to be used for a range of other catalytic purposes, including reporting on forest coverage at the international level. </w:t>
      </w:r>
    </w:p>
    <w:p w14:paraId="602CAEC6" w14:textId="34F94A81" w:rsidR="00A65782" w:rsidRPr="00BC0591" w:rsidRDefault="00A65782" w:rsidP="007E64A0">
      <w:pPr>
        <w:pStyle w:val="BodyText"/>
      </w:pPr>
      <w:r>
        <w:t xml:space="preserve">The project’s work to demonstrate biomass briquetting and energy efficient stoves </w:t>
      </w:r>
      <w:r w:rsidR="004E76A4">
        <w:t xml:space="preserve">(Output 2.4) </w:t>
      </w:r>
      <w:r>
        <w:t xml:space="preserve">could potentially have a catalytic effect, if the government or other donors or partners ultimately are able to further develop and replicate these technologies at a larger scale. </w:t>
      </w:r>
    </w:p>
    <w:p w14:paraId="73703E23" w14:textId="69C5B349" w:rsidR="00BD6CB0" w:rsidRPr="000A5BBF" w:rsidRDefault="00BD6CB0" w:rsidP="00BD6CB0">
      <w:pPr>
        <w:pStyle w:val="Heading2"/>
      </w:pPr>
      <w:bookmarkStart w:id="75" w:name="_Ref363222444"/>
      <w:bookmarkStart w:id="76" w:name="_Toc531602606"/>
      <w:r w:rsidRPr="000A5BBF">
        <w:t>Gender Equality and Mainstreaming</w:t>
      </w:r>
      <w:bookmarkEnd w:id="75"/>
      <w:bookmarkEnd w:id="76"/>
    </w:p>
    <w:p w14:paraId="2A9D1406" w14:textId="14A6072A" w:rsidR="00BA14F2" w:rsidRDefault="00BA14F2" w:rsidP="00FB6523">
      <w:pPr>
        <w:pStyle w:val="BodyText"/>
      </w:pPr>
      <w:r>
        <w:t xml:space="preserve">The UNDP GEF Equality Strategy for 2014-2017 was just beginning implementation during the project development phase from 2013-2015. The project </w:t>
      </w:r>
      <w:r w:rsidR="00BB09C3">
        <w:t>did</w:t>
      </w:r>
      <w:r>
        <w:t xml:space="preserve"> not have </w:t>
      </w:r>
      <w:r w:rsidR="00BB09C3">
        <w:t xml:space="preserve">a comprehensive, </w:t>
      </w:r>
      <w:r>
        <w:t xml:space="preserve">standardized gender analysis during the project development phase. Gender aspects of the project were considered and discussed both in the CEO Endorsement Request (section B.2, p. 18 of the CEO Endorsement Request) and the </w:t>
      </w:r>
      <w:proofErr w:type="spellStart"/>
      <w:r>
        <w:t>Prodoc</w:t>
      </w:r>
      <w:proofErr w:type="spellEnd"/>
      <w:r>
        <w:t xml:space="preserve"> (section 2.3 of the </w:t>
      </w:r>
      <w:proofErr w:type="spellStart"/>
      <w:r>
        <w:t>Prodoc</w:t>
      </w:r>
      <w:proofErr w:type="spellEnd"/>
      <w:r>
        <w:t xml:space="preserve">, p. 51). </w:t>
      </w:r>
    </w:p>
    <w:p w14:paraId="3B6B803D" w14:textId="25E73F68" w:rsidR="00AE3A82" w:rsidRDefault="00BB09C3" w:rsidP="002E173C">
      <w:pPr>
        <w:pStyle w:val="BodyText"/>
      </w:pPr>
      <w:r>
        <w:t xml:space="preserve">The project has developed a draft gender analysis in early 2018, which is reported in the 2018 PIR. </w:t>
      </w:r>
      <w:r w:rsidR="002E173C">
        <w:t>The project results framework did originally include gender-disaggregated indicators. Attention to gender aspects is being paid during project implementati</w:t>
      </w:r>
      <w:r w:rsidR="00AE3A82">
        <w:t>on. As reported in the 2018 PIR</w:t>
      </w:r>
      <w:r w:rsidR="0084692C">
        <w:t>:</w:t>
      </w:r>
    </w:p>
    <w:p w14:paraId="21CF526D" w14:textId="26236C9E" w:rsidR="002E173C" w:rsidRPr="00AE3A82" w:rsidRDefault="002E173C" w:rsidP="002E173C">
      <w:pPr>
        <w:pStyle w:val="BodyText"/>
        <w:rPr>
          <w:i/>
        </w:rPr>
      </w:pPr>
      <w:r w:rsidRPr="00AE3A82">
        <w:rPr>
          <w:i/>
        </w:rPr>
        <w:t xml:space="preserve">“Two good examples demonstrate how gender equality and women's empowerment improve projects resilience outcomes: </w:t>
      </w:r>
    </w:p>
    <w:p w14:paraId="10E9878C" w14:textId="502EDEC4" w:rsidR="002E173C" w:rsidRPr="00AE3A82" w:rsidRDefault="002E173C" w:rsidP="00154702">
      <w:pPr>
        <w:pStyle w:val="BodyText"/>
        <w:numPr>
          <w:ilvl w:val="0"/>
          <w:numId w:val="21"/>
        </w:numPr>
        <w:rPr>
          <w:i/>
        </w:rPr>
      </w:pPr>
      <w:r w:rsidRPr="00AE3A82">
        <w:rPr>
          <w:i/>
        </w:rPr>
        <w:t xml:space="preserve">Piloting of a forest carbon inventory and monitoring set up for </w:t>
      </w:r>
      <w:proofErr w:type="spellStart"/>
      <w:r w:rsidRPr="00AE3A82">
        <w:rPr>
          <w:i/>
        </w:rPr>
        <w:t>Noyemberyan</w:t>
      </w:r>
      <w:proofErr w:type="spellEnd"/>
      <w:r w:rsidRPr="00AE3A82">
        <w:rPr>
          <w:i/>
        </w:rPr>
        <w:t xml:space="preserve"> FE where a local counterpart played an important role in developing a field guideline, organizing inventory and sampling activities and following lab analyses and reporting. The results were of high quality and submitted on time. The project will surely enjoy similar outcomes from the envisioned scaled-up activities for the whole northern and north-eastern Armenia in 2018. If in 2017 </w:t>
      </w:r>
      <w:r w:rsidRPr="00AE3A82">
        <w:rPr>
          <w:i/>
        </w:rPr>
        <w:lastRenderedPageBreak/>
        <w:t xml:space="preserve">forest carbon pilot project where involved 6 persons, including one women, than in 2018 scaled up activities involved 8 persons, including 2 women. A project leader, both for field sampling, lab analyses and reporting, is a woman.  </w:t>
      </w:r>
    </w:p>
    <w:p w14:paraId="406D7FC5" w14:textId="1BDF1B9E" w:rsidR="00BB09C3" w:rsidRPr="00AE3A82" w:rsidRDefault="002E173C" w:rsidP="00154702">
      <w:pPr>
        <w:pStyle w:val="BodyText"/>
        <w:numPr>
          <w:ilvl w:val="0"/>
          <w:numId w:val="21"/>
        </w:numPr>
        <w:rPr>
          <w:i/>
        </w:rPr>
      </w:pPr>
      <w:r w:rsidRPr="00AE3A82">
        <w:rPr>
          <w:i/>
        </w:rPr>
        <w:t>An NGO led by a woman successfully installed solar panels and heaters in 4 kindergartens of vulnerable communities. Apart from improving the indoor conditions, this grant project promotes and increases the interest of local communities in cost-efficient and effective renewable energy technologies.</w:t>
      </w:r>
      <w:r w:rsidR="00AE3A82" w:rsidRPr="00AE3A82">
        <w:rPr>
          <w:i/>
        </w:rPr>
        <w:t>”</w:t>
      </w:r>
    </w:p>
    <w:p w14:paraId="7CE4A66C" w14:textId="15C34C18" w:rsidR="007C1D8A" w:rsidRPr="00316E48" w:rsidRDefault="004449A0" w:rsidP="00FB6523">
      <w:pPr>
        <w:pStyle w:val="BodyText"/>
      </w:pPr>
      <w:r>
        <w:t xml:space="preserve">The mid-term review recommends that now that a gender analysis has been completed, the project should develop a brief gender action plan to accompany project </w:t>
      </w:r>
      <w:proofErr w:type="spellStart"/>
      <w:r>
        <w:t>workplanning</w:t>
      </w:r>
      <w:proofErr w:type="spellEnd"/>
      <w:r>
        <w:t xml:space="preserve">, to concretely and specifically indicate the key actions that the project will proactively take to engage women and support gender mainstreaming, as relevant to the project activities and expected results. </w:t>
      </w:r>
    </w:p>
    <w:p w14:paraId="1B0B0E42" w14:textId="4E7F151C" w:rsidR="00426BCA" w:rsidRPr="00316E48" w:rsidRDefault="00C87FEC" w:rsidP="00426BCA">
      <w:pPr>
        <w:pStyle w:val="Heading1"/>
        <w:ind w:left="360" w:hanging="360"/>
      </w:pPr>
      <w:bookmarkStart w:id="77" w:name="_Toc531602607"/>
      <w:r w:rsidRPr="00316E48">
        <w:t xml:space="preserve">Main </w:t>
      </w:r>
      <w:r w:rsidR="00426BCA" w:rsidRPr="00316E48">
        <w:t>Lessons</w:t>
      </w:r>
      <w:r w:rsidRPr="00316E48">
        <w:t xml:space="preserve"> Learned</w:t>
      </w:r>
      <w:r w:rsidR="00426BCA" w:rsidRPr="00316E48">
        <w:t xml:space="preserve"> and Recommendations</w:t>
      </w:r>
      <w:bookmarkEnd w:id="77"/>
    </w:p>
    <w:p w14:paraId="1C4E18AE" w14:textId="29FC118C" w:rsidR="00426BCA" w:rsidRPr="00322021" w:rsidRDefault="00426BCA" w:rsidP="00426BCA">
      <w:pPr>
        <w:pStyle w:val="Heading2"/>
        <w:ind w:left="720" w:hanging="360"/>
      </w:pPr>
      <w:bookmarkStart w:id="78" w:name="_Toc531602608"/>
      <w:r w:rsidRPr="00322021">
        <w:t>Lessons</w:t>
      </w:r>
      <w:r w:rsidR="00C87FEC" w:rsidRPr="00322021">
        <w:t xml:space="preserve"> from the Experience of the </w:t>
      </w:r>
      <w:r w:rsidR="00E616B9" w:rsidRPr="00322021">
        <w:t>Armenia Mountain SLM project</w:t>
      </w:r>
      <w:bookmarkEnd w:id="78"/>
    </w:p>
    <w:p w14:paraId="37DEF026" w14:textId="4D3BE65A" w:rsidR="00CB64BA" w:rsidRPr="00316E48" w:rsidRDefault="0065427E" w:rsidP="007801DD">
      <w:pPr>
        <w:pStyle w:val="BodyText"/>
      </w:pPr>
      <w:r w:rsidRPr="00316E48">
        <w:t xml:space="preserve">The </w:t>
      </w:r>
      <w:r w:rsidR="00795CB3">
        <w:t>mid-term review</w:t>
      </w:r>
      <w:r w:rsidRPr="00316E48">
        <w:t xml:space="preserve"> has identified the below notable lessons from the experience of the </w:t>
      </w:r>
      <w:r w:rsidR="00E616B9">
        <w:t>Armenia Mountain SLM project</w:t>
      </w:r>
      <w:r w:rsidRPr="00316E48">
        <w:t xml:space="preserve">. These lessons </w:t>
      </w:r>
      <w:r w:rsidR="00C458D6" w:rsidRPr="00316E48">
        <w:t xml:space="preserve">should be aggregated by UNDP for application to other similar future initiatives. </w:t>
      </w:r>
    </w:p>
    <w:p w14:paraId="566B1BBE" w14:textId="1677EB7A" w:rsidR="00FD2188" w:rsidRPr="00FD2188" w:rsidRDefault="00FD2188" w:rsidP="00154702">
      <w:pPr>
        <w:pStyle w:val="BodyText"/>
        <w:numPr>
          <w:ilvl w:val="0"/>
          <w:numId w:val="19"/>
        </w:numPr>
      </w:pPr>
      <w:r w:rsidRPr="00FD2188">
        <w:t xml:space="preserve">One important lesson is that while the design of projects should embrace a partnership approach as much as possible and build synergies with others’ initiatives, risks to the achievement of expected outcomes increase with the level of dependency on others for inputs. </w:t>
      </w:r>
      <w:r>
        <w:t xml:space="preserve">The Armenia Mountain SLM project depended on other development partners for inputs, and when those inputs did not materialize as expected, the project results were put at risk. </w:t>
      </w:r>
    </w:p>
    <w:p w14:paraId="0A1C94E3" w14:textId="4A1C287F" w:rsidR="000D1575" w:rsidRDefault="00FD2188" w:rsidP="00154702">
      <w:pPr>
        <w:pStyle w:val="BodyText"/>
        <w:numPr>
          <w:ilvl w:val="0"/>
          <w:numId w:val="19"/>
        </w:numPr>
      </w:pPr>
      <w:r w:rsidRPr="00FD2188">
        <w:t>Another important lesson related to project design is that project designers must consider how expected outputs will actually be completed and by whom, and ensure that there are sufficient resources within the country to successfully complete the expected work in the required timeframe. Alternatively, appropriate budget should be allocated in order to contract expertise from outside the country.</w:t>
      </w:r>
      <w:r>
        <w:t xml:space="preserve"> The Armenia Mountain SLM project has encountered bottlenecks in achieving outputs due to the limited amount of technical expertise in the country for producing revised forest management plans. </w:t>
      </w:r>
    </w:p>
    <w:p w14:paraId="6534E10D" w14:textId="6682F2A2" w:rsidR="003151C9" w:rsidRDefault="003151C9" w:rsidP="00154702">
      <w:pPr>
        <w:pStyle w:val="BodyText"/>
        <w:numPr>
          <w:ilvl w:val="0"/>
          <w:numId w:val="19"/>
        </w:numPr>
      </w:pPr>
      <w:r>
        <w:t xml:space="preserve">A positive lesson for the project is that the project’s M&amp;E plan, including learning and knowledge management activities, was fully and directly budgeted as a specific component of the project (Component 3). This type of budgeting for M&amp;E activities provides transparency and ensure adequate budget is available for M&amp;E. </w:t>
      </w:r>
    </w:p>
    <w:p w14:paraId="74259828" w14:textId="0A5E6CC1" w:rsidR="009F1958" w:rsidRPr="00FD2188" w:rsidRDefault="009F1958" w:rsidP="00154702">
      <w:pPr>
        <w:pStyle w:val="BodyText"/>
        <w:numPr>
          <w:ilvl w:val="0"/>
          <w:numId w:val="19"/>
        </w:numPr>
      </w:pPr>
      <w:r>
        <w:t xml:space="preserve">Another positive lesson from the project’s M&amp;E design is that the project includes impact-level biodiversity indicators that are scientifically sound and technically well-developed. This is a positive example for the design of other similar GEF projects in the future. </w:t>
      </w:r>
    </w:p>
    <w:p w14:paraId="17A5842B" w14:textId="24E74219" w:rsidR="00426BCA" w:rsidRPr="004216C5" w:rsidRDefault="00BF6241" w:rsidP="00426BCA">
      <w:pPr>
        <w:pStyle w:val="Heading2"/>
        <w:ind w:left="720" w:hanging="360"/>
      </w:pPr>
      <w:bookmarkStart w:id="79" w:name="_Ref527577584"/>
      <w:bookmarkStart w:id="80" w:name="_Toc531602609"/>
      <w:r>
        <w:lastRenderedPageBreak/>
        <w:t xml:space="preserve">Mid-term </w:t>
      </w:r>
      <w:r w:rsidR="00426BCA" w:rsidRPr="004216C5">
        <w:t>Recommendations</w:t>
      </w:r>
      <w:r w:rsidR="00C87FEC" w:rsidRPr="004216C5">
        <w:t xml:space="preserve"> for </w:t>
      </w:r>
      <w:r>
        <w:t xml:space="preserve">Progress Toward Outcomes for the </w:t>
      </w:r>
      <w:r w:rsidR="00E616B9" w:rsidRPr="004216C5">
        <w:t>Armenia Mountain SLM project</w:t>
      </w:r>
      <w:bookmarkEnd w:id="79"/>
      <w:bookmarkEnd w:id="80"/>
    </w:p>
    <w:p w14:paraId="46BC596B" w14:textId="20B00BD2" w:rsidR="00111F2C" w:rsidRPr="00316E48" w:rsidRDefault="00111F2C" w:rsidP="00111F2C">
      <w:pPr>
        <w:pStyle w:val="BodyText"/>
      </w:pPr>
      <w:r w:rsidRPr="00316E48">
        <w:t xml:space="preserve">The recommendations of the </w:t>
      </w:r>
      <w:r w:rsidR="00BF6241">
        <w:t>mid-term review</w:t>
      </w:r>
      <w:r w:rsidR="0065427E" w:rsidRPr="00316E48">
        <w:t xml:space="preserve"> </w:t>
      </w:r>
      <w:r w:rsidRPr="00316E48">
        <w:t>are listed below, with the primary target audience for each recommendation following in brackets.</w:t>
      </w:r>
    </w:p>
    <w:p w14:paraId="0421D559" w14:textId="56DF7FE3" w:rsidR="009A73B9" w:rsidRDefault="009A73B9" w:rsidP="009A73B9">
      <w:pPr>
        <w:pStyle w:val="BodyText"/>
      </w:pPr>
      <w:r>
        <w:rPr>
          <w:b/>
          <w:i/>
          <w:u w:val="single"/>
        </w:rPr>
        <w:t>Key Recommendation</w:t>
      </w:r>
      <w:r w:rsidR="00BF6241">
        <w:rPr>
          <w:b/>
          <w:i/>
          <w:u w:val="single"/>
        </w:rPr>
        <w:t xml:space="preserve"> 1</w:t>
      </w:r>
      <w:r>
        <w:rPr>
          <w:b/>
          <w:i/>
          <w:u w:val="single"/>
        </w:rPr>
        <w:t>:</w:t>
      </w:r>
      <w:r>
        <w:t xml:space="preserve"> Considering the private sector bottleneck for completing the forest management plans, the project should provide direct funding to the forest enterprises and </w:t>
      </w:r>
      <w:proofErr w:type="spellStart"/>
      <w:r>
        <w:t>Hayantar</w:t>
      </w:r>
      <w:proofErr w:type="spellEnd"/>
      <w:r>
        <w:t>, to pilot a more self-driven approach to completion of the forest management plans. This should include direct collaboration with the State Forest Monitoring Center, which has strong technical capacity related to remote-sensing data analysis. This could begin with a pilot management plan for a forest enterprise sub-unit, to be completed as a collaboration between the forest enterprise staff, the State Forest Monitoring Center, and any other key relevant national stakeholders (i.e. Bioresources center, etc.). Completing this process and carefully tracking the financial inputs required would be a highly useful exercise to inform future planning for completion of forest management plans. This would also help build government forest management capacity, and support sustainability of project activities. [UNDP, PMU]</w:t>
      </w:r>
    </w:p>
    <w:p w14:paraId="58A29744" w14:textId="573A1A41" w:rsidR="009A73B9" w:rsidRDefault="009A73B9" w:rsidP="009A73B9">
      <w:pPr>
        <w:pStyle w:val="BodyText"/>
      </w:pPr>
      <w:r>
        <w:rPr>
          <w:b/>
          <w:i/>
          <w:u w:val="single"/>
        </w:rPr>
        <w:t>Key Recommendation</w:t>
      </w:r>
      <w:r w:rsidR="00BF6241">
        <w:rPr>
          <w:b/>
          <w:i/>
          <w:u w:val="single"/>
        </w:rPr>
        <w:t xml:space="preserve"> 2</w:t>
      </w:r>
      <w:r>
        <w:rPr>
          <w:b/>
          <w:i/>
          <w:u w:val="single"/>
        </w:rPr>
        <w:t>:</w:t>
      </w:r>
      <w:r>
        <w:t xml:space="preserve"> This evaluation recommends that the forest management plans should be developed through a comprehensive national stakeholder consultation process, including institutions such as the national forest monitoring center. [PMU, Project Steering Committee, </w:t>
      </w:r>
      <w:proofErr w:type="spellStart"/>
      <w:r>
        <w:t>Hayantar</w:t>
      </w:r>
      <w:proofErr w:type="spellEnd"/>
      <w:r>
        <w:t>]</w:t>
      </w:r>
    </w:p>
    <w:p w14:paraId="1526AF4E" w14:textId="6B0E13F1" w:rsidR="009A73B9" w:rsidRDefault="009A73B9" w:rsidP="009A73B9">
      <w:pPr>
        <w:pStyle w:val="BodyText"/>
      </w:pPr>
      <w:r>
        <w:rPr>
          <w:b/>
          <w:i/>
          <w:u w:val="single"/>
        </w:rPr>
        <w:t>Key Recommendation</w:t>
      </w:r>
      <w:r w:rsidR="00BF6241">
        <w:rPr>
          <w:b/>
          <w:i/>
          <w:u w:val="single"/>
        </w:rPr>
        <w:t xml:space="preserve"> 3</w:t>
      </w:r>
      <w:r>
        <w:rPr>
          <w:b/>
          <w:i/>
          <w:u w:val="single"/>
        </w:rPr>
        <w:t>:</w:t>
      </w:r>
      <w:r>
        <w:t xml:space="preserve"> Even if formal approval of forest management plans depends on government approval of the forest enterprise boundaries, the project should promote draft “provisional” forest management plans that can be implemented prior to official government approval defining the exact forest boundaries. Within the forest management plans there should be an initial clause stating that the management plan is provisional until boundaries are officially approved by the government, but that the forest management plan will be implemented in the meantime based on current common understanding of the area under the responsibility of the forest enterprise. [PMU, </w:t>
      </w:r>
      <w:proofErr w:type="spellStart"/>
      <w:r>
        <w:t>Hayantar</w:t>
      </w:r>
      <w:proofErr w:type="spellEnd"/>
      <w:r>
        <w:t>, Government of Armenia]</w:t>
      </w:r>
    </w:p>
    <w:p w14:paraId="00856BF2" w14:textId="161FE6B6" w:rsidR="006D66BD" w:rsidRDefault="006D66BD" w:rsidP="006D66BD">
      <w:pPr>
        <w:pStyle w:val="BodyText"/>
      </w:pPr>
      <w:r>
        <w:rPr>
          <w:b/>
          <w:i/>
          <w:u w:val="single"/>
        </w:rPr>
        <w:t>Key Recommendation</w:t>
      </w:r>
      <w:r w:rsidR="00BF6241">
        <w:rPr>
          <w:b/>
          <w:i/>
          <w:u w:val="single"/>
        </w:rPr>
        <w:t xml:space="preserve"> 4</w:t>
      </w:r>
      <w:r>
        <w:rPr>
          <w:b/>
          <w:i/>
          <w:u w:val="single"/>
        </w:rPr>
        <w:t>:</w:t>
      </w:r>
      <w:r>
        <w:t xml:space="preserve"> </w:t>
      </w:r>
      <w:r w:rsidRPr="00274C83">
        <w:t xml:space="preserve">The project team and UNDP should work with other partners and stakeholders to ensure that the work done and the inventory data collected for the FMPs is fully integrated into the FMIS, and the work done under the project is integrated into the development of the NFI. </w:t>
      </w:r>
      <w:r>
        <w:t xml:space="preserve">[PMU, UNDP, </w:t>
      </w:r>
      <w:proofErr w:type="spellStart"/>
      <w:r>
        <w:t>Hayantar</w:t>
      </w:r>
      <w:proofErr w:type="spellEnd"/>
      <w:r>
        <w:t>]</w:t>
      </w:r>
    </w:p>
    <w:p w14:paraId="49220D1B" w14:textId="60E285CB" w:rsidR="006D66BD" w:rsidRDefault="006D66BD" w:rsidP="006D66BD">
      <w:pPr>
        <w:pStyle w:val="BodyText"/>
      </w:pPr>
      <w:r>
        <w:rPr>
          <w:b/>
          <w:i/>
          <w:u w:val="single"/>
        </w:rPr>
        <w:t>Key Recommendation</w:t>
      </w:r>
      <w:r w:rsidR="00BF6241">
        <w:rPr>
          <w:b/>
          <w:i/>
          <w:u w:val="single"/>
        </w:rPr>
        <w:t xml:space="preserve"> 5</w:t>
      </w:r>
      <w:r>
        <w:rPr>
          <w:b/>
          <w:i/>
          <w:u w:val="single"/>
        </w:rPr>
        <w:t>:</w:t>
      </w:r>
      <w:r>
        <w:t xml:space="preserve"> If the forest enterprises are merged, the project should support this process by supporting the merging of the forest management plans as well. This should not be a major effort to completely re-do the forest management plans, but basically the existing forest management plans should be aggregated, without major additional revisions for the current 5-10 year management period. [PMU, </w:t>
      </w:r>
      <w:proofErr w:type="spellStart"/>
      <w:r>
        <w:t>Hayantar</w:t>
      </w:r>
      <w:proofErr w:type="spellEnd"/>
      <w:r>
        <w:t>]</w:t>
      </w:r>
    </w:p>
    <w:p w14:paraId="3A5DA338" w14:textId="6D33A6FE" w:rsidR="006D66BD" w:rsidRDefault="006D66BD" w:rsidP="006D66BD">
      <w:pPr>
        <w:pStyle w:val="BodyText"/>
      </w:pPr>
      <w:r>
        <w:rPr>
          <w:b/>
          <w:i/>
          <w:u w:val="single"/>
        </w:rPr>
        <w:t>Key Recommendation</w:t>
      </w:r>
      <w:r w:rsidR="00BF6241">
        <w:rPr>
          <w:b/>
          <w:i/>
          <w:u w:val="single"/>
        </w:rPr>
        <w:t xml:space="preserve"> 6</w:t>
      </w:r>
      <w:r>
        <w:rPr>
          <w:b/>
          <w:i/>
          <w:u w:val="single"/>
        </w:rPr>
        <w:t>:</w:t>
      </w:r>
      <w:r>
        <w:t xml:space="preserve"> </w:t>
      </w:r>
      <w:r w:rsidRPr="0025438F">
        <w:t xml:space="preserve">Considering the delays so far, under Output 1.5 the project should tighten the scope of the development of regulations, focusing on the development of only the most critical 2-3 regulations or guidelines </w:t>
      </w:r>
      <w:r>
        <w:t>planned</w:t>
      </w:r>
      <w:r w:rsidRPr="0025438F">
        <w:t>. At the same time, during the remaining implementation period, the project could lead work on the development of a National Forest Policy</w:t>
      </w:r>
      <w:r>
        <w:t>; however, this may need to wait until the forest management institutional framework is fully clear following the restructuring process. [PMU, UNDP]</w:t>
      </w:r>
    </w:p>
    <w:p w14:paraId="534F9F55" w14:textId="719A4DD7" w:rsidR="006D66BD" w:rsidRPr="00CE77AD" w:rsidRDefault="006D66BD" w:rsidP="006D66BD">
      <w:pPr>
        <w:pStyle w:val="BodyText"/>
      </w:pPr>
      <w:r>
        <w:rPr>
          <w:b/>
          <w:i/>
          <w:u w:val="single"/>
        </w:rPr>
        <w:lastRenderedPageBreak/>
        <w:t>Key Recommendation</w:t>
      </w:r>
      <w:r w:rsidR="00BF6241">
        <w:rPr>
          <w:b/>
          <w:i/>
          <w:u w:val="single"/>
        </w:rPr>
        <w:t xml:space="preserve"> 7</w:t>
      </w:r>
      <w:r>
        <w:rPr>
          <w:b/>
          <w:i/>
          <w:u w:val="single"/>
        </w:rPr>
        <w:t>:</w:t>
      </w:r>
      <w:r>
        <w:rPr>
          <w:u w:val="single"/>
        </w:rPr>
        <w:t xml:space="preserve"> </w:t>
      </w:r>
      <w:r>
        <w:t xml:space="preserve">The project should propose to the Government of Armenia that the State Forest Monitoring Center be shifted to the Ministry of Nature Protection, with an expanded mandate to provide support to all forest management functions. This should include support for the development of forest management plans through detailed analysis of remote sensing data. The State Forest Monitoring Center could also provide a focal point within </w:t>
      </w:r>
      <w:proofErr w:type="spellStart"/>
      <w:r>
        <w:t>Hayantar</w:t>
      </w:r>
      <w:proofErr w:type="spellEnd"/>
      <w:r>
        <w:t xml:space="preserve"> to develop and implement a National Forest Inventory based on new and modern technologies that can be more cost effective. </w:t>
      </w:r>
      <w:r w:rsidR="00CF7E0D">
        <w:t>[UNDP, PMU, Ministry of Nature Protection]</w:t>
      </w:r>
    </w:p>
    <w:p w14:paraId="354B7017" w14:textId="47A91CC7" w:rsidR="006D66BD" w:rsidRPr="00A37DFC" w:rsidRDefault="006D66BD" w:rsidP="006D66BD">
      <w:pPr>
        <w:pStyle w:val="BodyText"/>
        <w:rPr>
          <w:u w:val="single"/>
        </w:rPr>
      </w:pPr>
      <w:r>
        <w:rPr>
          <w:b/>
          <w:i/>
          <w:u w:val="single"/>
        </w:rPr>
        <w:t>Key Recommendation</w:t>
      </w:r>
      <w:r w:rsidR="00BF6241">
        <w:rPr>
          <w:b/>
          <w:i/>
          <w:u w:val="single"/>
        </w:rPr>
        <w:t xml:space="preserve"> 8</w:t>
      </w:r>
      <w:r>
        <w:rPr>
          <w:b/>
          <w:i/>
          <w:u w:val="single"/>
        </w:rPr>
        <w:t>:</w:t>
      </w:r>
      <w:r>
        <w:t xml:space="preserve"> </w:t>
      </w:r>
      <w:r w:rsidRPr="00384A25">
        <w:t>To ensure the capacity development work is as effective as possible the project should conduct a training needs assessment for each forest enterprise as part of the completion of the forest management plan. Then the training for each forest enterprise could be better targeted to ensure that the forest enterprise staff have the necessary capacity to implement the new forest management plans. [PMU]</w:t>
      </w:r>
    </w:p>
    <w:p w14:paraId="470614B3" w14:textId="3DC1D8E2" w:rsidR="006D66BD" w:rsidRDefault="006D66BD" w:rsidP="006D66BD">
      <w:pPr>
        <w:pStyle w:val="BodyText"/>
      </w:pPr>
      <w:r>
        <w:rPr>
          <w:b/>
          <w:i/>
          <w:u w:val="single"/>
        </w:rPr>
        <w:t>Key Recommendation</w:t>
      </w:r>
      <w:r w:rsidR="00BF6241">
        <w:rPr>
          <w:b/>
          <w:i/>
          <w:u w:val="single"/>
        </w:rPr>
        <w:t xml:space="preserve"> 9</w:t>
      </w:r>
      <w:r>
        <w:rPr>
          <w:b/>
          <w:i/>
          <w:u w:val="single"/>
        </w:rPr>
        <w:t>:</w:t>
      </w:r>
      <w:r>
        <w:t xml:space="preserve"> The work on forest restoration and regeneration is another area (like the completion of the forest management plans) where the project has the opportunity to directly support the forest enterprises, in order to build capacity and long-term sustainability. The project’s approach (apparently due to UNDP requirements) has been to conduct tenders and contract project activities out directly to third parties – NGOs, or private companies. It would be preferable if the project could work directly with the forest enterprises and </w:t>
      </w:r>
      <w:proofErr w:type="spellStart"/>
      <w:r>
        <w:t>Hayantar</w:t>
      </w:r>
      <w:proofErr w:type="spellEnd"/>
      <w:r>
        <w:t xml:space="preserve"> to carry out forest and pasture restoration activities - an approach recommended by this mid-term review. This has been done in other UNDP and GEF projects in other countries (e.g. Kyrgyzstan) and should be feasible in Armenia as well. [UNDP, PMU]</w:t>
      </w:r>
    </w:p>
    <w:p w14:paraId="5C51BAC9" w14:textId="50AA20BB" w:rsidR="000655F3" w:rsidRDefault="000655F3" w:rsidP="00A4219F">
      <w:pPr>
        <w:pStyle w:val="BodyText"/>
      </w:pPr>
      <w:r>
        <w:rPr>
          <w:b/>
          <w:i/>
          <w:u w:val="single"/>
        </w:rPr>
        <w:t>Key Recommendation</w:t>
      </w:r>
      <w:r w:rsidR="00BF6241">
        <w:rPr>
          <w:b/>
          <w:i/>
          <w:u w:val="single"/>
        </w:rPr>
        <w:t xml:space="preserve"> 10</w:t>
      </w:r>
      <w:r>
        <w:rPr>
          <w:b/>
          <w:i/>
          <w:u w:val="single"/>
        </w:rPr>
        <w:t>:</w:t>
      </w:r>
      <w:r>
        <w:t xml:space="preserve"> </w:t>
      </w:r>
      <w:r w:rsidR="00A4219F">
        <w:t>In the second half of the project, to develop measures for sustainable management of forest pastures, this evaluation recommends that the project integrate new and advanced concepts in sustainable pasture management. In particular, recent research shows that pasture carrying capacity (the number of livestock units a pasture is able to support per unit time) is dynamic and variable from one year to the next, depending on annual climatic conditions. Other recent developments for sustainable pasture management includes the use of remote sensing data, such as satellite imagery, to assess pasture conditions and suitability for grazing.</w:t>
      </w:r>
      <w:r w:rsidR="00A4219F">
        <w:rPr>
          <w:rStyle w:val="FootnoteReference"/>
        </w:rPr>
        <w:footnoteReference w:id="10"/>
      </w:r>
      <w:r w:rsidR="00A4219F">
        <w:t xml:space="preserve"> The project should also assess the relevance and utility of the </w:t>
      </w:r>
      <w:proofErr w:type="spellStart"/>
      <w:r w:rsidR="00A4219F">
        <w:t>Trends.Earth</w:t>
      </w:r>
      <w:proofErr w:type="spellEnd"/>
      <w:r w:rsidR="00A4219F">
        <w:t xml:space="preserve"> tool (</w:t>
      </w:r>
      <w:hyperlink r:id="rId21" w:history="1">
        <w:r w:rsidR="00A4219F" w:rsidRPr="00A079AD">
          <w:rPr>
            <w:rStyle w:val="Hyperlink"/>
          </w:rPr>
          <w:t>http://trends.earth/docs/en/</w:t>
        </w:r>
      </w:hyperlink>
      <w:r w:rsidR="00A4219F">
        <w:t xml:space="preserve">) to support sustainable land management outcomes in the context of the project. The Armenia Mountain SLM project should provide information on these tools and methods to </w:t>
      </w:r>
      <w:proofErr w:type="spellStart"/>
      <w:r w:rsidR="00A4219F">
        <w:t>Hayantar</w:t>
      </w:r>
      <w:proofErr w:type="spellEnd"/>
      <w:r w:rsidR="00A4219F">
        <w:t xml:space="preserve">, and assess the cost-effectiveness and feasibility of conducting a pilot activity on sustainable pasture management using remote sensing technology. In addition, the project should build on direct recent experience in Armenia, such as the work and lessons from the </w:t>
      </w:r>
      <w:proofErr w:type="spellStart"/>
      <w:r w:rsidR="00A4219F">
        <w:t>Clima</w:t>
      </w:r>
      <w:proofErr w:type="spellEnd"/>
      <w:r w:rsidR="00A4219F">
        <w:t xml:space="preserve"> East pilot project in Armenia.</w:t>
      </w:r>
      <w:r>
        <w:t xml:space="preserve"> [PMU, </w:t>
      </w:r>
      <w:proofErr w:type="spellStart"/>
      <w:r>
        <w:t>Hayantar</w:t>
      </w:r>
      <w:proofErr w:type="spellEnd"/>
      <w:r>
        <w:t>]</w:t>
      </w:r>
    </w:p>
    <w:p w14:paraId="65D49831" w14:textId="1DDE247E" w:rsidR="00703344" w:rsidRDefault="00703344" w:rsidP="00703344">
      <w:pPr>
        <w:pStyle w:val="BodyText"/>
      </w:pPr>
      <w:r>
        <w:rPr>
          <w:b/>
          <w:i/>
          <w:u w:val="single"/>
        </w:rPr>
        <w:t>Key Recommendation</w:t>
      </w:r>
      <w:r w:rsidR="00BE6B03">
        <w:rPr>
          <w:b/>
          <w:i/>
          <w:u w:val="single"/>
        </w:rPr>
        <w:t xml:space="preserve"> 11</w:t>
      </w:r>
      <w:r>
        <w:rPr>
          <w:b/>
          <w:i/>
          <w:u w:val="single"/>
        </w:rPr>
        <w:t>:</w:t>
      </w:r>
      <w:r>
        <w:t xml:space="preserve"> This mid-term review recommends that during the second half of implementation the project produce a short knowledge product (such as a 2-4 page brochure) analyzing and indicating exactly how the project has contributed to achievement of the national LDN target. [PMU]</w:t>
      </w:r>
    </w:p>
    <w:p w14:paraId="6252FCE9" w14:textId="6E2AAD25" w:rsidR="00750ABB" w:rsidRDefault="00750ABB" w:rsidP="00750ABB">
      <w:pPr>
        <w:pStyle w:val="BodyText"/>
      </w:pPr>
      <w:r>
        <w:rPr>
          <w:b/>
          <w:i/>
          <w:u w:val="single"/>
        </w:rPr>
        <w:lastRenderedPageBreak/>
        <w:t>Key Recommendation</w:t>
      </w:r>
      <w:r w:rsidR="00BE6B03">
        <w:rPr>
          <w:b/>
          <w:i/>
          <w:u w:val="single"/>
        </w:rPr>
        <w:t xml:space="preserve"> 12</w:t>
      </w:r>
      <w:r>
        <w:rPr>
          <w:b/>
          <w:i/>
          <w:u w:val="single"/>
        </w:rPr>
        <w:t>:</w:t>
      </w:r>
      <w:r>
        <w:t xml:space="preserve"> The</w:t>
      </w:r>
      <w:r w:rsidRPr="004147E6">
        <w:t xml:space="preserve"> project </w:t>
      </w:r>
      <w:r>
        <w:t xml:space="preserve">should </w:t>
      </w:r>
      <w:r w:rsidRPr="004147E6">
        <w:t xml:space="preserve">leverage the livelihood support activities as community-education and awareness raising opportunities as well. The project should install sign boards at fruit, nut, and berry collection facilities in all communities near the targeted forests, such as </w:t>
      </w:r>
      <w:proofErr w:type="spellStart"/>
      <w:r w:rsidRPr="004147E6">
        <w:t>Noyemberyan</w:t>
      </w:r>
      <w:proofErr w:type="spellEnd"/>
      <w:r w:rsidRPr="004147E6">
        <w:t xml:space="preserve"> and </w:t>
      </w:r>
      <w:proofErr w:type="spellStart"/>
      <w:r w:rsidRPr="004147E6">
        <w:t>Voskepar</w:t>
      </w:r>
      <w:proofErr w:type="spellEnd"/>
      <w:r w:rsidRPr="004147E6">
        <w:t xml:space="preserve">. The sign boards should clearly outline the linkage between the project’s objective of sustainable forest management, and the project’s support for local livelihoods. The signboards should also be designed to emphasize the importance of sustainable use of forest resources, and indicate regulations for forest use. </w:t>
      </w:r>
      <w:r>
        <w:t>[PMU]</w:t>
      </w:r>
    </w:p>
    <w:p w14:paraId="30E70510" w14:textId="76414732" w:rsidR="00603952" w:rsidRDefault="00603952" w:rsidP="00750ABB">
      <w:pPr>
        <w:pStyle w:val="BodyText"/>
      </w:pPr>
      <w:r>
        <w:rPr>
          <w:b/>
          <w:i/>
          <w:u w:val="single"/>
        </w:rPr>
        <w:t>Key Recommendation</w:t>
      </w:r>
      <w:r w:rsidR="00BE6B03">
        <w:rPr>
          <w:b/>
          <w:i/>
          <w:u w:val="single"/>
        </w:rPr>
        <w:t xml:space="preserve"> 13</w:t>
      </w:r>
      <w:r>
        <w:rPr>
          <w:b/>
          <w:i/>
          <w:u w:val="single"/>
        </w:rPr>
        <w:t>:</w:t>
      </w:r>
      <w:r>
        <w:t xml:space="preserve"> </w:t>
      </w:r>
      <w:r w:rsidRPr="00603952">
        <w:t>To better document, communicate and promote the potential replicability of the project’s small-scale activities to reduce fuelwood dependency, this mid-term review recommends that the project conduct a small study to carefully and closely assess the actual likely avoided deforestation resulting from the project’s activities. In addition, the project should revise the indicator relating to “percentage reduction in forest firewood collection…” to focus on the amount of fuelwood use avoided (in cubic meters of wood), or the hectares of forest degradation or deforestation avoided.</w:t>
      </w:r>
      <w:r>
        <w:t xml:space="preserve"> [PMU, UNDP, Ministry of Nature Protection]</w:t>
      </w:r>
    </w:p>
    <w:p w14:paraId="0B14BED3" w14:textId="7C829435" w:rsidR="00CF0E0F" w:rsidRDefault="009A73B9" w:rsidP="00CF0E0F">
      <w:pPr>
        <w:pStyle w:val="BodyText"/>
        <w:rPr>
          <w:lang w:val="en-GB"/>
        </w:rPr>
      </w:pPr>
      <w:r>
        <w:rPr>
          <w:b/>
          <w:i/>
          <w:u w:val="single"/>
        </w:rPr>
        <w:t>Recommendation</w:t>
      </w:r>
      <w:r w:rsidR="00BE6B03">
        <w:rPr>
          <w:b/>
          <w:i/>
          <w:u w:val="single"/>
        </w:rPr>
        <w:t xml:space="preserve"> 14</w:t>
      </w:r>
      <w:r w:rsidR="00256778">
        <w:rPr>
          <w:b/>
          <w:i/>
          <w:u w:val="single"/>
        </w:rPr>
        <w:t>:</w:t>
      </w:r>
      <w:r w:rsidR="00256778">
        <w:rPr>
          <w:lang w:val="en-GB"/>
        </w:rPr>
        <w:t xml:space="preserve"> </w:t>
      </w:r>
      <w:r w:rsidR="00821EDD">
        <w:t>The</w:t>
      </w:r>
      <w:r w:rsidR="00256778">
        <w:t xml:space="preserve"> </w:t>
      </w:r>
      <w:r w:rsidR="00821EDD">
        <w:t xml:space="preserve">PMU should </w:t>
      </w:r>
      <w:r w:rsidR="00256778">
        <w:t>closely and carefully track actual co-financing, including any in-kind or cash co-financing that is contributed by local stakeholders or local partners that may not have been part of the originally planned co-financing.</w:t>
      </w:r>
      <w:r w:rsidR="00821EDD">
        <w:t xml:space="preserve"> [PMU, UNDP]</w:t>
      </w:r>
    </w:p>
    <w:p w14:paraId="059126E5" w14:textId="224A46D6" w:rsidR="00CF0E0F" w:rsidRPr="00CF0E0F" w:rsidRDefault="009A73B9" w:rsidP="00CF0E0F">
      <w:pPr>
        <w:pStyle w:val="BodyText"/>
        <w:rPr>
          <w:lang w:val="en-GB"/>
        </w:rPr>
      </w:pPr>
      <w:r>
        <w:rPr>
          <w:b/>
          <w:i/>
          <w:u w:val="single"/>
        </w:rPr>
        <w:t>Recommendation</w:t>
      </w:r>
      <w:r w:rsidR="00BE6B03">
        <w:rPr>
          <w:b/>
          <w:i/>
          <w:u w:val="single"/>
        </w:rPr>
        <w:t xml:space="preserve"> 15</w:t>
      </w:r>
      <w:r w:rsidR="004449A0" w:rsidRPr="00CF0E0F">
        <w:rPr>
          <w:b/>
          <w:i/>
          <w:u w:val="single"/>
        </w:rPr>
        <w:t>:</w:t>
      </w:r>
      <w:r w:rsidR="004449A0" w:rsidRPr="00CF0E0F">
        <w:rPr>
          <w:lang w:val="en-GB"/>
        </w:rPr>
        <w:t xml:space="preserve"> </w:t>
      </w:r>
      <w:r w:rsidR="004449A0">
        <w:t xml:space="preserve">Now that a gender analysis has been completed, the </w:t>
      </w:r>
      <w:r w:rsidR="00821EDD">
        <w:t>PMU</w:t>
      </w:r>
      <w:r w:rsidR="004449A0">
        <w:t xml:space="preserve"> should develop a brief gender action plan to accompany project </w:t>
      </w:r>
      <w:proofErr w:type="spellStart"/>
      <w:r w:rsidR="004449A0">
        <w:t>workplanning</w:t>
      </w:r>
      <w:proofErr w:type="spellEnd"/>
      <w:r w:rsidR="004449A0">
        <w:t>, to concretely and specifically indicate the key actions that the project will proactively take to engage women and support gender mainstreaming, as relevant to the project activities and expected results.</w:t>
      </w:r>
      <w:r w:rsidR="00821EDD">
        <w:t xml:space="preserve"> [PMU, UNDP]</w:t>
      </w:r>
    </w:p>
    <w:p w14:paraId="393AA130" w14:textId="20D4209F" w:rsidR="00617DF6" w:rsidRPr="00821EDD" w:rsidRDefault="009655EC" w:rsidP="00617DF6">
      <w:pPr>
        <w:pStyle w:val="BodyText"/>
      </w:pPr>
      <w:r>
        <w:rPr>
          <w:b/>
          <w:i/>
          <w:u w:val="single"/>
        </w:rPr>
        <w:t>Recommendation</w:t>
      </w:r>
      <w:r w:rsidR="00BE6B03">
        <w:rPr>
          <w:b/>
          <w:i/>
          <w:u w:val="single"/>
        </w:rPr>
        <w:t xml:space="preserve"> 16</w:t>
      </w:r>
      <w:r>
        <w:rPr>
          <w:b/>
          <w:i/>
          <w:u w:val="single"/>
        </w:rPr>
        <w:t>:</w:t>
      </w:r>
      <w:r w:rsidR="00CA5188">
        <w:rPr>
          <w:lang w:val="en-GB"/>
        </w:rPr>
        <w:t xml:space="preserve"> </w:t>
      </w:r>
      <w:r w:rsidR="00617DF6">
        <w:rPr>
          <w:lang w:val="en-GB"/>
        </w:rPr>
        <w:t>In</w:t>
      </w:r>
      <w:r w:rsidR="00617DF6" w:rsidRPr="00617DF6">
        <w:rPr>
          <w:lang w:val="en-GB"/>
        </w:rPr>
        <w:t xml:space="preserve"> approximately the 1</w:t>
      </w:r>
      <w:r w:rsidR="00617DF6" w:rsidRPr="00617DF6">
        <w:rPr>
          <w:vertAlign w:val="superscript"/>
          <w:lang w:val="en-GB"/>
        </w:rPr>
        <w:t>st</w:t>
      </w:r>
      <w:r w:rsidR="00617DF6" w:rsidRPr="00617DF6">
        <w:rPr>
          <w:lang w:val="en-GB"/>
        </w:rPr>
        <w:t xml:space="preserve"> quarter of 2019 the Project Steering Committee should be prepared to consider a possible 6-12 month extension from the currently planned completion of December 2019. Ideally the project would finish in the 4</w:t>
      </w:r>
      <w:r w:rsidR="00617DF6" w:rsidRPr="00617DF6">
        <w:rPr>
          <w:vertAlign w:val="superscript"/>
          <w:lang w:val="en-GB"/>
        </w:rPr>
        <w:t>th</w:t>
      </w:r>
      <w:r w:rsidR="00617DF6" w:rsidRPr="00617DF6">
        <w:rPr>
          <w:lang w:val="en-GB"/>
        </w:rPr>
        <w:t xml:space="preserve"> quarter of 2020, in order to take advantage of the 2020 summer field season for forest and biodiversity monitoring, as well as other activities that are dependent on the summer field season.</w:t>
      </w:r>
      <w:r w:rsidR="00821EDD">
        <w:rPr>
          <w:lang w:val="en-GB"/>
        </w:rPr>
        <w:t xml:space="preserve"> [Project Steering Committee]</w:t>
      </w:r>
    </w:p>
    <w:p w14:paraId="3DAAEFBB" w14:textId="2A4C4A63" w:rsidR="006D66BD" w:rsidRDefault="006D66BD" w:rsidP="006D66BD">
      <w:pPr>
        <w:pStyle w:val="BodyText"/>
        <w:rPr>
          <w:lang w:val="en-GB"/>
        </w:rPr>
      </w:pPr>
      <w:r>
        <w:rPr>
          <w:b/>
          <w:i/>
          <w:u w:val="single"/>
        </w:rPr>
        <w:t>Recommendation</w:t>
      </w:r>
      <w:r w:rsidR="00BE6B03">
        <w:rPr>
          <w:b/>
          <w:i/>
          <w:u w:val="single"/>
        </w:rPr>
        <w:t xml:space="preserve"> 17</w:t>
      </w:r>
      <w:r>
        <w:rPr>
          <w:b/>
          <w:i/>
          <w:u w:val="single"/>
        </w:rPr>
        <w:t>:</w:t>
      </w:r>
      <w:r>
        <w:rPr>
          <w:lang w:val="en-GB"/>
        </w:rPr>
        <w:t xml:space="preserve"> </w:t>
      </w:r>
      <w:r>
        <w:t>T</w:t>
      </w:r>
      <w:r w:rsidRPr="008D743D">
        <w:t xml:space="preserve">he Project Steering Committee </w:t>
      </w:r>
      <w:r w:rsidR="00CF7E0D">
        <w:t xml:space="preserve">should </w:t>
      </w:r>
      <w:r w:rsidRPr="008D743D">
        <w:t xml:space="preserve">consider approving revisions to the project results framework to ensure indicators and targets are fully in-line with SMART criteria, and reflect the baseline context at the time the project started implementation. </w:t>
      </w:r>
      <w:r>
        <w:rPr>
          <w:lang w:val="en-GB"/>
        </w:rPr>
        <w:t>Some results framework targets are not well-developed, or may need to be revised based on changed circumstances compared to what was expected during the project development phase. For example, the Project Steering Committee should consider reducing the target for forest management plans from 11 to 7-8 plans. The target for the indicator related to the percentage decrease in livestock using forests for unsustainable grazing practices should also be revised to fully meet SMART criteria.</w:t>
      </w:r>
      <w:r w:rsidR="00350E9D">
        <w:rPr>
          <w:lang w:val="en-GB"/>
        </w:rPr>
        <w:t xml:space="preserve"> </w:t>
      </w:r>
      <w:r w:rsidR="00350E9D">
        <w:t xml:space="preserve">This mid-term review also recommends that the indicator related to the percentage of livestock using natural forests should be updated and clarified as necessary in the Armenian translation of all project-related documents, to ensure that all stakeholders and partners have a full understanding of the purpose and goal of the indicator. </w:t>
      </w:r>
      <w:r>
        <w:rPr>
          <w:lang w:val="en-GB"/>
        </w:rPr>
        <w:t>[Project Steering Committee</w:t>
      </w:r>
      <w:r w:rsidR="0080090C">
        <w:rPr>
          <w:lang w:val="en-GB"/>
        </w:rPr>
        <w:t>, PMU</w:t>
      </w:r>
      <w:r>
        <w:rPr>
          <w:lang w:val="en-GB"/>
        </w:rPr>
        <w:t>]</w:t>
      </w:r>
    </w:p>
    <w:p w14:paraId="10021382" w14:textId="4D608D28" w:rsidR="009655EC" w:rsidRDefault="00A37DFC" w:rsidP="00A37DFC">
      <w:pPr>
        <w:pStyle w:val="BodyText"/>
        <w:rPr>
          <w:u w:val="single"/>
        </w:rPr>
      </w:pPr>
      <w:r>
        <w:rPr>
          <w:b/>
          <w:i/>
          <w:u w:val="single"/>
        </w:rPr>
        <w:lastRenderedPageBreak/>
        <w:t>Recommendation</w:t>
      </w:r>
      <w:r w:rsidR="00BE6B03">
        <w:rPr>
          <w:b/>
          <w:i/>
          <w:u w:val="single"/>
        </w:rPr>
        <w:t xml:space="preserve"> 18</w:t>
      </w:r>
      <w:r>
        <w:rPr>
          <w:b/>
          <w:i/>
          <w:u w:val="single"/>
        </w:rPr>
        <w:t>:</w:t>
      </w:r>
      <w:r>
        <w:rPr>
          <w:u w:val="single"/>
        </w:rPr>
        <w:t xml:space="preserve"> </w:t>
      </w:r>
      <w:r>
        <w:t>In order for the carbon co-</w:t>
      </w:r>
      <w:proofErr w:type="spellStart"/>
      <w:r>
        <w:t>efficients</w:t>
      </w:r>
      <w:proofErr w:type="spellEnd"/>
      <w:r>
        <w:t xml:space="preserve"> to be as well established and validated as possible, this evaluation recommends that the process and results for establishing the carbon co-</w:t>
      </w:r>
      <w:proofErr w:type="spellStart"/>
      <w:r>
        <w:t>efficients</w:t>
      </w:r>
      <w:proofErr w:type="spellEnd"/>
      <w:r>
        <w:t xml:space="preserve"> be published in a peer-reviewed scientific journal. [PMU]</w:t>
      </w:r>
    </w:p>
    <w:p w14:paraId="1AD971FF" w14:textId="78D71C16" w:rsidR="00A37DFC" w:rsidRDefault="00A37DFC" w:rsidP="00A37DFC">
      <w:pPr>
        <w:pStyle w:val="BodyText"/>
        <w:rPr>
          <w:u w:val="single"/>
        </w:rPr>
      </w:pPr>
      <w:r>
        <w:rPr>
          <w:b/>
          <w:i/>
          <w:u w:val="single"/>
        </w:rPr>
        <w:t>Recommendation</w:t>
      </w:r>
      <w:r w:rsidR="00BE6B03">
        <w:rPr>
          <w:b/>
          <w:i/>
          <w:u w:val="single"/>
        </w:rPr>
        <w:t xml:space="preserve"> 19</w:t>
      </w:r>
      <w:r>
        <w:rPr>
          <w:b/>
          <w:i/>
          <w:u w:val="single"/>
        </w:rPr>
        <w:t>:</w:t>
      </w:r>
      <w:r>
        <w:rPr>
          <w:u w:val="single"/>
        </w:rPr>
        <w:t xml:space="preserve"> </w:t>
      </w:r>
      <w:r w:rsidR="00961F67">
        <w:t>To keep the project moving forward UNDP may need to provide support through high level engagement with the Ministry of Nature Protection, in order to find a mutually agreeable path for rapid implementation during the second half of the project. This evaluation recommends that UNDP provide intensive supervision and support for the project to address any further delays of three months or longer. [UNDP Armenia Country Office]</w:t>
      </w:r>
    </w:p>
    <w:p w14:paraId="780ACA04" w14:textId="77777777" w:rsidR="002015E6" w:rsidRDefault="002015E6" w:rsidP="00E30FDD">
      <w:pPr>
        <w:pStyle w:val="BodyText"/>
        <w:numPr>
          <w:ilvl w:val="0"/>
          <w:numId w:val="0"/>
        </w:numPr>
      </w:pPr>
    </w:p>
    <w:p w14:paraId="50F4FD9A" w14:textId="77777777" w:rsidR="002015E6" w:rsidRPr="00316E48" w:rsidRDefault="002015E6" w:rsidP="00E30FDD">
      <w:pPr>
        <w:pStyle w:val="BodyText"/>
        <w:numPr>
          <w:ilvl w:val="0"/>
          <w:numId w:val="0"/>
        </w:numPr>
      </w:pPr>
    </w:p>
    <w:p w14:paraId="17054F40"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3528274A" w14:textId="6D1C8C35" w:rsidR="00C625A7" w:rsidRPr="00316E48" w:rsidRDefault="00C625A7" w:rsidP="00C625A7">
      <w:pPr>
        <w:pStyle w:val="Heading1"/>
        <w:ind w:left="360" w:hanging="360"/>
      </w:pPr>
      <w:bookmarkStart w:id="81" w:name="_Toc531602610"/>
      <w:r w:rsidRPr="00316E48">
        <w:lastRenderedPageBreak/>
        <w:t>Annexes</w:t>
      </w:r>
      <w:bookmarkEnd w:id="81"/>
    </w:p>
    <w:p w14:paraId="128EDB06" w14:textId="30026993" w:rsidR="00AA7D04" w:rsidRPr="00316E48" w:rsidRDefault="00AA7D04" w:rsidP="00C625A7">
      <w:pPr>
        <w:pStyle w:val="BodyText"/>
        <w:numPr>
          <w:ilvl w:val="0"/>
          <w:numId w:val="0"/>
        </w:numPr>
      </w:pPr>
      <w:r w:rsidRPr="00316E48">
        <w:fldChar w:fldCharType="begin"/>
      </w:r>
      <w:r w:rsidRPr="00316E48">
        <w:instrText xml:space="preserve"> REF _Ref253998186 \h </w:instrText>
      </w:r>
      <w:r w:rsidRPr="00316E48">
        <w:fldChar w:fldCharType="separate"/>
      </w:r>
      <w:r w:rsidR="00CE6003" w:rsidRPr="00BD17B7">
        <w:t>Annex 1: Terms of Reference</w:t>
      </w:r>
      <w:r w:rsidRPr="00316E48">
        <w:fldChar w:fldCharType="end"/>
      </w:r>
    </w:p>
    <w:p w14:paraId="06813064" w14:textId="51FFCD6C" w:rsidR="00742055" w:rsidRPr="00316E48" w:rsidRDefault="00AA7D04" w:rsidP="00C625A7">
      <w:pPr>
        <w:pStyle w:val="BodyText"/>
        <w:numPr>
          <w:ilvl w:val="0"/>
          <w:numId w:val="0"/>
        </w:numPr>
      </w:pPr>
      <w:r w:rsidRPr="00316E48">
        <w:fldChar w:fldCharType="begin"/>
      </w:r>
      <w:r w:rsidRPr="00316E48">
        <w:instrText xml:space="preserve"> REF _Ref265834332 \h </w:instrText>
      </w:r>
      <w:r w:rsidRPr="00316E48">
        <w:fldChar w:fldCharType="separate"/>
      </w:r>
      <w:r w:rsidR="00CE6003" w:rsidRPr="00316E48">
        <w:t>Annex 2: GEF Operational Principles</w:t>
      </w:r>
      <w:r w:rsidRPr="00316E48">
        <w:fldChar w:fldCharType="end"/>
      </w:r>
    </w:p>
    <w:p w14:paraId="60780ED5" w14:textId="003F63B4" w:rsidR="00C625A7" w:rsidRPr="00316E48" w:rsidRDefault="00AA7D04" w:rsidP="00C625A7">
      <w:pPr>
        <w:pStyle w:val="BodyText"/>
        <w:numPr>
          <w:ilvl w:val="0"/>
          <w:numId w:val="0"/>
        </w:numPr>
      </w:pPr>
      <w:r w:rsidRPr="00316E48">
        <w:fldChar w:fldCharType="begin"/>
      </w:r>
      <w:r w:rsidRPr="00316E48">
        <w:instrText xml:space="preserve"> REF _Ref253998232 \h </w:instrText>
      </w:r>
      <w:r w:rsidRPr="00316E48">
        <w:fldChar w:fldCharType="separate"/>
      </w:r>
      <w:r w:rsidR="00CE6003" w:rsidRPr="002435BC">
        <w:t>Annex 3: Armenia Mountain SLM project Terminal Evaluation Matrix</w:t>
      </w:r>
      <w:r w:rsidRPr="00316E48">
        <w:fldChar w:fldCharType="end"/>
      </w:r>
    </w:p>
    <w:p w14:paraId="3F194237" w14:textId="62AE241A" w:rsidR="00AA7D04" w:rsidRPr="00316E48" w:rsidRDefault="00AA7D04" w:rsidP="00C625A7">
      <w:pPr>
        <w:pStyle w:val="BodyText"/>
        <w:numPr>
          <w:ilvl w:val="0"/>
          <w:numId w:val="0"/>
        </w:numPr>
      </w:pPr>
      <w:r w:rsidRPr="00316E48">
        <w:fldChar w:fldCharType="begin"/>
      </w:r>
      <w:r w:rsidRPr="00316E48">
        <w:instrText xml:space="preserve"> REF _Ref265834411 \h </w:instrText>
      </w:r>
      <w:r w:rsidRPr="00316E48">
        <w:fldChar w:fldCharType="separate"/>
      </w:r>
      <w:r w:rsidR="00B874BB" w:rsidRPr="00316E48">
        <w:t>Annex 4: Interview Guide</w:t>
      </w:r>
      <w:r w:rsidRPr="00316E48">
        <w:fldChar w:fldCharType="end"/>
      </w:r>
    </w:p>
    <w:p w14:paraId="57E5240C" w14:textId="4D80D580" w:rsidR="00AA7D04" w:rsidRPr="00316E48" w:rsidRDefault="00AA7D04" w:rsidP="00C625A7">
      <w:pPr>
        <w:pStyle w:val="BodyText"/>
        <w:numPr>
          <w:ilvl w:val="0"/>
          <w:numId w:val="0"/>
        </w:numPr>
      </w:pPr>
      <w:r w:rsidRPr="00316E48">
        <w:fldChar w:fldCharType="begin"/>
      </w:r>
      <w:r w:rsidRPr="00316E48">
        <w:instrText xml:space="preserve"> REF _Ref265834420 \h </w:instrText>
      </w:r>
      <w:r w:rsidRPr="00316E48">
        <w:fldChar w:fldCharType="separate"/>
      </w:r>
      <w:r w:rsidR="00B874BB" w:rsidRPr="00316E48">
        <w:t>Annex 5: Rating Scales</w:t>
      </w:r>
      <w:r w:rsidRPr="00316E48">
        <w:fldChar w:fldCharType="end"/>
      </w:r>
    </w:p>
    <w:p w14:paraId="3BDD6965" w14:textId="233BF693" w:rsidR="00C17E36" w:rsidRPr="00316E48" w:rsidRDefault="00C17E36" w:rsidP="00C17E36">
      <w:pPr>
        <w:pStyle w:val="BodyText"/>
        <w:numPr>
          <w:ilvl w:val="0"/>
          <w:numId w:val="0"/>
        </w:numPr>
      </w:pPr>
      <w:r w:rsidRPr="00316E48">
        <w:fldChar w:fldCharType="begin"/>
      </w:r>
      <w:r w:rsidRPr="00316E48">
        <w:instrText xml:space="preserve"> REF _Ref360227167 \h </w:instrText>
      </w:r>
      <w:r w:rsidRPr="00316E48">
        <w:fldChar w:fldCharType="separate"/>
      </w:r>
      <w:r w:rsidR="00CE6003" w:rsidRPr="005D0BE2">
        <w:t>Annex 6: Key Informants Targeted and Interviewed</w:t>
      </w:r>
      <w:r w:rsidRPr="00316E48">
        <w:fldChar w:fldCharType="end"/>
      </w:r>
    </w:p>
    <w:p w14:paraId="5D090476" w14:textId="65F84D16" w:rsidR="00EF52A2" w:rsidRPr="00316E48" w:rsidRDefault="00EF52A2" w:rsidP="00C17E36">
      <w:pPr>
        <w:pStyle w:val="BodyText"/>
        <w:numPr>
          <w:ilvl w:val="0"/>
          <w:numId w:val="0"/>
        </w:numPr>
      </w:pPr>
      <w:r w:rsidRPr="00316E48">
        <w:fldChar w:fldCharType="begin"/>
      </w:r>
      <w:r w:rsidRPr="00316E48">
        <w:instrText xml:space="preserve"> REF _Ref360234001 \h </w:instrText>
      </w:r>
      <w:r w:rsidRPr="00316E48">
        <w:fldChar w:fldCharType="separate"/>
      </w:r>
      <w:r w:rsidR="00CE6003" w:rsidRPr="006B4B6B">
        <w:rPr>
          <w:highlight w:val="yellow"/>
        </w:rPr>
        <w:t>Annex 7: Documents Reviewed</w:t>
      </w:r>
      <w:r w:rsidRPr="00316E48">
        <w:fldChar w:fldCharType="end"/>
      </w:r>
    </w:p>
    <w:p w14:paraId="19CA8DDE" w14:textId="22ACB6DC" w:rsidR="00045C4F" w:rsidRPr="00316E48" w:rsidRDefault="00045C4F" w:rsidP="00C625A7">
      <w:pPr>
        <w:pStyle w:val="BodyText"/>
        <w:numPr>
          <w:ilvl w:val="0"/>
          <w:numId w:val="0"/>
        </w:numPr>
      </w:pPr>
      <w:r w:rsidRPr="00316E48">
        <w:fldChar w:fldCharType="begin"/>
      </w:r>
      <w:r w:rsidRPr="00316E48">
        <w:instrText xml:space="preserve"> REF _Ref353513057 \h </w:instrText>
      </w:r>
      <w:r w:rsidRPr="00316E48">
        <w:fldChar w:fldCharType="separate"/>
      </w:r>
      <w:r w:rsidR="00CE6003">
        <w:t>Annex 8</w:t>
      </w:r>
      <w:r w:rsidR="00CE6003" w:rsidRPr="008D57E0">
        <w:t xml:space="preserve">: </w:t>
      </w:r>
      <w:r w:rsidR="00CE6003">
        <w:t>Armenia Mountain SLM P</w:t>
      </w:r>
      <w:r w:rsidR="00CE6003" w:rsidRPr="008D57E0">
        <w:t>roject Financial Tables</w:t>
      </w:r>
      <w:r w:rsidRPr="00316E48">
        <w:fldChar w:fldCharType="end"/>
      </w:r>
    </w:p>
    <w:p w14:paraId="09B68256" w14:textId="02139F85" w:rsidR="00045C4F" w:rsidRPr="00316E48" w:rsidRDefault="00AA7D04" w:rsidP="00C625A7">
      <w:pPr>
        <w:pStyle w:val="BodyText"/>
        <w:numPr>
          <w:ilvl w:val="0"/>
          <w:numId w:val="0"/>
        </w:numPr>
      </w:pPr>
      <w:r w:rsidRPr="00316E48">
        <w:fldChar w:fldCharType="begin"/>
      </w:r>
      <w:r w:rsidRPr="00316E48">
        <w:instrText xml:space="preserve"> REF _Ref265834462 \h </w:instrText>
      </w:r>
      <w:r w:rsidRPr="00316E48">
        <w:fldChar w:fldCharType="separate"/>
      </w:r>
      <w:r w:rsidR="00CE6003" w:rsidRPr="00B205DF">
        <w:t>Annex 9: Armenia Mountain SLM project Results Framework Assessed Level of Indicator Target Achievement</w:t>
      </w:r>
      <w:r w:rsidRPr="00316E48">
        <w:fldChar w:fldCharType="end"/>
      </w:r>
    </w:p>
    <w:p w14:paraId="4CA82599" w14:textId="0CF28541" w:rsidR="006C138B" w:rsidRPr="00316E48" w:rsidRDefault="001E0C2C" w:rsidP="00C625A7">
      <w:pPr>
        <w:pStyle w:val="BodyText"/>
        <w:numPr>
          <w:ilvl w:val="0"/>
          <w:numId w:val="0"/>
        </w:numPr>
      </w:pPr>
      <w:r w:rsidRPr="00316E48">
        <w:fldChar w:fldCharType="begin"/>
      </w:r>
      <w:r w:rsidRPr="00316E48">
        <w:instrText xml:space="preserve"> REF _Ref363333795 \h </w:instrText>
      </w:r>
      <w:r w:rsidRPr="00316E48">
        <w:fldChar w:fldCharType="separate"/>
      </w:r>
      <w:r w:rsidR="00CE6003" w:rsidRPr="00B205DF">
        <w:t xml:space="preserve">Annex </w:t>
      </w:r>
      <w:r w:rsidR="00CE6003">
        <w:t>10</w:t>
      </w:r>
      <w:r w:rsidR="00CE6003" w:rsidRPr="00B205DF">
        <w:t xml:space="preserve">: Armenia Mountain SLM project Mainstreaming of UNDP </w:t>
      </w:r>
      <w:proofErr w:type="spellStart"/>
      <w:r w:rsidR="00CE6003" w:rsidRPr="00B205DF">
        <w:t>Programme</w:t>
      </w:r>
      <w:proofErr w:type="spellEnd"/>
      <w:r w:rsidR="00CE6003" w:rsidRPr="00B205DF">
        <w:t xml:space="preserve"> Principles</w:t>
      </w:r>
      <w:r w:rsidRPr="00316E48">
        <w:fldChar w:fldCharType="end"/>
      </w:r>
    </w:p>
    <w:p w14:paraId="78DDF01F" w14:textId="77777777" w:rsidR="00C625A7" w:rsidRPr="00316E48" w:rsidRDefault="00C625A7" w:rsidP="00C625A7">
      <w:pPr>
        <w:pStyle w:val="BodyText"/>
        <w:numPr>
          <w:ilvl w:val="0"/>
          <w:numId w:val="0"/>
        </w:numPr>
      </w:pPr>
    </w:p>
    <w:p w14:paraId="7551C0EE"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6FA251FC" w14:textId="6F604D75" w:rsidR="00C625A7" w:rsidRPr="00BD17B7" w:rsidRDefault="00C625A7" w:rsidP="00750EDE">
      <w:pPr>
        <w:pStyle w:val="Heading2"/>
      </w:pPr>
      <w:bookmarkStart w:id="82" w:name="_Ref253998186"/>
      <w:bookmarkStart w:id="83" w:name="_Toc531602611"/>
      <w:r w:rsidRPr="00BD17B7">
        <w:lastRenderedPageBreak/>
        <w:t>Annex 1: Terms of Reference</w:t>
      </w:r>
      <w:bookmarkEnd w:id="82"/>
      <w:bookmarkEnd w:id="83"/>
    </w:p>
    <w:p w14:paraId="3F19E0D7" w14:textId="77777777" w:rsidR="009D50C1" w:rsidRDefault="009D50C1" w:rsidP="009D50C1">
      <w:pPr>
        <w:contextualSpacing/>
        <w:jc w:val="center"/>
        <w:rPr>
          <w:rFonts w:asciiTheme="majorHAnsi" w:hAnsiTheme="majorHAnsi" w:cstheme="minorHAnsi"/>
          <w:sz w:val="20"/>
          <w:szCs w:val="20"/>
        </w:rPr>
      </w:pPr>
      <w:bookmarkStart w:id="84" w:name="page1"/>
      <w:bookmarkStart w:id="85" w:name="_Toc299126613"/>
      <w:bookmarkEnd w:id="84"/>
    </w:p>
    <w:p w14:paraId="3BDA0C52" w14:textId="5127D7CC" w:rsidR="00E351D2" w:rsidRPr="00E351D2" w:rsidRDefault="00E351D2" w:rsidP="00E351D2">
      <w:pPr>
        <w:contextualSpacing/>
        <w:rPr>
          <w:rFonts w:asciiTheme="majorHAnsi" w:hAnsiTheme="majorHAnsi" w:cstheme="minorHAnsi"/>
          <w:i/>
          <w:sz w:val="20"/>
          <w:szCs w:val="20"/>
        </w:rPr>
      </w:pPr>
      <w:r w:rsidRPr="00E351D2">
        <w:rPr>
          <w:rFonts w:asciiTheme="majorHAnsi" w:hAnsiTheme="majorHAnsi" w:cstheme="minorHAnsi"/>
          <w:i/>
          <w:sz w:val="20"/>
          <w:szCs w:val="20"/>
          <w:u w:val="single"/>
        </w:rPr>
        <w:t>Note:</w:t>
      </w:r>
      <w:r w:rsidRPr="00E351D2">
        <w:rPr>
          <w:rFonts w:asciiTheme="majorHAnsi" w:hAnsiTheme="majorHAnsi" w:cstheme="minorHAnsi"/>
          <w:i/>
          <w:sz w:val="20"/>
          <w:szCs w:val="20"/>
        </w:rPr>
        <w:t xml:space="preserve"> Annexes of the TORs have been left out of this MTR annex due to space considerations, but they were included with the actual TORs, and are available upon request. </w:t>
      </w:r>
    </w:p>
    <w:p w14:paraId="37177DC1" w14:textId="77777777" w:rsidR="00E351D2" w:rsidRPr="00316E48" w:rsidRDefault="00E351D2" w:rsidP="009D50C1">
      <w:pPr>
        <w:contextualSpacing/>
        <w:jc w:val="center"/>
        <w:rPr>
          <w:rFonts w:asciiTheme="majorHAnsi" w:hAnsiTheme="majorHAnsi" w:cstheme="minorHAnsi"/>
          <w:sz w:val="20"/>
          <w:szCs w:val="20"/>
        </w:rPr>
      </w:pPr>
    </w:p>
    <w:bookmarkEnd w:id="85"/>
    <w:p w14:paraId="118896E4" w14:textId="77777777" w:rsidR="000E5F11" w:rsidRPr="00E31CB6" w:rsidRDefault="000E5F11" w:rsidP="000E5F11">
      <w:pPr>
        <w:rPr>
          <w:rFonts w:ascii="Garamond" w:hAnsi="Garamond"/>
          <w:b/>
          <w:sz w:val="28"/>
          <w:szCs w:val="28"/>
        </w:rPr>
      </w:pPr>
      <w:r w:rsidRPr="00E31CB6">
        <w:rPr>
          <w:rFonts w:ascii="Garamond" w:hAnsi="Garamond"/>
          <w:b/>
          <w:sz w:val="28"/>
          <w:szCs w:val="28"/>
        </w:rPr>
        <w:t>TERMS OF REFERENCE FOR MID-TERM REVIEW OF THE UNDP/GEF PROJECT:</w:t>
      </w:r>
    </w:p>
    <w:p w14:paraId="40117601" w14:textId="77777777" w:rsidR="000E5F11" w:rsidRPr="00E31CB6" w:rsidRDefault="000E5F11" w:rsidP="000E5F11">
      <w:pPr>
        <w:rPr>
          <w:rFonts w:ascii="Garamond" w:hAnsi="Garamond"/>
          <w:b/>
          <w:sz w:val="28"/>
          <w:szCs w:val="28"/>
        </w:rPr>
      </w:pPr>
      <w:r w:rsidRPr="00E31CB6">
        <w:rPr>
          <w:rFonts w:ascii="Garamond" w:hAnsi="Garamond"/>
          <w:sz w:val="28"/>
          <w:szCs w:val="28"/>
        </w:rPr>
        <w:t>“</w:t>
      </w:r>
      <w:r w:rsidRPr="00DD0835">
        <w:rPr>
          <w:rFonts w:ascii="Garamond" w:hAnsi="Garamond"/>
          <w:b/>
          <w:sz w:val="28"/>
          <w:szCs w:val="28"/>
        </w:rPr>
        <w:t>Mainstreaming Sustainable Land and Forest Management in Mountain Landscapes of North-eastern Armenia</w:t>
      </w:r>
      <w:r w:rsidRPr="00E31CB6">
        <w:rPr>
          <w:rFonts w:ascii="Garamond" w:hAnsi="Garamond"/>
          <w:sz w:val="28"/>
          <w:szCs w:val="28"/>
        </w:rPr>
        <w:t>”</w:t>
      </w:r>
    </w:p>
    <w:p w14:paraId="53E09FAB" w14:textId="77777777" w:rsidR="00FB16BA" w:rsidRDefault="00FB16BA" w:rsidP="00FB16BA"/>
    <w:p w14:paraId="78E8E1A5" w14:textId="77777777" w:rsidR="000E5F11" w:rsidRPr="00FB16BA" w:rsidRDefault="000E5F11" w:rsidP="00FB16BA">
      <w:pPr>
        <w:rPr>
          <w:rFonts w:ascii="Garamond" w:hAnsi="Garamond"/>
          <w:b/>
          <w:sz w:val="28"/>
          <w:szCs w:val="28"/>
        </w:rPr>
      </w:pPr>
      <w:r w:rsidRPr="00FB16BA">
        <w:rPr>
          <w:rFonts w:ascii="Garamond" w:hAnsi="Garamond"/>
          <w:b/>
          <w:sz w:val="28"/>
          <w:szCs w:val="28"/>
        </w:rPr>
        <w:t>Contents</w:t>
      </w:r>
    </w:p>
    <w:p w14:paraId="19257C9E" w14:textId="77777777" w:rsidR="000E5F11" w:rsidRPr="002C4D0A" w:rsidRDefault="000E5F11" w:rsidP="000E5F11">
      <w:pPr>
        <w:pStyle w:val="TOC1"/>
        <w:rPr>
          <w:rFonts w:eastAsia="MS Mincho"/>
        </w:rPr>
      </w:pPr>
      <w:r w:rsidRPr="002C4D0A">
        <w:rPr>
          <w:rFonts w:cs="Calibri"/>
        </w:rPr>
        <w:fldChar w:fldCharType="begin"/>
      </w:r>
      <w:r w:rsidRPr="002C4D0A">
        <w:rPr>
          <w:rFonts w:cs="Calibri"/>
        </w:rPr>
        <w:instrText xml:space="preserve"> TOC \o "1-3" \h \z \u </w:instrText>
      </w:r>
      <w:r w:rsidRPr="002C4D0A">
        <w:rPr>
          <w:rFonts w:cs="Calibri"/>
        </w:rPr>
        <w:fldChar w:fldCharType="separate"/>
      </w:r>
      <w:hyperlink w:anchor="_Toc492632841" w:history="1">
        <w:r w:rsidRPr="00E31CB6">
          <w:rPr>
            <w:rStyle w:val="Hyperlink"/>
          </w:rPr>
          <w:t>1.</w:t>
        </w:r>
        <w:r w:rsidRPr="002C4D0A">
          <w:rPr>
            <w:rFonts w:eastAsia="MS Mincho"/>
          </w:rPr>
          <w:tab/>
        </w:r>
        <w:r w:rsidRPr="00E31CB6">
          <w:rPr>
            <w:rStyle w:val="Hyperlink"/>
          </w:rPr>
          <w:t>INTRODUCTION</w:t>
        </w:r>
        <w:r w:rsidRPr="00E31CB6">
          <w:rPr>
            <w:webHidden/>
          </w:rPr>
          <w:tab/>
        </w:r>
        <w:r w:rsidRPr="00E31CB6">
          <w:rPr>
            <w:webHidden/>
          </w:rPr>
          <w:fldChar w:fldCharType="begin"/>
        </w:r>
        <w:r w:rsidRPr="00E31CB6">
          <w:rPr>
            <w:webHidden/>
          </w:rPr>
          <w:instrText xml:space="preserve"> PAGEREF _Toc492632841 \h </w:instrText>
        </w:r>
        <w:r w:rsidRPr="00E31CB6">
          <w:rPr>
            <w:webHidden/>
          </w:rPr>
        </w:r>
        <w:r w:rsidRPr="00E31CB6">
          <w:rPr>
            <w:webHidden/>
          </w:rPr>
          <w:fldChar w:fldCharType="separate"/>
        </w:r>
        <w:r w:rsidRPr="00E31CB6">
          <w:rPr>
            <w:webHidden/>
          </w:rPr>
          <w:t>2</w:t>
        </w:r>
        <w:r w:rsidRPr="00E31CB6">
          <w:rPr>
            <w:webHidden/>
          </w:rPr>
          <w:fldChar w:fldCharType="end"/>
        </w:r>
      </w:hyperlink>
    </w:p>
    <w:p w14:paraId="4E2A6EAC" w14:textId="77777777" w:rsidR="000E5F11" w:rsidRPr="002C4D0A" w:rsidRDefault="00DB651B" w:rsidP="000E5F11">
      <w:pPr>
        <w:pStyle w:val="TOC1"/>
        <w:rPr>
          <w:rFonts w:eastAsia="MS Mincho"/>
        </w:rPr>
      </w:pPr>
      <w:hyperlink w:anchor="_Toc492632842" w:history="1">
        <w:r w:rsidR="000E5F11" w:rsidRPr="00E31CB6">
          <w:rPr>
            <w:rStyle w:val="Hyperlink"/>
          </w:rPr>
          <w:t>2.</w:t>
        </w:r>
        <w:r w:rsidR="000E5F11" w:rsidRPr="002C4D0A">
          <w:rPr>
            <w:rFonts w:eastAsia="MS Mincho"/>
          </w:rPr>
          <w:tab/>
        </w:r>
        <w:r w:rsidR="000E5F11" w:rsidRPr="00E31CB6">
          <w:rPr>
            <w:rStyle w:val="Hyperlink"/>
          </w:rPr>
          <w:t>PROJECT BACKGROUND INFORMATION</w:t>
        </w:r>
        <w:r w:rsidR="000E5F11" w:rsidRPr="00E31CB6">
          <w:rPr>
            <w:webHidden/>
          </w:rPr>
          <w:tab/>
        </w:r>
        <w:r w:rsidR="000E5F11" w:rsidRPr="00E31CB6">
          <w:rPr>
            <w:webHidden/>
          </w:rPr>
          <w:fldChar w:fldCharType="begin"/>
        </w:r>
        <w:r w:rsidR="000E5F11" w:rsidRPr="00E31CB6">
          <w:rPr>
            <w:webHidden/>
          </w:rPr>
          <w:instrText xml:space="preserve"> PAGEREF _Toc492632842 \h </w:instrText>
        </w:r>
        <w:r w:rsidR="000E5F11" w:rsidRPr="00E31CB6">
          <w:rPr>
            <w:webHidden/>
          </w:rPr>
        </w:r>
        <w:r w:rsidR="000E5F11" w:rsidRPr="00E31CB6">
          <w:rPr>
            <w:webHidden/>
          </w:rPr>
          <w:fldChar w:fldCharType="separate"/>
        </w:r>
        <w:r w:rsidR="000E5F11" w:rsidRPr="00E31CB6">
          <w:rPr>
            <w:webHidden/>
          </w:rPr>
          <w:t>2</w:t>
        </w:r>
        <w:r w:rsidR="000E5F11" w:rsidRPr="00E31CB6">
          <w:rPr>
            <w:webHidden/>
          </w:rPr>
          <w:fldChar w:fldCharType="end"/>
        </w:r>
      </w:hyperlink>
    </w:p>
    <w:p w14:paraId="4CE49BF1" w14:textId="77777777" w:rsidR="000E5F11" w:rsidRPr="002C4D0A" w:rsidRDefault="00DB651B" w:rsidP="000E5F11">
      <w:pPr>
        <w:pStyle w:val="TOC1"/>
        <w:rPr>
          <w:rFonts w:eastAsia="MS Mincho"/>
        </w:rPr>
      </w:pPr>
      <w:hyperlink w:anchor="_Toc492632843" w:history="1">
        <w:r w:rsidR="000E5F11" w:rsidRPr="00E31CB6">
          <w:rPr>
            <w:rStyle w:val="Hyperlink"/>
          </w:rPr>
          <w:t>3.</w:t>
        </w:r>
        <w:r w:rsidR="000E5F11" w:rsidRPr="002C4D0A">
          <w:rPr>
            <w:rFonts w:eastAsia="MS Mincho"/>
          </w:rPr>
          <w:tab/>
        </w:r>
        <w:r w:rsidR="000E5F11" w:rsidRPr="00E31CB6">
          <w:rPr>
            <w:rStyle w:val="Hyperlink"/>
          </w:rPr>
          <w:t>OBJECTIVES OF THE MTR</w:t>
        </w:r>
        <w:r w:rsidR="000E5F11" w:rsidRPr="00E31CB6">
          <w:rPr>
            <w:webHidden/>
          </w:rPr>
          <w:tab/>
        </w:r>
        <w:r w:rsidR="000E5F11" w:rsidRPr="00E31CB6">
          <w:rPr>
            <w:webHidden/>
          </w:rPr>
          <w:fldChar w:fldCharType="begin"/>
        </w:r>
        <w:r w:rsidR="000E5F11" w:rsidRPr="00E31CB6">
          <w:rPr>
            <w:webHidden/>
          </w:rPr>
          <w:instrText xml:space="preserve"> PAGEREF _Toc492632843 \h </w:instrText>
        </w:r>
        <w:r w:rsidR="000E5F11" w:rsidRPr="00E31CB6">
          <w:rPr>
            <w:webHidden/>
          </w:rPr>
        </w:r>
        <w:r w:rsidR="000E5F11" w:rsidRPr="00E31CB6">
          <w:rPr>
            <w:webHidden/>
          </w:rPr>
          <w:fldChar w:fldCharType="separate"/>
        </w:r>
        <w:r w:rsidR="000E5F11" w:rsidRPr="00E31CB6">
          <w:rPr>
            <w:webHidden/>
          </w:rPr>
          <w:t>3</w:t>
        </w:r>
        <w:r w:rsidR="000E5F11" w:rsidRPr="00E31CB6">
          <w:rPr>
            <w:webHidden/>
          </w:rPr>
          <w:fldChar w:fldCharType="end"/>
        </w:r>
      </w:hyperlink>
    </w:p>
    <w:p w14:paraId="793F561F" w14:textId="77777777" w:rsidR="000E5F11" w:rsidRPr="002C4D0A" w:rsidRDefault="00DB651B" w:rsidP="000E5F11">
      <w:pPr>
        <w:pStyle w:val="TOC1"/>
        <w:rPr>
          <w:rFonts w:eastAsia="MS Mincho"/>
        </w:rPr>
      </w:pPr>
      <w:hyperlink w:anchor="_Toc492632844" w:history="1">
        <w:r w:rsidR="000E5F11" w:rsidRPr="00E31CB6">
          <w:rPr>
            <w:rStyle w:val="Hyperlink"/>
            <w:lang w:val="en-GB"/>
          </w:rPr>
          <w:t>4.</w:t>
        </w:r>
        <w:r w:rsidR="000E5F11" w:rsidRPr="002C4D0A">
          <w:rPr>
            <w:rFonts w:eastAsia="MS Mincho"/>
          </w:rPr>
          <w:tab/>
        </w:r>
        <w:r w:rsidR="000E5F11" w:rsidRPr="00E31CB6">
          <w:rPr>
            <w:rStyle w:val="Hyperlink"/>
          </w:rPr>
          <w:t>MTR APPROACH &amp; METHODOLOGY</w:t>
        </w:r>
        <w:r w:rsidR="000E5F11" w:rsidRPr="00E31CB6">
          <w:rPr>
            <w:webHidden/>
          </w:rPr>
          <w:tab/>
        </w:r>
        <w:r w:rsidR="000E5F11" w:rsidRPr="00E31CB6">
          <w:rPr>
            <w:webHidden/>
          </w:rPr>
          <w:fldChar w:fldCharType="begin"/>
        </w:r>
        <w:r w:rsidR="000E5F11" w:rsidRPr="00E31CB6">
          <w:rPr>
            <w:webHidden/>
          </w:rPr>
          <w:instrText xml:space="preserve"> PAGEREF _Toc492632844 \h </w:instrText>
        </w:r>
        <w:r w:rsidR="000E5F11" w:rsidRPr="00E31CB6">
          <w:rPr>
            <w:webHidden/>
          </w:rPr>
        </w:r>
        <w:r w:rsidR="000E5F11" w:rsidRPr="00E31CB6">
          <w:rPr>
            <w:webHidden/>
          </w:rPr>
          <w:fldChar w:fldCharType="separate"/>
        </w:r>
        <w:r w:rsidR="000E5F11" w:rsidRPr="00E31CB6">
          <w:rPr>
            <w:webHidden/>
          </w:rPr>
          <w:t>3</w:t>
        </w:r>
        <w:r w:rsidR="000E5F11" w:rsidRPr="00E31CB6">
          <w:rPr>
            <w:webHidden/>
          </w:rPr>
          <w:fldChar w:fldCharType="end"/>
        </w:r>
      </w:hyperlink>
    </w:p>
    <w:p w14:paraId="0DD7E0D8" w14:textId="77777777" w:rsidR="000E5F11" w:rsidRPr="002C4D0A" w:rsidRDefault="00DB651B" w:rsidP="000E5F11">
      <w:pPr>
        <w:pStyle w:val="TOC1"/>
        <w:rPr>
          <w:rFonts w:eastAsia="MS Mincho"/>
        </w:rPr>
      </w:pPr>
      <w:hyperlink w:anchor="_Toc492632845" w:history="1">
        <w:r w:rsidR="000E5F11" w:rsidRPr="00E31CB6">
          <w:rPr>
            <w:rStyle w:val="Hyperlink"/>
          </w:rPr>
          <w:t>5.</w:t>
        </w:r>
        <w:r w:rsidR="000E5F11" w:rsidRPr="002C4D0A">
          <w:rPr>
            <w:rFonts w:eastAsia="MS Mincho"/>
          </w:rPr>
          <w:tab/>
        </w:r>
        <w:r w:rsidR="000E5F11" w:rsidRPr="00E31CB6">
          <w:rPr>
            <w:rStyle w:val="Hyperlink"/>
          </w:rPr>
          <w:t>DETAILED SCOPE OF THE MTR</w:t>
        </w:r>
        <w:r w:rsidR="000E5F11" w:rsidRPr="00E31CB6">
          <w:rPr>
            <w:webHidden/>
          </w:rPr>
          <w:tab/>
        </w:r>
        <w:r w:rsidR="000E5F11" w:rsidRPr="00E31CB6">
          <w:rPr>
            <w:webHidden/>
          </w:rPr>
          <w:fldChar w:fldCharType="begin"/>
        </w:r>
        <w:r w:rsidR="000E5F11" w:rsidRPr="00E31CB6">
          <w:rPr>
            <w:webHidden/>
          </w:rPr>
          <w:instrText xml:space="preserve"> PAGEREF _Toc492632845 \h </w:instrText>
        </w:r>
        <w:r w:rsidR="000E5F11" w:rsidRPr="00E31CB6">
          <w:rPr>
            <w:webHidden/>
          </w:rPr>
        </w:r>
        <w:r w:rsidR="000E5F11" w:rsidRPr="00E31CB6">
          <w:rPr>
            <w:webHidden/>
          </w:rPr>
          <w:fldChar w:fldCharType="separate"/>
        </w:r>
        <w:r w:rsidR="000E5F11" w:rsidRPr="00E31CB6">
          <w:rPr>
            <w:webHidden/>
          </w:rPr>
          <w:t>3</w:t>
        </w:r>
        <w:r w:rsidR="000E5F11" w:rsidRPr="00E31CB6">
          <w:rPr>
            <w:webHidden/>
          </w:rPr>
          <w:fldChar w:fldCharType="end"/>
        </w:r>
      </w:hyperlink>
    </w:p>
    <w:p w14:paraId="2DD9826E" w14:textId="77777777" w:rsidR="000E5F11" w:rsidRPr="002C4D0A" w:rsidRDefault="00DB651B" w:rsidP="000E5F11">
      <w:pPr>
        <w:pStyle w:val="TOC1"/>
        <w:rPr>
          <w:rFonts w:eastAsia="MS Mincho"/>
        </w:rPr>
      </w:pPr>
      <w:hyperlink w:anchor="_Toc492632846" w:history="1">
        <w:r w:rsidR="000E5F11" w:rsidRPr="00E31CB6">
          <w:rPr>
            <w:rStyle w:val="Hyperlink"/>
          </w:rPr>
          <w:t>6.</w:t>
        </w:r>
        <w:r w:rsidR="000E5F11" w:rsidRPr="002C4D0A">
          <w:rPr>
            <w:rFonts w:eastAsia="MS Mincho"/>
          </w:rPr>
          <w:tab/>
        </w:r>
        <w:r w:rsidR="000E5F11" w:rsidRPr="00E31CB6">
          <w:rPr>
            <w:rStyle w:val="Hyperlink"/>
          </w:rPr>
          <w:t>TIMEFRAME</w:t>
        </w:r>
        <w:r w:rsidR="000E5F11" w:rsidRPr="00E31CB6">
          <w:rPr>
            <w:webHidden/>
          </w:rPr>
          <w:tab/>
        </w:r>
        <w:r w:rsidR="000E5F11" w:rsidRPr="00E31CB6">
          <w:rPr>
            <w:webHidden/>
          </w:rPr>
          <w:fldChar w:fldCharType="begin"/>
        </w:r>
        <w:r w:rsidR="000E5F11" w:rsidRPr="00E31CB6">
          <w:rPr>
            <w:webHidden/>
          </w:rPr>
          <w:instrText xml:space="preserve"> PAGEREF _Toc492632846 \h </w:instrText>
        </w:r>
        <w:r w:rsidR="000E5F11" w:rsidRPr="00E31CB6">
          <w:rPr>
            <w:webHidden/>
          </w:rPr>
        </w:r>
        <w:r w:rsidR="000E5F11" w:rsidRPr="00E31CB6">
          <w:rPr>
            <w:webHidden/>
          </w:rPr>
          <w:fldChar w:fldCharType="separate"/>
        </w:r>
        <w:r w:rsidR="000E5F11" w:rsidRPr="00E31CB6">
          <w:rPr>
            <w:webHidden/>
          </w:rPr>
          <w:t>9</w:t>
        </w:r>
        <w:r w:rsidR="000E5F11" w:rsidRPr="00E31CB6">
          <w:rPr>
            <w:webHidden/>
          </w:rPr>
          <w:fldChar w:fldCharType="end"/>
        </w:r>
      </w:hyperlink>
    </w:p>
    <w:p w14:paraId="0C6D8623" w14:textId="77777777" w:rsidR="000E5F11" w:rsidRPr="002C4D0A" w:rsidRDefault="00DB651B" w:rsidP="000E5F11">
      <w:pPr>
        <w:pStyle w:val="TOC1"/>
        <w:rPr>
          <w:rFonts w:eastAsia="MS Mincho"/>
        </w:rPr>
      </w:pPr>
      <w:hyperlink w:anchor="_Toc492632847" w:history="1">
        <w:r w:rsidR="000E5F11" w:rsidRPr="00E31CB6">
          <w:rPr>
            <w:rStyle w:val="Hyperlink"/>
          </w:rPr>
          <w:t>7.</w:t>
        </w:r>
        <w:r w:rsidR="000E5F11" w:rsidRPr="002C4D0A">
          <w:rPr>
            <w:rFonts w:eastAsia="MS Mincho"/>
          </w:rPr>
          <w:tab/>
        </w:r>
        <w:r w:rsidR="000E5F11" w:rsidRPr="00E31CB6">
          <w:rPr>
            <w:rStyle w:val="Hyperlink"/>
          </w:rPr>
          <w:t>DELIVERABLES</w:t>
        </w:r>
        <w:r w:rsidR="000E5F11" w:rsidRPr="00E31CB6">
          <w:rPr>
            <w:webHidden/>
          </w:rPr>
          <w:tab/>
        </w:r>
        <w:r w:rsidR="000E5F11" w:rsidRPr="00E31CB6">
          <w:rPr>
            <w:webHidden/>
          </w:rPr>
          <w:fldChar w:fldCharType="begin"/>
        </w:r>
        <w:r w:rsidR="000E5F11" w:rsidRPr="00E31CB6">
          <w:rPr>
            <w:webHidden/>
          </w:rPr>
          <w:instrText xml:space="preserve"> PAGEREF _Toc492632847 \h </w:instrText>
        </w:r>
        <w:r w:rsidR="000E5F11" w:rsidRPr="00E31CB6">
          <w:rPr>
            <w:webHidden/>
          </w:rPr>
        </w:r>
        <w:r w:rsidR="000E5F11" w:rsidRPr="00E31CB6">
          <w:rPr>
            <w:webHidden/>
          </w:rPr>
          <w:fldChar w:fldCharType="separate"/>
        </w:r>
        <w:r w:rsidR="000E5F11" w:rsidRPr="00E31CB6">
          <w:rPr>
            <w:webHidden/>
          </w:rPr>
          <w:t>9</w:t>
        </w:r>
        <w:r w:rsidR="000E5F11" w:rsidRPr="00E31CB6">
          <w:rPr>
            <w:webHidden/>
          </w:rPr>
          <w:fldChar w:fldCharType="end"/>
        </w:r>
      </w:hyperlink>
    </w:p>
    <w:p w14:paraId="60BFADD3" w14:textId="77777777" w:rsidR="000E5F11" w:rsidRPr="002C4D0A" w:rsidRDefault="00DB651B" w:rsidP="000E5F11">
      <w:pPr>
        <w:pStyle w:val="TOC1"/>
        <w:rPr>
          <w:rFonts w:eastAsia="MS Mincho"/>
        </w:rPr>
      </w:pPr>
      <w:hyperlink w:anchor="_Toc492632848" w:history="1">
        <w:r w:rsidR="000E5F11" w:rsidRPr="00E31CB6">
          <w:rPr>
            <w:rStyle w:val="Hyperlink"/>
          </w:rPr>
          <w:t>8.</w:t>
        </w:r>
        <w:r w:rsidR="000E5F11" w:rsidRPr="002C4D0A">
          <w:rPr>
            <w:rFonts w:eastAsia="MS Mincho"/>
          </w:rPr>
          <w:tab/>
        </w:r>
        <w:r w:rsidR="000E5F11" w:rsidRPr="00E31CB6">
          <w:rPr>
            <w:rStyle w:val="Hyperlink"/>
          </w:rPr>
          <w:t>ARRANGEMENTS</w:t>
        </w:r>
        <w:r w:rsidR="000E5F11" w:rsidRPr="00E31CB6">
          <w:rPr>
            <w:webHidden/>
          </w:rPr>
          <w:tab/>
        </w:r>
        <w:r w:rsidR="000E5F11" w:rsidRPr="00E31CB6">
          <w:rPr>
            <w:webHidden/>
          </w:rPr>
          <w:fldChar w:fldCharType="begin"/>
        </w:r>
        <w:r w:rsidR="000E5F11" w:rsidRPr="00E31CB6">
          <w:rPr>
            <w:webHidden/>
          </w:rPr>
          <w:instrText xml:space="preserve"> PAGEREF _Toc492632848 \h </w:instrText>
        </w:r>
        <w:r w:rsidR="000E5F11" w:rsidRPr="00E31CB6">
          <w:rPr>
            <w:webHidden/>
          </w:rPr>
        </w:r>
        <w:r w:rsidR="000E5F11" w:rsidRPr="00E31CB6">
          <w:rPr>
            <w:webHidden/>
          </w:rPr>
          <w:fldChar w:fldCharType="separate"/>
        </w:r>
        <w:r w:rsidR="000E5F11" w:rsidRPr="00E31CB6">
          <w:rPr>
            <w:webHidden/>
          </w:rPr>
          <w:t>10</w:t>
        </w:r>
        <w:r w:rsidR="000E5F11" w:rsidRPr="00E31CB6">
          <w:rPr>
            <w:webHidden/>
          </w:rPr>
          <w:fldChar w:fldCharType="end"/>
        </w:r>
      </w:hyperlink>
    </w:p>
    <w:p w14:paraId="347C71F0" w14:textId="77777777" w:rsidR="000E5F11" w:rsidRPr="002C4D0A" w:rsidRDefault="00DB651B" w:rsidP="000E5F11">
      <w:pPr>
        <w:pStyle w:val="TOC1"/>
        <w:rPr>
          <w:rFonts w:eastAsia="MS Mincho"/>
        </w:rPr>
      </w:pPr>
      <w:hyperlink w:anchor="_Toc492632849" w:history="1">
        <w:r w:rsidR="000E5F11" w:rsidRPr="00E31CB6">
          <w:rPr>
            <w:rStyle w:val="Hyperlink"/>
          </w:rPr>
          <w:t>9.</w:t>
        </w:r>
        <w:r w:rsidR="000E5F11" w:rsidRPr="002C4D0A">
          <w:rPr>
            <w:rFonts w:eastAsia="MS Mincho"/>
          </w:rPr>
          <w:tab/>
        </w:r>
        <w:r w:rsidR="000E5F11" w:rsidRPr="00E31CB6">
          <w:rPr>
            <w:rStyle w:val="Hyperlink"/>
          </w:rPr>
          <w:t>TEAM COMPOSITION</w:t>
        </w:r>
        <w:r w:rsidR="000E5F11" w:rsidRPr="00E31CB6">
          <w:rPr>
            <w:webHidden/>
          </w:rPr>
          <w:tab/>
        </w:r>
        <w:r w:rsidR="000E5F11" w:rsidRPr="00E31CB6">
          <w:rPr>
            <w:webHidden/>
          </w:rPr>
          <w:fldChar w:fldCharType="begin"/>
        </w:r>
        <w:r w:rsidR="000E5F11" w:rsidRPr="00E31CB6">
          <w:rPr>
            <w:webHidden/>
          </w:rPr>
          <w:instrText xml:space="preserve"> PAGEREF _Toc492632849 \h </w:instrText>
        </w:r>
        <w:r w:rsidR="000E5F11" w:rsidRPr="00E31CB6">
          <w:rPr>
            <w:webHidden/>
          </w:rPr>
        </w:r>
        <w:r w:rsidR="000E5F11" w:rsidRPr="00E31CB6">
          <w:rPr>
            <w:webHidden/>
          </w:rPr>
          <w:fldChar w:fldCharType="separate"/>
        </w:r>
        <w:r w:rsidR="000E5F11" w:rsidRPr="00E31CB6">
          <w:rPr>
            <w:webHidden/>
          </w:rPr>
          <w:t>10</w:t>
        </w:r>
        <w:r w:rsidR="000E5F11" w:rsidRPr="00E31CB6">
          <w:rPr>
            <w:webHidden/>
          </w:rPr>
          <w:fldChar w:fldCharType="end"/>
        </w:r>
      </w:hyperlink>
    </w:p>
    <w:p w14:paraId="252BC873" w14:textId="77777777" w:rsidR="000E5F11" w:rsidRPr="002C4D0A" w:rsidRDefault="00DB651B" w:rsidP="000E5F11">
      <w:pPr>
        <w:pStyle w:val="TOC1"/>
        <w:rPr>
          <w:rFonts w:eastAsia="MS Mincho"/>
        </w:rPr>
      </w:pPr>
      <w:hyperlink w:anchor="_Toc492632850" w:history="1">
        <w:r w:rsidR="000E5F11" w:rsidRPr="00E31CB6">
          <w:rPr>
            <w:rStyle w:val="Hyperlink"/>
          </w:rPr>
          <w:t>10.</w:t>
        </w:r>
        <w:r w:rsidR="000E5F11" w:rsidRPr="002C4D0A">
          <w:rPr>
            <w:rFonts w:eastAsia="MS Mincho"/>
          </w:rPr>
          <w:tab/>
        </w:r>
        <w:r w:rsidR="000E5F11" w:rsidRPr="00E31CB6">
          <w:rPr>
            <w:rStyle w:val="Hyperlink"/>
          </w:rPr>
          <w:t>PAYMENT MODALITIES AND SPECIFICATIONS</w:t>
        </w:r>
        <w:r w:rsidR="000E5F11" w:rsidRPr="00E31CB6">
          <w:rPr>
            <w:webHidden/>
          </w:rPr>
          <w:tab/>
        </w:r>
        <w:r w:rsidR="000E5F11" w:rsidRPr="00E31CB6">
          <w:rPr>
            <w:webHidden/>
          </w:rPr>
          <w:fldChar w:fldCharType="begin"/>
        </w:r>
        <w:r w:rsidR="000E5F11" w:rsidRPr="00E31CB6">
          <w:rPr>
            <w:webHidden/>
          </w:rPr>
          <w:instrText xml:space="preserve"> PAGEREF _Toc492632850 \h </w:instrText>
        </w:r>
        <w:r w:rsidR="000E5F11" w:rsidRPr="00E31CB6">
          <w:rPr>
            <w:webHidden/>
          </w:rPr>
        </w:r>
        <w:r w:rsidR="000E5F11" w:rsidRPr="00E31CB6">
          <w:rPr>
            <w:webHidden/>
          </w:rPr>
          <w:fldChar w:fldCharType="separate"/>
        </w:r>
        <w:r w:rsidR="000E5F11" w:rsidRPr="00E31CB6">
          <w:rPr>
            <w:webHidden/>
          </w:rPr>
          <w:t>11</w:t>
        </w:r>
        <w:r w:rsidR="000E5F11" w:rsidRPr="00E31CB6">
          <w:rPr>
            <w:webHidden/>
          </w:rPr>
          <w:fldChar w:fldCharType="end"/>
        </w:r>
      </w:hyperlink>
    </w:p>
    <w:p w14:paraId="1BB5A977" w14:textId="77777777" w:rsidR="000E5F11" w:rsidRPr="002C4D0A" w:rsidRDefault="00DB651B" w:rsidP="000E5F11">
      <w:pPr>
        <w:pStyle w:val="TOC1"/>
        <w:rPr>
          <w:rFonts w:eastAsia="MS Mincho"/>
        </w:rPr>
      </w:pPr>
      <w:hyperlink w:anchor="_Toc492632851" w:history="1">
        <w:r w:rsidR="000E5F11" w:rsidRPr="00E31CB6">
          <w:rPr>
            <w:rStyle w:val="Hyperlink"/>
          </w:rPr>
          <w:t>11.</w:t>
        </w:r>
        <w:r w:rsidR="000E5F11" w:rsidRPr="002C4D0A">
          <w:rPr>
            <w:rFonts w:eastAsia="MS Mincho"/>
          </w:rPr>
          <w:tab/>
        </w:r>
        <w:r w:rsidR="000E5F11" w:rsidRPr="00E31CB6">
          <w:rPr>
            <w:rStyle w:val="Hyperlink"/>
          </w:rPr>
          <w:t>APPLICATION PROCESS</w:t>
        </w:r>
        <w:r w:rsidR="000E5F11" w:rsidRPr="00E31CB6">
          <w:rPr>
            <w:webHidden/>
          </w:rPr>
          <w:tab/>
        </w:r>
        <w:r w:rsidR="000E5F11" w:rsidRPr="00E31CB6">
          <w:rPr>
            <w:webHidden/>
          </w:rPr>
          <w:fldChar w:fldCharType="begin"/>
        </w:r>
        <w:r w:rsidR="000E5F11" w:rsidRPr="00E31CB6">
          <w:rPr>
            <w:webHidden/>
          </w:rPr>
          <w:instrText xml:space="preserve"> PAGEREF _Toc492632851 \h </w:instrText>
        </w:r>
        <w:r w:rsidR="000E5F11" w:rsidRPr="00E31CB6">
          <w:rPr>
            <w:webHidden/>
          </w:rPr>
        </w:r>
        <w:r w:rsidR="000E5F11" w:rsidRPr="00E31CB6">
          <w:rPr>
            <w:webHidden/>
          </w:rPr>
          <w:fldChar w:fldCharType="separate"/>
        </w:r>
        <w:r w:rsidR="000E5F11" w:rsidRPr="00E31CB6">
          <w:rPr>
            <w:webHidden/>
          </w:rPr>
          <w:t>11</w:t>
        </w:r>
        <w:r w:rsidR="000E5F11" w:rsidRPr="00E31CB6">
          <w:rPr>
            <w:webHidden/>
          </w:rPr>
          <w:fldChar w:fldCharType="end"/>
        </w:r>
      </w:hyperlink>
    </w:p>
    <w:p w14:paraId="2332EADC" w14:textId="77777777" w:rsidR="000E5F11" w:rsidRPr="002C4D0A" w:rsidRDefault="00DB651B" w:rsidP="000E5F11">
      <w:pPr>
        <w:pStyle w:val="TOC3"/>
        <w:tabs>
          <w:tab w:val="right" w:leader="dot" w:pos="9476"/>
        </w:tabs>
        <w:rPr>
          <w:rFonts w:ascii="Garamond" w:eastAsia="MS Mincho" w:hAnsi="Garamond"/>
          <w:noProof/>
        </w:rPr>
      </w:pPr>
      <w:hyperlink w:anchor="_Toc492632852" w:history="1">
        <w:r w:rsidR="000E5F11" w:rsidRPr="00E31CB6">
          <w:rPr>
            <w:rStyle w:val="Hyperlink"/>
            <w:rFonts w:ascii="Garamond" w:hAnsi="Garamond"/>
            <w:noProof/>
          </w:rPr>
          <w:t>ANNEX A: List of Documents to be reviewed by the MTR Consultant</w:t>
        </w:r>
        <w:r w:rsidR="000E5F11" w:rsidRPr="00E31CB6">
          <w:rPr>
            <w:rFonts w:ascii="Garamond" w:hAnsi="Garamond"/>
            <w:noProof/>
            <w:webHidden/>
          </w:rPr>
          <w:tab/>
        </w:r>
        <w:r w:rsidR="000E5F11" w:rsidRPr="00E31CB6">
          <w:rPr>
            <w:rFonts w:ascii="Garamond" w:hAnsi="Garamond"/>
            <w:noProof/>
            <w:webHidden/>
          </w:rPr>
          <w:fldChar w:fldCharType="begin"/>
        </w:r>
        <w:r w:rsidR="000E5F11" w:rsidRPr="00E31CB6">
          <w:rPr>
            <w:rFonts w:ascii="Garamond" w:hAnsi="Garamond"/>
            <w:noProof/>
            <w:webHidden/>
          </w:rPr>
          <w:instrText xml:space="preserve"> PAGEREF _Toc492632852 \h </w:instrText>
        </w:r>
        <w:r w:rsidR="000E5F11" w:rsidRPr="00E31CB6">
          <w:rPr>
            <w:rFonts w:ascii="Garamond" w:hAnsi="Garamond"/>
            <w:noProof/>
            <w:webHidden/>
          </w:rPr>
        </w:r>
        <w:r w:rsidR="000E5F11" w:rsidRPr="00E31CB6">
          <w:rPr>
            <w:rFonts w:ascii="Garamond" w:hAnsi="Garamond"/>
            <w:noProof/>
            <w:webHidden/>
          </w:rPr>
          <w:fldChar w:fldCharType="separate"/>
        </w:r>
        <w:r w:rsidR="000E5F11" w:rsidRPr="00E31CB6">
          <w:rPr>
            <w:rFonts w:ascii="Garamond" w:hAnsi="Garamond"/>
            <w:noProof/>
            <w:webHidden/>
          </w:rPr>
          <w:t>13</w:t>
        </w:r>
        <w:r w:rsidR="000E5F11" w:rsidRPr="00E31CB6">
          <w:rPr>
            <w:rFonts w:ascii="Garamond" w:hAnsi="Garamond"/>
            <w:noProof/>
            <w:webHidden/>
          </w:rPr>
          <w:fldChar w:fldCharType="end"/>
        </w:r>
      </w:hyperlink>
    </w:p>
    <w:p w14:paraId="7368CF56" w14:textId="77777777" w:rsidR="000E5F11" w:rsidRPr="002C4D0A" w:rsidRDefault="00DB651B" w:rsidP="000E5F11">
      <w:pPr>
        <w:pStyle w:val="TOC3"/>
        <w:tabs>
          <w:tab w:val="right" w:leader="dot" w:pos="9476"/>
        </w:tabs>
        <w:rPr>
          <w:rFonts w:ascii="Garamond" w:eastAsia="MS Mincho" w:hAnsi="Garamond"/>
          <w:noProof/>
        </w:rPr>
      </w:pPr>
      <w:hyperlink w:anchor="_Toc492632853" w:history="1">
        <w:r w:rsidR="000E5F11" w:rsidRPr="00E31CB6">
          <w:rPr>
            <w:rStyle w:val="Hyperlink"/>
            <w:rFonts w:ascii="Garamond" w:hAnsi="Garamond"/>
            <w:noProof/>
            <w:snapToGrid w:val="0"/>
          </w:rPr>
          <w:t>ANNEX B: Guidelines on Contents for the Midterm Review Report</w:t>
        </w:r>
        <w:r w:rsidR="000E5F11" w:rsidRPr="00E31CB6">
          <w:rPr>
            <w:rFonts w:ascii="Garamond" w:hAnsi="Garamond"/>
            <w:noProof/>
            <w:webHidden/>
          </w:rPr>
          <w:tab/>
        </w:r>
        <w:r w:rsidR="000E5F11" w:rsidRPr="00E31CB6">
          <w:rPr>
            <w:rFonts w:ascii="Garamond" w:hAnsi="Garamond"/>
            <w:noProof/>
            <w:webHidden/>
          </w:rPr>
          <w:fldChar w:fldCharType="begin"/>
        </w:r>
        <w:r w:rsidR="000E5F11" w:rsidRPr="00E31CB6">
          <w:rPr>
            <w:rFonts w:ascii="Garamond" w:hAnsi="Garamond"/>
            <w:noProof/>
            <w:webHidden/>
          </w:rPr>
          <w:instrText xml:space="preserve"> PAGEREF _Toc492632853 \h </w:instrText>
        </w:r>
        <w:r w:rsidR="000E5F11" w:rsidRPr="00E31CB6">
          <w:rPr>
            <w:rFonts w:ascii="Garamond" w:hAnsi="Garamond"/>
            <w:noProof/>
            <w:webHidden/>
          </w:rPr>
        </w:r>
        <w:r w:rsidR="000E5F11" w:rsidRPr="00E31CB6">
          <w:rPr>
            <w:rFonts w:ascii="Garamond" w:hAnsi="Garamond"/>
            <w:noProof/>
            <w:webHidden/>
          </w:rPr>
          <w:fldChar w:fldCharType="separate"/>
        </w:r>
        <w:r w:rsidR="000E5F11" w:rsidRPr="00E31CB6">
          <w:rPr>
            <w:rFonts w:ascii="Garamond" w:hAnsi="Garamond"/>
            <w:noProof/>
            <w:webHidden/>
          </w:rPr>
          <w:t>14</w:t>
        </w:r>
        <w:r w:rsidR="000E5F11" w:rsidRPr="00E31CB6">
          <w:rPr>
            <w:rFonts w:ascii="Garamond" w:hAnsi="Garamond"/>
            <w:noProof/>
            <w:webHidden/>
          </w:rPr>
          <w:fldChar w:fldCharType="end"/>
        </w:r>
      </w:hyperlink>
    </w:p>
    <w:p w14:paraId="16E71925" w14:textId="77777777" w:rsidR="000E5F11" w:rsidRPr="002C4D0A" w:rsidRDefault="00DB651B" w:rsidP="000E5F11">
      <w:pPr>
        <w:pStyle w:val="TOC3"/>
        <w:tabs>
          <w:tab w:val="right" w:leader="dot" w:pos="9476"/>
        </w:tabs>
        <w:rPr>
          <w:rFonts w:ascii="Garamond" w:eastAsia="MS Mincho" w:hAnsi="Garamond"/>
          <w:noProof/>
        </w:rPr>
      </w:pPr>
      <w:hyperlink w:anchor="_Toc492632854" w:history="1">
        <w:r w:rsidR="000E5F11" w:rsidRPr="00E31CB6">
          <w:rPr>
            <w:rStyle w:val="Hyperlink"/>
            <w:rFonts w:ascii="Garamond" w:hAnsi="Garamond"/>
            <w:noProof/>
          </w:rPr>
          <w:t>ANNEX C: Midterm Review Evaluative Matrix Template</w:t>
        </w:r>
        <w:r w:rsidR="000E5F11" w:rsidRPr="00E31CB6">
          <w:rPr>
            <w:rFonts w:ascii="Garamond" w:hAnsi="Garamond"/>
            <w:noProof/>
            <w:webHidden/>
          </w:rPr>
          <w:tab/>
        </w:r>
        <w:r w:rsidR="000E5F11" w:rsidRPr="00E31CB6">
          <w:rPr>
            <w:rFonts w:ascii="Garamond" w:hAnsi="Garamond"/>
            <w:noProof/>
            <w:webHidden/>
          </w:rPr>
          <w:fldChar w:fldCharType="begin"/>
        </w:r>
        <w:r w:rsidR="000E5F11" w:rsidRPr="00E31CB6">
          <w:rPr>
            <w:rFonts w:ascii="Garamond" w:hAnsi="Garamond"/>
            <w:noProof/>
            <w:webHidden/>
          </w:rPr>
          <w:instrText xml:space="preserve"> PAGEREF _Toc492632854 \h </w:instrText>
        </w:r>
        <w:r w:rsidR="000E5F11" w:rsidRPr="00E31CB6">
          <w:rPr>
            <w:rFonts w:ascii="Garamond" w:hAnsi="Garamond"/>
            <w:noProof/>
            <w:webHidden/>
          </w:rPr>
        </w:r>
        <w:r w:rsidR="000E5F11" w:rsidRPr="00E31CB6">
          <w:rPr>
            <w:rFonts w:ascii="Garamond" w:hAnsi="Garamond"/>
            <w:noProof/>
            <w:webHidden/>
          </w:rPr>
          <w:fldChar w:fldCharType="separate"/>
        </w:r>
        <w:r w:rsidR="000E5F11" w:rsidRPr="00E31CB6">
          <w:rPr>
            <w:rFonts w:ascii="Garamond" w:hAnsi="Garamond"/>
            <w:noProof/>
            <w:webHidden/>
          </w:rPr>
          <w:t>16</w:t>
        </w:r>
        <w:r w:rsidR="000E5F11" w:rsidRPr="00E31CB6">
          <w:rPr>
            <w:rFonts w:ascii="Garamond" w:hAnsi="Garamond"/>
            <w:noProof/>
            <w:webHidden/>
          </w:rPr>
          <w:fldChar w:fldCharType="end"/>
        </w:r>
      </w:hyperlink>
    </w:p>
    <w:p w14:paraId="3ABC6081" w14:textId="77777777" w:rsidR="000E5F11" w:rsidRPr="002C4D0A" w:rsidRDefault="00DB651B" w:rsidP="000E5F11">
      <w:pPr>
        <w:pStyle w:val="TOC3"/>
        <w:tabs>
          <w:tab w:val="right" w:leader="dot" w:pos="9476"/>
        </w:tabs>
        <w:rPr>
          <w:rFonts w:ascii="Garamond" w:eastAsia="MS Mincho" w:hAnsi="Garamond"/>
          <w:noProof/>
        </w:rPr>
      </w:pPr>
      <w:hyperlink w:anchor="_Toc492632855" w:history="1">
        <w:r w:rsidR="000E5F11" w:rsidRPr="00E31CB6">
          <w:rPr>
            <w:rStyle w:val="Hyperlink"/>
            <w:rFonts w:ascii="Garamond" w:hAnsi="Garamond"/>
            <w:noProof/>
          </w:rPr>
          <w:t>ANNEX D:. Project Results Framework</w:t>
        </w:r>
        <w:r w:rsidR="000E5F11" w:rsidRPr="00E31CB6">
          <w:rPr>
            <w:rFonts w:ascii="Garamond" w:hAnsi="Garamond"/>
            <w:noProof/>
            <w:webHidden/>
          </w:rPr>
          <w:tab/>
        </w:r>
        <w:r w:rsidR="000E5F11" w:rsidRPr="00E31CB6">
          <w:rPr>
            <w:rFonts w:ascii="Garamond" w:hAnsi="Garamond"/>
            <w:noProof/>
            <w:webHidden/>
          </w:rPr>
          <w:fldChar w:fldCharType="begin"/>
        </w:r>
        <w:r w:rsidR="000E5F11" w:rsidRPr="00E31CB6">
          <w:rPr>
            <w:rFonts w:ascii="Garamond" w:hAnsi="Garamond"/>
            <w:noProof/>
            <w:webHidden/>
          </w:rPr>
          <w:instrText xml:space="preserve"> PAGEREF _Toc492632855 \h </w:instrText>
        </w:r>
        <w:r w:rsidR="000E5F11" w:rsidRPr="00E31CB6">
          <w:rPr>
            <w:rFonts w:ascii="Garamond" w:hAnsi="Garamond"/>
            <w:noProof/>
            <w:webHidden/>
          </w:rPr>
        </w:r>
        <w:r w:rsidR="000E5F11" w:rsidRPr="00E31CB6">
          <w:rPr>
            <w:rFonts w:ascii="Garamond" w:hAnsi="Garamond"/>
            <w:noProof/>
            <w:webHidden/>
          </w:rPr>
          <w:fldChar w:fldCharType="separate"/>
        </w:r>
        <w:r w:rsidR="000E5F11" w:rsidRPr="00E31CB6">
          <w:rPr>
            <w:rFonts w:ascii="Garamond" w:hAnsi="Garamond"/>
            <w:noProof/>
            <w:webHidden/>
          </w:rPr>
          <w:t>18</w:t>
        </w:r>
        <w:r w:rsidR="000E5F11" w:rsidRPr="00E31CB6">
          <w:rPr>
            <w:rFonts w:ascii="Garamond" w:hAnsi="Garamond"/>
            <w:noProof/>
            <w:webHidden/>
          </w:rPr>
          <w:fldChar w:fldCharType="end"/>
        </w:r>
      </w:hyperlink>
    </w:p>
    <w:p w14:paraId="67CF1A50" w14:textId="77777777" w:rsidR="000E5F11" w:rsidRPr="002C4D0A" w:rsidRDefault="00DB651B" w:rsidP="000E5F11">
      <w:pPr>
        <w:pStyle w:val="TOC3"/>
        <w:tabs>
          <w:tab w:val="right" w:leader="dot" w:pos="9476"/>
        </w:tabs>
        <w:rPr>
          <w:rFonts w:ascii="Garamond" w:eastAsia="MS Mincho" w:hAnsi="Garamond"/>
          <w:noProof/>
        </w:rPr>
      </w:pPr>
      <w:hyperlink w:anchor="_Toc492632856" w:history="1">
        <w:r w:rsidR="000E5F11" w:rsidRPr="00E31CB6">
          <w:rPr>
            <w:rStyle w:val="Hyperlink"/>
            <w:rFonts w:ascii="Garamond" w:hAnsi="Garamond"/>
            <w:noProof/>
          </w:rPr>
          <w:t>ANNEX E: UNEG Code of Conduct for Evaluators/Midterm Review Consultants</w:t>
        </w:r>
        <w:r w:rsidR="000E5F11" w:rsidRPr="00E31CB6">
          <w:rPr>
            <w:rFonts w:ascii="Garamond" w:hAnsi="Garamond"/>
            <w:noProof/>
            <w:webHidden/>
          </w:rPr>
          <w:tab/>
        </w:r>
        <w:r w:rsidR="000E5F11" w:rsidRPr="00E31CB6">
          <w:rPr>
            <w:rFonts w:ascii="Garamond" w:hAnsi="Garamond"/>
            <w:noProof/>
            <w:webHidden/>
          </w:rPr>
          <w:fldChar w:fldCharType="begin"/>
        </w:r>
        <w:r w:rsidR="000E5F11" w:rsidRPr="00E31CB6">
          <w:rPr>
            <w:rFonts w:ascii="Garamond" w:hAnsi="Garamond"/>
            <w:noProof/>
            <w:webHidden/>
          </w:rPr>
          <w:instrText xml:space="preserve"> PAGEREF _Toc492632856 \h </w:instrText>
        </w:r>
        <w:r w:rsidR="000E5F11" w:rsidRPr="00E31CB6">
          <w:rPr>
            <w:rFonts w:ascii="Garamond" w:hAnsi="Garamond"/>
            <w:noProof/>
            <w:webHidden/>
          </w:rPr>
        </w:r>
        <w:r w:rsidR="000E5F11" w:rsidRPr="00E31CB6">
          <w:rPr>
            <w:rFonts w:ascii="Garamond" w:hAnsi="Garamond"/>
            <w:noProof/>
            <w:webHidden/>
          </w:rPr>
          <w:fldChar w:fldCharType="separate"/>
        </w:r>
        <w:r w:rsidR="000E5F11" w:rsidRPr="00E31CB6">
          <w:rPr>
            <w:rFonts w:ascii="Garamond" w:hAnsi="Garamond"/>
            <w:noProof/>
            <w:webHidden/>
          </w:rPr>
          <w:t>26</w:t>
        </w:r>
        <w:r w:rsidR="000E5F11" w:rsidRPr="00E31CB6">
          <w:rPr>
            <w:rFonts w:ascii="Garamond" w:hAnsi="Garamond"/>
            <w:noProof/>
            <w:webHidden/>
          </w:rPr>
          <w:fldChar w:fldCharType="end"/>
        </w:r>
      </w:hyperlink>
    </w:p>
    <w:p w14:paraId="0F316D05" w14:textId="77777777" w:rsidR="000E5F11" w:rsidRPr="002C4D0A" w:rsidRDefault="00DB651B" w:rsidP="000E5F11">
      <w:pPr>
        <w:pStyle w:val="TOC3"/>
        <w:tabs>
          <w:tab w:val="right" w:leader="dot" w:pos="9476"/>
        </w:tabs>
        <w:rPr>
          <w:rFonts w:ascii="Garamond" w:eastAsia="MS Mincho" w:hAnsi="Garamond"/>
          <w:noProof/>
        </w:rPr>
      </w:pPr>
      <w:hyperlink w:anchor="_Toc492632857" w:history="1">
        <w:r w:rsidR="000E5F11" w:rsidRPr="00E31CB6">
          <w:rPr>
            <w:rStyle w:val="Hyperlink"/>
            <w:rFonts w:ascii="Garamond" w:hAnsi="Garamond"/>
            <w:noProof/>
          </w:rPr>
          <w:t>ANNEX F: MTR Ratings</w:t>
        </w:r>
        <w:r w:rsidR="000E5F11" w:rsidRPr="00E31CB6">
          <w:rPr>
            <w:rFonts w:ascii="Garamond" w:hAnsi="Garamond"/>
            <w:noProof/>
            <w:webHidden/>
          </w:rPr>
          <w:tab/>
        </w:r>
        <w:r w:rsidR="000E5F11" w:rsidRPr="00E31CB6">
          <w:rPr>
            <w:rFonts w:ascii="Garamond" w:hAnsi="Garamond"/>
            <w:noProof/>
            <w:webHidden/>
          </w:rPr>
          <w:fldChar w:fldCharType="begin"/>
        </w:r>
        <w:r w:rsidR="000E5F11" w:rsidRPr="00E31CB6">
          <w:rPr>
            <w:rFonts w:ascii="Garamond" w:hAnsi="Garamond"/>
            <w:noProof/>
            <w:webHidden/>
          </w:rPr>
          <w:instrText xml:space="preserve"> PAGEREF _Toc492632857 \h </w:instrText>
        </w:r>
        <w:r w:rsidR="000E5F11" w:rsidRPr="00E31CB6">
          <w:rPr>
            <w:rFonts w:ascii="Garamond" w:hAnsi="Garamond"/>
            <w:noProof/>
            <w:webHidden/>
          </w:rPr>
        </w:r>
        <w:r w:rsidR="000E5F11" w:rsidRPr="00E31CB6">
          <w:rPr>
            <w:rFonts w:ascii="Garamond" w:hAnsi="Garamond"/>
            <w:noProof/>
            <w:webHidden/>
          </w:rPr>
          <w:fldChar w:fldCharType="separate"/>
        </w:r>
        <w:r w:rsidR="000E5F11" w:rsidRPr="00E31CB6">
          <w:rPr>
            <w:rFonts w:ascii="Garamond" w:hAnsi="Garamond"/>
            <w:noProof/>
            <w:webHidden/>
          </w:rPr>
          <w:t>27</w:t>
        </w:r>
        <w:r w:rsidR="000E5F11" w:rsidRPr="00E31CB6">
          <w:rPr>
            <w:rFonts w:ascii="Garamond" w:hAnsi="Garamond"/>
            <w:noProof/>
            <w:webHidden/>
          </w:rPr>
          <w:fldChar w:fldCharType="end"/>
        </w:r>
      </w:hyperlink>
    </w:p>
    <w:p w14:paraId="76301940" w14:textId="77777777" w:rsidR="000E5F11" w:rsidRDefault="00DB651B" w:rsidP="000E5F11">
      <w:pPr>
        <w:pStyle w:val="TOC3"/>
        <w:tabs>
          <w:tab w:val="right" w:leader="dot" w:pos="9476"/>
        </w:tabs>
        <w:rPr>
          <w:rFonts w:ascii="Garamond" w:hAnsi="Garamond"/>
          <w:noProof/>
        </w:rPr>
      </w:pPr>
      <w:hyperlink w:anchor="_Toc492632858" w:history="1">
        <w:r w:rsidR="000E5F11" w:rsidRPr="00E31CB6">
          <w:rPr>
            <w:rStyle w:val="Hyperlink"/>
            <w:rFonts w:ascii="Garamond" w:hAnsi="Garamond"/>
            <w:noProof/>
          </w:rPr>
          <w:t>ANNEX G: MTR Report Clearance Form</w:t>
        </w:r>
        <w:r w:rsidR="000E5F11" w:rsidRPr="00E31CB6">
          <w:rPr>
            <w:rFonts w:ascii="Garamond" w:hAnsi="Garamond"/>
            <w:noProof/>
            <w:webHidden/>
          </w:rPr>
          <w:tab/>
        </w:r>
        <w:r w:rsidR="000E5F11" w:rsidRPr="00E31CB6">
          <w:rPr>
            <w:rFonts w:ascii="Garamond" w:hAnsi="Garamond"/>
            <w:noProof/>
            <w:webHidden/>
          </w:rPr>
          <w:fldChar w:fldCharType="begin"/>
        </w:r>
        <w:r w:rsidR="000E5F11" w:rsidRPr="00E31CB6">
          <w:rPr>
            <w:rFonts w:ascii="Garamond" w:hAnsi="Garamond"/>
            <w:noProof/>
            <w:webHidden/>
          </w:rPr>
          <w:instrText xml:space="preserve"> PAGEREF _Toc492632858 \h </w:instrText>
        </w:r>
        <w:r w:rsidR="000E5F11" w:rsidRPr="00E31CB6">
          <w:rPr>
            <w:rFonts w:ascii="Garamond" w:hAnsi="Garamond"/>
            <w:noProof/>
            <w:webHidden/>
          </w:rPr>
        </w:r>
        <w:r w:rsidR="000E5F11" w:rsidRPr="00E31CB6">
          <w:rPr>
            <w:rFonts w:ascii="Garamond" w:hAnsi="Garamond"/>
            <w:noProof/>
            <w:webHidden/>
          </w:rPr>
          <w:fldChar w:fldCharType="separate"/>
        </w:r>
        <w:r w:rsidR="000E5F11" w:rsidRPr="00E31CB6">
          <w:rPr>
            <w:rFonts w:ascii="Garamond" w:hAnsi="Garamond"/>
            <w:noProof/>
            <w:webHidden/>
          </w:rPr>
          <w:t>28</w:t>
        </w:r>
        <w:r w:rsidR="000E5F11" w:rsidRPr="00E31CB6">
          <w:rPr>
            <w:rFonts w:ascii="Garamond" w:hAnsi="Garamond"/>
            <w:noProof/>
            <w:webHidden/>
          </w:rPr>
          <w:fldChar w:fldCharType="end"/>
        </w:r>
      </w:hyperlink>
    </w:p>
    <w:p w14:paraId="2E45B48C" w14:textId="77777777" w:rsidR="000E5F11" w:rsidRDefault="00DB651B" w:rsidP="000E5F11">
      <w:pPr>
        <w:pStyle w:val="TOC3"/>
        <w:tabs>
          <w:tab w:val="right" w:leader="dot" w:pos="9476"/>
        </w:tabs>
        <w:rPr>
          <w:rFonts w:ascii="Garamond" w:hAnsi="Garamond"/>
          <w:noProof/>
        </w:rPr>
      </w:pPr>
      <w:hyperlink w:anchor="_Toc492632858" w:history="1">
        <w:r w:rsidR="000E5F11">
          <w:rPr>
            <w:rStyle w:val="Hyperlink"/>
            <w:rFonts w:ascii="Garamond" w:hAnsi="Garamond"/>
            <w:noProof/>
          </w:rPr>
          <w:t xml:space="preserve">ANNEX H: MTR Audit Trail </w:t>
        </w:r>
        <w:r w:rsidR="000E5F11" w:rsidRPr="00E31CB6">
          <w:rPr>
            <w:rFonts w:ascii="Garamond" w:hAnsi="Garamond"/>
            <w:noProof/>
            <w:webHidden/>
          </w:rPr>
          <w:tab/>
        </w:r>
        <w:r w:rsidR="000E5F11" w:rsidRPr="00E31CB6">
          <w:rPr>
            <w:rFonts w:ascii="Garamond" w:hAnsi="Garamond"/>
            <w:noProof/>
            <w:webHidden/>
          </w:rPr>
          <w:fldChar w:fldCharType="begin"/>
        </w:r>
        <w:r w:rsidR="000E5F11" w:rsidRPr="00E31CB6">
          <w:rPr>
            <w:rFonts w:ascii="Garamond" w:hAnsi="Garamond"/>
            <w:noProof/>
            <w:webHidden/>
          </w:rPr>
          <w:instrText xml:space="preserve"> PAGEREF _Toc492632858 \h </w:instrText>
        </w:r>
        <w:r w:rsidR="000E5F11" w:rsidRPr="00E31CB6">
          <w:rPr>
            <w:rFonts w:ascii="Garamond" w:hAnsi="Garamond"/>
            <w:noProof/>
            <w:webHidden/>
          </w:rPr>
        </w:r>
        <w:r w:rsidR="000E5F11" w:rsidRPr="00E31CB6">
          <w:rPr>
            <w:rFonts w:ascii="Garamond" w:hAnsi="Garamond"/>
            <w:noProof/>
            <w:webHidden/>
          </w:rPr>
          <w:fldChar w:fldCharType="separate"/>
        </w:r>
        <w:r w:rsidR="000E5F11" w:rsidRPr="00E31CB6">
          <w:rPr>
            <w:rFonts w:ascii="Garamond" w:hAnsi="Garamond"/>
            <w:noProof/>
            <w:webHidden/>
          </w:rPr>
          <w:t>28</w:t>
        </w:r>
        <w:r w:rsidR="000E5F11" w:rsidRPr="00E31CB6">
          <w:rPr>
            <w:rFonts w:ascii="Garamond" w:hAnsi="Garamond"/>
            <w:noProof/>
            <w:webHidden/>
          </w:rPr>
          <w:fldChar w:fldCharType="end"/>
        </w:r>
      </w:hyperlink>
    </w:p>
    <w:p w14:paraId="432C21EC" w14:textId="77777777" w:rsidR="000E5F11" w:rsidRDefault="000E5F11" w:rsidP="000E5F11">
      <w:pPr>
        <w:rPr>
          <w:rFonts w:ascii="Garamond" w:hAnsi="Garamond"/>
          <w:noProof/>
        </w:rPr>
      </w:pPr>
      <w:r w:rsidRPr="002C4D0A">
        <w:rPr>
          <w:rFonts w:ascii="Garamond" w:hAnsi="Garamond" w:cs="Calibri"/>
          <w:b/>
          <w:bCs/>
          <w:noProof/>
        </w:rPr>
        <w:fldChar w:fldCharType="end"/>
      </w:r>
      <w:bookmarkStart w:id="86" w:name="_Toc492632841"/>
    </w:p>
    <w:p w14:paraId="0F1E2404" w14:textId="77777777" w:rsidR="000E5F11" w:rsidRPr="00FB16BA" w:rsidRDefault="000E5F11" w:rsidP="00FB16BA">
      <w:pPr>
        <w:rPr>
          <w:rFonts w:ascii="Garamond" w:hAnsi="Garamond"/>
          <w:b/>
          <w:sz w:val="28"/>
          <w:szCs w:val="28"/>
        </w:rPr>
      </w:pPr>
      <w:r w:rsidRPr="00FB16BA">
        <w:rPr>
          <w:rFonts w:ascii="Garamond" w:hAnsi="Garamond"/>
          <w:b/>
          <w:sz w:val="28"/>
          <w:szCs w:val="28"/>
        </w:rPr>
        <w:t>INTRODUCTION</w:t>
      </w:r>
      <w:bookmarkEnd w:id="86"/>
      <w:r w:rsidRPr="00FB16BA">
        <w:rPr>
          <w:rFonts w:ascii="Garamond" w:hAnsi="Garamond"/>
          <w:b/>
          <w:sz w:val="28"/>
          <w:szCs w:val="28"/>
        </w:rPr>
        <w:t xml:space="preserve"> </w:t>
      </w:r>
    </w:p>
    <w:p w14:paraId="125879A9" w14:textId="77777777" w:rsidR="000E5F11" w:rsidRPr="00E31CB6" w:rsidRDefault="000E5F11" w:rsidP="000E5F11">
      <w:pPr>
        <w:rPr>
          <w:rFonts w:ascii="Garamond" w:hAnsi="Garamond"/>
          <w:sz w:val="20"/>
          <w:szCs w:val="20"/>
        </w:rPr>
      </w:pPr>
      <w:r w:rsidRPr="00E31CB6">
        <w:rPr>
          <w:rFonts w:ascii="Garamond" w:hAnsi="Garamond"/>
        </w:rPr>
        <w:t>This is the Terms of Reference (</w:t>
      </w:r>
      <w:proofErr w:type="spellStart"/>
      <w:r w:rsidRPr="00E31CB6">
        <w:rPr>
          <w:rFonts w:ascii="Garamond" w:hAnsi="Garamond"/>
        </w:rPr>
        <w:t>ToR</w:t>
      </w:r>
      <w:proofErr w:type="spellEnd"/>
      <w:r w:rsidRPr="00E31CB6">
        <w:rPr>
          <w:rFonts w:ascii="Garamond" w:hAnsi="Garamond"/>
        </w:rPr>
        <w:t xml:space="preserve">) for the UNDP-GEF Midterm Review (MTR) of the </w:t>
      </w:r>
      <w:r>
        <w:rPr>
          <w:rFonts w:ascii="Garamond" w:hAnsi="Garamond"/>
        </w:rPr>
        <w:t>full</w:t>
      </w:r>
      <w:r w:rsidRPr="00E31CB6">
        <w:rPr>
          <w:rFonts w:ascii="Garamond" w:hAnsi="Garamond"/>
        </w:rPr>
        <w:t>-sized project titled “</w:t>
      </w:r>
      <w:r w:rsidRPr="00AD5AA0">
        <w:rPr>
          <w:rFonts w:ascii="Garamond" w:hAnsi="Garamond"/>
          <w:b/>
        </w:rPr>
        <w:t>Mainstreaming Sustainable Land and Forest Management in Mountain Landscapes of North-eastern Armenia</w:t>
      </w:r>
      <w:r w:rsidRPr="00E31CB6">
        <w:rPr>
          <w:rFonts w:ascii="Garamond" w:hAnsi="Garamond"/>
        </w:rPr>
        <w:t xml:space="preserve">’’ (PIMS </w:t>
      </w:r>
      <w:r>
        <w:rPr>
          <w:rFonts w:ascii="Garamond" w:hAnsi="Garamond"/>
        </w:rPr>
        <w:t>4416</w:t>
      </w:r>
      <w:r w:rsidRPr="00E31CB6">
        <w:rPr>
          <w:rFonts w:ascii="Garamond" w:hAnsi="Garamond"/>
        </w:rPr>
        <w:t>) implemented through the UNDP/Ministry of Nature Protection of the Republic of Armenia (</w:t>
      </w:r>
      <w:proofErr w:type="spellStart"/>
      <w:r w:rsidRPr="00E31CB6">
        <w:rPr>
          <w:rFonts w:ascii="Garamond" w:hAnsi="Garamond"/>
        </w:rPr>
        <w:t>RoA</w:t>
      </w:r>
      <w:proofErr w:type="spellEnd"/>
      <w:r w:rsidRPr="00E31CB6">
        <w:rPr>
          <w:rFonts w:ascii="Garamond" w:hAnsi="Garamond"/>
        </w:rPr>
        <w:t>)</w:t>
      </w:r>
      <w:r w:rsidRPr="00E31CB6">
        <w:rPr>
          <w:rFonts w:ascii="Garamond" w:hAnsi="Garamond" w:cs="Arial"/>
          <w:lang w:eastAsia="ja-JP"/>
        </w:rPr>
        <w:t>, to be undertaken in 201</w:t>
      </w:r>
      <w:r>
        <w:rPr>
          <w:rFonts w:ascii="Garamond" w:hAnsi="Garamond" w:cs="Arial"/>
          <w:lang w:eastAsia="ja-JP"/>
        </w:rPr>
        <w:t>8</w:t>
      </w:r>
      <w:r w:rsidRPr="00E31CB6">
        <w:rPr>
          <w:rFonts w:ascii="Garamond" w:hAnsi="Garamond" w:cs="Arial"/>
          <w:lang w:eastAsia="ja-JP"/>
        </w:rPr>
        <w:t>.</w:t>
      </w:r>
      <w:r w:rsidRPr="002C4D0A">
        <w:rPr>
          <w:rFonts w:ascii="Garamond" w:hAnsi="Garamond" w:cs="Calibri"/>
          <w:lang w:eastAsia="ja-JP"/>
        </w:rPr>
        <w:t xml:space="preserve"> </w:t>
      </w:r>
      <w:r w:rsidRPr="002C4D0A">
        <w:rPr>
          <w:rFonts w:ascii="Garamond" w:hAnsi="Garamond" w:cs="Calibri"/>
        </w:rPr>
        <w:t>The project started on December 25, 2015</w:t>
      </w:r>
      <w:r w:rsidRPr="00E31CB6">
        <w:rPr>
          <w:rFonts w:ascii="Garamond" w:hAnsi="Garamond"/>
        </w:rPr>
        <w:t xml:space="preserve"> and is in its second year of implementation</w:t>
      </w:r>
      <w:r w:rsidRPr="002C4D0A">
        <w:rPr>
          <w:rFonts w:ascii="Garamond" w:hAnsi="Garamond" w:cs="Calibri"/>
        </w:rPr>
        <w:t>.</w:t>
      </w:r>
      <w:r w:rsidRPr="00E31CB6">
        <w:rPr>
          <w:rFonts w:ascii="Garamond" w:hAnsi="Garamond"/>
        </w:rPr>
        <w:t xml:space="preserve">. </w:t>
      </w:r>
      <w:r w:rsidRPr="00E31CB6">
        <w:rPr>
          <w:rFonts w:ascii="Garamond" w:hAnsi="Garamond"/>
          <w:color w:val="000000"/>
          <w:lang w:val="en-GB"/>
        </w:rPr>
        <w:t xml:space="preserve">This </w:t>
      </w:r>
      <w:proofErr w:type="spellStart"/>
      <w:r w:rsidRPr="00E31CB6">
        <w:rPr>
          <w:rFonts w:ascii="Garamond" w:hAnsi="Garamond"/>
          <w:color w:val="000000"/>
          <w:lang w:val="en-GB"/>
        </w:rPr>
        <w:t>ToR</w:t>
      </w:r>
      <w:proofErr w:type="spellEnd"/>
      <w:r w:rsidRPr="00E31CB6">
        <w:rPr>
          <w:rFonts w:ascii="Garamond" w:hAnsi="Garamond"/>
          <w:color w:val="000000"/>
          <w:lang w:val="en-GB"/>
        </w:rPr>
        <w:t xml:space="preserve"> sets out the expectations for this MTR.  The MTR process must follow the guidance outlined in the document </w:t>
      </w:r>
      <w:r w:rsidRPr="00E31CB6">
        <w:rPr>
          <w:rFonts w:ascii="Garamond" w:hAnsi="Garamond"/>
          <w:i/>
          <w:lang w:val="en-GB"/>
        </w:rPr>
        <w:t>Guidance For Conducting Midterm Reviews of UNDP-Supported, GEF-Financed Projects</w:t>
      </w:r>
      <w:r w:rsidRPr="00E31CB6">
        <w:rPr>
          <w:rFonts w:ascii="Garamond" w:hAnsi="Garamond"/>
          <w:lang w:val="en-GB"/>
        </w:rPr>
        <w:t xml:space="preserve"> </w:t>
      </w:r>
      <w:r w:rsidRPr="00E31CB6">
        <w:rPr>
          <w:rStyle w:val="FootnoteReference"/>
          <w:rFonts w:ascii="Garamond" w:hAnsi="Garamond"/>
          <w:lang w:val="en-GB"/>
        </w:rPr>
        <w:footnoteReference w:id="11"/>
      </w:r>
      <w:hyperlink r:id="rId22" w:history="1"/>
      <w:r w:rsidRPr="00E31CB6">
        <w:rPr>
          <w:rFonts w:ascii="Garamond" w:hAnsi="Garamond"/>
          <w:sz w:val="20"/>
          <w:szCs w:val="20"/>
        </w:rPr>
        <w:t>.</w:t>
      </w:r>
    </w:p>
    <w:p w14:paraId="79234766" w14:textId="77777777" w:rsidR="00160EB8" w:rsidRDefault="00160EB8" w:rsidP="00FB16BA">
      <w:pPr>
        <w:rPr>
          <w:rFonts w:ascii="Garamond" w:hAnsi="Garamond"/>
          <w:b/>
          <w:sz w:val="28"/>
          <w:szCs w:val="28"/>
        </w:rPr>
      </w:pPr>
      <w:bookmarkStart w:id="87" w:name="_Toc492632842"/>
    </w:p>
    <w:p w14:paraId="673FF174" w14:textId="77777777" w:rsidR="000E5F11" w:rsidRPr="00FB16BA" w:rsidRDefault="000E5F11" w:rsidP="00FB16BA">
      <w:pPr>
        <w:rPr>
          <w:rFonts w:ascii="Garamond" w:hAnsi="Garamond"/>
          <w:b/>
          <w:sz w:val="28"/>
          <w:szCs w:val="28"/>
        </w:rPr>
      </w:pPr>
      <w:r w:rsidRPr="00FB16BA">
        <w:rPr>
          <w:rFonts w:ascii="Garamond" w:hAnsi="Garamond"/>
          <w:b/>
          <w:sz w:val="28"/>
          <w:szCs w:val="28"/>
        </w:rPr>
        <w:t>PROJECT BACKGROUND INFORMATION</w:t>
      </w:r>
      <w:bookmarkEnd w:id="87"/>
      <w:r w:rsidRPr="00FB16BA">
        <w:rPr>
          <w:rFonts w:ascii="Garamond" w:hAnsi="Garamond"/>
          <w:b/>
          <w:sz w:val="28"/>
          <w:szCs w:val="28"/>
        </w:rPr>
        <w:t xml:space="preserve"> </w:t>
      </w:r>
    </w:p>
    <w:p w14:paraId="1B1EDDAA" w14:textId="77777777" w:rsidR="000E5F11" w:rsidRDefault="000E5F11" w:rsidP="000E5F11">
      <w:pPr>
        <w:rPr>
          <w:rFonts w:ascii="Garamond" w:hAnsi="Garamond"/>
        </w:rPr>
      </w:pPr>
      <w:r w:rsidRPr="004A681B">
        <w:rPr>
          <w:rFonts w:ascii="Garamond" w:hAnsi="Garamond"/>
        </w:rPr>
        <w:t xml:space="preserve">«Mainstreaming sustainable land and forest management in mountain landscapes of North-Eastern Armenia» full-sized project is designed to facilitate and demonstrate the shift from unsustainable to sustainable land and forest management in the Lori and Tavush regions. The project is financed by GEF and co-financed by different sources. Project budget constitutes $16,967,104, which includes </w:t>
      </w:r>
      <w:r w:rsidRPr="004A681B">
        <w:rPr>
          <w:rFonts w:ascii="Garamond" w:hAnsi="Garamond"/>
        </w:rPr>
        <w:lastRenderedPageBreak/>
        <w:t>the $2,977,169 GEF grant (including $744,000 from REDD+), and co-financing of $13,989,935, including from the Government of Armenia - $12,427,235; from UNDP - $900,000 (200,000 cash); from WWF Armenia - $376,500 and from the Caucasus Nature Fund - $286,200. The project is implemented by UNDP Armenia. The Ministry of Nature Protection is the project Executing Agency, while “</w:t>
      </w:r>
      <w:proofErr w:type="spellStart"/>
      <w:r w:rsidRPr="004A681B">
        <w:rPr>
          <w:rFonts w:ascii="Garamond" w:hAnsi="Garamond"/>
        </w:rPr>
        <w:t>Hayantar</w:t>
      </w:r>
      <w:proofErr w:type="spellEnd"/>
      <w:r w:rsidRPr="004A681B">
        <w:rPr>
          <w:rFonts w:ascii="Garamond" w:hAnsi="Garamond"/>
        </w:rPr>
        <w:t xml:space="preserve">” SNCO (State Forest Agency) under the Ministry of Agriculture serves as the senior beneficiary. UNDP will also closely work with the other beneficiaries of the Project: </w:t>
      </w:r>
      <w:proofErr w:type="spellStart"/>
      <w:r w:rsidRPr="004A681B">
        <w:rPr>
          <w:rFonts w:ascii="Garamond" w:hAnsi="Garamond"/>
        </w:rPr>
        <w:t>RoA</w:t>
      </w:r>
      <w:proofErr w:type="spellEnd"/>
      <w:r w:rsidRPr="004A681B">
        <w:rPr>
          <w:rFonts w:ascii="Garamond" w:hAnsi="Garamond"/>
        </w:rPr>
        <w:t xml:space="preserve"> Ministry of Agriculture (</w:t>
      </w:r>
      <w:proofErr w:type="spellStart"/>
      <w:r w:rsidRPr="004A681B">
        <w:rPr>
          <w:rFonts w:ascii="Garamond" w:hAnsi="Garamond"/>
        </w:rPr>
        <w:t>MoA</w:t>
      </w:r>
      <w:proofErr w:type="spellEnd"/>
      <w:r w:rsidRPr="004A681B">
        <w:rPr>
          <w:rFonts w:ascii="Garamond" w:hAnsi="Garamond"/>
        </w:rPr>
        <w:t xml:space="preserve">), </w:t>
      </w:r>
      <w:proofErr w:type="spellStart"/>
      <w:r w:rsidRPr="004A681B">
        <w:rPr>
          <w:rFonts w:ascii="Garamond" w:hAnsi="Garamond"/>
        </w:rPr>
        <w:t>RoA</w:t>
      </w:r>
      <w:proofErr w:type="spellEnd"/>
      <w:r w:rsidRPr="004A681B">
        <w:rPr>
          <w:rFonts w:ascii="Garamond" w:hAnsi="Garamond"/>
        </w:rPr>
        <w:t xml:space="preserve"> Tavush and Lori Regional Administrations and target regions’ local self-governing (LSG) authorities.</w:t>
      </w:r>
    </w:p>
    <w:p w14:paraId="57E34A1B" w14:textId="77777777" w:rsidR="001E7D2F" w:rsidRPr="004A681B" w:rsidRDefault="001E7D2F" w:rsidP="000E5F11">
      <w:pPr>
        <w:rPr>
          <w:rFonts w:ascii="Garamond" w:hAnsi="Garamond"/>
        </w:rPr>
      </w:pPr>
    </w:p>
    <w:p w14:paraId="0A2A732A" w14:textId="77777777" w:rsidR="000E5F11" w:rsidRDefault="000E5F11" w:rsidP="000E5F11">
      <w:pPr>
        <w:rPr>
          <w:rFonts w:ascii="Garamond" w:hAnsi="Garamond"/>
        </w:rPr>
      </w:pPr>
      <w:r w:rsidRPr="004A681B">
        <w:rPr>
          <w:rFonts w:ascii="Garamond" w:hAnsi="Garamond"/>
          <w:b/>
        </w:rPr>
        <w:t>The aim of the project</w:t>
      </w:r>
      <w:r w:rsidRPr="004A681B">
        <w:rPr>
          <w:rFonts w:ascii="Garamond" w:hAnsi="Garamond"/>
        </w:rPr>
        <w:t xml:space="preserve"> is to decrease the pressure on forest ecosystems and promote carbon pools and sequestration enlargement through the shift from unsustainable to sustainable land and forest management practices. Across the region, forest landscapes face moderate to severe deforestation and overgrazing pressures, corresponding in high rates of erosion, lowered soil fertility and loss of biodiversity. The main cause of land and forest degradation in North-Eastern Armenia is the deforestation and overexploitation of forest resources. Thus, sustainable land and forest management approaches are being postulated under the project. To achieve the shift from current unsustainable to sustainable forest and land use practices, the project objective will ensure sustainable land and forest management to secure continued flow of multiple ecosystem services. This would be achieved through two main components, namely: (</w:t>
      </w:r>
      <w:proofErr w:type="spellStart"/>
      <w:r w:rsidRPr="004A681B">
        <w:rPr>
          <w:rFonts w:ascii="Garamond" w:hAnsi="Garamond"/>
        </w:rPr>
        <w:t>i</w:t>
      </w:r>
      <w:proofErr w:type="spellEnd"/>
      <w:r w:rsidRPr="004A681B">
        <w:rPr>
          <w:rFonts w:ascii="Garamond" w:hAnsi="Garamond"/>
        </w:rPr>
        <w:t xml:space="preserve">) Integration of sustainable forest and land management objectives into planning and management of forest ecosystems to reduce degradation and enhance ecosystem services in two </w:t>
      </w:r>
      <w:proofErr w:type="spellStart"/>
      <w:r w:rsidRPr="004A681B">
        <w:rPr>
          <w:rFonts w:ascii="Garamond" w:hAnsi="Garamond"/>
        </w:rPr>
        <w:t>marzes</w:t>
      </w:r>
      <w:proofErr w:type="spellEnd"/>
      <w:r w:rsidRPr="004A681B">
        <w:rPr>
          <w:rFonts w:ascii="Garamond" w:hAnsi="Garamond"/>
        </w:rPr>
        <w:t xml:space="preserve"> covering 0.65 million hectares; and (ii) Sustainable Forest Management practices effectively demonstrating reduced pressure on high conservation forests and maintaining flow of ecosystem services.</w:t>
      </w:r>
    </w:p>
    <w:p w14:paraId="459EDFA0" w14:textId="77777777" w:rsidR="001E7D2F" w:rsidRPr="004A681B" w:rsidRDefault="001E7D2F" w:rsidP="000E5F11">
      <w:pPr>
        <w:rPr>
          <w:rFonts w:ascii="Garamond" w:hAnsi="Garamond"/>
        </w:rPr>
      </w:pPr>
    </w:p>
    <w:p w14:paraId="1990D2C6" w14:textId="77777777" w:rsidR="000E5F11" w:rsidRDefault="000E5F11" w:rsidP="000E5F11">
      <w:pPr>
        <w:rPr>
          <w:rFonts w:ascii="Garamond" w:hAnsi="Garamond"/>
        </w:rPr>
      </w:pPr>
      <w:r w:rsidRPr="004A681B">
        <w:rPr>
          <w:rFonts w:ascii="Garamond" w:hAnsi="Garamond"/>
          <w:b/>
        </w:rPr>
        <w:t>The project objective</w:t>
      </w:r>
      <w:r w:rsidRPr="004A681B">
        <w:rPr>
          <w:rFonts w:ascii="Garamond" w:hAnsi="Garamond"/>
        </w:rPr>
        <w:t xml:space="preserve"> is to ensure sustainable land and forest management to secure continued flow of multiple ecosystem services. The project target area includes Tavush and Lori regions (</w:t>
      </w:r>
      <w:proofErr w:type="spellStart"/>
      <w:r w:rsidRPr="004A681B">
        <w:rPr>
          <w:rFonts w:ascii="Garamond" w:hAnsi="Garamond"/>
        </w:rPr>
        <w:t>marzes</w:t>
      </w:r>
      <w:proofErr w:type="spellEnd"/>
      <w:r w:rsidRPr="004A681B">
        <w:rPr>
          <w:rFonts w:ascii="Garamond" w:hAnsi="Garamond"/>
        </w:rPr>
        <w:t>) of RA where 65% of the country’s forest resources and essential ecosystem services, such as water provision, landslide prevention and carbon sequestration are located.</w:t>
      </w:r>
      <w:r w:rsidRPr="00E31CB6">
        <w:rPr>
          <w:rFonts w:ascii="Garamond" w:hAnsi="Garamond"/>
        </w:rPr>
        <w:t xml:space="preserve"> </w:t>
      </w:r>
    </w:p>
    <w:p w14:paraId="7AF5D397" w14:textId="77777777" w:rsidR="001E7D2F" w:rsidRPr="00E31CB6" w:rsidRDefault="001E7D2F" w:rsidP="000E5F11">
      <w:pPr>
        <w:rPr>
          <w:rFonts w:ascii="Garamond" w:hAnsi="Garamond"/>
        </w:rPr>
      </w:pPr>
    </w:p>
    <w:p w14:paraId="63F2B877" w14:textId="77777777" w:rsidR="000E5F11" w:rsidRDefault="000E5F11" w:rsidP="000E5F11">
      <w:pPr>
        <w:rPr>
          <w:rFonts w:ascii="Garamond" w:hAnsi="Garamond"/>
        </w:rPr>
      </w:pPr>
      <w:r w:rsidRPr="00E31CB6">
        <w:rPr>
          <w:rFonts w:ascii="Garamond" w:hAnsi="Garamond"/>
        </w:rPr>
        <w:t xml:space="preserve">The Project Board provides consensus-based decisions, in particular when guidance is required by the Project Coordinator (PC) and has final authority on matters requiring official review and approval, including annual work plans, budgets, and key hires. The Project Board actively seeks and takes account of the input of the Technical Advisory Committee that meets annually, with periodic consultation as needed throughout the year.  </w:t>
      </w:r>
    </w:p>
    <w:p w14:paraId="43C33939" w14:textId="77777777" w:rsidR="001E7D2F" w:rsidRPr="00E31CB6" w:rsidRDefault="001E7D2F" w:rsidP="000E5F11">
      <w:pPr>
        <w:rPr>
          <w:rFonts w:ascii="Garamond" w:hAnsi="Garamond"/>
        </w:rPr>
      </w:pPr>
    </w:p>
    <w:p w14:paraId="784E7B8D" w14:textId="7D93663A" w:rsidR="000E5F11" w:rsidRPr="00E31CB6" w:rsidRDefault="000E5F11" w:rsidP="000E5F11">
      <w:pPr>
        <w:rPr>
          <w:rFonts w:ascii="Garamond" w:hAnsi="Garamond"/>
        </w:rPr>
      </w:pPr>
      <w:r w:rsidRPr="00E31CB6">
        <w:rPr>
          <w:rFonts w:ascii="Garamond" w:hAnsi="Garamond"/>
        </w:rPr>
        <w:t>UNDP acts as the GEF Agency for this project. The project is implemented by the Ministry of Nature Protection (MNP) following UNDP’s National Implementation Modality (NIM). The M</w:t>
      </w:r>
      <w:r>
        <w:rPr>
          <w:rFonts w:ascii="Garamond" w:hAnsi="Garamond"/>
        </w:rPr>
        <w:t>NP mandate is</w:t>
      </w:r>
      <w:r w:rsidRPr="00E31CB6">
        <w:rPr>
          <w:rFonts w:ascii="Garamond" w:hAnsi="Garamond"/>
        </w:rPr>
        <w:t xml:space="preserve"> </w:t>
      </w:r>
      <w:r>
        <w:rPr>
          <w:rFonts w:ascii="Garamond" w:hAnsi="Garamond"/>
        </w:rPr>
        <w:t xml:space="preserve">to </w:t>
      </w:r>
      <w:r w:rsidRPr="00E31CB6">
        <w:rPr>
          <w:rFonts w:ascii="Garamond" w:hAnsi="Garamond"/>
        </w:rPr>
        <w:t>address e</w:t>
      </w:r>
      <w:r>
        <w:rPr>
          <w:rFonts w:ascii="Garamond" w:hAnsi="Garamond"/>
        </w:rPr>
        <w:t>nvironmental</w:t>
      </w:r>
      <w:r w:rsidRPr="00E31CB6">
        <w:rPr>
          <w:rFonts w:ascii="Garamond" w:hAnsi="Garamond"/>
        </w:rPr>
        <w:t xml:space="preserve"> policy in the country</w:t>
      </w:r>
      <w:r>
        <w:rPr>
          <w:rFonts w:ascii="Garamond" w:hAnsi="Garamond"/>
        </w:rPr>
        <w:t>.</w:t>
      </w:r>
    </w:p>
    <w:p w14:paraId="38218620" w14:textId="77777777" w:rsidR="00160EB8" w:rsidRDefault="00160EB8" w:rsidP="00FB16BA">
      <w:pPr>
        <w:rPr>
          <w:rFonts w:ascii="Garamond" w:hAnsi="Garamond"/>
          <w:b/>
          <w:sz w:val="28"/>
          <w:szCs w:val="28"/>
        </w:rPr>
      </w:pPr>
      <w:bookmarkStart w:id="88" w:name="_Toc492632843"/>
    </w:p>
    <w:p w14:paraId="75E6C389" w14:textId="77777777" w:rsidR="000E5F11" w:rsidRPr="00FB16BA" w:rsidRDefault="000E5F11" w:rsidP="00FB16BA">
      <w:pPr>
        <w:rPr>
          <w:rFonts w:ascii="Garamond" w:hAnsi="Garamond"/>
          <w:b/>
          <w:sz w:val="28"/>
          <w:szCs w:val="28"/>
        </w:rPr>
      </w:pPr>
      <w:r w:rsidRPr="00FB16BA">
        <w:rPr>
          <w:rFonts w:ascii="Garamond" w:hAnsi="Garamond"/>
          <w:b/>
          <w:sz w:val="28"/>
          <w:szCs w:val="28"/>
        </w:rPr>
        <w:t>OBJECTIVES OF THE MTR</w:t>
      </w:r>
      <w:bookmarkEnd w:id="88"/>
    </w:p>
    <w:p w14:paraId="30E84D97" w14:textId="77777777" w:rsidR="000E5F11" w:rsidRPr="00E31CB6" w:rsidRDefault="000E5F11" w:rsidP="000E5F11">
      <w:pPr>
        <w:tabs>
          <w:tab w:val="left" w:pos="0"/>
        </w:tabs>
        <w:jc w:val="both"/>
        <w:rPr>
          <w:rFonts w:ascii="Garamond" w:hAnsi="Garamond"/>
        </w:rPr>
      </w:pPr>
      <w:r w:rsidRPr="00E31CB6">
        <w:rPr>
          <w:rFonts w:ascii="Garamond" w:hAnsi="Garamond"/>
        </w:rPr>
        <w:t xml:space="preserve">The MTR will </w:t>
      </w:r>
      <w:r w:rsidRPr="00E31CB6">
        <w:rPr>
          <w:rFonts w:ascii="Garamond" w:hAnsi="Garamond"/>
          <w:lang w:val="en-GB"/>
        </w:rPr>
        <w:t xml:space="preserve">assess progress towards the achievement of the project objectives and outcomes as specified in the Project Document, and </w:t>
      </w:r>
      <w:r w:rsidRPr="00E31CB6">
        <w:rPr>
          <w:rFonts w:ascii="Garamond" w:hAnsi="Garamond"/>
        </w:rPr>
        <w:t>assess early signs of project success or failure with the goal of identifying the necessary changes to be made in order to set the project on-track to achieve its intended results. The MTR will also review the project’s strategy, its risks to sustainability.</w:t>
      </w:r>
    </w:p>
    <w:p w14:paraId="2027F653" w14:textId="77777777" w:rsidR="00160EB8" w:rsidRDefault="00160EB8" w:rsidP="00FB16BA">
      <w:pPr>
        <w:rPr>
          <w:rFonts w:ascii="Garamond" w:hAnsi="Garamond"/>
          <w:b/>
          <w:sz w:val="28"/>
          <w:szCs w:val="28"/>
        </w:rPr>
      </w:pPr>
      <w:bookmarkStart w:id="89" w:name="_Toc492632844"/>
    </w:p>
    <w:p w14:paraId="5AF56635" w14:textId="77777777" w:rsidR="000E5F11" w:rsidRPr="00FB16BA" w:rsidRDefault="000E5F11" w:rsidP="00FB16BA">
      <w:pPr>
        <w:rPr>
          <w:rFonts w:ascii="Garamond" w:hAnsi="Garamond"/>
          <w:b/>
          <w:sz w:val="28"/>
          <w:szCs w:val="28"/>
        </w:rPr>
      </w:pPr>
      <w:r w:rsidRPr="00FB16BA">
        <w:rPr>
          <w:rFonts w:ascii="Garamond" w:hAnsi="Garamond"/>
          <w:b/>
          <w:sz w:val="28"/>
          <w:szCs w:val="28"/>
        </w:rPr>
        <w:t>MTR APPROACH &amp; METHODOLOGY</w:t>
      </w:r>
      <w:bookmarkEnd w:id="89"/>
      <w:r w:rsidRPr="00FB16BA">
        <w:rPr>
          <w:rFonts w:ascii="Garamond" w:hAnsi="Garamond"/>
          <w:b/>
          <w:sz w:val="28"/>
          <w:szCs w:val="28"/>
        </w:rPr>
        <w:t xml:space="preserve">  </w:t>
      </w:r>
    </w:p>
    <w:p w14:paraId="135EDC9E" w14:textId="77777777" w:rsidR="000E5F11" w:rsidRDefault="000E5F11" w:rsidP="000E5F11">
      <w:pPr>
        <w:jc w:val="both"/>
        <w:rPr>
          <w:rFonts w:ascii="Garamond" w:hAnsi="Garamond"/>
          <w:lang w:val="en-GB"/>
        </w:rPr>
      </w:pPr>
      <w:r w:rsidRPr="00E31CB6">
        <w:rPr>
          <w:rFonts w:ascii="Garamond" w:hAnsi="Garamond"/>
          <w:lang w:val="en-GB"/>
        </w:rPr>
        <w:lastRenderedPageBreak/>
        <w:t xml:space="preserve">The MTR must provide evidence based information that is credible, reliable and useful. </w:t>
      </w:r>
      <w:r w:rsidRPr="00E31CB6">
        <w:rPr>
          <w:rFonts w:ascii="Garamond" w:hAnsi="Garamond"/>
        </w:rPr>
        <w:t xml:space="preserve">The MTR consultant will review all relevant sources of information including documents prepared during the preparation phase (i.e. PIF, UNDP Initiation Plan, UNDP Environmental &amp; Social Safeguard Policy, the Project Document, project reports including Annual Project Report (APR)/, </w:t>
      </w:r>
      <w:r>
        <w:rPr>
          <w:rFonts w:ascii="Garamond" w:hAnsi="Garamond"/>
        </w:rPr>
        <w:t xml:space="preserve">Project Implementation Report (PIR), </w:t>
      </w:r>
      <w:r w:rsidRPr="00E31CB6">
        <w:rPr>
          <w:rFonts w:ascii="Garamond" w:hAnsi="Garamond"/>
        </w:rPr>
        <w:t xml:space="preserve">project budget revisions, lesson learned reports, national strategic and legal documents, and any other materials that the team considers useful for this evidence-based review). The MTR consultant will review the baseline GEF focal area Tracking Tool submitted to the GEF at CEO endorsement, and the midterm GEF focal area Tracking Tool that must be completed before the MTR field mission begins. </w:t>
      </w:r>
      <w:r w:rsidRPr="00E31CB6">
        <w:rPr>
          <w:rFonts w:ascii="Garamond" w:hAnsi="Garamond"/>
          <w:lang w:val="en-GB"/>
        </w:rPr>
        <w:t xml:space="preserve"> </w:t>
      </w:r>
    </w:p>
    <w:p w14:paraId="337712CE" w14:textId="77777777" w:rsidR="001E7D2F" w:rsidRPr="00E31CB6" w:rsidRDefault="001E7D2F" w:rsidP="000E5F11">
      <w:pPr>
        <w:jc w:val="both"/>
        <w:rPr>
          <w:rFonts w:ascii="Garamond" w:hAnsi="Garamond"/>
        </w:rPr>
      </w:pPr>
    </w:p>
    <w:p w14:paraId="39425950" w14:textId="77777777" w:rsidR="000E5F11" w:rsidRPr="00E31CB6" w:rsidRDefault="000E5F11" w:rsidP="000E5F11">
      <w:pPr>
        <w:keepLines/>
        <w:widowControl w:val="0"/>
        <w:overflowPunct w:val="0"/>
        <w:autoSpaceDE w:val="0"/>
        <w:autoSpaceDN w:val="0"/>
        <w:adjustRightInd w:val="0"/>
        <w:jc w:val="both"/>
        <w:rPr>
          <w:rFonts w:ascii="Garamond" w:hAnsi="Garamond"/>
        </w:rPr>
      </w:pPr>
      <w:r w:rsidRPr="00E31CB6">
        <w:rPr>
          <w:rFonts w:ascii="Garamond" w:hAnsi="Garamond"/>
          <w:lang w:val="en-GB"/>
        </w:rPr>
        <w:t xml:space="preserve">The MTR </w:t>
      </w:r>
      <w:r w:rsidRPr="00E31CB6">
        <w:rPr>
          <w:rFonts w:ascii="Garamond" w:hAnsi="Garamond"/>
        </w:rPr>
        <w:t xml:space="preserve">consultant </w:t>
      </w:r>
      <w:r w:rsidRPr="00E31CB6">
        <w:rPr>
          <w:rFonts w:ascii="Garamond" w:hAnsi="Garamond"/>
          <w:lang w:val="en-GB"/>
        </w:rPr>
        <w:t xml:space="preserve">is expected to follow a collaborative and participatory </w:t>
      </w:r>
      <w:r w:rsidRPr="00E31CB6">
        <w:rPr>
          <w:rFonts w:ascii="Garamond" w:hAnsi="Garamond"/>
        </w:rPr>
        <w:t>approach</w:t>
      </w:r>
      <w:r w:rsidRPr="00E31CB6">
        <w:rPr>
          <w:rStyle w:val="FootnoteReference"/>
          <w:rFonts w:ascii="Garamond" w:hAnsi="Garamond"/>
        </w:rPr>
        <w:footnoteReference w:id="12"/>
      </w:r>
      <w:r w:rsidRPr="00E31CB6">
        <w:rPr>
          <w:rFonts w:ascii="Garamond" w:hAnsi="Garamond"/>
        </w:rPr>
        <w:t xml:space="preserve"> ensuring close engagement with the Project Team, government counterparts (the GEF Operational Focal Point), the UNDP Country Office(s), UNDP-GEF Regional Technical Advisers, and other key stakeholders. </w:t>
      </w:r>
    </w:p>
    <w:p w14:paraId="41692994" w14:textId="77777777" w:rsidR="000E5F11" w:rsidRPr="00E31CB6" w:rsidRDefault="000E5F11" w:rsidP="000E5F11">
      <w:pPr>
        <w:jc w:val="both"/>
        <w:rPr>
          <w:rFonts w:ascii="Garamond" w:hAnsi="Garamond"/>
        </w:rPr>
      </w:pPr>
      <w:r w:rsidRPr="00E31CB6">
        <w:rPr>
          <w:rFonts w:ascii="Garamond" w:hAnsi="Garamond"/>
          <w:lang w:val="en-GB"/>
        </w:rPr>
        <w:t>Engagement of stakeholders is vital to a successful MTR.</w:t>
      </w:r>
      <w:r w:rsidRPr="00E31CB6">
        <w:rPr>
          <w:rStyle w:val="FootnoteReference"/>
          <w:rFonts w:ascii="Garamond" w:hAnsi="Garamond"/>
          <w:lang w:val="en-GB"/>
        </w:rPr>
        <w:footnoteReference w:id="13"/>
      </w:r>
      <w:r w:rsidRPr="00E31CB6">
        <w:rPr>
          <w:rFonts w:ascii="Garamond" w:hAnsi="Garamond"/>
          <w:lang w:val="en-GB"/>
        </w:rPr>
        <w:t xml:space="preserve"> </w:t>
      </w:r>
      <w:r w:rsidRPr="00E31CB6">
        <w:rPr>
          <w:rFonts w:ascii="Garamond" w:hAnsi="Garamond"/>
        </w:rPr>
        <w:t xml:space="preserve">Stakeholder involvement should include interviews with stakeholders who have project responsibilities, including but not limited to; executing agencies, senior officials and task team/ component leaders, key experts and consultants in the subject area, Project Board, project stakeholders, academia, local government and CBOs, etc. </w:t>
      </w:r>
    </w:p>
    <w:p w14:paraId="40A3BDA2" w14:textId="3529B3D4" w:rsidR="000E5F11" w:rsidRPr="00A053F7" w:rsidRDefault="000E5F11" w:rsidP="00A053F7">
      <w:pPr>
        <w:pStyle w:val="BodyText"/>
        <w:spacing w:after="0"/>
        <w:rPr>
          <w:rFonts w:ascii="Garamond" w:hAnsi="Garamond"/>
          <w:sz w:val="22"/>
          <w:szCs w:val="22"/>
        </w:rPr>
      </w:pPr>
      <w:r w:rsidRPr="00E31CB6">
        <w:rPr>
          <w:rFonts w:ascii="Garamond" w:hAnsi="Garamond"/>
          <w:sz w:val="22"/>
          <w:szCs w:val="22"/>
          <w:lang w:val="en-GB"/>
        </w:rPr>
        <w:t>The</w:t>
      </w:r>
      <w:r w:rsidRPr="00E31CB6">
        <w:rPr>
          <w:rFonts w:ascii="Garamond" w:hAnsi="Garamond"/>
          <w:sz w:val="22"/>
          <w:szCs w:val="22"/>
        </w:rPr>
        <w:t xml:space="preserve"> final MTR report should describe the full MTR approach taken and the rationale for the approach making explicit the underlying assumptions, challenges, strengths and weaknesses about the methods and approach of the review.</w:t>
      </w:r>
    </w:p>
    <w:p w14:paraId="6A537E7A" w14:textId="77777777" w:rsidR="00160EB8" w:rsidRDefault="00160EB8" w:rsidP="00FB16BA">
      <w:pPr>
        <w:rPr>
          <w:rFonts w:ascii="Garamond" w:hAnsi="Garamond"/>
          <w:b/>
          <w:sz w:val="28"/>
          <w:szCs w:val="28"/>
        </w:rPr>
      </w:pPr>
      <w:bookmarkStart w:id="90" w:name="_Toc492632845"/>
    </w:p>
    <w:p w14:paraId="64AED8F9" w14:textId="77777777" w:rsidR="000E5F11" w:rsidRPr="00FB16BA" w:rsidRDefault="000E5F11" w:rsidP="00FB16BA">
      <w:pPr>
        <w:rPr>
          <w:rFonts w:ascii="Garamond" w:hAnsi="Garamond"/>
          <w:b/>
          <w:sz w:val="28"/>
          <w:szCs w:val="28"/>
        </w:rPr>
      </w:pPr>
      <w:r w:rsidRPr="00FB16BA">
        <w:rPr>
          <w:rFonts w:ascii="Garamond" w:hAnsi="Garamond"/>
          <w:b/>
          <w:sz w:val="28"/>
          <w:szCs w:val="28"/>
        </w:rPr>
        <w:t>DETAILED SCOPE OF THE MTR</w:t>
      </w:r>
      <w:bookmarkEnd w:id="90"/>
    </w:p>
    <w:p w14:paraId="22C6C298" w14:textId="77777777" w:rsidR="000E5F11" w:rsidRPr="00E31CB6" w:rsidRDefault="000E5F11" w:rsidP="000E5F11">
      <w:pPr>
        <w:jc w:val="both"/>
        <w:rPr>
          <w:rFonts w:ascii="Garamond" w:hAnsi="Garamond"/>
        </w:rPr>
      </w:pPr>
      <w:r w:rsidRPr="00E31CB6">
        <w:rPr>
          <w:rFonts w:ascii="Garamond" w:hAnsi="Garamond"/>
        </w:rPr>
        <w:t xml:space="preserve">The MTR consultant will assess the following four categories of project progress. See the </w:t>
      </w:r>
      <w:r w:rsidRPr="00E31CB6">
        <w:rPr>
          <w:rFonts w:ascii="Garamond" w:hAnsi="Garamond"/>
          <w:i/>
          <w:lang w:val="en-GB"/>
        </w:rPr>
        <w:t>Guidance For Conducting Midterm Reviews of UNDP-Supported, GEF-Financed Projects</w:t>
      </w:r>
      <w:r w:rsidRPr="00E31CB6">
        <w:rPr>
          <w:rFonts w:ascii="Garamond" w:hAnsi="Garamond"/>
          <w:lang w:val="en-GB"/>
        </w:rPr>
        <w:t xml:space="preserve"> for extended descriptions. </w:t>
      </w:r>
    </w:p>
    <w:p w14:paraId="3E23F78B" w14:textId="77777777" w:rsidR="000E5F11" w:rsidRPr="00E31CB6" w:rsidRDefault="000E5F11" w:rsidP="000E5F11">
      <w:pPr>
        <w:jc w:val="both"/>
        <w:rPr>
          <w:rFonts w:ascii="Garamond" w:hAnsi="Garamond"/>
        </w:rPr>
      </w:pPr>
    </w:p>
    <w:p w14:paraId="04DC5D6D" w14:textId="77777777" w:rsidR="000E5F11" w:rsidRPr="00E31CB6" w:rsidRDefault="000E5F11" w:rsidP="000E5F11">
      <w:pPr>
        <w:jc w:val="both"/>
        <w:rPr>
          <w:rFonts w:ascii="Garamond" w:hAnsi="Garamond"/>
          <w:b/>
          <w:color w:val="000000"/>
          <w:lang w:val="en-GB"/>
        </w:rPr>
      </w:pPr>
      <w:proofErr w:type="spellStart"/>
      <w:r w:rsidRPr="00E31CB6">
        <w:rPr>
          <w:rFonts w:ascii="Garamond" w:hAnsi="Garamond"/>
          <w:b/>
          <w:color w:val="000000"/>
          <w:lang w:val="en-GB"/>
        </w:rPr>
        <w:t>i</w:t>
      </w:r>
      <w:proofErr w:type="spellEnd"/>
      <w:r w:rsidRPr="00E31CB6">
        <w:rPr>
          <w:rFonts w:ascii="Garamond" w:hAnsi="Garamond"/>
          <w:b/>
          <w:color w:val="000000"/>
          <w:lang w:val="en-GB"/>
        </w:rPr>
        <w:t>.    Project Strategy</w:t>
      </w:r>
    </w:p>
    <w:p w14:paraId="14F8CE7B" w14:textId="77777777" w:rsidR="000E5F11" w:rsidRPr="00E31CB6" w:rsidRDefault="000E5F11" w:rsidP="000E5F11">
      <w:pPr>
        <w:jc w:val="both"/>
        <w:rPr>
          <w:rFonts w:ascii="Garamond" w:hAnsi="Garamond"/>
          <w:lang w:val="en-GB"/>
        </w:rPr>
      </w:pPr>
      <w:r w:rsidRPr="00E31CB6">
        <w:rPr>
          <w:rFonts w:ascii="Garamond" w:hAnsi="Garamond"/>
          <w:u w:val="single"/>
          <w:lang w:val="en-GB"/>
        </w:rPr>
        <w:t>Project design</w:t>
      </w:r>
      <w:r w:rsidRPr="00E31CB6">
        <w:rPr>
          <w:rFonts w:ascii="Garamond" w:hAnsi="Garamond"/>
          <w:lang w:val="en-GB"/>
        </w:rPr>
        <w:t xml:space="preserve">: </w:t>
      </w:r>
    </w:p>
    <w:p w14:paraId="2815FAC9" w14:textId="77777777" w:rsidR="000E5F11" w:rsidRPr="00E31CB6" w:rsidRDefault="000E5F11" w:rsidP="00154702">
      <w:pPr>
        <w:pStyle w:val="ListParagraph"/>
        <w:numPr>
          <w:ilvl w:val="0"/>
          <w:numId w:val="57"/>
        </w:numPr>
        <w:spacing w:after="0" w:line="240" w:lineRule="auto"/>
        <w:jc w:val="both"/>
        <w:rPr>
          <w:rFonts w:ascii="Garamond" w:hAnsi="Garamond"/>
          <w:color w:val="000000"/>
        </w:rPr>
      </w:pPr>
      <w:r w:rsidRPr="00E31CB6">
        <w:rPr>
          <w:rFonts w:ascii="Garamond" w:hAnsi="Garamond"/>
        </w:rPr>
        <w:t xml:space="preserve">Review the problem addressed by the project and </w:t>
      </w:r>
      <w:r w:rsidRPr="00E31CB6">
        <w:rPr>
          <w:rFonts w:ascii="Garamond" w:hAnsi="Garamond"/>
          <w:color w:val="000000"/>
        </w:rPr>
        <w:t>the underlying assumptions.  Review the effect of any incorrect assumptions or changes to the context to achieving the project results as outlined in the Project Document.</w:t>
      </w:r>
    </w:p>
    <w:p w14:paraId="6E42AA0A" w14:textId="77777777" w:rsidR="000E5F11" w:rsidRPr="00E31CB6" w:rsidRDefault="000E5F11" w:rsidP="00154702">
      <w:pPr>
        <w:pStyle w:val="ListParagraph"/>
        <w:numPr>
          <w:ilvl w:val="0"/>
          <w:numId w:val="57"/>
        </w:numPr>
        <w:spacing w:after="0" w:line="240" w:lineRule="auto"/>
        <w:jc w:val="both"/>
        <w:rPr>
          <w:rFonts w:ascii="Garamond" w:hAnsi="Garamond"/>
        </w:rPr>
      </w:pPr>
      <w:r w:rsidRPr="00E31CB6">
        <w:rPr>
          <w:rFonts w:ascii="Garamond" w:hAnsi="Garamond"/>
        </w:rPr>
        <w:t xml:space="preserve">Review the relevance of the project strategy and </w:t>
      </w:r>
      <w:r w:rsidRPr="00E31CB6">
        <w:rPr>
          <w:rFonts w:ascii="Garamond" w:hAnsi="Garamond"/>
          <w:color w:val="000000"/>
        </w:rPr>
        <w:t xml:space="preserve">assess whether it provides the most effective route towards expected/intended results.  </w:t>
      </w:r>
      <w:r w:rsidRPr="002C4D0A">
        <w:rPr>
          <w:rFonts w:ascii="Garamond" w:hAnsi="Garamond" w:cs="ArialMT"/>
        </w:rPr>
        <w:t>Were lessons from other relevant projects properly incorporated into the project design?</w:t>
      </w:r>
    </w:p>
    <w:p w14:paraId="0E82243E" w14:textId="77777777" w:rsidR="000E5F11" w:rsidRPr="00E31CB6" w:rsidRDefault="000E5F11" w:rsidP="00154702">
      <w:pPr>
        <w:pStyle w:val="ListParagraph"/>
        <w:numPr>
          <w:ilvl w:val="0"/>
          <w:numId w:val="57"/>
        </w:numPr>
        <w:spacing w:after="0" w:line="240" w:lineRule="auto"/>
        <w:jc w:val="both"/>
        <w:rPr>
          <w:rFonts w:ascii="Garamond" w:hAnsi="Garamond"/>
        </w:rPr>
      </w:pPr>
      <w:r w:rsidRPr="00E31CB6">
        <w:rPr>
          <w:rFonts w:ascii="Garamond" w:hAnsi="Garamond"/>
        </w:rPr>
        <w:t xml:space="preserve">Review how the project addresses country priorities. Review country ownership. </w:t>
      </w:r>
      <w:r w:rsidRPr="002C4D0A">
        <w:rPr>
          <w:rFonts w:ascii="Garamond" w:hAnsi="Garamond" w:cs="ArialMT"/>
        </w:rPr>
        <w:t>Was the project concept in line with the national sector development priorities and plans of the country?</w:t>
      </w:r>
    </w:p>
    <w:p w14:paraId="31B51380" w14:textId="77777777" w:rsidR="000E5F11" w:rsidRPr="00E31CB6" w:rsidRDefault="000E5F11" w:rsidP="00154702">
      <w:pPr>
        <w:pStyle w:val="ListParagraph"/>
        <w:numPr>
          <w:ilvl w:val="0"/>
          <w:numId w:val="57"/>
        </w:numPr>
        <w:spacing w:after="0" w:line="240" w:lineRule="auto"/>
        <w:jc w:val="both"/>
        <w:rPr>
          <w:rFonts w:ascii="Garamond" w:hAnsi="Garamond"/>
          <w:b/>
        </w:rPr>
      </w:pPr>
      <w:r w:rsidRPr="00E31CB6">
        <w:rPr>
          <w:rFonts w:ascii="Garamond" w:hAnsi="Garamond"/>
        </w:rPr>
        <w:t xml:space="preserve">Review decision-making processes: </w:t>
      </w:r>
      <w:r w:rsidRPr="002C4D0A">
        <w:rPr>
          <w:rFonts w:ascii="Garamond" w:hAnsi="Garamond" w:cs="ArialMT"/>
        </w:rPr>
        <w:t xml:space="preserve">were perspectives of those who would be affected by project decisions, those who could affect the outcomes, and those who could contribute information or other resources to the process, taken into account during project design processes? </w:t>
      </w:r>
    </w:p>
    <w:p w14:paraId="0AB9D917" w14:textId="77777777" w:rsidR="000E5F11" w:rsidRPr="00E31CB6" w:rsidRDefault="000E5F11" w:rsidP="00154702">
      <w:pPr>
        <w:pStyle w:val="ListParagraph"/>
        <w:numPr>
          <w:ilvl w:val="0"/>
          <w:numId w:val="57"/>
        </w:numPr>
        <w:spacing w:after="0" w:line="240" w:lineRule="auto"/>
        <w:jc w:val="both"/>
        <w:rPr>
          <w:rFonts w:ascii="Garamond" w:hAnsi="Garamond"/>
          <w:noProof/>
        </w:rPr>
      </w:pPr>
      <w:r w:rsidRPr="00E31CB6">
        <w:rPr>
          <w:rFonts w:ascii="Garamond" w:hAnsi="Garamond"/>
        </w:rPr>
        <w:t>Review the extent to which relevant gender issues were raised in the project design.</w:t>
      </w:r>
      <w:r w:rsidRPr="00E31CB6">
        <w:rPr>
          <w:rFonts w:ascii="Garamond" w:hAnsi="Garamond"/>
          <w:noProof/>
        </w:rPr>
        <w:t xml:space="preserve"> </w:t>
      </w:r>
      <w:r w:rsidRPr="00E31CB6">
        <w:rPr>
          <w:rFonts w:ascii="Garamond" w:hAnsi="Garamond"/>
        </w:rPr>
        <w:t xml:space="preserve">See Annex 9 of </w:t>
      </w:r>
      <w:r w:rsidRPr="00E31CB6">
        <w:rPr>
          <w:rFonts w:ascii="Garamond" w:hAnsi="Garamond"/>
          <w:i/>
        </w:rPr>
        <w:t>Guidance For Conducting Midterm Reviews of UNDP-Supported, GEF-Financed Projects</w:t>
      </w:r>
      <w:r w:rsidRPr="00E31CB6">
        <w:rPr>
          <w:rFonts w:ascii="Garamond" w:hAnsi="Garamond"/>
        </w:rPr>
        <w:t xml:space="preserve"> for further guidelines.</w:t>
      </w:r>
    </w:p>
    <w:p w14:paraId="16C9F4B1" w14:textId="77777777" w:rsidR="000E5F11" w:rsidRPr="00E31CB6" w:rsidRDefault="000E5F11" w:rsidP="00154702">
      <w:pPr>
        <w:pStyle w:val="ListParagraph"/>
        <w:numPr>
          <w:ilvl w:val="0"/>
          <w:numId w:val="57"/>
        </w:numPr>
        <w:spacing w:after="0" w:line="240" w:lineRule="auto"/>
        <w:jc w:val="both"/>
        <w:rPr>
          <w:rFonts w:ascii="Garamond" w:hAnsi="Garamond"/>
        </w:rPr>
      </w:pPr>
      <w:r w:rsidRPr="002C4D0A">
        <w:rPr>
          <w:rFonts w:ascii="Garamond" w:hAnsi="Garamond" w:cs="ArialMT"/>
        </w:rPr>
        <w:t xml:space="preserve">If there are major areas of concern, recommend areas for improvement. </w:t>
      </w:r>
    </w:p>
    <w:p w14:paraId="5CBCD9A7" w14:textId="77777777" w:rsidR="000E5F11" w:rsidRPr="00E31CB6" w:rsidRDefault="000E5F11" w:rsidP="000E5F11">
      <w:pPr>
        <w:pStyle w:val="ListParagraph"/>
        <w:ind w:left="360"/>
        <w:rPr>
          <w:rFonts w:ascii="Garamond" w:hAnsi="Garamond"/>
        </w:rPr>
      </w:pPr>
    </w:p>
    <w:p w14:paraId="53F6D414" w14:textId="77777777" w:rsidR="000E5F11" w:rsidRPr="00E31CB6" w:rsidRDefault="000E5F11" w:rsidP="000E5F11">
      <w:pPr>
        <w:jc w:val="both"/>
        <w:rPr>
          <w:rFonts w:ascii="Garamond" w:hAnsi="Garamond"/>
        </w:rPr>
      </w:pPr>
      <w:r w:rsidRPr="00E31CB6">
        <w:rPr>
          <w:rFonts w:ascii="Garamond" w:hAnsi="Garamond"/>
          <w:u w:val="single"/>
        </w:rPr>
        <w:t>Results Framework/</w:t>
      </w:r>
      <w:proofErr w:type="spellStart"/>
      <w:r w:rsidRPr="00E31CB6">
        <w:rPr>
          <w:rFonts w:ascii="Garamond" w:hAnsi="Garamond"/>
          <w:u w:val="single"/>
        </w:rPr>
        <w:t>Logframe</w:t>
      </w:r>
      <w:proofErr w:type="spellEnd"/>
      <w:r w:rsidRPr="00E31CB6">
        <w:rPr>
          <w:rFonts w:ascii="Garamond" w:hAnsi="Garamond"/>
        </w:rPr>
        <w:t>:</w:t>
      </w:r>
    </w:p>
    <w:p w14:paraId="3F32D922" w14:textId="77777777" w:rsidR="000E5F11" w:rsidRPr="00E31CB6" w:rsidRDefault="000E5F11" w:rsidP="00154702">
      <w:pPr>
        <w:pStyle w:val="ListParagraph"/>
        <w:numPr>
          <w:ilvl w:val="0"/>
          <w:numId w:val="57"/>
        </w:numPr>
        <w:spacing w:after="0" w:line="240" w:lineRule="auto"/>
        <w:jc w:val="both"/>
        <w:rPr>
          <w:rFonts w:ascii="Garamond" w:hAnsi="Garamond"/>
        </w:rPr>
      </w:pPr>
      <w:r w:rsidRPr="00E31CB6">
        <w:rPr>
          <w:rFonts w:ascii="Garamond" w:hAnsi="Garamond"/>
          <w:color w:val="000000"/>
        </w:rPr>
        <w:lastRenderedPageBreak/>
        <w:t xml:space="preserve">Undertake a critical analysis of the project’s </w:t>
      </w:r>
      <w:proofErr w:type="spellStart"/>
      <w:r w:rsidRPr="00E31CB6">
        <w:rPr>
          <w:rFonts w:ascii="Garamond" w:hAnsi="Garamond"/>
          <w:color w:val="000000"/>
        </w:rPr>
        <w:t>logframe</w:t>
      </w:r>
      <w:proofErr w:type="spellEnd"/>
      <w:r w:rsidRPr="00E31CB6">
        <w:rPr>
          <w:rFonts w:ascii="Garamond" w:hAnsi="Garamond"/>
          <w:color w:val="000000"/>
        </w:rPr>
        <w:t xml:space="preserve"> indicators and targets, assess how “SMART” the midterm and end-of-project targets are (Specific, Measurable, Attainable, Relevant, Time-bound), and suggest specific amendments/revisions to the targets and indicators as necessary.</w:t>
      </w:r>
    </w:p>
    <w:p w14:paraId="1CC0CD56" w14:textId="77777777" w:rsidR="000E5F11" w:rsidRPr="00E31CB6" w:rsidRDefault="000E5F11" w:rsidP="00154702">
      <w:pPr>
        <w:pStyle w:val="ListParagraph"/>
        <w:numPr>
          <w:ilvl w:val="0"/>
          <w:numId w:val="57"/>
        </w:numPr>
        <w:spacing w:after="0" w:line="240" w:lineRule="auto"/>
        <w:jc w:val="both"/>
        <w:rPr>
          <w:rFonts w:ascii="Garamond" w:hAnsi="Garamond"/>
        </w:rPr>
      </w:pPr>
      <w:r w:rsidRPr="002C4D0A">
        <w:rPr>
          <w:rFonts w:ascii="Garamond" w:hAnsi="Garamond" w:cs="ArialMT"/>
        </w:rPr>
        <w:t>Are the project’s objectives and outcomes or components clear, practical, and feasible within its time frame?</w:t>
      </w:r>
    </w:p>
    <w:p w14:paraId="2B9229DF" w14:textId="77777777" w:rsidR="000E5F11" w:rsidRPr="00E31CB6" w:rsidRDefault="000E5F11" w:rsidP="00154702">
      <w:pPr>
        <w:pStyle w:val="ListParagraph"/>
        <w:numPr>
          <w:ilvl w:val="0"/>
          <w:numId w:val="57"/>
        </w:numPr>
        <w:spacing w:after="0" w:line="240" w:lineRule="auto"/>
        <w:jc w:val="both"/>
        <w:rPr>
          <w:rFonts w:ascii="Garamond" w:hAnsi="Garamond"/>
        </w:rPr>
      </w:pPr>
      <w:r w:rsidRPr="00E31CB6">
        <w:rPr>
          <w:rFonts w:ascii="Garamond" w:hAnsi="Garamond"/>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215D0A62" w14:textId="77777777" w:rsidR="000E5F11" w:rsidRPr="00E31CB6" w:rsidRDefault="000E5F11" w:rsidP="00154702">
      <w:pPr>
        <w:numPr>
          <w:ilvl w:val="0"/>
          <w:numId w:val="57"/>
        </w:numPr>
        <w:jc w:val="both"/>
        <w:rPr>
          <w:rFonts w:ascii="Garamond" w:hAnsi="Garamond"/>
          <w:color w:val="000000"/>
          <w:lang w:val="en-GB"/>
        </w:rPr>
      </w:pPr>
      <w:r w:rsidRPr="00E31CB6">
        <w:rPr>
          <w:rFonts w:ascii="Garamond" w:hAnsi="Garamond"/>
          <w:color w:val="000000"/>
          <w:lang w:val="en-GB"/>
        </w:rPr>
        <w:t xml:space="preserve">Ensure broader development and gender aspects of the project are being monitored effectively.  Develop and recommend SMART ‘development’ indicators, including sex-disaggregated indicators and indicators that capture development benefits. </w:t>
      </w:r>
    </w:p>
    <w:p w14:paraId="09641830" w14:textId="77777777" w:rsidR="000E5F11" w:rsidRPr="00E31CB6" w:rsidRDefault="000E5F11" w:rsidP="000E5F11">
      <w:pPr>
        <w:ind w:left="360"/>
        <w:jc w:val="both"/>
        <w:rPr>
          <w:rFonts w:ascii="Garamond" w:hAnsi="Garamond"/>
          <w:color w:val="000000"/>
          <w:lang w:val="en-GB"/>
        </w:rPr>
      </w:pPr>
    </w:p>
    <w:p w14:paraId="6000A0F5" w14:textId="77777777" w:rsidR="000E5F11" w:rsidRPr="00E31CB6" w:rsidRDefault="000E5F11" w:rsidP="000E5F11">
      <w:pPr>
        <w:jc w:val="both"/>
        <w:rPr>
          <w:rFonts w:ascii="Garamond" w:hAnsi="Garamond"/>
          <w:b/>
          <w:lang w:val="en-GB"/>
        </w:rPr>
      </w:pPr>
      <w:r w:rsidRPr="00E31CB6">
        <w:rPr>
          <w:rFonts w:ascii="Garamond" w:hAnsi="Garamond"/>
          <w:b/>
          <w:lang w:val="en-GB"/>
        </w:rPr>
        <w:t>ii.    Progress Towards Results</w:t>
      </w:r>
    </w:p>
    <w:p w14:paraId="132BC7B3" w14:textId="77777777" w:rsidR="000E5F11" w:rsidRPr="00E31CB6" w:rsidRDefault="000E5F11" w:rsidP="000E5F11">
      <w:pPr>
        <w:jc w:val="both"/>
        <w:rPr>
          <w:rFonts w:ascii="Garamond" w:hAnsi="Garamond"/>
          <w:color w:val="000000"/>
          <w:lang w:val="en-GB"/>
        </w:rPr>
      </w:pPr>
    </w:p>
    <w:p w14:paraId="1198D8B3" w14:textId="77777777" w:rsidR="000E5F11" w:rsidRPr="00E31CB6" w:rsidRDefault="000E5F11" w:rsidP="000E5F11">
      <w:pPr>
        <w:jc w:val="both"/>
        <w:rPr>
          <w:rFonts w:ascii="Garamond" w:hAnsi="Garamond"/>
        </w:rPr>
      </w:pPr>
      <w:r w:rsidRPr="00E31CB6">
        <w:rPr>
          <w:rFonts w:ascii="Garamond" w:hAnsi="Garamond"/>
          <w:u w:val="single"/>
        </w:rPr>
        <w:t>Progress Towards Outcomes Analysis</w:t>
      </w:r>
      <w:r w:rsidRPr="00E31CB6">
        <w:rPr>
          <w:rFonts w:ascii="Garamond" w:hAnsi="Garamond"/>
        </w:rPr>
        <w:t>:</w:t>
      </w:r>
    </w:p>
    <w:p w14:paraId="2FBE071F" w14:textId="77777777" w:rsidR="000E5F11" w:rsidRPr="00E31CB6" w:rsidRDefault="000E5F11" w:rsidP="00154702">
      <w:pPr>
        <w:pStyle w:val="ListParagraph"/>
        <w:numPr>
          <w:ilvl w:val="0"/>
          <w:numId w:val="57"/>
        </w:numPr>
        <w:spacing w:after="0" w:line="240" w:lineRule="auto"/>
        <w:jc w:val="both"/>
        <w:rPr>
          <w:rFonts w:ascii="Garamond" w:hAnsi="Garamond"/>
          <w:color w:val="000000"/>
        </w:rPr>
      </w:pPr>
      <w:r w:rsidRPr="00E31CB6">
        <w:rPr>
          <w:rFonts w:ascii="Garamond" w:hAnsi="Garamond"/>
          <w:color w:val="000000"/>
        </w:rPr>
        <w:t xml:space="preserve">Review the </w:t>
      </w:r>
      <w:proofErr w:type="spellStart"/>
      <w:r w:rsidRPr="00E31CB6">
        <w:rPr>
          <w:rFonts w:ascii="Garamond" w:hAnsi="Garamond"/>
          <w:color w:val="000000"/>
        </w:rPr>
        <w:t>logframe</w:t>
      </w:r>
      <w:proofErr w:type="spellEnd"/>
      <w:r w:rsidRPr="00E31CB6">
        <w:rPr>
          <w:rFonts w:ascii="Garamond" w:hAnsi="Garamond"/>
          <w:color w:val="000000"/>
        </w:rPr>
        <w:t xml:space="preserve"> indicators</w:t>
      </w:r>
      <w:r>
        <w:rPr>
          <w:rFonts w:ascii="Garamond" w:hAnsi="Garamond"/>
          <w:color w:val="000000"/>
        </w:rPr>
        <w:t xml:space="preserve"> (Annex D)</w:t>
      </w:r>
      <w:r w:rsidRPr="00E31CB6">
        <w:rPr>
          <w:rFonts w:ascii="Garamond" w:hAnsi="Garamond"/>
          <w:color w:val="000000"/>
        </w:rPr>
        <w:t xml:space="preserve"> against progress made towards the </w:t>
      </w:r>
      <w:r w:rsidRPr="00E31CB6">
        <w:rPr>
          <w:rFonts w:ascii="Garamond" w:hAnsi="Garamond"/>
        </w:rPr>
        <w:t>end-of-project targets</w:t>
      </w:r>
      <w:r w:rsidRPr="00E31CB6">
        <w:rPr>
          <w:rFonts w:ascii="Garamond" w:hAnsi="Garamond" w:cs="Calibri"/>
        </w:rPr>
        <w:t xml:space="preserve"> </w:t>
      </w:r>
      <w:r w:rsidRPr="00E31CB6">
        <w:rPr>
          <w:rFonts w:ascii="Garamond" w:hAnsi="Garamond"/>
          <w:color w:val="000000"/>
        </w:rPr>
        <w:t xml:space="preserve">using </w:t>
      </w:r>
      <w:r w:rsidRPr="00E31CB6">
        <w:rPr>
          <w:rFonts w:ascii="Garamond" w:hAnsi="Garamond"/>
        </w:rPr>
        <w:t xml:space="preserve">the Progress Towards Results Matrix and following the </w:t>
      </w:r>
      <w:r w:rsidRPr="00E31CB6">
        <w:rPr>
          <w:rFonts w:ascii="Garamond" w:hAnsi="Garamond"/>
          <w:i/>
        </w:rPr>
        <w:t>Guidance For Conducting Midterm Reviews of UNDP-Supported, GEF-Financed Projects</w:t>
      </w:r>
      <w:r w:rsidRPr="00E31CB6">
        <w:rPr>
          <w:rFonts w:ascii="Garamond" w:hAnsi="Garamond"/>
          <w:color w:val="000000"/>
        </w:rPr>
        <w:t>; colour code progress in a “traffic light system” based on the level of progress achieved; assign a rating on progress for each outcome; make recommendations from the areas marked as “</w:t>
      </w:r>
      <w:r w:rsidRPr="00E31CB6">
        <w:rPr>
          <w:rFonts w:ascii="Garamond" w:hAnsi="Garamond"/>
        </w:rPr>
        <w:t xml:space="preserve">Not on target to be achieved” (red). </w:t>
      </w:r>
    </w:p>
    <w:p w14:paraId="2823FDAA" w14:textId="77777777" w:rsidR="000E5F11" w:rsidRPr="001E7D2F" w:rsidRDefault="000E5F11" w:rsidP="001E7D2F">
      <w:pPr>
        <w:rPr>
          <w:rFonts w:ascii="Garamond" w:hAnsi="Garamond"/>
          <w:color w:val="000000"/>
        </w:rPr>
      </w:pPr>
    </w:p>
    <w:p w14:paraId="07C72E97" w14:textId="77777777" w:rsidR="000E5F11" w:rsidRPr="00E31CB6" w:rsidRDefault="000E5F11" w:rsidP="000E5F11">
      <w:pPr>
        <w:pStyle w:val="Caption"/>
        <w:keepNext/>
        <w:spacing w:after="0"/>
        <w:ind w:left="360"/>
        <w:rPr>
          <w:sz w:val="20"/>
          <w:szCs w:val="20"/>
        </w:rPr>
      </w:pPr>
      <w:r w:rsidRPr="00E31CB6">
        <w:rPr>
          <w:sz w:val="20"/>
          <w:szCs w:val="20"/>
        </w:rPr>
        <w:t>Table. Progress Towards Results Matrix (Achievement of outcomes against End-of-project Targets)</w:t>
      </w:r>
    </w:p>
    <w:tbl>
      <w:tblPr>
        <w:tblW w:w="1032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1530"/>
        <w:gridCol w:w="900"/>
        <w:gridCol w:w="1080"/>
        <w:gridCol w:w="990"/>
        <w:gridCol w:w="900"/>
        <w:gridCol w:w="1260"/>
        <w:gridCol w:w="1260"/>
        <w:gridCol w:w="1170"/>
      </w:tblGrid>
      <w:tr w:rsidR="000E5F11" w:rsidRPr="002C4D0A" w14:paraId="795B7607" w14:textId="77777777" w:rsidTr="00894CD5">
        <w:trPr>
          <w:cantSplit/>
          <w:trHeight w:val="629"/>
        </w:trPr>
        <w:tc>
          <w:tcPr>
            <w:tcW w:w="1237" w:type="dxa"/>
            <w:shd w:val="clear" w:color="auto" w:fill="D9D9D9"/>
          </w:tcPr>
          <w:p w14:paraId="7F53036F" w14:textId="77777777" w:rsidR="000E5F11" w:rsidRPr="002C4D0A" w:rsidRDefault="000E5F11" w:rsidP="00894CD5">
            <w:pPr>
              <w:rPr>
                <w:rFonts w:ascii="Garamond" w:hAnsi="Garamond"/>
                <w:b/>
                <w:sz w:val="18"/>
                <w:szCs w:val="18"/>
              </w:rPr>
            </w:pPr>
            <w:r w:rsidRPr="002C4D0A">
              <w:rPr>
                <w:rFonts w:ascii="Garamond" w:hAnsi="Garamond"/>
                <w:b/>
                <w:sz w:val="18"/>
                <w:szCs w:val="18"/>
              </w:rPr>
              <w:t>Project Strategy</w:t>
            </w:r>
          </w:p>
        </w:tc>
        <w:tc>
          <w:tcPr>
            <w:tcW w:w="1530" w:type="dxa"/>
            <w:shd w:val="clear" w:color="auto" w:fill="D9D9D9"/>
          </w:tcPr>
          <w:p w14:paraId="2EB7BC73" w14:textId="77777777" w:rsidR="000E5F11" w:rsidRPr="002C4D0A" w:rsidRDefault="000E5F11" w:rsidP="00894CD5">
            <w:pPr>
              <w:rPr>
                <w:rFonts w:ascii="Garamond" w:hAnsi="Garamond"/>
                <w:b/>
                <w:sz w:val="18"/>
                <w:szCs w:val="18"/>
              </w:rPr>
            </w:pPr>
            <w:r w:rsidRPr="002C4D0A">
              <w:rPr>
                <w:rFonts w:ascii="Garamond" w:hAnsi="Garamond"/>
                <w:b/>
                <w:sz w:val="18"/>
                <w:szCs w:val="18"/>
              </w:rPr>
              <w:t>Indicator</w:t>
            </w:r>
            <w:r w:rsidRPr="002C4D0A">
              <w:rPr>
                <w:rStyle w:val="FootnoteReference"/>
                <w:rFonts w:ascii="Garamond" w:hAnsi="Garamond"/>
                <w:b/>
                <w:sz w:val="18"/>
                <w:szCs w:val="18"/>
              </w:rPr>
              <w:footnoteReference w:id="14"/>
            </w:r>
          </w:p>
        </w:tc>
        <w:tc>
          <w:tcPr>
            <w:tcW w:w="900" w:type="dxa"/>
            <w:shd w:val="clear" w:color="auto" w:fill="D9D9D9"/>
          </w:tcPr>
          <w:p w14:paraId="59C55CD2" w14:textId="77777777" w:rsidR="000E5F11" w:rsidRPr="002C4D0A" w:rsidRDefault="000E5F11" w:rsidP="00894CD5">
            <w:pPr>
              <w:rPr>
                <w:rFonts w:ascii="Garamond" w:hAnsi="Garamond"/>
                <w:b/>
                <w:sz w:val="18"/>
                <w:szCs w:val="18"/>
              </w:rPr>
            </w:pPr>
            <w:r w:rsidRPr="002C4D0A">
              <w:rPr>
                <w:rFonts w:ascii="Garamond" w:hAnsi="Garamond"/>
                <w:b/>
                <w:sz w:val="18"/>
                <w:szCs w:val="18"/>
              </w:rPr>
              <w:t>Baseline Level</w:t>
            </w:r>
            <w:r w:rsidRPr="002C4D0A">
              <w:rPr>
                <w:rStyle w:val="FootnoteReference"/>
                <w:rFonts w:ascii="Garamond" w:hAnsi="Garamond"/>
                <w:b/>
                <w:sz w:val="18"/>
                <w:szCs w:val="18"/>
              </w:rPr>
              <w:footnoteReference w:id="15"/>
            </w:r>
          </w:p>
        </w:tc>
        <w:tc>
          <w:tcPr>
            <w:tcW w:w="1080" w:type="dxa"/>
            <w:shd w:val="clear" w:color="auto" w:fill="D9D9D9"/>
          </w:tcPr>
          <w:p w14:paraId="0386C45A" w14:textId="77777777" w:rsidR="000E5F11" w:rsidRPr="002C4D0A" w:rsidRDefault="000E5F11" w:rsidP="00894CD5">
            <w:pPr>
              <w:rPr>
                <w:rFonts w:ascii="Garamond" w:hAnsi="Garamond"/>
                <w:b/>
                <w:sz w:val="18"/>
                <w:szCs w:val="18"/>
              </w:rPr>
            </w:pPr>
            <w:r w:rsidRPr="002C4D0A">
              <w:rPr>
                <w:rFonts w:ascii="Garamond" w:hAnsi="Garamond"/>
                <w:b/>
                <w:sz w:val="18"/>
                <w:szCs w:val="18"/>
              </w:rPr>
              <w:t>Level in 1</w:t>
            </w:r>
            <w:r w:rsidRPr="002C4D0A">
              <w:rPr>
                <w:rFonts w:ascii="Garamond" w:hAnsi="Garamond"/>
                <w:b/>
                <w:sz w:val="18"/>
                <w:szCs w:val="18"/>
                <w:vertAlign w:val="superscript"/>
              </w:rPr>
              <w:t>st</w:t>
            </w:r>
            <w:r w:rsidRPr="002C4D0A">
              <w:rPr>
                <w:rFonts w:ascii="Garamond" w:hAnsi="Garamond"/>
                <w:b/>
                <w:sz w:val="18"/>
                <w:szCs w:val="18"/>
              </w:rPr>
              <w:t xml:space="preserve">  APR self- reported)</w:t>
            </w:r>
          </w:p>
        </w:tc>
        <w:tc>
          <w:tcPr>
            <w:tcW w:w="990" w:type="dxa"/>
            <w:shd w:val="clear" w:color="auto" w:fill="D9D9D9"/>
          </w:tcPr>
          <w:p w14:paraId="64275EED" w14:textId="77777777" w:rsidR="000E5F11" w:rsidRPr="002C4D0A" w:rsidRDefault="000E5F11" w:rsidP="00894CD5">
            <w:pPr>
              <w:rPr>
                <w:rFonts w:ascii="Garamond" w:hAnsi="Garamond"/>
                <w:b/>
                <w:sz w:val="18"/>
                <w:szCs w:val="18"/>
              </w:rPr>
            </w:pPr>
            <w:r w:rsidRPr="002C4D0A">
              <w:rPr>
                <w:rFonts w:ascii="Garamond" w:hAnsi="Garamond"/>
                <w:b/>
                <w:sz w:val="18"/>
                <w:szCs w:val="18"/>
              </w:rPr>
              <w:t>Midterm Target</w:t>
            </w:r>
            <w:r w:rsidRPr="002C4D0A">
              <w:rPr>
                <w:rStyle w:val="FootnoteReference"/>
                <w:rFonts w:ascii="Garamond" w:hAnsi="Garamond"/>
                <w:b/>
                <w:sz w:val="18"/>
                <w:szCs w:val="18"/>
              </w:rPr>
              <w:footnoteReference w:id="16"/>
            </w:r>
          </w:p>
        </w:tc>
        <w:tc>
          <w:tcPr>
            <w:tcW w:w="900" w:type="dxa"/>
            <w:shd w:val="clear" w:color="auto" w:fill="D9D9D9"/>
          </w:tcPr>
          <w:p w14:paraId="557186B5" w14:textId="77777777" w:rsidR="000E5F11" w:rsidRPr="002C4D0A" w:rsidRDefault="000E5F11" w:rsidP="00894CD5">
            <w:pPr>
              <w:rPr>
                <w:rFonts w:ascii="Garamond" w:hAnsi="Garamond"/>
                <w:b/>
                <w:sz w:val="18"/>
                <w:szCs w:val="18"/>
              </w:rPr>
            </w:pPr>
            <w:r w:rsidRPr="002C4D0A">
              <w:rPr>
                <w:rFonts w:ascii="Garamond" w:hAnsi="Garamond"/>
                <w:b/>
                <w:sz w:val="18"/>
                <w:szCs w:val="18"/>
              </w:rPr>
              <w:t>End-of-project Target</w:t>
            </w:r>
          </w:p>
        </w:tc>
        <w:tc>
          <w:tcPr>
            <w:tcW w:w="1260" w:type="dxa"/>
            <w:shd w:val="clear" w:color="auto" w:fill="D9D9D9"/>
          </w:tcPr>
          <w:p w14:paraId="7F49BB12" w14:textId="77777777" w:rsidR="000E5F11" w:rsidRPr="002C4D0A" w:rsidRDefault="000E5F11" w:rsidP="00894CD5">
            <w:pPr>
              <w:rPr>
                <w:rFonts w:ascii="Garamond" w:hAnsi="Garamond"/>
                <w:b/>
                <w:sz w:val="18"/>
                <w:szCs w:val="18"/>
              </w:rPr>
            </w:pPr>
            <w:r w:rsidRPr="002C4D0A">
              <w:rPr>
                <w:rFonts w:ascii="Garamond" w:hAnsi="Garamond"/>
                <w:b/>
                <w:sz w:val="18"/>
                <w:szCs w:val="18"/>
              </w:rPr>
              <w:t>Midterm Level &amp; Assessment</w:t>
            </w:r>
            <w:r w:rsidRPr="002C4D0A">
              <w:rPr>
                <w:rStyle w:val="FootnoteReference"/>
                <w:rFonts w:ascii="Garamond" w:hAnsi="Garamond"/>
                <w:b/>
                <w:sz w:val="18"/>
                <w:szCs w:val="18"/>
              </w:rPr>
              <w:footnoteReference w:id="17"/>
            </w:r>
          </w:p>
        </w:tc>
        <w:tc>
          <w:tcPr>
            <w:tcW w:w="1260" w:type="dxa"/>
            <w:shd w:val="clear" w:color="auto" w:fill="D9D9D9"/>
          </w:tcPr>
          <w:p w14:paraId="4A9AA244" w14:textId="77777777" w:rsidR="000E5F11" w:rsidRPr="002C4D0A" w:rsidRDefault="000E5F11" w:rsidP="00894CD5">
            <w:pPr>
              <w:rPr>
                <w:rFonts w:ascii="Garamond" w:hAnsi="Garamond"/>
                <w:b/>
                <w:sz w:val="18"/>
                <w:szCs w:val="18"/>
              </w:rPr>
            </w:pPr>
            <w:r w:rsidRPr="002C4D0A">
              <w:rPr>
                <w:rFonts w:ascii="Garamond" w:hAnsi="Garamond"/>
                <w:b/>
                <w:sz w:val="18"/>
                <w:szCs w:val="18"/>
              </w:rPr>
              <w:t>Achievement Rating</w:t>
            </w:r>
            <w:r w:rsidRPr="002C4D0A">
              <w:rPr>
                <w:rStyle w:val="FootnoteReference"/>
                <w:rFonts w:ascii="Garamond" w:hAnsi="Garamond"/>
                <w:b/>
                <w:sz w:val="18"/>
                <w:szCs w:val="18"/>
              </w:rPr>
              <w:footnoteReference w:id="18"/>
            </w:r>
          </w:p>
        </w:tc>
        <w:tc>
          <w:tcPr>
            <w:tcW w:w="1170" w:type="dxa"/>
            <w:shd w:val="clear" w:color="auto" w:fill="D9D9D9"/>
          </w:tcPr>
          <w:p w14:paraId="294FE6F1" w14:textId="77777777" w:rsidR="000E5F11" w:rsidRPr="002C4D0A" w:rsidRDefault="000E5F11" w:rsidP="00894CD5">
            <w:pPr>
              <w:rPr>
                <w:rFonts w:ascii="Garamond" w:hAnsi="Garamond"/>
                <w:b/>
                <w:sz w:val="18"/>
                <w:szCs w:val="18"/>
              </w:rPr>
            </w:pPr>
            <w:r w:rsidRPr="002C4D0A">
              <w:rPr>
                <w:rFonts w:ascii="Garamond" w:hAnsi="Garamond"/>
                <w:b/>
                <w:sz w:val="18"/>
                <w:szCs w:val="18"/>
              </w:rPr>
              <w:t xml:space="preserve">Justification for Rating </w:t>
            </w:r>
          </w:p>
        </w:tc>
      </w:tr>
      <w:tr w:rsidR="000E5F11" w:rsidRPr="002C4D0A" w14:paraId="6884FF00" w14:textId="77777777" w:rsidTr="00894CD5">
        <w:trPr>
          <w:cantSplit/>
          <w:trHeight w:val="470"/>
        </w:trPr>
        <w:tc>
          <w:tcPr>
            <w:tcW w:w="1237" w:type="dxa"/>
            <w:shd w:val="clear" w:color="auto" w:fill="auto"/>
          </w:tcPr>
          <w:p w14:paraId="44CBD983" w14:textId="77777777" w:rsidR="000E5F11" w:rsidRPr="002C4D0A" w:rsidRDefault="000E5F11" w:rsidP="00894CD5">
            <w:pPr>
              <w:autoSpaceDE w:val="0"/>
              <w:autoSpaceDN w:val="0"/>
              <w:adjustRightInd w:val="0"/>
              <w:rPr>
                <w:rFonts w:ascii="Garamond" w:hAnsi="Garamond"/>
                <w:b/>
                <w:sz w:val="18"/>
                <w:szCs w:val="18"/>
              </w:rPr>
            </w:pPr>
            <w:r w:rsidRPr="002C4D0A">
              <w:rPr>
                <w:rFonts w:ascii="Garamond" w:hAnsi="Garamond"/>
                <w:b/>
                <w:sz w:val="18"/>
                <w:szCs w:val="18"/>
              </w:rPr>
              <w:t xml:space="preserve">Objective: </w:t>
            </w:r>
          </w:p>
          <w:p w14:paraId="5B6450E1" w14:textId="77777777" w:rsidR="000E5F11" w:rsidRPr="002C4D0A" w:rsidRDefault="000E5F11" w:rsidP="00894CD5">
            <w:pPr>
              <w:autoSpaceDE w:val="0"/>
              <w:autoSpaceDN w:val="0"/>
              <w:adjustRightInd w:val="0"/>
              <w:rPr>
                <w:rFonts w:ascii="Garamond" w:hAnsi="Garamond"/>
                <w:b/>
                <w:sz w:val="18"/>
                <w:szCs w:val="18"/>
              </w:rPr>
            </w:pPr>
          </w:p>
        </w:tc>
        <w:tc>
          <w:tcPr>
            <w:tcW w:w="1530" w:type="dxa"/>
            <w:shd w:val="clear" w:color="auto" w:fill="auto"/>
          </w:tcPr>
          <w:p w14:paraId="327F9CDC" w14:textId="77777777" w:rsidR="000E5F11" w:rsidRPr="002C4D0A" w:rsidRDefault="000E5F11" w:rsidP="00894CD5">
            <w:pPr>
              <w:rPr>
                <w:rFonts w:ascii="Garamond" w:hAnsi="Garamond"/>
                <w:sz w:val="20"/>
                <w:szCs w:val="20"/>
              </w:rPr>
            </w:pPr>
            <w:r w:rsidRPr="002C4D0A">
              <w:rPr>
                <w:rFonts w:ascii="Garamond" w:hAnsi="Garamond"/>
                <w:sz w:val="20"/>
                <w:szCs w:val="20"/>
              </w:rPr>
              <w:t>Indicators 1-4</w:t>
            </w:r>
          </w:p>
        </w:tc>
        <w:tc>
          <w:tcPr>
            <w:tcW w:w="900" w:type="dxa"/>
            <w:shd w:val="clear" w:color="auto" w:fill="auto"/>
          </w:tcPr>
          <w:p w14:paraId="64B16495" w14:textId="77777777" w:rsidR="000E5F11" w:rsidRPr="002C4D0A" w:rsidRDefault="000E5F11" w:rsidP="00894CD5">
            <w:pPr>
              <w:autoSpaceDE w:val="0"/>
              <w:autoSpaceDN w:val="0"/>
              <w:adjustRightInd w:val="0"/>
              <w:rPr>
                <w:rFonts w:ascii="Garamond" w:hAnsi="Garamond" w:cs="Arial Narrow"/>
                <w:sz w:val="18"/>
                <w:szCs w:val="18"/>
              </w:rPr>
            </w:pPr>
          </w:p>
        </w:tc>
        <w:tc>
          <w:tcPr>
            <w:tcW w:w="1080" w:type="dxa"/>
            <w:shd w:val="clear" w:color="auto" w:fill="auto"/>
          </w:tcPr>
          <w:p w14:paraId="046C9EF8" w14:textId="77777777" w:rsidR="000E5F11" w:rsidRPr="002C4D0A" w:rsidRDefault="000E5F11" w:rsidP="00894CD5">
            <w:pPr>
              <w:autoSpaceDE w:val="0"/>
              <w:autoSpaceDN w:val="0"/>
              <w:adjustRightInd w:val="0"/>
              <w:rPr>
                <w:rFonts w:ascii="Garamond" w:hAnsi="Garamond" w:cs="Arial Narrow"/>
                <w:sz w:val="18"/>
                <w:szCs w:val="18"/>
              </w:rPr>
            </w:pPr>
          </w:p>
        </w:tc>
        <w:tc>
          <w:tcPr>
            <w:tcW w:w="990" w:type="dxa"/>
            <w:shd w:val="clear" w:color="auto" w:fill="auto"/>
          </w:tcPr>
          <w:p w14:paraId="561B46B7" w14:textId="77777777" w:rsidR="000E5F11" w:rsidRPr="002C4D0A" w:rsidRDefault="000E5F11" w:rsidP="00894CD5">
            <w:pPr>
              <w:rPr>
                <w:rFonts w:ascii="Garamond" w:hAnsi="Garamond"/>
                <w:sz w:val="18"/>
                <w:szCs w:val="18"/>
              </w:rPr>
            </w:pPr>
          </w:p>
        </w:tc>
        <w:tc>
          <w:tcPr>
            <w:tcW w:w="900" w:type="dxa"/>
          </w:tcPr>
          <w:p w14:paraId="6F74C447" w14:textId="77777777" w:rsidR="000E5F11" w:rsidRPr="002C4D0A" w:rsidRDefault="000E5F11" w:rsidP="00894CD5">
            <w:pPr>
              <w:autoSpaceDE w:val="0"/>
              <w:autoSpaceDN w:val="0"/>
              <w:adjustRightInd w:val="0"/>
              <w:rPr>
                <w:rFonts w:ascii="Garamond" w:hAnsi="Garamond" w:cs="Arial Narrow"/>
                <w:sz w:val="18"/>
                <w:szCs w:val="18"/>
              </w:rPr>
            </w:pPr>
          </w:p>
        </w:tc>
        <w:tc>
          <w:tcPr>
            <w:tcW w:w="1260" w:type="dxa"/>
            <w:shd w:val="clear" w:color="auto" w:fill="auto"/>
          </w:tcPr>
          <w:p w14:paraId="6D9AC3E9" w14:textId="77777777" w:rsidR="000E5F11" w:rsidRPr="002C4D0A" w:rsidRDefault="000E5F11" w:rsidP="00894CD5">
            <w:pPr>
              <w:autoSpaceDE w:val="0"/>
              <w:autoSpaceDN w:val="0"/>
              <w:adjustRightInd w:val="0"/>
              <w:rPr>
                <w:rFonts w:ascii="Garamond" w:hAnsi="Garamond" w:cs="Arial Narrow"/>
                <w:sz w:val="18"/>
                <w:szCs w:val="18"/>
              </w:rPr>
            </w:pPr>
          </w:p>
        </w:tc>
        <w:tc>
          <w:tcPr>
            <w:tcW w:w="1260" w:type="dxa"/>
          </w:tcPr>
          <w:p w14:paraId="655AC60A" w14:textId="77777777" w:rsidR="000E5F11" w:rsidRPr="002C4D0A" w:rsidRDefault="000E5F11" w:rsidP="00894CD5">
            <w:pPr>
              <w:autoSpaceDE w:val="0"/>
              <w:autoSpaceDN w:val="0"/>
              <w:adjustRightInd w:val="0"/>
              <w:rPr>
                <w:rFonts w:ascii="Garamond" w:hAnsi="Garamond"/>
                <w:sz w:val="18"/>
                <w:szCs w:val="18"/>
              </w:rPr>
            </w:pPr>
          </w:p>
        </w:tc>
        <w:tc>
          <w:tcPr>
            <w:tcW w:w="1170" w:type="dxa"/>
          </w:tcPr>
          <w:p w14:paraId="666C6C56" w14:textId="77777777" w:rsidR="000E5F11" w:rsidRPr="002C4D0A" w:rsidRDefault="000E5F11" w:rsidP="00894CD5">
            <w:pPr>
              <w:autoSpaceDE w:val="0"/>
              <w:autoSpaceDN w:val="0"/>
              <w:adjustRightInd w:val="0"/>
              <w:rPr>
                <w:rFonts w:ascii="Garamond" w:hAnsi="Garamond"/>
                <w:sz w:val="18"/>
                <w:szCs w:val="18"/>
              </w:rPr>
            </w:pPr>
          </w:p>
        </w:tc>
      </w:tr>
      <w:tr w:rsidR="000E5F11" w:rsidRPr="002C4D0A" w14:paraId="6097EA73" w14:textId="77777777" w:rsidTr="00894CD5">
        <w:trPr>
          <w:cantSplit/>
          <w:trHeight w:val="219"/>
        </w:trPr>
        <w:tc>
          <w:tcPr>
            <w:tcW w:w="1237" w:type="dxa"/>
            <w:shd w:val="clear" w:color="auto" w:fill="auto"/>
          </w:tcPr>
          <w:p w14:paraId="51378215" w14:textId="77777777" w:rsidR="000E5F11" w:rsidRPr="002C4D0A" w:rsidRDefault="000E5F11" w:rsidP="00894CD5">
            <w:pPr>
              <w:autoSpaceDE w:val="0"/>
              <w:autoSpaceDN w:val="0"/>
              <w:adjustRightInd w:val="0"/>
              <w:rPr>
                <w:rFonts w:ascii="Garamond" w:hAnsi="Garamond" w:cs="Arial Narrow"/>
                <w:b/>
                <w:sz w:val="18"/>
                <w:szCs w:val="18"/>
              </w:rPr>
            </w:pPr>
            <w:r w:rsidRPr="002C4D0A">
              <w:rPr>
                <w:rFonts w:ascii="Garamond" w:hAnsi="Garamond" w:cs="Arial Narrow"/>
                <w:b/>
                <w:sz w:val="18"/>
                <w:szCs w:val="18"/>
              </w:rPr>
              <w:t>Outcome 1:</w:t>
            </w:r>
          </w:p>
          <w:p w14:paraId="59864CB9" w14:textId="77777777" w:rsidR="000E5F11" w:rsidRPr="002C4D0A" w:rsidRDefault="000E5F11" w:rsidP="00894CD5">
            <w:pPr>
              <w:autoSpaceDE w:val="0"/>
              <w:autoSpaceDN w:val="0"/>
              <w:adjustRightInd w:val="0"/>
              <w:rPr>
                <w:rFonts w:ascii="Garamond" w:hAnsi="Garamond" w:cs="Arial Narrow"/>
                <w:b/>
                <w:sz w:val="18"/>
                <w:szCs w:val="18"/>
              </w:rPr>
            </w:pPr>
          </w:p>
        </w:tc>
        <w:tc>
          <w:tcPr>
            <w:tcW w:w="1530" w:type="dxa"/>
            <w:shd w:val="clear" w:color="auto" w:fill="auto"/>
          </w:tcPr>
          <w:p w14:paraId="103A4108" w14:textId="77777777" w:rsidR="000E5F11" w:rsidRPr="002C4D0A" w:rsidRDefault="000E5F11" w:rsidP="00894CD5">
            <w:pPr>
              <w:rPr>
                <w:rFonts w:ascii="Garamond" w:hAnsi="Garamond"/>
                <w:sz w:val="20"/>
                <w:szCs w:val="20"/>
              </w:rPr>
            </w:pPr>
            <w:r w:rsidRPr="002C4D0A">
              <w:rPr>
                <w:rFonts w:ascii="Garamond" w:hAnsi="Garamond"/>
                <w:sz w:val="20"/>
                <w:szCs w:val="20"/>
              </w:rPr>
              <w:t>Indicator 5-7</w:t>
            </w:r>
          </w:p>
        </w:tc>
        <w:tc>
          <w:tcPr>
            <w:tcW w:w="900" w:type="dxa"/>
            <w:shd w:val="clear" w:color="auto" w:fill="auto"/>
          </w:tcPr>
          <w:p w14:paraId="25DD91FF" w14:textId="77777777" w:rsidR="000E5F11" w:rsidRPr="002C4D0A" w:rsidRDefault="000E5F11" w:rsidP="00894CD5">
            <w:pPr>
              <w:autoSpaceDE w:val="0"/>
              <w:autoSpaceDN w:val="0"/>
              <w:adjustRightInd w:val="0"/>
              <w:rPr>
                <w:rFonts w:ascii="Garamond" w:hAnsi="Garamond" w:cs="Arial Narrow"/>
                <w:sz w:val="18"/>
                <w:szCs w:val="18"/>
              </w:rPr>
            </w:pPr>
          </w:p>
        </w:tc>
        <w:tc>
          <w:tcPr>
            <w:tcW w:w="1080" w:type="dxa"/>
            <w:shd w:val="clear" w:color="auto" w:fill="auto"/>
          </w:tcPr>
          <w:p w14:paraId="40369F0E" w14:textId="77777777" w:rsidR="000E5F11" w:rsidRPr="002C4D0A" w:rsidRDefault="000E5F11" w:rsidP="00894CD5">
            <w:pPr>
              <w:autoSpaceDE w:val="0"/>
              <w:autoSpaceDN w:val="0"/>
              <w:adjustRightInd w:val="0"/>
              <w:rPr>
                <w:rFonts w:ascii="Garamond" w:hAnsi="Garamond" w:cs="Arial Narrow"/>
                <w:sz w:val="18"/>
                <w:szCs w:val="18"/>
              </w:rPr>
            </w:pPr>
          </w:p>
        </w:tc>
        <w:tc>
          <w:tcPr>
            <w:tcW w:w="990" w:type="dxa"/>
            <w:shd w:val="clear" w:color="auto" w:fill="auto"/>
          </w:tcPr>
          <w:p w14:paraId="0A80B781" w14:textId="77777777" w:rsidR="000E5F11" w:rsidRPr="002C4D0A" w:rsidRDefault="000E5F11" w:rsidP="00894CD5">
            <w:pPr>
              <w:autoSpaceDE w:val="0"/>
              <w:autoSpaceDN w:val="0"/>
              <w:adjustRightInd w:val="0"/>
              <w:rPr>
                <w:rFonts w:ascii="Garamond" w:hAnsi="Garamond" w:cs="Arial Narrow"/>
                <w:sz w:val="18"/>
                <w:szCs w:val="18"/>
              </w:rPr>
            </w:pPr>
          </w:p>
        </w:tc>
        <w:tc>
          <w:tcPr>
            <w:tcW w:w="900" w:type="dxa"/>
          </w:tcPr>
          <w:p w14:paraId="070C740F" w14:textId="77777777" w:rsidR="000E5F11" w:rsidRPr="002C4D0A" w:rsidRDefault="000E5F11" w:rsidP="00894CD5">
            <w:pPr>
              <w:autoSpaceDE w:val="0"/>
              <w:autoSpaceDN w:val="0"/>
              <w:adjustRightInd w:val="0"/>
              <w:rPr>
                <w:rFonts w:ascii="Garamond" w:hAnsi="Garamond" w:cs="Arial Narrow"/>
                <w:sz w:val="18"/>
                <w:szCs w:val="18"/>
              </w:rPr>
            </w:pPr>
          </w:p>
        </w:tc>
        <w:tc>
          <w:tcPr>
            <w:tcW w:w="1260" w:type="dxa"/>
            <w:shd w:val="clear" w:color="auto" w:fill="auto"/>
          </w:tcPr>
          <w:p w14:paraId="03CD0CAA" w14:textId="77777777" w:rsidR="000E5F11" w:rsidRPr="002C4D0A" w:rsidRDefault="000E5F11" w:rsidP="00894CD5">
            <w:pPr>
              <w:autoSpaceDE w:val="0"/>
              <w:autoSpaceDN w:val="0"/>
              <w:adjustRightInd w:val="0"/>
              <w:rPr>
                <w:rFonts w:ascii="Garamond" w:hAnsi="Garamond" w:cs="Arial Narrow"/>
                <w:sz w:val="18"/>
                <w:szCs w:val="18"/>
              </w:rPr>
            </w:pPr>
          </w:p>
        </w:tc>
        <w:tc>
          <w:tcPr>
            <w:tcW w:w="1260" w:type="dxa"/>
          </w:tcPr>
          <w:p w14:paraId="6C6B857C" w14:textId="77777777" w:rsidR="000E5F11" w:rsidRPr="002C4D0A" w:rsidRDefault="000E5F11" w:rsidP="00894CD5">
            <w:pPr>
              <w:autoSpaceDE w:val="0"/>
              <w:autoSpaceDN w:val="0"/>
              <w:adjustRightInd w:val="0"/>
              <w:rPr>
                <w:rFonts w:ascii="Garamond" w:hAnsi="Garamond" w:cs="Arial Narrow"/>
                <w:sz w:val="18"/>
                <w:szCs w:val="18"/>
              </w:rPr>
            </w:pPr>
          </w:p>
        </w:tc>
        <w:tc>
          <w:tcPr>
            <w:tcW w:w="1170" w:type="dxa"/>
          </w:tcPr>
          <w:p w14:paraId="73ECDAEF" w14:textId="77777777" w:rsidR="000E5F11" w:rsidRPr="002C4D0A" w:rsidRDefault="000E5F11" w:rsidP="00894CD5">
            <w:pPr>
              <w:autoSpaceDE w:val="0"/>
              <w:autoSpaceDN w:val="0"/>
              <w:adjustRightInd w:val="0"/>
              <w:rPr>
                <w:rFonts w:ascii="Garamond" w:hAnsi="Garamond" w:cs="Arial Narrow"/>
                <w:sz w:val="18"/>
                <w:szCs w:val="18"/>
              </w:rPr>
            </w:pPr>
          </w:p>
        </w:tc>
      </w:tr>
      <w:tr w:rsidR="000E5F11" w:rsidRPr="002C4D0A" w14:paraId="69F39FE1" w14:textId="77777777" w:rsidTr="00894CD5">
        <w:trPr>
          <w:cantSplit/>
          <w:trHeight w:val="235"/>
        </w:trPr>
        <w:tc>
          <w:tcPr>
            <w:tcW w:w="1237" w:type="dxa"/>
            <w:shd w:val="clear" w:color="auto" w:fill="auto"/>
          </w:tcPr>
          <w:p w14:paraId="3F0A1FB6" w14:textId="77777777" w:rsidR="000E5F11" w:rsidRPr="002C4D0A" w:rsidRDefault="000E5F11" w:rsidP="00894CD5">
            <w:pPr>
              <w:rPr>
                <w:rFonts w:ascii="Garamond" w:hAnsi="Garamond"/>
                <w:b/>
                <w:sz w:val="18"/>
                <w:szCs w:val="18"/>
              </w:rPr>
            </w:pPr>
            <w:r w:rsidRPr="002C4D0A">
              <w:rPr>
                <w:rFonts w:ascii="Garamond" w:hAnsi="Garamond"/>
                <w:b/>
                <w:sz w:val="18"/>
                <w:szCs w:val="18"/>
              </w:rPr>
              <w:t>Outcome 2:</w:t>
            </w:r>
          </w:p>
        </w:tc>
        <w:tc>
          <w:tcPr>
            <w:tcW w:w="1530" w:type="dxa"/>
            <w:shd w:val="clear" w:color="auto" w:fill="auto"/>
          </w:tcPr>
          <w:p w14:paraId="026F4C1B" w14:textId="77777777" w:rsidR="000E5F11" w:rsidRPr="002C4D0A" w:rsidRDefault="000E5F11" w:rsidP="00894CD5">
            <w:pPr>
              <w:rPr>
                <w:rFonts w:ascii="Garamond" w:hAnsi="Garamond"/>
                <w:sz w:val="20"/>
                <w:szCs w:val="20"/>
              </w:rPr>
            </w:pPr>
            <w:r w:rsidRPr="002C4D0A">
              <w:rPr>
                <w:rFonts w:ascii="Garamond" w:hAnsi="Garamond"/>
                <w:sz w:val="20"/>
                <w:szCs w:val="20"/>
              </w:rPr>
              <w:t>Indicators 8-11</w:t>
            </w:r>
          </w:p>
        </w:tc>
        <w:tc>
          <w:tcPr>
            <w:tcW w:w="900" w:type="dxa"/>
            <w:shd w:val="clear" w:color="auto" w:fill="auto"/>
          </w:tcPr>
          <w:p w14:paraId="02C76A20" w14:textId="77777777" w:rsidR="000E5F11" w:rsidRPr="002C4D0A" w:rsidRDefault="000E5F11" w:rsidP="00894CD5">
            <w:pPr>
              <w:autoSpaceDE w:val="0"/>
              <w:autoSpaceDN w:val="0"/>
              <w:adjustRightInd w:val="0"/>
              <w:rPr>
                <w:rFonts w:ascii="Garamond" w:hAnsi="Garamond" w:cs="Arial Narrow"/>
                <w:sz w:val="18"/>
                <w:szCs w:val="18"/>
              </w:rPr>
            </w:pPr>
          </w:p>
        </w:tc>
        <w:tc>
          <w:tcPr>
            <w:tcW w:w="1080" w:type="dxa"/>
            <w:shd w:val="clear" w:color="auto" w:fill="auto"/>
          </w:tcPr>
          <w:p w14:paraId="373EF797" w14:textId="77777777" w:rsidR="000E5F11" w:rsidRPr="002C4D0A" w:rsidRDefault="000E5F11" w:rsidP="00894CD5">
            <w:pPr>
              <w:autoSpaceDE w:val="0"/>
              <w:autoSpaceDN w:val="0"/>
              <w:adjustRightInd w:val="0"/>
              <w:rPr>
                <w:rFonts w:ascii="Garamond" w:hAnsi="Garamond" w:cs="Arial Narrow"/>
                <w:sz w:val="18"/>
                <w:szCs w:val="18"/>
              </w:rPr>
            </w:pPr>
          </w:p>
        </w:tc>
        <w:tc>
          <w:tcPr>
            <w:tcW w:w="990" w:type="dxa"/>
            <w:shd w:val="clear" w:color="auto" w:fill="auto"/>
          </w:tcPr>
          <w:p w14:paraId="05AD1B8B" w14:textId="77777777" w:rsidR="000E5F11" w:rsidRPr="002C4D0A" w:rsidRDefault="000E5F11" w:rsidP="00894CD5">
            <w:pPr>
              <w:autoSpaceDE w:val="0"/>
              <w:autoSpaceDN w:val="0"/>
              <w:adjustRightInd w:val="0"/>
              <w:rPr>
                <w:rFonts w:ascii="Garamond" w:hAnsi="Garamond" w:cs="Arial Narrow"/>
                <w:sz w:val="18"/>
                <w:szCs w:val="18"/>
              </w:rPr>
            </w:pPr>
          </w:p>
        </w:tc>
        <w:tc>
          <w:tcPr>
            <w:tcW w:w="900" w:type="dxa"/>
          </w:tcPr>
          <w:p w14:paraId="5D065E77" w14:textId="77777777" w:rsidR="000E5F11" w:rsidRPr="002C4D0A" w:rsidRDefault="000E5F11" w:rsidP="00894CD5">
            <w:pPr>
              <w:autoSpaceDE w:val="0"/>
              <w:autoSpaceDN w:val="0"/>
              <w:adjustRightInd w:val="0"/>
              <w:rPr>
                <w:rFonts w:ascii="Garamond" w:hAnsi="Garamond" w:cs="Arial Narrow"/>
                <w:sz w:val="18"/>
                <w:szCs w:val="18"/>
              </w:rPr>
            </w:pPr>
          </w:p>
        </w:tc>
        <w:tc>
          <w:tcPr>
            <w:tcW w:w="1260" w:type="dxa"/>
            <w:shd w:val="clear" w:color="auto" w:fill="auto"/>
          </w:tcPr>
          <w:p w14:paraId="5862D332" w14:textId="77777777" w:rsidR="000E5F11" w:rsidRPr="002C4D0A" w:rsidRDefault="000E5F11" w:rsidP="00894CD5">
            <w:pPr>
              <w:autoSpaceDE w:val="0"/>
              <w:autoSpaceDN w:val="0"/>
              <w:adjustRightInd w:val="0"/>
              <w:rPr>
                <w:rFonts w:ascii="Garamond" w:hAnsi="Garamond" w:cs="Arial Narrow"/>
                <w:sz w:val="18"/>
                <w:szCs w:val="18"/>
              </w:rPr>
            </w:pPr>
          </w:p>
        </w:tc>
        <w:tc>
          <w:tcPr>
            <w:tcW w:w="1260" w:type="dxa"/>
          </w:tcPr>
          <w:p w14:paraId="624D0871" w14:textId="77777777" w:rsidR="000E5F11" w:rsidRPr="002C4D0A" w:rsidRDefault="000E5F11" w:rsidP="00894CD5">
            <w:pPr>
              <w:autoSpaceDE w:val="0"/>
              <w:autoSpaceDN w:val="0"/>
              <w:adjustRightInd w:val="0"/>
              <w:rPr>
                <w:rFonts w:ascii="Garamond" w:hAnsi="Garamond" w:cs="Arial Narrow"/>
                <w:sz w:val="18"/>
                <w:szCs w:val="18"/>
              </w:rPr>
            </w:pPr>
          </w:p>
        </w:tc>
        <w:tc>
          <w:tcPr>
            <w:tcW w:w="1170" w:type="dxa"/>
          </w:tcPr>
          <w:p w14:paraId="4049CABE" w14:textId="77777777" w:rsidR="000E5F11" w:rsidRPr="002C4D0A" w:rsidRDefault="000E5F11" w:rsidP="00894CD5">
            <w:pPr>
              <w:autoSpaceDE w:val="0"/>
              <w:autoSpaceDN w:val="0"/>
              <w:adjustRightInd w:val="0"/>
              <w:rPr>
                <w:rFonts w:ascii="Garamond" w:hAnsi="Garamond" w:cs="Arial Narrow"/>
                <w:sz w:val="18"/>
                <w:szCs w:val="18"/>
              </w:rPr>
            </w:pPr>
          </w:p>
        </w:tc>
      </w:tr>
      <w:tr w:rsidR="000E5F11" w:rsidRPr="002C4D0A" w14:paraId="2457C6A2" w14:textId="77777777" w:rsidTr="00894CD5">
        <w:trPr>
          <w:cantSplit/>
          <w:trHeight w:val="235"/>
        </w:trPr>
        <w:tc>
          <w:tcPr>
            <w:tcW w:w="1237" w:type="dxa"/>
            <w:shd w:val="clear" w:color="auto" w:fill="auto"/>
          </w:tcPr>
          <w:p w14:paraId="4249782B" w14:textId="77777777" w:rsidR="000E5F11" w:rsidRPr="002C4D0A" w:rsidRDefault="000E5F11" w:rsidP="00894CD5">
            <w:pPr>
              <w:rPr>
                <w:rFonts w:ascii="Garamond" w:hAnsi="Garamond"/>
                <w:b/>
                <w:sz w:val="18"/>
                <w:szCs w:val="18"/>
              </w:rPr>
            </w:pPr>
            <w:r w:rsidRPr="002C4D0A">
              <w:rPr>
                <w:rFonts w:ascii="Garamond" w:hAnsi="Garamond"/>
                <w:b/>
                <w:sz w:val="18"/>
                <w:szCs w:val="18"/>
              </w:rPr>
              <w:t>Outcome 3:</w:t>
            </w:r>
          </w:p>
        </w:tc>
        <w:tc>
          <w:tcPr>
            <w:tcW w:w="1530" w:type="dxa"/>
            <w:shd w:val="clear" w:color="auto" w:fill="auto"/>
          </w:tcPr>
          <w:p w14:paraId="1793E603" w14:textId="77777777" w:rsidR="000E5F11" w:rsidRPr="002C4D0A" w:rsidRDefault="000E5F11" w:rsidP="00894CD5">
            <w:pPr>
              <w:rPr>
                <w:rFonts w:ascii="Garamond" w:hAnsi="Garamond"/>
                <w:sz w:val="20"/>
                <w:szCs w:val="20"/>
              </w:rPr>
            </w:pPr>
            <w:r w:rsidRPr="002C4D0A">
              <w:rPr>
                <w:rFonts w:ascii="Garamond" w:hAnsi="Garamond"/>
                <w:sz w:val="20"/>
                <w:szCs w:val="20"/>
              </w:rPr>
              <w:t>Indicators 12-15</w:t>
            </w:r>
          </w:p>
        </w:tc>
        <w:tc>
          <w:tcPr>
            <w:tcW w:w="900" w:type="dxa"/>
            <w:shd w:val="clear" w:color="auto" w:fill="auto"/>
          </w:tcPr>
          <w:p w14:paraId="1FEBB325" w14:textId="77777777" w:rsidR="000E5F11" w:rsidRPr="002C4D0A" w:rsidRDefault="000E5F11" w:rsidP="00894CD5">
            <w:pPr>
              <w:autoSpaceDE w:val="0"/>
              <w:autoSpaceDN w:val="0"/>
              <w:adjustRightInd w:val="0"/>
              <w:rPr>
                <w:rFonts w:ascii="Garamond" w:hAnsi="Garamond" w:cs="Arial Narrow"/>
                <w:sz w:val="18"/>
                <w:szCs w:val="18"/>
              </w:rPr>
            </w:pPr>
          </w:p>
        </w:tc>
        <w:tc>
          <w:tcPr>
            <w:tcW w:w="1080" w:type="dxa"/>
            <w:shd w:val="clear" w:color="auto" w:fill="auto"/>
          </w:tcPr>
          <w:p w14:paraId="304452CE" w14:textId="77777777" w:rsidR="000E5F11" w:rsidRPr="002C4D0A" w:rsidRDefault="000E5F11" w:rsidP="00894CD5">
            <w:pPr>
              <w:autoSpaceDE w:val="0"/>
              <w:autoSpaceDN w:val="0"/>
              <w:adjustRightInd w:val="0"/>
              <w:rPr>
                <w:rFonts w:ascii="Garamond" w:hAnsi="Garamond" w:cs="Arial Narrow"/>
                <w:sz w:val="18"/>
                <w:szCs w:val="18"/>
              </w:rPr>
            </w:pPr>
          </w:p>
        </w:tc>
        <w:tc>
          <w:tcPr>
            <w:tcW w:w="990" w:type="dxa"/>
            <w:shd w:val="clear" w:color="auto" w:fill="auto"/>
          </w:tcPr>
          <w:p w14:paraId="482983CC" w14:textId="77777777" w:rsidR="000E5F11" w:rsidRPr="002C4D0A" w:rsidRDefault="000E5F11" w:rsidP="00894CD5">
            <w:pPr>
              <w:autoSpaceDE w:val="0"/>
              <w:autoSpaceDN w:val="0"/>
              <w:adjustRightInd w:val="0"/>
              <w:rPr>
                <w:rFonts w:ascii="Garamond" w:hAnsi="Garamond" w:cs="Arial Narrow"/>
                <w:sz w:val="18"/>
                <w:szCs w:val="18"/>
              </w:rPr>
            </w:pPr>
          </w:p>
        </w:tc>
        <w:tc>
          <w:tcPr>
            <w:tcW w:w="900" w:type="dxa"/>
          </w:tcPr>
          <w:p w14:paraId="7BB21694" w14:textId="77777777" w:rsidR="000E5F11" w:rsidRPr="002C4D0A" w:rsidRDefault="000E5F11" w:rsidP="00894CD5">
            <w:pPr>
              <w:autoSpaceDE w:val="0"/>
              <w:autoSpaceDN w:val="0"/>
              <w:adjustRightInd w:val="0"/>
              <w:rPr>
                <w:rFonts w:ascii="Garamond" w:hAnsi="Garamond" w:cs="Arial Narrow"/>
                <w:sz w:val="18"/>
                <w:szCs w:val="18"/>
              </w:rPr>
            </w:pPr>
          </w:p>
        </w:tc>
        <w:tc>
          <w:tcPr>
            <w:tcW w:w="1260" w:type="dxa"/>
            <w:shd w:val="clear" w:color="auto" w:fill="auto"/>
          </w:tcPr>
          <w:p w14:paraId="7A191410" w14:textId="77777777" w:rsidR="000E5F11" w:rsidRPr="002C4D0A" w:rsidRDefault="000E5F11" w:rsidP="00894CD5">
            <w:pPr>
              <w:autoSpaceDE w:val="0"/>
              <w:autoSpaceDN w:val="0"/>
              <w:adjustRightInd w:val="0"/>
              <w:rPr>
                <w:rFonts w:ascii="Garamond" w:hAnsi="Garamond" w:cs="Arial Narrow"/>
                <w:sz w:val="18"/>
                <w:szCs w:val="18"/>
              </w:rPr>
            </w:pPr>
          </w:p>
        </w:tc>
        <w:tc>
          <w:tcPr>
            <w:tcW w:w="1260" w:type="dxa"/>
          </w:tcPr>
          <w:p w14:paraId="2F23A406" w14:textId="77777777" w:rsidR="000E5F11" w:rsidRPr="002C4D0A" w:rsidRDefault="000E5F11" w:rsidP="00894CD5">
            <w:pPr>
              <w:autoSpaceDE w:val="0"/>
              <w:autoSpaceDN w:val="0"/>
              <w:adjustRightInd w:val="0"/>
              <w:rPr>
                <w:rFonts w:ascii="Garamond" w:hAnsi="Garamond" w:cs="Arial Narrow"/>
                <w:sz w:val="18"/>
                <w:szCs w:val="18"/>
              </w:rPr>
            </w:pPr>
          </w:p>
        </w:tc>
        <w:tc>
          <w:tcPr>
            <w:tcW w:w="1170" w:type="dxa"/>
          </w:tcPr>
          <w:p w14:paraId="0558378D" w14:textId="77777777" w:rsidR="000E5F11" w:rsidRPr="002C4D0A" w:rsidRDefault="000E5F11" w:rsidP="00894CD5">
            <w:pPr>
              <w:autoSpaceDE w:val="0"/>
              <w:autoSpaceDN w:val="0"/>
              <w:adjustRightInd w:val="0"/>
              <w:rPr>
                <w:rFonts w:ascii="Garamond" w:hAnsi="Garamond" w:cs="Arial Narrow"/>
                <w:sz w:val="18"/>
                <w:szCs w:val="18"/>
              </w:rPr>
            </w:pPr>
          </w:p>
        </w:tc>
      </w:tr>
    </w:tbl>
    <w:p w14:paraId="566C0759" w14:textId="77777777" w:rsidR="000E5F11" w:rsidRPr="00E31CB6" w:rsidRDefault="000E5F11" w:rsidP="000E5F11">
      <w:pPr>
        <w:rPr>
          <w:rFonts w:ascii="Garamond" w:hAnsi="Garamond"/>
          <w:b/>
          <w:sz w:val="14"/>
          <w:szCs w:val="14"/>
          <w:u w:val="single"/>
        </w:rPr>
      </w:pPr>
    </w:p>
    <w:p w14:paraId="0962BAA6" w14:textId="77777777" w:rsidR="000E5F11" w:rsidRPr="00E31CB6" w:rsidRDefault="000E5F11" w:rsidP="000E5F11">
      <w:pPr>
        <w:pStyle w:val="ListParagraph"/>
        <w:ind w:left="360"/>
        <w:rPr>
          <w:rFonts w:ascii="Garamond" w:hAnsi="Garamond"/>
          <w:b/>
          <w:sz w:val="20"/>
          <w:szCs w:val="20"/>
          <w:u w:val="single"/>
        </w:rPr>
      </w:pPr>
      <w:r w:rsidRPr="00E31CB6">
        <w:rPr>
          <w:rFonts w:ascii="Garamond" w:hAnsi="Garamond"/>
          <w:b/>
          <w:sz w:val="20"/>
          <w:szCs w:val="20"/>
          <w:u w:val="single"/>
        </w:rPr>
        <w:t>Indicator Assessment Key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3110"/>
        <w:gridCol w:w="3287"/>
      </w:tblGrid>
      <w:tr w:rsidR="000E5F11" w:rsidRPr="002C4D0A" w14:paraId="7057EE09" w14:textId="77777777" w:rsidTr="00894CD5">
        <w:tc>
          <w:tcPr>
            <w:tcW w:w="2880" w:type="dxa"/>
            <w:shd w:val="clear" w:color="auto" w:fill="00B050"/>
          </w:tcPr>
          <w:p w14:paraId="2B9F3990" w14:textId="77777777" w:rsidR="000E5F11" w:rsidRPr="002C4D0A" w:rsidRDefault="000E5F11" w:rsidP="00894CD5">
            <w:pPr>
              <w:rPr>
                <w:rFonts w:ascii="Garamond" w:hAnsi="Garamond"/>
                <w:sz w:val="20"/>
                <w:szCs w:val="20"/>
              </w:rPr>
            </w:pPr>
            <w:r w:rsidRPr="002C4D0A">
              <w:rPr>
                <w:rFonts w:ascii="Garamond" w:hAnsi="Garamond"/>
                <w:sz w:val="20"/>
                <w:szCs w:val="20"/>
              </w:rPr>
              <w:t>Green= Achieved</w:t>
            </w:r>
          </w:p>
        </w:tc>
        <w:tc>
          <w:tcPr>
            <w:tcW w:w="3150" w:type="dxa"/>
            <w:shd w:val="clear" w:color="auto" w:fill="FFFF00"/>
          </w:tcPr>
          <w:p w14:paraId="16701930" w14:textId="77777777" w:rsidR="000E5F11" w:rsidRPr="002C4D0A" w:rsidRDefault="000E5F11" w:rsidP="00894CD5">
            <w:pPr>
              <w:rPr>
                <w:rFonts w:ascii="Garamond" w:hAnsi="Garamond"/>
                <w:sz w:val="20"/>
                <w:szCs w:val="20"/>
              </w:rPr>
            </w:pPr>
            <w:r w:rsidRPr="002C4D0A">
              <w:rPr>
                <w:rFonts w:ascii="Garamond" w:hAnsi="Garamond"/>
                <w:sz w:val="20"/>
                <w:szCs w:val="20"/>
              </w:rPr>
              <w:t>Yellow= On target to be achieved</w:t>
            </w:r>
          </w:p>
        </w:tc>
        <w:tc>
          <w:tcPr>
            <w:tcW w:w="3330" w:type="dxa"/>
            <w:shd w:val="clear" w:color="auto" w:fill="FF0000"/>
          </w:tcPr>
          <w:p w14:paraId="6583120A" w14:textId="77777777" w:rsidR="000E5F11" w:rsidRPr="002C4D0A" w:rsidRDefault="000E5F11" w:rsidP="00894CD5">
            <w:pPr>
              <w:rPr>
                <w:rFonts w:ascii="Garamond" w:hAnsi="Garamond"/>
                <w:sz w:val="20"/>
                <w:szCs w:val="20"/>
              </w:rPr>
            </w:pPr>
            <w:r w:rsidRPr="002C4D0A">
              <w:rPr>
                <w:rFonts w:ascii="Garamond" w:hAnsi="Garamond"/>
                <w:sz w:val="20"/>
                <w:szCs w:val="20"/>
              </w:rPr>
              <w:t>Red= Not on target to be achieved</w:t>
            </w:r>
          </w:p>
        </w:tc>
      </w:tr>
    </w:tbl>
    <w:p w14:paraId="2B614180" w14:textId="77777777" w:rsidR="000E5F11" w:rsidRDefault="000E5F11" w:rsidP="000E5F11">
      <w:pPr>
        <w:rPr>
          <w:rFonts w:ascii="Garamond" w:hAnsi="Garamond"/>
          <w:color w:val="000000"/>
          <w:lang w:val="en-GB"/>
        </w:rPr>
      </w:pPr>
    </w:p>
    <w:p w14:paraId="1BE49479" w14:textId="77777777" w:rsidR="00A053F7" w:rsidRPr="00E31CB6" w:rsidRDefault="00A053F7" w:rsidP="000E5F11">
      <w:pPr>
        <w:rPr>
          <w:rFonts w:ascii="Garamond" w:hAnsi="Garamond"/>
          <w:lang w:val="en-GB"/>
        </w:rPr>
      </w:pPr>
    </w:p>
    <w:p w14:paraId="4D1A9C46" w14:textId="77777777" w:rsidR="000E5F11" w:rsidRPr="00E31CB6" w:rsidRDefault="000E5F11" w:rsidP="000E5F11">
      <w:pPr>
        <w:rPr>
          <w:rFonts w:ascii="Garamond" w:hAnsi="Garamond"/>
          <w:color w:val="000000"/>
          <w:lang w:val="en-GB"/>
        </w:rPr>
      </w:pPr>
      <w:r w:rsidRPr="00E31CB6">
        <w:rPr>
          <w:rFonts w:ascii="Garamond" w:hAnsi="Garamond"/>
          <w:lang w:val="en-GB"/>
        </w:rPr>
        <w:t>In addition to the progress towards outcomes analysis:</w:t>
      </w:r>
    </w:p>
    <w:p w14:paraId="10E9FBEE" w14:textId="77777777" w:rsidR="000E5F11" w:rsidRPr="00E31CB6" w:rsidRDefault="000E5F11" w:rsidP="00154702">
      <w:pPr>
        <w:pStyle w:val="ListParagraph"/>
        <w:numPr>
          <w:ilvl w:val="0"/>
          <w:numId w:val="57"/>
        </w:numPr>
        <w:spacing w:after="0" w:line="240" w:lineRule="auto"/>
        <w:jc w:val="both"/>
        <w:rPr>
          <w:rFonts w:ascii="Garamond" w:hAnsi="Garamond"/>
          <w:color w:val="000000"/>
        </w:rPr>
      </w:pPr>
      <w:r w:rsidRPr="00E31CB6">
        <w:rPr>
          <w:rFonts w:ascii="Garamond" w:hAnsi="Garamond"/>
        </w:rPr>
        <w:t>Compare and analyse Capacity Development (CD) scorecards at the Baseline with the one completed right before the Midterm Review.</w:t>
      </w:r>
    </w:p>
    <w:p w14:paraId="7B728C69" w14:textId="77777777" w:rsidR="000E5F11" w:rsidRPr="00E31CB6" w:rsidRDefault="000E5F11" w:rsidP="00154702">
      <w:pPr>
        <w:pStyle w:val="ListParagraph"/>
        <w:numPr>
          <w:ilvl w:val="0"/>
          <w:numId w:val="57"/>
        </w:numPr>
        <w:spacing w:after="0" w:line="240" w:lineRule="auto"/>
        <w:jc w:val="both"/>
        <w:rPr>
          <w:rFonts w:ascii="Garamond" w:hAnsi="Garamond"/>
          <w:color w:val="000000"/>
        </w:rPr>
      </w:pPr>
      <w:r w:rsidRPr="00E31CB6">
        <w:rPr>
          <w:rFonts w:ascii="Garamond" w:hAnsi="Garamond"/>
          <w:color w:val="000000"/>
        </w:rPr>
        <w:t xml:space="preserve">Identify remaining barriers to achieving the project objective in the remainder of the project. </w:t>
      </w:r>
    </w:p>
    <w:p w14:paraId="748185C3" w14:textId="77777777" w:rsidR="000E5F11" w:rsidRPr="00E31CB6" w:rsidRDefault="000E5F11" w:rsidP="00154702">
      <w:pPr>
        <w:pStyle w:val="ListParagraph"/>
        <w:numPr>
          <w:ilvl w:val="0"/>
          <w:numId w:val="57"/>
        </w:numPr>
        <w:spacing w:after="0" w:line="240" w:lineRule="auto"/>
        <w:jc w:val="both"/>
        <w:rPr>
          <w:rFonts w:ascii="Garamond" w:hAnsi="Garamond"/>
          <w:color w:val="000000"/>
        </w:rPr>
      </w:pPr>
      <w:r w:rsidRPr="00E31CB6">
        <w:rPr>
          <w:rFonts w:ascii="Garamond" w:hAnsi="Garamond"/>
          <w:color w:val="000000"/>
        </w:rPr>
        <w:t>By reviewing the aspects of the project that have already been successful, identify ways in which the project can further expand these benefits.</w:t>
      </w:r>
    </w:p>
    <w:p w14:paraId="27F58027" w14:textId="77777777" w:rsidR="000E5F11" w:rsidRPr="00E31CB6" w:rsidRDefault="000E5F11" w:rsidP="000E5F11">
      <w:pPr>
        <w:pStyle w:val="ListParagraph"/>
        <w:ind w:left="360"/>
        <w:rPr>
          <w:rFonts w:ascii="Garamond" w:hAnsi="Garamond"/>
          <w:color w:val="000000"/>
        </w:rPr>
      </w:pPr>
    </w:p>
    <w:p w14:paraId="10422AD1" w14:textId="77777777" w:rsidR="000E5F11" w:rsidRPr="00E31CB6" w:rsidRDefault="000E5F11" w:rsidP="000E5F11">
      <w:pPr>
        <w:tabs>
          <w:tab w:val="left" w:pos="0"/>
        </w:tabs>
        <w:rPr>
          <w:rFonts w:ascii="Garamond" w:hAnsi="Garamond"/>
          <w:b/>
          <w:color w:val="000000"/>
          <w:lang w:val="en-GB"/>
        </w:rPr>
      </w:pPr>
      <w:r w:rsidRPr="00E31CB6">
        <w:rPr>
          <w:rFonts w:ascii="Garamond" w:hAnsi="Garamond"/>
          <w:b/>
          <w:lang w:val="en-GB"/>
        </w:rPr>
        <w:t xml:space="preserve">iii.   Project Implementation </w:t>
      </w:r>
      <w:r w:rsidRPr="00E31CB6">
        <w:rPr>
          <w:rFonts w:ascii="Garamond" w:hAnsi="Garamond"/>
          <w:b/>
          <w:color w:val="000000"/>
          <w:lang w:val="en-GB"/>
        </w:rPr>
        <w:t>and Adaptive Management</w:t>
      </w:r>
    </w:p>
    <w:p w14:paraId="557154D0" w14:textId="77777777" w:rsidR="000E5F11" w:rsidRPr="00E31CB6" w:rsidRDefault="000E5F11" w:rsidP="000E5F11">
      <w:pPr>
        <w:tabs>
          <w:tab w:val="left" w:pos="0"/>
        </w:tabs>
        <w:rPr>
          <w:rFonts w:ascii="Garamond" w:hAnsi="Garamond"/>
          <w:b/>
          <w:lang w:val="en-GB"/>
        </w:rPr>
      </w:pPr>
    </w:p>
    <w:p w14:paraId="77CF94F0" w14:textId="77777777" w:rsidR="000E5F11" w:rsidRPr="00E31CB6" w:rsidRDefault="000E5F11" w:rsidP="000E5F11">
      <w:pPr>
        <w:jc w:val="both"/>
        <w:rPr>
          <w:rFonts w:ascii="Garamond" w:hAnsi="Garamond"/>
          <w:color w:val="000000"/>
          <w:u w:val="single"/>
          <w:lang w:val="en-GB"/>
        </w:rPr>
      </w:pPr>
      <w:r w:rsidRPr="00E31CB6">
        <w:rPr>
          <w:rFonts w:ascii="Garamond" w:hAnsi="Garamond"/>
          <w:color w:val="000000"/>
          <w:u w:val="single"/>
          <w:lang w:val="en-GB"/>
        </w:rPr>
        <w:lastRenderedPageBreak/>
        <w:t>Management Arrangements:</w:t>
      </w:r>
    </w:p>
    <w:p w14:paraId="7191B22C" w14:textId="77777777" w:rsidR="000E5F11" w:rsidRPr="00E31CB6" w:rsidRDefault="000E5F11" w:rsidP="00154702">
      <w:pPr>
        <w:numPr>
          <w:ilvl w:val="0"/>
          <w:numId w:val="61"/>
        </w:numPr>
        <w:jc w:val="both"/>
        <w:rPr>
          <w:rFonts w:ascii="Garamond" w:hAnsi="Garamond"/>
          <w:color w:val="000000"/>
          <w:lang w:val="en-GB"/>
        </w:rPr>
      </w:pPr>
      <w:r w:rsidRPr="00E31CB6">
        <w:rPr>
          <w:rFonts w:ascii="Garamond" w:hAnsi="Garamond"/>
          <w:color w:val="000000"/>
          <w:lang w:val="en-GB"/>
        </w:rPr>
        <w:t>Review overall effectiveness of project management as outlined in the Project Document.  Have changes been made and are they effective?  Are responsibilities and reporting lines clear?  Is decision-making transparent and undertaken in a timely manner?  Recommend areas for improvement.</w:t>
      </w:r>
    </w:p>
    <w:p w14:paraId="7D6D2CE7" w14:textId="77777777" w:rsidR="000E5F11" w:rsidRPr="00E31CB6" w:rsidRDefault="000E5F11" w:rsidP="00154702">
      <w:pPr>
        <w:numPr>
          <w:ilvl w:val="0"/>
          <w:numId w:val="61"/>
        </w:numPr>
        <w:jc w:val="both"/>
        <w:rPr>
          <w:rFonts w:ascii="Garamond" w:hAnsi="Garamond"/>
          <w:u w:val="single"/>
        </w:rPr>
      </w:pPr>
      <w:r w:rsidRPr="00E31CB6">
        <w:rPr>
          <w:rFonts w:ascii="Garamond" w:hAnsi="Garamond"/>
          <w:color w:val="000000"/>
          <w:lang w:val="en-GB"/>
        </w:rPr>
        <w:t>Review the quality of execution of the Executing Agency/Implementing Partner(s) and recommend areas for improvement.</w:t>
      </w:r>
    </w:p>
    <w:p w14:paraId="6060A1E9" w14:textId="77777777" w:rsidR="000E5F11" w:rsidRPr="00E31CB6" w:rsidRDefault="000E5F11" w:rsidP="00154702">
      <w:pPr>
        <w:numPr>
          <w:ilvl w:val="0"/>
          <w:numId w:val="61"/>
        </w:numPr>
        <w:jc w:val="both"/>
        <w:rPr>
          <w:rFonts w:ascii="Garamond" w:hAnsi="Garamond"/>
          <w:u w:val="single"/>
        </w:rPr>
      </w:pPr>
      <w:r w:rsidRPr="00E31CB6">
        <w:rPr>
          <w:rFonts w:ascii="Garamond" w:hAnsi="Garamond"/>
          <w:color w:val="000000"/>
          <w:lang w:val="en-GB"/>
        </w:rPr>
        <w:t>Review the quality of support provided by the GEF Partner Agency (UNDP) and recommend areas for improvement.</w:t>
      </w:r>
    </w:p>
    <w:p w14:paraId="76305B8E" w14:textId="77777777" w:rsidR="000E5F11" w:rsidRPr="00A053F7" w:rsidRDefault="000E5F11" w:rsidP="00A053F7">
      <w:pPr>
        <w:tabs>
          <w:tab w:val="left" w:pos="0"/>
        </w:tabs>
        <w:rPr>
          <w:rFonts w:ascii="Garamond" w:hAnsi="Garamond"/>
          <w:b/>
          <w:lang w:val="en-GB"/>
        </w:rPr>
      </w:pPr>
    </w:p>
    <w:p w14:paraId="383556B7" w14:textId="77777777" w:rsidR="000E5F11" w:rsidRPr="00E31CB6" w:rsidRDefault="000E5F11" w:rsidP="000E5F11">
      <w:pPr>
        <w:keepNext/>
        <w:jc w:val="both"/>
        <w:rPr>
          <w:rFonts w:ascii="Garamond" w:hAnsi="Garamond"/>
          <w:color w:val="000000"/>
          <w:u w:val="single"/>
          <w:lang w:val="en-GB"/>
        </w:rPr>
      </w:pPr>
      <w:r w:rsidRPr="00E31CB6">
        <w:rPr>
          <w:rFonts w:ascii="Garamond" w:hAnsi="Garamond"/>
          <w:color w:val="000000"/>
          <w:u w:val="single"/>
          <w:lang w:val="en-GB"/>
        </w:rPr>
        <w:t>Work Planning:</w:t>
      </w:r>
    </w:p>
    <w:p w14:paraId="714C7555" w14:textId="77777777" w:rsidR="000E5F11" w:rsidRPr="00E31CB6" w:rsidRDefault="000E5F11" w:rsidP="00154702">
      <w:pPr>
        <w:pStyle w:val="ListParagraph"/>
        <w:numPr>
          <w:ilvl w:val="0"/>
          <w:numId w:val="58"/>
        </w:numPr>
        <w:spacing w:after="0" w:line="240" w:lineRule="auto"/>
        <w:jc w:val="both"/>
        <w:rPr>
          <w:rFonts w:ascii="Garamond" w:hAnsi="Garamond"/>
        </w:rPr>
      </w:pPr>
      <w:r w:rsidRPr="00E31CB6">
        <w:rPr>
          <w:rFonts w:ascii="Garamond" w:eastAsia="SymbolMT" w:hAnsi="Garamond" w:cs="Arial-ItalicMT"/>
          <w:iCs/>
          <w:color w:val="000000"/>
        </w:rPr>
        <w:t xml:space="preserve">Review </w:t>
      </w:r>
      <w:r w:rsidRPr="00E31CB6">
        <w:rPr>
          <w:rFonts w:ascii="Garamond" w:eastAsia="SymbolMT" w:hAnsi="Garamond" w:cs="Arial-ItalicMT"/>
          <w:iCs/>
        </w:rPr>
        <w:t>any delays in project start-up and implementation, identify the causes and examine if they have been resolved.</w:t>
      </w:r>
    </w:p>
    <w:p w14:paraId="1D3E2954" w14:textId="77777777" w:rsidR="000E5F11" w:rsidRPr="00E31CB6" w:rsidRDefault="000E5F11" w:rsidP="00154702">
      <w:pPr>
        <w:numPr>
          <w:ilvl w:val="0"/>
          <w:numId w:val="58"/>
        </w:numPr>
        <w:jc w:val="both"/>
        <w:rPr>
          <w:rFonts w:ascii="Garamond" w:hAnsi="Garamond"/>
          <w:color w:val="000000"/>
          <w:lang w:val="en-GB"/>
        </w:rPr>
      </w:pPr>
      <w:r w:rsidRPr="00E31CB6">
        <w:rPr>
          <w:rFonts w:ascii="Garamond" w:hAnsi="Garamond"/>
          <w:color w:val="000000"/>
          <w:lang w:val="en-GB"/>
        </w:rPr>
        <w:t>Are work-planning processes results-based?  If not, suggest ways to re-orientate work planning to focus on results?</w:t>
      </w:r>
    </w:p>
    <w:p w14:paraId="74C44145" w14:textId="77777777" w:rsidR="000E5F11" w:rsidRPr="00E31CB6" w:rsidRDefault="000E5F11" w:rsidP="00154702">
      <w:pPr>
        <w:numPr>
          <w:ilvl w:val="0"/>
          <w:numId w:val="58"/>
        </w:numPr>
        <w:jc w:val="both"/>
        <w:rPr>
          <w:rFonts w:ascii="Garamond" w:hAnsi="Garamond"/>
          <w:color w:val="000000"/>
          <w:lang w:val="en-GB"/>
        </w:rPr>
      </w:pPr>
      <w:r w:rsidRPr="00E31CB6">
        <w:rPr>
          <w:rFonts w:ascii="Garamond" w:hAnsi="Garamond"/>
          <w:color w:val="000000"/>
          <w:lang w:val="en-GB"/>
        </w:rPr>
        <w:t xml:space="preserve">Examine the use of the project’s results framework/ </w:t>
      </w:r>
      <w:proofErr w:type="spellStart"/>
      <w:r w:rsidRPr="00E31CB6">
        <w:rPr>
          <w:rFonts w:ascii="Garamond" w:hAnsi="Garamond"/>
          <w:color w:val="000000"/>
          <w:lang w:val="en-GB"/>
        </w:rPr>
        <w:t>logframe</w:t>
      </w:r>
      <w:proofErr w:type="spellEnd"/>
      <w:r w:rsidRPr="00E31CB6">
        <w:rPr>
          <w:rFonts w:ascii="Garamond" w:hAnsi="Garamond"/>
          <w:color w:val="000000"/>
          <w:lang w:val="en-GB"/>
        </w:rPr>
        <w:t xml:space="preserve"> as a management tool and review any changes made to it since project start.  </w:t>
      </w:r>
    </w:p>
    <w:p w14:paraId="2808F864" w14:textId="77777777" w:rsidR="000E5F11" w:rsidRPr="00A053F7" w:rsidRDefault="000E5F11" w:rsidP="00A053F7">
      <w:pPr>
        <w:tabs>
          <w:tab w:val="left" w:pos="0"/>
        </w:tabs>
        <w:rPr>
          <w:rFonts w:ascii="Garamond" w:hAnsi="Garamond"/>
          <w:b/>
          <w:lang w:val="en-GB"/>
        </w:rPr>
      </w:pPr>
    </w:p>
    <w:p w14:paraId="7B2DE5C6" w14:textId="77777777" w:rsidR="000E5F11" w:rsidRPr="00E31CB6" w:rsidRDefault="000E5F11" w:rsidP="000E5F11">
      <w:pPr>
        <w:jc w:val="both"/>
        <w:rPr>
          <w:rFonts w:ascii="Garamond" w:hAnsi="Garamond"/>
          <w:color w:val="000000"/>
          <w:lang w:val="en-GB"/>
        </w:rPr>
      </w:pPr>
      <w:r w:rsidRPr="00E31CB6">
        <w:rPr>
          <w:rFonts w:ascii="Garamond" w:hAnsi="Garamond"/>
          <w:color w:val="000000"/>
          <w:u w:val="single"/>
          <w:lang w:val="en-GB"/>
        </w:rPr>
        <w:t>Finance and co-finance</w:t>
      </w:r>
      <w:r w:rsidRPr="00E31CB6">
        <w:rPr>
          <w:rFonts w:ascii="Garamond" w:hAnsi="Garamond"/>
          <w:color w:val="000000"/>
          <w:lang w:val="en-GB"/>
        </w:rPr>
        <w:t>:</w:t>
      </w:r>
    </w:p>
    <w:p w14:paraId="2AD4C7C7" w14:textId="77777777" w:rsidR="000E5F11" w:rsidRPr="00E31CB6" w:rsidRDefault="000E5F11" w:rsidP="00154702">
      <w:pPr>
        <w:pStyle w:val="ListParagraph"/>
        <w:numPr>
          <w:ilvl w:val="0"/>
          <w:numId w:val="62"/>
        </w:numPr>
        <w:spacing w:after="0" w:line="240" w:lineRule="auto"/>
        <w:jc w:val="both"/>
        <w:rPr>
          <w:rFonts w:ascii="Garamond" w:hAnsi="Garamond"/>
          <w:color w:val="000000"/>
        </w:rPr>
      </w:pPr>
      <w:r w:rsidRPr="00E31CB6">
        <w:rPr>
          <w:rFonts w:ascii="Garamond" w:hAnsi="Garamond"/>
          <w:color w:val="000000"/>
        </w:rPr>
        <w:t xml:space="preserve">Consider the financial management of the project, with specific reference to the cost-effectiveness of interventions.  </w:t>
      </w:r>
    </w:p>
    <w:p w14:paraId="4000F808" w14:textId="77777777" w:rsidR="000E5F11" w:rsidRPr="00E31CB6" w:rsidRDefault="000E5F11" w:rsidP="00154702">
      <w:pPr>
        <w:pStyle w:val="ListParagraph"/>
        <w:numPr>
          <w:ilvl w:val="0"/>
          <w:numId w:val="62"/>
        </w:numPr>
        <w:spacing w:after="0" w:line="240" w:lineRule="auto"/>
        <w:jc w:val="both"/>
        <w:rPr>
          <w:rFonts w:ascii="Garamond" w:hAnsi="Garamond"/>
          <w:color w:val="000000"/>
        </w:rPr>
      </w:pPr>
      <w:r w:rsidRPr="00E31CB6">
        <w:rPr>
          <w:rFonts w:ascii="Garamond" w:hAnsi="Garamond"/>
        </w:rPr>
        <w:t>Review the changes to fund allocations as a result of budget revisions and assess the appropriateness and relevance of such revisions.</w:t>
      </w:r>
    </w:p>
    <w:p w14:paraId="0038237A" w14:textId="77777777" w:rsidR="000E5F11" w:rsidRPr="00E31CB6" w:rsidRDefault="000E5F11" w:rsidP="00154702">
      <w:pPr>
        <w:pStyle w:val="ListParagraph"/>
        <w:numPr>
          <w:ilvl w:val="0"/>
          <w:numId w:val="62"/>
        </w:numPr>
        <w:spacing w:after="0" w:line="240" w:lineRule="auto"/>
        <w:jc w:val="both"/>
        <w:rPr>
          <w:rFonts w:ascii="Garamond" w:hAnsi="Garamond"/>
          <w:color w:val="000000"/>
        </w:rPr>
      </w:pPr>
      <w:r w:rsidRPr="002C4D0A">
        <w:rPr>
          <w:rFonts w:ascii="Garamond" w:hAnsi="Garamond" w:cs="ArialMT"/>
        </w:rPr>
        <w:t>Does the project have the appropriate financial controls, including reporting and planning, that allow management to make informed decisions regarding the budget and allow for timely flow of funds?</w:t>
      </w:r>
    </w:p>
    <w:p w14:paraId="04B5A743" w14:textId="77777777" w:rsidR="000E5F11" w:rsidRPr="00E31CB6" w:rsidRDefault="000E5F11" w:rsidP="00154702">
      <w:pPr>
        <w:pStyle w:val="ListParagraph"/>
        <w:numPr>
          <w:ilvl w:val="0"/>
          <w:numId w:val="62"/>
        </w:numPr>
        <w:spacing w:after="0" w:line="240" w:lineRule="auto"/>
        <w:jc w:val="both"/>
        <w:rPr>
          <w:rFonts w:ascii="Garamond" w:hAnsi="Garamond"/>
          <w:color w:val="000000"/>
        </w:rPr>
      </w:pPr>
      <w:r w:rsidRPr="00E31CB6">
        <w:rPr>
          <w:rFonts w:ascii="Garamond" w:hAnsi="Garamond"/>
          <w:color w:val="000000"/>
        </w:rPr>
        <w:t xml:space="preserve">Informed by the co-financing monitoring table to be filled out, provide commentary on co-financing: is co-financing being used strategically to help the objectives of the project? Is the </w:t>
      </w:r>
      <w:r w:rsidRPr="00E31CB6">
        <w:rPr>
          <w:rFonts w:ascii="Garamond" w:hAnsi="Garamond"/>
        </w:rPr>
        <w:t xml:space="preserve">Project Team </w:t>
      </w:r>
      <w:r w:rsidRPr="00E31CB6">
        <w:rPr>
          <w:rFonts w:ascii="Garamond" w:hAnsi="Garamond"/>
          <w:color w:val="000000"/>
        </w:rPr>
        <w:t>meeting with all co-financing partners regularly in order to align financing priorities and annual work plans?</w:t>
      </w:r>
    </w:p>
    <w:p w14:paraId="47DE61B3" w14:textId="77777777" w:rsidR="000E5F11" w:rsidRPr="00A053F7" w:rsidRDefault="000E5F11" w:rsidP="00A053F7">
      <w:pPr>
        <w:tabs>
          <w:tab w:val="left" w:pos="0"/>
        </w:tabs>
        <w:rPr>
          <w:rFonts w:ascii="Garamond" w:hAnsi="Garamond"/>
          <w:b/>
          <w:lang w:val="en-GB"/>
        </w:rPr>
      </w:pPr>
    </w:p>
    <w:p w14:paraId="3956E642" w14:textId="77777777" w:rsidR="000E5F11" w:rsidRPr="00E31CB6" w:rsidRDefault="000E5F11" w:rsidP="000E5F11">
      <w:pPr>
        <w:jc w:val="both"/>
        <w:rPr>
          <w:rFonts w:ascii="Garamond" w:hAnsi="Garamond"/>
          <w:color w:val="000000"/>
          <w:lang w:val="en-GB"/>
        </w:rPr>
      </w:pPr>
      <w:r w:rsidRPr="00E31CB6">
        <w:rPr>
          <w:rFonts w:ascii="Garamond" w:hAnsi="Garamond"/>
          <w:color w:val="000000"/>
          <w:u w:val="single"/>
          <w:lang w:val="en-GB"/>
        </w:rPr>
        <w:t>Project-level Monitoring and Evaluation Systems</w:t>
      </w:r>
      <w:r w:rsidRPr="00E31CB6">
        <w:rPr>
          <w:rFonts w:ascii="Garamond" w:hAnsi="Garamond"/>
          <w:color w:val="000000"/>
          <w:lang w:val="en-GB"/>
        </w:rPr>
        <w:t>:</w:t>
      </w:r>
    </w:p>
    <w:p w14:paraId="55CC3795" w14:textId="77777777" w:rsidR="000E5F11" w:rsidRPr="00E31CB6" w:rsidRDefault="000E5F11" w:rsidP="00154702">
      <w:pPr>
        <w:numPr>
          <w:ilvl w:val="0"/>
          <w:numId w:val="59"/>
        </w:numPr>
        <w:jc w:val="both"/>
        <w:rPr>
          <w:rFonts w:ascii="Garamond" w:hAnsi="Garamond"/>
          <w:color w:val="000000"/>
          <w:lang w:val="en-GB"/>
        </w:rPr>
      </w:pPr>
      <w:r w:rsidRPr="00E31CB6">
        <w:rPr>
          <w:rFonts w:ascii="Garamond" w:hAnsi="Garamond"/>
          <w:color w:val="000000"/>
          <w:lang w:val="en-GB"/>
        </w:rPr>
        <w:t>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w:t>
      </w:r>
    </w:p>
    <w:p w14:paraId="167D4585" w14:textId="77777777" w:rsidR="000E5F11" w:rsidRPr="00E31CB6" w:rsidRDefault="000E5F11" w:rsidP="00154702">
      <w:pPr>
        <w:numPr>
          <w:ilvl w:val="0"/>
          <w:numId w:val="59"/>
        </w:numPr>
        <w:jc w:val="both"/>
        <w:rPr>
          <w:rFonts w:ascii="Garamond" w:hAnsi="Garamond"/>
          <w:color w:val="000000"/>
          <w:lang w:val="en-GB"/>
        </w:rPr>
      </w:pPr>
      <w:r w:rsidRPr="00E31CB6">
        <w:rPr>
          <w:rFonts w:ascii="Garamond" w:hAnsi="Garamond"/>
          <w:color w:val="000000"/>
          <w:lang w:val="en-GB"/>
        </w:rPr>
        <w:t>Examine the financial management of the project monitoring and evaluation budget.  Are sufficient resources being allocated to monitoring and evaluation? Are these resources being allocated effectively?</w:t>
      </w:r>
    </w:p>
    <w:p w14:paraId="5EE0B27E" w14:textId="77777777" w:rsidR="000E5F11" w:rsidRPr="00A053F7" w:rsidRDefault="000E5F11" w:rsidP="00A053F7">
      <w:pPr>
        <w:tabs>
          <w:tab w:val="left" w:pos="0"/>
        </w:tabs>
        <w:rPr>
          <w:rFonts w:ascii="Garamond" w:hAnsi="Garamond"/>
          <w:b/>
          <w:lang w:val="en-GB"/>
        </w:rPr>
      </w:pPr>
    </w:p>
    <w:p w14:paraId="6D2C67EF" w14:textId="77777777" w:rsidR="000E5F11" w:rsidRPr="00E31CB6" w:rsidRDefault="000E5F11" w:rsidP="000E5F11">
      <w:pPr>
        <w:jc w:val="both"/>
        <w:rPr>
          <w:rFonts w:ascii="Garamond" w:hAnsi="Garamond"/>
          <w:color w:val="000000"/>
          <w:u w:val="single"/>
          <w:lang w:val="en-GB"/>
        </w:rPr>
      </w:pPr>
      <w:r w:rsidRPr="00E31CB6">
        <w:rPr>
          <w:rFonts w:ascii="Garamond" w:hAnsi="Garamond"/>
          <w:color w:val="000000"/>
          <w:u w:val="single"/>
          <w:lang w:val="en-GB"/>
        </w:rPr>
        <w:t>Stakeholder Engagement:</w:t>
      </w:r>
    </w:p>
    <w:p w14:paraId="5B9C25B2" w14:textId="77777777" w:rsidR="000E5F11" w:rsidRPr="00E31CB6" w:rsidRDefault="000E5F11" w:rsidP="00154702">
      <w:pPr>
        <w:numPr>
          <w:ilvl w:val="0"/>
          <w:numId w:val="64"/>
        </w:numPr>
        <w:ind w:left="360"/>
        <w:rPr>
          <w:rFonts w:ascii="Garamond" w:hAnsi="Garamond"/>
        </w:rPr>
      </w:pPr>
      <w:r w:rsidRPr="00E31CB6">
        <w:rPr>
          <w:rFonts w:ascii="Garamond" w:hAnsi="Garamond"/>
        </w:rPr>
        <w:t>Project management: Has the project developed and leveraged the necessary and appropriate partnerships with direct and tangential stakeholders?</w:t>
      </w:r>
    </w:p>
    <w:p w14:paraId="105F10D5" w14:textId="77777777" w:rsidR="000E5F11" w:rsidRPr="00E31CB6" w:rsidRDefault="000E5F11" w:rsidP="00154702">
      <w:pPr>
        <w:numPr>
          <w:ilvl w:val="0"/>
          <w:numId w:val="64"/>
        </w:numPr>
        <w:ind w:left="360"/>
        <w:rPr>
          <w:rFonts w:ascii="Garamond" w:hAnsi="Garamond"/>
        </w:rPr>
      </w:pPr>
      <w:r w:rsidRPr="00E31CB6">
        <w:rPr>
          <w:rFonts w:ascii="Garamond" w:hAnsi="Garamond"/>
          <w:lang w:val="en-GB"/>
        </w:rPr>
        <w:t xml:space="preserve">Participation and country-driven processes: </w:t>
      </w:r>
      <w:r w:rsidRPr="00E31CB6">
        <w:rPr>
          <w:rFonts w:ascii="Garamond" w:hAnsi="Garamond"/>
        </w:rPr>
        <w:t xml:space="preserve">Do local and national government stakeholders support the objectives of the project?  Do they continue to have an active role in project decision-making that supports </w:t>
      </w:r>
      <w:r w:rsidRPr="00E31CB6">
        <w:rPr>
          <w:rFonts w:ascii="Garamond" w:hAnsi="Garamond"/>
          <w:color w:val="000000"/>
          <w:lang w:val="en-GB"/>
        </w:rPr>
        <w:t>efficient and effective project implementation?</w:t>
      </w:r>
    </w:p>
    <w:p w14:paraId="2A1575D3" w14:textId="77777777" w:rsidR="000E5F11" w:rsidRPr="00E31CB6" w:rsidRDefault="000E5F11" w:rsidP="00154702">
      <w:pPr>
        <w:numPr>
          <w:ilvl w:val="0"/>
          <w:numId w:val="64"/>
        </w:numPr>
        <w:ind w:left="360"/>
        <w:rPr>
          <w:rFonts w:ascii="Garamond" w:hAnsi="Garamond"/>
        </w:rPr>
      </w:pPr>
      <w:r w:rsidRPr="00E31CB6">
        <w:rPr>
          <w:rFonts w:ascii="Garamond" w:hAnsi="Garamond"/>
        </w:rPr>
        <w:t>Participation and public awareness: To what extent has stakeholder involvement and public awareness contributed to the progress towards achievement of project objectives?</w:t>
      </w:r>
      <w:r w:rsidRPr="00E31CB6">
        <w:rPr>
          <w:rFonts w:ascii="Garamond" w:hAnsi="Garamond"/>
          <w:lang w:val="en-GB"/>
        </w:rPr>
        <w:t xml:space="preserve"> </w:t>
      </w:r>
    </w:p>
    <w:p w14:paraId="1455ED35" w14:textId="77777777" w:rsidR="000E5F11" w:rsidRPr="00A053F7" w:rsidRDefault="000E5F11" w:rsidP="00A053F7">
      <w:pPr>
        <w:tabs>
          <w:tab w:val="left" w:pos="0"/>
        </w:tabs>
        <w:rPr>
          <w:rFonts w:ascii="Garamond" w:hAnsi="Garamond"/>
          <w:b/>
          <w:lang w:val="en-GB"/>
        </w:rPr>
      </w:pPr>
    </w:p>
    <w:p w14:paraId="3F79BDA8" w14:textId="77777777" w:rsidR="000E5F11" w:rsidRPr="00E31CB6" w:rsidRDefault="000E5F11" w:rsidP="000E5F11">
      <w:pPr>
        <w:jc w:val="both"/>
        <w:rPr>
          <w:rFonts w:ascii="Garamond" w:hAnsi="Garamond"/>
          <w:color w:val="000000"/>
          <w:u w:val="single"/>
          <w:lang w:val="en-GB"/>
        </w:rPr>
      </w:pPr>
      <w:r w:rsidRPr="00E31CB6">
        <w:rPr>
          <w:rFonts w:ascii="Garamond" w:hAnsi="Garamond"/>
          <w:color w:val="000000"/>
          <w:u w:val="single"/>
          <w:lang w:val="en-GB"/>
        </w:rPr>
        <w:lastRenderedPageBreak/>
        <w:t>Reporting:</w:t>
      </w:r>
    </w:p>
    <w:p w14:paraId="3C6DA0BC" w14:textId="77777777" w:rsidR="000E5F11" w:rsidRPr="00E31CB6" w:rsidRDefault="000E5F11" w:rsidP="00154702">
      <w:pPr>
        <w:numPr>
          <w:ilvl w:val="0"/>
          <w:numId w:val="60"/>
        </w:numPr>
        <w:jc w:val="both"/>
        <w:rPr>
          <w:rFonts w:ascii="Garamond" w:hAnsi="Garamond"/>
          <w:color w:val="000000"/>
          <w:lang w:val="en-GB"/>
        </w:rPr>
      </w:pPr>
      <w:r w:rsidRPr="00E31CB6">
        <w:rPr>
          <w:rFonts w:ascii="Garamond" w:hAnsi="Garamond"/>
          <w:color w:val="000000"/>
          <w:lang w:val="en-GB"/>
        </w:rPr>
        <w:t>Assess how adaptive management changes have been reported by the project management and shared with the Project Board.</w:t>
      </w:r>
    </w:p>
    <w:p w14:paraId="54BC29CE" w14:textId="77777777" w:rsidR="000E5F11" w:rsidRPr="00E31CB6" w:rsidRDefault="000E5F11" w:rsidP="00154702">
      <w:pPr>
        <w:numPr>
          <w:ilvl w:val="0"/>
          <w:numId w:val="60"/>
        </w:numPr>
        <w:jc w:val="both"/>
        <w:rPr>
          <w:rFonts w:ascii="Garamond" w:hAnsi="Garamond"/>
          <w:color w:val="000000"/>
          <w:lang w:val="en-GB"/>
        </w:rPr>
      </w:pPr>
      <w:r w:rsidRPr="00E31CB6">
        <w:rPr>
          <w:rFonts w:ascii="Garamond" w:hAnsi="Garamond"/>
          <w:color w:val="000000"/>
          <w:lang w:val="en-GB"/>
        </w:rPr>
        <w:t>Assess how well the Project Team and partners undertake and fulfil GEF reporting requirements (i.e. how have they addressed poorly-rated, if applicable?)</w:t>
      </w:r>
    </w:p>
    <w:p w14:paraId="519CB80D" w14:textId="77777777" w:rsidR="000E5F11" w:rsidRPr="00E31CB6" w:rsidRDefault="000E5F11" w:rsidP="00154702">
      <w:pPr>
        <w:numPr>
          <w:ilvl w:val="0"/>
          <w:numId w:val="60"/>
        </w:numPr>
        <w:jc w:val="both"/>
        <w:rPr>
          <w:rFonts w:ascii="Garamond" w:hAnsi="Garamond"/>
          <w:color w:val="000000"/>
          <w:lang w:val="en-GB"/>
        </w:rPr>
      </w:pPr>
      <w:r w:rsidRPr="00E31CB6">
        <w:rPr>
          <w:rFonts w:ascii="Garamond" w:hAnsi="Garamond"/>
          <w:color w:val="000000"/>
          <w:lang w:val="en-GB"/>
        </w:rPr>
        <w:t>Assess how lessons derived from the adaptive management process have been documented, shared with key partners and internalized by partners.</w:t>
      </w:r>
    </w:p>
    <w:p w14:paraId="044D9A00" w14:textId="77777777" w:rsidR="000E5F11" w:rsidRPr="00A053F7" w:rsidRDefault="000E5F11" w:rsidP="00A053F7">
      <w:pPr>
        <w:tabs>
          <w:tab w:val="left" w:pos="0"/>
        </w:tabs>
        <w:rPr>
          <w:rFonts w:ascii="Garamond" w:hAnsi="Garamond"/>
          <w:b/>
          <w:lang w:val="en-GB"/>
        </w:rPr>
      </w:pPr>
    </w:p>
    <w:p w14:paraId="3019AC38" w14:textId="77777777" w:rsidR="000E5F11" w:rsidRPr="00E31CB6" w:rsidRDefault="000E5F11" w:rsidP="000E5F11">
      <w:pPr>
        <w:jc w:val="both"/>
        <w:rPr>
          <w:rFonts w:ascii="Garamond" w:hAnsi="Garamond"/>
          <w:color w:val="000000"/>
          <w:lang w:val="en-GB"/>
        </w:rPr>
      </w:pPr>
      <w:r w:rsidRPr="00E31CB6">
        <w:rPr>
          <w:rFonts w:ascii="Garamond" w:hAnsi="Garamond"/>
          <w:color w:val="000000"/>
          <w:u w:val="single"/>
          <w:lang w:val="en-GB"/>
        </w:rPr>
        <w:t>Communications</w:t>
      </w:r>
      <w:r w:rsidRPr="00E31CB6">
        <w:rPr>
          <w:rFonts w:ascii="Garamond" w:hAnsi="Garamond"/>
          <w:color w:val="000000"/>
          <w:lang w:val="en-GB"/>
        </w:rPr>
        <w:t>:</w:t>
      </w:r>
    </w:p>
    <w:p w14:paraId="63F0BF5A" w14:textId="77777777" w:rsidR="000E5F11" w:rsidRPr="00E31CB6" w:rsidRDefault="000E5F11" w:rsidP="00154702">
      <w:pPr>
        <w:numPr>
          <w:ilvl w:val="0"/>
          <w:numId w:val="60"/>
        </w:numPr>
        <w:jc w:val="both"/>
        <w:rPr>
          <w:rFonts w:ascii="Garamond" w:hAnsi="Garamond"/>
          <w:color w:val="000000"/>
          <w:lang w:val="en-GB"/>
        </w:rPr>
      </w:pPr>
      <w:r w:rsidRPr="00E31CB6">
        <w:rPr>
          <w:rFonts w:ascii="Garamond" w:hAnsi="Garamond"/>
          <w:color w:val="000000"/>
          <w:lang w:val="en-GB"/>
        </w:rPr>
        <w:t>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w:t>
      </w:r>
    </w:p>
    <w:p w14:paraId="25E9C5D3" w14:textId="77777777" w:rsidR="000E5F11" w:rsidRPr="00E31CB6" w:rsidRDefault="000E5F11" w:rsidP="00154702">
      <w:pPr>
        <w:numPr>
          <w:ilvl w:val="0"/>
          <w:numId w:val="60"/>
        </w:numPr>
        <w:jc w:val="both"/>
        <w:rPr>
          <w:rFonts w:ascii="Garamond" w:hAnsi="Garamond"/>
          <w:color w:val="000000"/>
          <w:lang w:val="en-GB"/>
        </w:rPr>
      </w:pPr>
      <w:r w:rsidRPr="00E31CB6">
        <w:rPr>
          <w:rFonts w:ascii="Garamond" w:hAnsi="Garamond"/>
          <w:color w:val="000000"/>
          <w:lang w:val="en-GB"/>
        </w:rPr>
        <w:t>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w:t>
      </w:r>
    </w:p>
    <w:p w14:paraId="1456F93C" w14:textId="77777777" w:rsidR="000E5F11" w:rsidRPr="00E31CB6" w:rsidRDefault="000E5F11" w:rsidP="00154702">
      <w:pPr>
        <w:numPr>
          <w:ilvl w:val="0"/>
          <w:numId w:val="60"/>
        </w:numPr>
        <w:jc w:val="both"/>
        <w:rPr>
          <w:rFonts w:ascii="Garamond" w:hAnsi="Garamond"/>
          <w:color w:val="000000"/>
          <w:lang w:val="en-GB"/>
        </w:rPr>
      </w:pPr>
      <w:r w:rsidRPr="00E31CB6">
        <w:rPr>
          <w:rFonts w:ascii="Garamond" w:hAnsi="Garamond"/>
          <w:color w:val="000000"/>
          <w:lang w:val="en-GB"/>
        </w:rPr>
        <w:t xml:space="preserve">For reporting purposes, write one half-page paragraph that summarizes the project’s progress towards results in terms of contribution to sustainable development benefits, as well as global environmental benefits. </w:t>
      </w:r>
    </w:p>
    <w:p w14:paraId="67A43482" w14:textId="77777777" w:rsidR="000E5F11" w:rsidRPr="00A053F7" w:rsidRDefault="000E5F11" w:rsidP="00A053F7">
      <w:pPr>
        <w:tabs>
          <w:tab w:val="left" w:pos="0"/>
        </w:tabs>
        <w:rPr>
          <w:rFonts w:ascii="Garamond" w:hAnsi="Garamond"/>
          <w:b/>
          <w:lang w:val="en-GB"/>
        </w:rPr>
      </w:pPr>
    </w:p>
    <w:p w14:paraId="217F4488" w14:textId="77777777" w:rsidR="000E5F11" w:rsidRPr="00E31CB6" w:rsidRDefault="000E5F11" w:rsidP="000E5F11">
      <w:pPr>
        <w:tabs>
          <w:tab w:val="left" w:pos="0"/>
        </w:tabs>
        <w:rPr>
          <w:rFonts w:ascii="Garamond" w:hAnsi="Garamond"/>
          <w:b/>
          <w:lang w:val="en-GB"/>
        </w:rPr>
      </w:pPr>
      <w:r w:rsidRPr="00E31CB6">
        <w:rPr>
          <w:rFonts w:ascii="Garamond" w:hAnsi="Garamond"/>
          <w:b/>
          <w:lang w:val="en-GB"/>
        </w:rPr>
        <w:t>iv.   Sustainability</w:t>
      </w:r>
    </w:p>
    <w:p w14:paraId="2A74DF10" w14:textId="77777777" w:rsidR="000E5F11" w:rsidRPr="00E31CB6" w:rsidRDefault="000E5F11" w:rsidP="00154702">
      <w:pPr>
        <w:pStyle w:val="ListParagraph"/>
        <w:numPr>
          <w:ilvl w:val="0"/>
          <w:numId w:val="65"/>
        </w:numPr>
        <w:spacing w:after="0" w:line="240" w:lineRule="auto"/>
        <w:ind w:left="360"/>
        <w:jc w:val="both"/>
        <w:rPr>
          <w:rFonts w:ascii="Garamond" w:hAnsi="Garamond"/>
          <w:color w:val="000000"/>
        </w:rPr>
      </w:pPr>
      <w:r w:rsidRPr="00E31CB6">
        <w:rPr>
          <w:rFonts w:ascii="Garamond" w:hAnsi="Garamond"/>
          <w:color w:val="000000"/>
        </w:rPr>
        <w:t xml:space="preserve">Validate whether the risks identified in the Project Document, </w:t>
      </w:r>
      <w:r w:rsidRPr="00E31CB6">
        <w:rPr>
          <w:rFonts w:ascii="Garamond" w:hAnsi="Garamond"/>
        </w:rPr>
        <w:t>APR</w:t>
      </w:r>
      <w:r w:rsidRPr="00E31CB6">
        <w:rPr>
          <w:rFonts w:ascii="Garamond" w:hAnsi="Garamond"/>
          <w:color w:val="000000"/>
        </w:rPr>
        <w:t xml:space="preserve">/ and the ATLAS Risk Management Module are the most important and whether the risk ratings applied are appropriate and up to date. If not, explain why. </w:t>
      </w:r>
    </w:p>
    <w:p w14:paraId="609E317E" w14:textId="77777777" w:rsidR="000E5F11" w:rsidRPr="00E31CB6" w:rsidRDefault="000E5F11" w:rsidP="00154702">
      <w:pPr>
        <w:pStyle w:val="ListParagraph"/>
        <w:numPr>
          <w:ilvl w:val="0"/>
          <w:numId w:val="65"/>
        </w:numPr>
        <w:spacing w:after="0" w:line="240" w:lineRule="auto"/>
        <w:ind w:left="360"/>
        <w:jc w:val="both"/>
        <w:rPr>
          <w:rFonts w:ascii="Garamond" w:hAnsi="Garamond"/>
          <w:color w:val="000000"/>
        </w:rPr>
      </w:pPr>
      <w:r w:rsidRPr="00E31CB6">
        <w:rPr>
          <w:rFonts w:ascii="Garamond" w:hAnsi="Garamond"/>
          <w:color w:val="000000"/>
        </w:rPr>
        <w:t>In addition, assess the following risks to sustainability:</w:t>
      </w:r>
    </w:p>
    <w:p w14:paraId="2FDD8FF5" w14:textId="77777777" w:rsidR="000E5F11" w:rsidRPr="00A053F7" w:rsidRDefault="000E5F11" w:rsidP="00A053F7">
      <w:pPr>
        <w:tabs>
          <w:tab w:val="left" w:pos="0"/>
        </w:tabs>
        <w:rPr>
          <w:rFonts w:ascii="Garamond" w:hAnsi="Garamond"/>
          <w:b/>
          <w:lang w:val="en-GB"/>
        </w:rPr>
      </w:pPr>
    </w:p>
    <w:p w14:paraId="61E87408" w14:textId="77777777" w:rsidR="000E5F11" w:rsidRPr="00E31CB6" w:rsidRDefault="000E5F11" w:rsidP="000E5F11">
      <w:pPr>
        <w:contextualSpacing/>
        <w:rPr>
          <w:rFonts w:ascii="Garamond" w:hAnsi="Garamond"/>
          <w:color w:val="000000"/>
          <w:lang w:val="en-GB"/>
        </w:rPr>
      </w:pPr>
      <w:r w:rsidRPr="00E31CB6">
        <w:rPr>
          <w:rFonts w:ascii="Garamond" w:hAnsi="Garamond"/>
          <w:color w:val="000000"/>
          <w:u w:val="single"/>
          <w:lang w:val="en-GB"/>
        </w:rPr>
        <w:t>Financial risks to sustainability:</w:t>
      </w:r>
      <w:r w:rsidRPr="00E31CB6">
        <w:rPr>
          <w:rFonts w:ascii="Garamond" w:hAnsi="Garamond"/>
          <w:color w:val="000000"/>
          <w:lang w:val="en-GB"/>
        </w:rPr>
        <w:t xml:space="preserve"> </w:t>
      </w:r>
    </w:p>
    <w:p w14:paraId="2DB8426E" w14:textId="77777777" w:rsidR="000E5F11" w:rsidRPr="00E31CB6" w:rsidRDefault="000E5F11" w:rsidP="00154702">
      <w:pPr>
        <w:pStyle w:val="ListParagraph"/>
        <w:numPr>
          <w:ilvl w:val="0"/>
          <w:numId w:val="66"/>
        </w:numPr>
        <w:spacing w:after="0" w:line="240" w:lineRule="auto"/>
        <w:ind w:left="360"/>
        <w:contextualSpacing/>
        <w:jc w:val="both"/>
        <w:rPr>
          <w:rFonts w:ascii="Garamond" w:hAnsi="Garamond"/>
        </w:rPr>
      </w:pPr>
      <w:r w:rsidRPr="00E31CB6">
        <w:rPr>
          <w:rFonts w:ascii="Garamond" w:hAnsi="Garamond"/>
        </w:rPr>
        <w:t>What is the likelihood of financial and economic resources not being available once the GEF assistance ends (consider potential resources can be from multiple sources, such as the public and private sectors, income generating activities, and other funding that will be adequate financial resources for sustaining project’s outcomes)?</w:t>
      </w:r>
    </w:p>
    <w:p w14:paraId="10D9428A" w14:textId="77777777" w:rsidR="000E5F11" w:rsidRPr="00A053F7" w:rsidRDefault="000E5F11" w:rsidP="00A053F7">
      <w:pPr>
        <w:tabs>
          <w:tab w:val="left" w:pos="0"/>
        </w:tabs>
        <w:rPr>
          <w:rFonts w:ascii="Garamond" w:hAnsi="Garamond"/>
          <w:b/>
          <w:lang w:val="en-GB"/>
        </w:rPr>
      </w:pPr>
    </w:p>
    <w:p w14:paraId="79DA7408" w14:textId="77777777" w:rsidR="000E5F11" w:rsidRPr="00E31CB6" w:rsidRDefault="000E5F11" w:rsidP="000E5F11">
      <w:pPr>
        <w:rPr>
          <w:rFonts w:ascii="Garamond" w:hAnsi="Garamond"/>
          <w:color w:val="000000"/>
          <w:lang w:val="en-GB"/>
        </w:rPr>
      </w:pPr>
      <w:r w:rsidRPr="00E31CB6">
        <w:rPr>
          <w:rFonts w:ascii="Garamond" w:hAnsi="Garamond"/>
          <w:color w:val="000000"/>
          <w:u w:val="single"/>
          <w:lang w:val="en-GB"/>
        </w:rPr>
        <w:t>Socio-economic risks to sustainability:</w:t>
      </w:r>
      <w:r w:rsidRPr="00E31CB6">
        <w:rPr>
          <w:rFonts w:ascii="Garamond" w:hAnsi="Garamond"/>
          <w:color w:val="000000"/>
          <w:lang w:val="en-GB"/>
        </w:rPr>
        <w:t xml:space="preserve"> </w:t>
      </w:r>
    </w:p>
    <w:p w14:paraId="4CA2572F" w14:textId="77777777" w:rsidR="000E5F11" w:rsidRPr="00E31CB6" w:rsidRDefault="000E5F11" w:rsidP="00154702">
      <w:pPr>
        <w:pStyle w:val="ListParagraph"/>
        <w:numPr>
          <w:ilvl w:val="0"/>
          <w:numId w:val="66"/>
        </w:numPr>
        <w:spacing w:after="0" w:line="240" w:lineRule="auto"/>
        <w:ind w:left="360"/>
        <w:jc w:val="both"/>
        <w:rPr>
          <w:rFonts w:ascii="Garamond" w:hAnsi="Garamond"/>
          <w:color w:val="000000"/>
        </w:rPr>
      </w:pPr>
      <w:r w:rsidRPr="00E31CB6">
        <w:rPr>
          <w:rFonts w:ascii="Garamond" w:hAnsi="Garamond"/>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 term objectives of the project? </w:t>
      </w:r>
      <w:r w:rsidRPr="00E31CB6">
        <w:rPr>
          <w:rFonts w:ascii="Garamond" w:hAnsi="Garamond"/>
          <w:color w:val="000000"/>
        </w:rPr>
        <w:t xml:space="preserve">Are lessons learned being documented by the </w:t>
      </w:r>
      <w:r w:rsidRPr="00E31CB6">
        <w:rPr>
          <w:rFonts w:ascii="Garamond" w:hAnsi="Garamond"/>
        </w:rPr>
        <w:t xml:space="preserve">Project Team </w:t>
      </w:r>
      <w:r w:rsidRPr="00E31CB6">
        <w:rPr>
          <w:rFonts w:ascii="Garamond" w:hAnsi="Garamond"/>
          <w:color w:val="000000"/>
        </w:rPr>
        <w:t>on a continual basis and shared/ transferred to appropriate parties who could learn from the project and potentially replicate and/or scale it in the future?</w:t>
      </w:r>
    </w:p>
    <w:p w14:paraId="0206EA44" w14:textId="77777777" w:rsidR="00A053F7" w:rsidRPr="00A053F7" w:rsidRDefault="00A053F7" w:rsidP="00A053F7">
      <w:pPr>
        <w:tabs>
          <w:tab w:val="left" w:pos="0"/>
        </w:tabs>
        <w:rPr>
          <w:rFonts w:ascii="Garamond" w:hAnsi="Garamond"/>
          <w:b/>
          <w:lang w:val="en-GB"/>
        </w:rPr>
      </w:pPr>
    </w:p>
    <w:p w14:paraId="53C507BF" w14:textId="77777777" w:rsidR="000E5F11" w:rsidRPr="00E31CB6" w:rsidRDefault="000E5F11" w:rsidP="000E5F11">
      <w:pPr>
        <w:rPr>
          <w:rFonts w:ascii="Garamond" w:hAnsi="Garamond"/>
          <w:color w:val="000000"/>
          <w:u w:val="single"/>
          <w:lang w:val="en-GB"/>
        </w:rPr>
      </w:pPr>
      <w:r w:rsidRPr="00E31CB6">
        <w:rPr>
          <w:rFonts w:ascii="Garamond" w:hAnsi="Garamond"/>
          <w:color w:val="000000"/>
          <w:u w:val="single"/>
          <w:lang w:val="en-GB"/>
        </w:rPr>
        <w:t xml:space="preserve">Institutional Framework and Governance risks to sustainability: </w:t>
      </w:r>
    </w:p>
    <w:p w14:paraId="48C71F59" w14:textId="77777777" w:rsidR="000E5F11" w:rsidRPr="00E31CB6" w:rsidRDefault="000E5F11" w:rsidP="00154702">
      <w:pPr>
        <w:pStyle w:val="ListParagraph"/>
        <w:numPr>
          <w:ilvl w:val="0"/>
          <w:numId w:val="66"/>
        </w:numPr>
        <w:spacing w:after="0" w:line="240" w:lineRule="auto"/>
        <w:ind w:left="360"/>
        <w:jc w:val="both"/>
        <w:rPr>
          <w:rFonts w:ascii="Garamond" w:hAnsi="Garamond"/>
          <w:color w:val="000000"/>
        </w:rPr>
      </w:pPr>
      <w:r w:rsidRPr="00E31CB6">
        <w:rPr>
          <w:rFonts w:ascii="Garamond" w:hAnsi="Garamond"/>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1A0A87EE" w14:textId="77777777" w:rsidR="000E5F11" w:rsidRPr="00A053F7" w:rsidRDefault="000E5F11" w:rsidP="00A053F7">
      <w:pPr>
        <w:tabs>
          <w:tab w:val="left" w:pos="0"/>
        </w:tabs>
        <w:rPr>
          <w:rFonts w:ascii="Garamond" w:hAnsi="Garamond"/>
          <w:b/>
          <w:lang w:val="en-GB"/>
        </w:rPr>
      </w:pPr>
    </w:p>
    <w:p w14:paraId="210D6CD6" w14:textId="77777777" w:rsidR="000E5F11" w:rsidRPr="00E31CB6" w:rsidRDefault="000E5F11" w:rsidP="000E5F11">
      <w:pPr>
        <w:rPr>
          <w:rFonts w:ascii="Garamond" w:hAnsi="Garamond"/>
          <w:color w:val="000000"/>
          <w:lang w:val="en-GB"/>
        </w:rPr>
      </w:pPr>
      <w:r w:rsidRPr="00E31CB6">
        <w:rPr>
          <w:rFonts w:ascii="Garamond" w:hAnsi="Garamond"/>
          <w:color w:val="000000"/>
          <w:u w:val="single"/>
          <w:lang w:val="en-GB"/>
        </w:rPr>
        <w:t>Environmental risks to sustainability:</w:t>
      </w:r>
      <w:r w:rsidRPr="00E31CB6">
        <w:rPr>
          <w:rFonts w:ascii="Garamond" w:hAnsi="Garamond"/>
          <w:color w:val="000000"/>
          <w:lang w:val="en-GB"/>
        </w:rPr>
        <w:t xml:space="preserve"> </w:t>
      </w:r>
    </w:p>
    <w:p w14:paraId="1B150A23" w14:textId="77777777" w:rsidR="000E5F11" w:rsidRPr="00E31CB6" w:rsidRDefault="000E5F11" w:rsidP="00154702">
      <w:pPr>
        <w:pStyle w:val="ListParagraph"/>
        <w:numPr>
          <w:ilvl w:val="0"/>
          <w:numId w:val="66"/>
        </w:numPr>
        <w:spacing w:after="0" w:line="240" w:lineRule="auto"/>
        <w:ind w:left="360"/>
        <w:jc w:val="both"/>
        <w:rPr>
          <w:rFonts w:ascii="Garamond" w:hAnsi="Garamond"/>
          <w:color w:val="000000"/>
        </w:rPr>
      </w:pPr>
      <w:r w:rsidRPr="00E31CB6">
        <w:rPr>
          <w:rFonts w:ascii="Garamond" w:hAnsi="Garamond"/>
        </w:rPr>
        <w:lastRenderedPageBreak/>
        <w:t xml:space="preserve">Are there any environmental risks that may jeopardize sustenance of project outcomes? </w:t>
      </w:r>
    </w:p>
    <w:p w14:paraId="1132A3A1" w14:textId="77777777" w:rsidR="000E5F11" w:rsidRPr="00A053F7" w:rsidRDefault="000E5F11" w:rsidP="00A053F7">
      <w:pPr>
        <w:tabs>
          <w:tab w:val="left" w:pos="0"/>
        </w:tabs>
        <w:rPr>
          <w:rFonts w:ascii="Garamond" w:hAnsi="Garamond"/>
          <w:b/>
          <w:lang w:val="en-GB"/>
        </w:rPr>
      </w:pPr>
    </w:p>
    <w:p w14:paraId="5EBC12D4" w14:textId="77777777" w:rsidR="000E5F11" w:rsidRPr="000565A8" w:rsidRDefault="000E5F11" w:rsidP="000E5F11">
      <w:pPr>
        <w:pStyle w:val="BodyText3"/>
        <w:spacing w:after="0"/>
        <w:rPr>
          <w:rFonts w:ascii="Garamond" w:hAnsi="Garamond"/>
          <w:b/>
          <w:sz w:val="24"/>
          <w:szCs w:val="24"/>
        </w:rPr>
      </w:pPr>
      <w:r w:rsidRPr="000565A8">
        <w:rPr>
          <w:rFonts w:ascii="Garamond" w:hAnsi="Garamond"/>
          <w:b/>
          <w:sz w:val="24"/>
          <w:szCs w:val="24"/>
        </w:rPr>
        <w:t>Conclusions &amp; Recommendations</w:t>
      </w:r>
    </w:p>
    <w:p w14:paraId="702B49D2" w14:textId="77777777" w:rsidR="000E5F11" w:rsidRPr="00E31CB6" w:rsidRDefault="000E5F11" w:rsidP="000E5F11">
      <w:pPr>
        <w:pStyle w:val="BodyText3"/>
        <w:spacing w:after="0"/>
        <w:rPr>
          <w:rFonts w:ascii="Garamond" w:hAnsi="Garamond"/>
          <w:sz w:val="22"/>
          <w:szCs w:val="22"/>
        </w:rPr>
      </w:pPr>
    </w:p>
    <w:p w14:paraId="47BBF254" w14:textId="77777777" w:rsidR="000E5F11" w:rsidRPr="000565A8" w:rsidRDefault="000E5F11" w:rsidP="000E5F11">
      <w:pPr>
        <w:pStyle w:val="BodyText3"/>
        <w:spacing w:after="0"/>
        <w:rPr>
          <w:rFonts w:ascii="Garamond" w:hAnsi="Garamond"/>
          <w:sz w:val="24"/>
          <w:szCs w:val="24"/>
        </w:rPr>
      </w:pPr>
      <w:r w:rsidRPr="000565A8">
        <w:rPr>
          <w:rFonts w:ascii="Garamond" w:hAnsi="Garamond"/>
          <w:sz w:val="24"/>
          <w:szCs w:val="24"/>
        </w:rPr>
        <w:t>The MTR consultant will include a section of the report setting out the MTR’s evidence-based conclusions, in light of the findings.</w:t>
      </w:r>
      <w:r w:rsidRPr="000565A8">
        <w:rPr>
          <w:rStyle w:val="FootnoteReference"/>
          <w:rFonts w:ascii="Garamond" w:eastAsia="MS Gothic" w:hAnsi="Garamond"/>
          <w:szCs w:val="24"/>
        </w:rPr>
        <w:footnoteReference w:id="19"/>
      </w:r>
    </w:p>
    <w:p w14:paraId="104C4FDE" w14:textId="77777777" w:rsidR="000E5F11" w:rsidRPr="000565A8" w:rsidRDefault="000E5F11" w:rsidP="000E5F11">
      <w:pPr>
        <w:pStyle w:val="BodyText3"/>
        <w:spacing w:after="0"/>
        <w:rPr>
          <w:rFonts w:ascii="Garamond" w:hAnsi="Garamond"/>
          <w:sz w:val="24"/>
          <w:szCs w:val="24"/>
        </w:rPr>
      </w:pPr>
    </w:p>
    <w:p w14:paraId="5AA0B8D6" w14:textId="77777777" w:rsidR="000E5F11" w:rsidRPr="000565A8" w:rsidRDefault="000E5F11" w:rsidP="000E5F11">
      <w:pPr>
        <w:pStyle w:val="BodyText3"/>
        <w:spacing w:after="0"/>
        <w:rPr>
          <w:rFonts w:ascii="Garamond" w:hAnsi="Garamond"/>
          <w:sz w:val="24"/>
          <w:szCs w:val="24"/>
        </w:rPr>
      </w:pPr>
      <w:r w:rsidRPr="000565A8">
        <w:rPr>
          <w:rFonts w:ascii="Garamond" w:hAnsi="Garamond"/>
          <w:sz w:val="24"/>
          <w:szCs w:val="24"/>
        </w:rPr>
        <w:t>Recommendations should be succinct suggestions for critical intervention that are specific, measurable, achievable, and relevant. A recommendation table should be put in the report’s executive summary. See the</w:t>
      </w:r>
      <w:r w:rsidRPr="000565A8">
        <w:rPr>
          <w:rFonts w:ascii="Garamond" w:hAnsi="Garamond"/>
          <w:color w:val="000000"/>
          <w:sz w:val="24"/>
          <w:szCs w:val="24"/>
          <w:lang w:val="en-GB"/>
        </w:rPr>
        <w:t xml:space="preserve"> </w:t>
      </w:r>
      <w:r w:rsidRPr="000565A8">
        <w:rPr>
          <w:rFonts w:ascii="Garamond" w:hAnsi="Garamond"/>
          <w:i/>
          <w:sz w:val="24"/>
          <w:szCs w:val="24"/>
          <w:lang w:val="en-GB"/>
        </w:rPr>
        <w:t>Guidance for Conducting Midterm Reviews of UNDP-Supported, GEF-Financed Projects</w:t>
      </w:r>
      <w:r w:rsidRPr="000565A8">
        <w:rPr>
          <w:rFonts w:ascii="Garamond" w:hAnsi="Garamond"/>
          <w:sz w:val="24"/>
          <w:szCs w:val="24"/>
          <w:lang w:val="en-GB"/>
        </w:rPr>
        <w:t xml:space="preserve"> </w:t>
      </w:r>
      <w:r w:rsidRPr="000565A8">
        <w:rPr>
          <w:rFonts w:ascii="Garamond" w:hAnsi="Garamond"/>
          <w:sz w:val="24"/>
          <w:szCs w:val="24"/>
        </w:rPr>
        <w:t>for guidance on a recommendation table.</w:t>
      </w:r>
    </w:p>
    <w:p w14:paraId="62DFC4A1" w14:textId="77777777" w:rsidR="000E5F11" w:rsidRPr="000565A8" w:rsidRDefault="000E5F11" w:rsidP="000E5F11">
      <w:pPr>
        <w:pStyle w:val="BodyText3"/>
        <w:spacing w:after="0"/>
        <w:rPr>
          <w:rFonts w:ascii="Garamond" w:hAnsi="Garamond"/>
          <w:sz w:val="24"/>
          <w:szCs w:val="24"/>
        </w:rPr>
      </w:pPr>
    </w:p>
    <w:p w14:paraId="3D873AFE" w14:textId="77777777" w:rsidR="000E5F11" w:rsidRPr="000565A8" w:rsidRDefault="000E5F11" w:rsidP="000E5F11">
      <w:pPr>
        <w:pStyle w:val="BodyText3"/>
        <w:spacing w:after="0"/>
        <w:rPr>
          <w:rFonts w:ascii="Garamond" w:hAnsi="Garamond"/>
          <w:sz w:val="24"/>
          <w:szCs w:val="24"/>
        </w:rPr>
      </w:pPr>
      <w:r w:rsidRPr="000565A8">
        <w:rPr>
          <w:rFonts w:ascii="Garamond" w:hAnsi="Garamond"/>
          <w:sz w:val="24"/>
          <w:szCs w:val="24"/>
        </w:rPr>
        <w:t xml:space="preserve">The MTR consultant should make no more than 15 recommendations total. </w:t>
      </w:r>
    </w:p>
    <w:p w14:paraId="07EEE856" w14:textId="77777777" w:rsidR="000E5F11" w:rsidRPr="00E31CB6" w:rsidRDefault="000E5F11" w:rsidP="000E5F11">
      <w:pPr>
        <w:pStyle w:val="BodyText3"/>
        <w:spacing w:after="0"/>
        <w:rPr>
          <w:rFonts w:ascii="Garamond" w:hAnsi="Garamond"/>
          <w:sz w:val="28"/>
          <w:szCs w:val="28"/>
        </w:rPr>
      </w:pPr>
    </w:p>
    <w:p w14:paraId="7353D859" w14:textId="77777777" w:rsidR="000E5F11" w:rsidRPr="00E31CB6" w:rsidRDefault="000E5F11" w:rsidP="000E5F11">
      <w:pPr>
        <w:jc w:val="both"/>
        <w:rPr>
          <w:rFonts w:ascii="Garamond" w:hAnsi="Garamond"/>
          <w:b/>
        </w:rPr>
      </w:pPr>
      <w:r w:rsidRPr="00E31CB6">
        <w:rPr>
          <w:rFonts w:ascii="Garamond" w:hAnsi="Garamond"/>
          <w:b/>
        </w:rPr>
        <w:t>Ratings</w:t>
      </w:r>
    </w:p>
    <w:p w14:paraId="729FB581" w14:textId="77777777" w:rsidR="000E5F11" w:rsidRPr="00E31CB6" w:rsidRDefault="000E5F11" w:rsidP="000E5F11">
      <w:pPr>
        <w:jc w:val="both"/>
        <w:rPr>
          <w:rFonts w:ascii="Garamond" w:hAnsi="Garamond"/>
        </w:rPr>
      </w:pPr>
    </w:p>
    <w:p w14:paraId="74031AB5" w14:textId="77777777" w:rsidR="000E5F11" w:rsidRPr="00E31CB6" w:rsidRDefault="000E5F11" w:rsidP="000E5F11">
      <w:pPr>
        <w:jc w:val="both"/>
        <w:rPr>
          <w:rFonts w:ascii="Garamond" w:hAnsi="Garamond"/>
          <w:b/>
        </w:rPr>
      </w:pPr>
      <w:r w:rsidRPr="00E31CB6">
        <w:rPr>
          <w:rFonts w:ascii="Garamond" w:hAnsi="Garamond"/>
        </w:rPr>
        <w:t xml:space="preserve">The MTR consultant will include its ratings of the project’s results and brief descriptions of the associated achievements in a </w:t>
      </w:r>
      <w:r w:rsidRPr="00E31CB6">
        <w:rPr>
          <w:rFonts w:ascii="Garamond" w:hAnsi="Garamond"/>
          <w:i/>
        </w:rPr>
        <w:t>MTR Ratings &amp; Achievement Summary Table</w:t>
      </w:r>
      <w:r w:rsidRPr="00E31CB6">
        <w:rPr>
          <w:rFonts w:ascii="Garamond" w:hAnsi="Garamond"/>
        </w:rPr>
        <w:t xml:space="preserve"> in the Executive Summary of the MTR report. See Annex E for ratings scales</w:t>
      </w:r>
      <w:r w:rsidRPr="00E31CB6">
        <w:rPr>
          <w:rFonts w:ascii="Garamond" w:hAnsi="Garamond"/>
          <w:lang w:val="en-GB"/>
        </w:rPr>
        <w:t>. No</w:t>
      </w:r>
      <w:r w:rsidRPr="00E31CB6">
        <w:rPr>
          <w:rFonts w:ascii="Garamond" w:hAnsi="Garamond"/>
        </w:rPr>
        <w:t xml:space="preserve"> rating on Project Strategy and no overall project rating is required.</w:t>
      </w:r>
    </w:p>
    <w:p w14:paraId="362493E8" w14:textId="77777777" w:rsidR="000E5F11" w:rsidRPr="00E31CB6" w:rsidRDefault="000E5F11" w:rsidP="000E5F11">
      <w:pPr>
        <w:rPr>
          <w:rFonts w:ascii="Garamond" w:hAnsi="Garamond"/>
          <w:b/>
          <w:sz w:val="18"/>
          <w:szCs w:val="18"/>
        </w:rPr>
      </w:pPr>
    </w:p>
    <w:p w14:paraId="344AF264" w14:textId="77777777" w:rsidR="000E5F11" w:rsidRPr="000565A8" w:rsidRDefault="000E5F11" w:rsidP="000E5F11">
      <w:pPr>
        <w:pStyle w:val="Caption"/>
        <w:keepNext/>
        <w:spacing w:after="0"/>
        <w:jc w:val="center"/>
        <w:rPr>
          <w:rFonts w:ascii="Garamond" w:hAnsi="Garamond"/>
        </w:rPr>
      </w:pPr>
      <w:r w:rsidRPr="000565A8">
        <w:rPr>
          <w:rFonts w:ascii="Garamond" w:hAnsi="Garamond"/>
        </w:rPr>
        <w:t>Table. MTR Ratings &amp; Achievement Summary Table for “Mainstreaming sustainable land and forest management in mountain landscapes of North-Eastern Armenia’’ (00091048/00081940)</w:t>
      </w:r>
    </w:p>
    <w:tbl>
      <w:tblPr>
        <w:tblpPr w:leftFromText="180" w:rightFromText="180" w:vertAnchor="text" w:horzAnchor="margin" w:tblpY="99"/>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968"/>
        <w:gridCol w:w="5760"/>
      </w:tblGrid>
      <w:tr w:rsidR="000E5F11" w:rsidRPr="002C4D0A" w14:paraId="22F0A3C2" w14:textId="77777777" w:rsidTr="00894CD5">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000000"/>
          </w:tcPr>
          <w:p w14:paraId="3A41A844" w14:textId="77777777" w:rsidR="000E5F11" w:rsidRPr="002C4D0A" w:rsidRDefault="000E5F11" w:rsidP="00894CD5">
            <w:pPr>
              <w:rPr>
                <w:rFonts w:ascii="Garamond" w:hAnsi="Garamond"/>
                <w:b/>
                <w:color w:val="FFFFFF"/>
                <w:sz w:val="18"/>
                <w:szCs w:val="18"/>
              </w:rPr>
            </w:pPr>
            <w:r w:rsidRPr="002C4D0A">
              <w:rPr>
                <w:rFonts w:ascii="Garamond" w:hAnsi="Garamond"/>
                <w:b/>
                <w:color w:val="FFFFFF"/>
                <w:sz w:val="18"/>
                <w:szCs w:val="18"/>
              </w:rPr>
              <w:t>Measure</w:t>
            </w:r>
          </w:p>
        </w:tc>
        <w:tc>
          <w:tcPr>
            <w:tcW w:w="1968" w:type="dxa"/>
            <w:tcBorders>
              <w:top w:val="single" w:sz="4" w:space="0" w:color="auto"/>
              <w:left w:val="single" w:sz="4" w:space="0" w:color="auto"/>
              <w:bottom w:val="single" w:sz="4" w:space="0" w:color="auto"/>
              <w:right w:val="single" w:sz="4" w:space="0" w:color="auto"/>
            </w:tcBorders>
            <w:shd w:val="clear" w:color="auto" w:fill="000000"/>
          </w:tcPr>
          <w:p w14:paraId="03E10C8D" w14:textId="77777777" w:rsidR="000E5F11" w:rsidRPr="002C4D0A" w:rsidRDefault="000E5F11" w:rsidP="00894CD5">
            <w:pPr>
              <w:rPr>
                <w:rFonts w:ascii="Garamond" w:hAnsi="Garamond"/>
                <w:b/>
                <w:color w:val="FFFFFF"/>
                <w:sz w:val="18"/>
                <w:szCs w:val="18"/>
              </w:rPr>
            </w:pPr>
            <w:r w:rsidRPr="002C4D0A">
              <w:rPr>
                <w:rFonts w:ascii="Garamond" w:hAnsi="Garamond"/>
                <w:b/>
                <w:color w:val="FFFFFF"/>
                <w:sz w:val="18"/>
                <w:szCs w:val="18"/>
              </w:rPr>
              <w:t>MTR Rating</w:t>
            </w:r>
          </w:p>
        </w:tc>
        <w:tc>
          <w:tcPr>
            <w:tcW w:w="5760" w:type="dxa"/>
            <w:tcBorders>
              <w:top w:val="single" w:sz="4" w:space="0" w:color="auto"/>
              <w:left w:val="single" w:sz="4" w:space="0" w:color="auto"/>
              <w:bottom w:val="single" w:sz="4" w:space="0" w:color="auto"/>
              <w:right w:val="single" w:sz="4" w:space="0" w:color="auto"/>
            </w:tcBorders>
            <w:shd w:val="clear" w:color="auto" w:fill="000000"/>
          </w:tcPr>
          <w:p w14:paraId="6BAB3A83" w14:textId="77777777" w:rsidR="000E5F11" w:rsidRPr="002C4D0A" w:rsidRDefault="000E5F11" w:rsidP="00894CD5">
            <w:pPr>
              <w:rPr>
                <w:rFonts w:ascii="Garamond" w:hAnsi="Garamond"/>
                <w:b/>
                <w:color w:val="FFFFFF"/>
                <w:sz w:val="18"/>
                <w:szCs w:val="18"/>
              </w:rPr>
            </w:pPr>
            <w:r w:rsidRPr="002C4D0A">
              <w:rPr>
                <w:rFonts w:ascii="Garamond" w:hAnsi="Garamond"/>
                <w:b/>
                <w:color w:val="FFFFFF"/>
                <w:sz w:val="18"/>
                <w:szCs w:val="18"/>
              </w:rPr>
              <w:t>Achievement Description</w:t>
            </w:r>
          </w:p>
        </w:tc>
      </w:tr>
      <w:tr w:rsidR="000E5F11" w:rsidRPr="002C4D0A" w14:paraId="5EE60BAA" w14:textId="77777777" w:rsidTr="00894CD5">
        <w:trPr>
          <w:cantSplit/>
          <w:trHeight w:val="104"/>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04C7202C" w14:textId="77777777" w:rsidR="000E5F11" w:rsidRPr="002C4D0A" w:rsidRDefault="000E5F11" w:rsidP="00894CD5">
            <w:pPr>
              <w:rPr>
                <w:rFonts w:ascii="Garamond" w:hAnsi="Garamond"/>
                <w:b/>
                <w:sz w:val="18"/>
                <w:szCs w:val="18"/>
              </w:rPr>
            </w:pPr>
            <w:r w:rsidRPr="002C4D0A">
              <w:rPr>
                <w:rFonts w:ascii="Garamond" w:hAnsi="Garamond"/>
                <w:b/>
                <w:sz w:val="18"/>
                <w:szCs w:val="18"/>
              </w:rPr>
              <w:t>Project Strategy</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6629F187" w14:textId="77777777" w:rsidR="000E5F11" w:rsidRPr="002C4D0A" w:rsidRDefault="000E5F11" w:rsidP="00894CD5">
            <w:pPr>
              <w:rPr>
                <w:rFonts w:ascii="Garamond" w:hAnsi="Garamond"/>
                <w:sz w:val="18"/>
                <w:szCs w:val="18"/>
              </w:rPr>
            </w:pPr>
            <w:r w:rsidRPr="002C4D0A">
              <w:rPr>
                <w:rFonts w:ascii="Garamond" w:hAnsi="Garamond"/>
                <w:sz w:val="18"/>
                <w:szCs w:val="18"/>
              </w:rPr>
              <w:t>N/A</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7223B510" w14:textId="77777777" w:rsidR="000E5F11" w:rsidRPr="002C4D0A" w:rsidRDefault="000E5F11" w:rsidP="00894CD5">
            <w:pPr>
              <w:rPr>
                <w:rFonts w:ascii="Garamond" w:hAnsi="Garamond"/>
                <w:sz w:val="18"/>
                <w:szCs w:val="18"/>
              </w:rPr>
            </w:pPr>
          </w:p>
        </w:tc>
      </w:tr>
      <w:tr w:rsidR="000E5F11" w:rsidRPr="002C4D0A" w14:paraId="09B253B0" w14:textId="77777777" w:rsidTr="00894CD5">
        <w:trPr>
          <w:cantSplit/>
          <w:trHeight w:val="104"/>
        </w:trPr>
        <w:tc>
          <w:tcPr>
            <w:tcW w:w="1722" w:type="dxa"/>
            <w:vMerge w:val="restart"/>
            <w:tcBorders>
              <w:top w:val="single" w:sz="4" w:space="0" w:color="auto"/>
              <w:left w:val="single" w:sz="4" w:space="0" w:color="auto"/>
              <w:right w:val="single" w:sz="4" w:space="0" w:color="auto"/>
            </w:tcBorders>
            <w:shd w:val="clear" w:color="auto" w:fill="auto"/>
          </w:tcPr>
          <w:p w14:paraId="3A5A657B" w14:textId="77777777" w:rsidR="000E5F11" w:rsidRPr="002C4D0A" w:rsidRDefault="000E5F11" w:rsidP="00894CD5">
            <w:pPr>
              <w:rPr>
                <w:rFonts w:ascii="Garamond" w:hAnsi="Garamond"/>
                <w:b/>
                <w:sz w:val="18"/>
                <w:szCs w:val="18"/>
              </w:rPr>
            </w:pPr>
            <w:r w:rsidRPr="002C4D0A">
              <w:rPr>
                <w:rFonts w:ascii="Garamond" w:hAnsi="Garamond"/>
                <w:b/>
                <w:sz w:val="18"/>
                <w:szCs w:val="18"/>
              </w:rPr>
              <w:t>Progress Towards Results</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38F3E8AA" w14:textId="77777777" w:rsidR="000E5F11" w:rsidRPr="002C4D0A" w:rsidRDefault="000E5F11" w:rsidP="00894CD5">
            <w:pPr>
              <w:rPr>
                <w:rFonts w:ascii="Garamond" w:hAnsi="Garamond"/>
                <w:sz w:val="18"/>
                <w:szCs w:val="18"/>
              </w:rPr>
            </w:pPr>
            <w:r w:rsidRPr="002C4D0A">
              <w:rPr>
                <w:rFonts w:ascii="Garamond" w:hAnsi="Garamond"/>
                <w:sz w:val="18"/>
                <w:szCs w:val="18"/>
              </w:rPr>
              <w:t>Objective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00319874" w14:textId="77777777" w:rsidR="000E5F11" w:rsidRPr="002C4D0A" w:rsidRDefault="000E5F11" w:rsidP="00894CD5">
            <w:pPr>
              <w:rPr>
                <w:rFonts w:ascii="Garamond" w:hAnsi="Garamond"/>
                <w:sz w:val="18"/>
                <w:szCs w:val="18"/>
              </w:rPr>
            </w:pPr>
          </w:p>
        </w:tc>
      </w:tr>
      <w:tr w:rsidR="000E5F11" w:rsidRPr="002C4D0A" w14:paraId="5ACB5D5F" w14:textId="77777777" w:rsidTr="00894CD5">
        <w:trPr>
          <w:cantSplit/>
          <w:trHeight w:val="104"/>
        </w:trPr>
        <w:tc>
          <w:tcPr>
            <w:tcW w:w="1722" w:type="dxa"/>
            <w:vMerge/>
            <w:tcBorders>
              <w:left w:val="single" w:sz="4" w:space="0" w:color="auto"/>
              <w:right w:val="single" w:sz="4" w:space="0" w:color="auto"/>
            </w:tcBorders>
            <w:shd w:val="clear" w:color="auto" w:fill="auto"/>
          </w:tcPr>
          <w:p w14:paraId="19414D99" w14:textId="77777777" w:rsidR="000E5F11" w:rsidRPr="002C4D0A" w:rsidRDefault="000E5F11" w:rsidP="00894CD5">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794AB372" w14:textId="77777777" w:rsidR="000E5F11" w:rsidRPr="002C4D0A" w:rsidRDefault="000E5F11" w:rsidP="00894CD5">
            <w:pPr>
              <w:rPr>
                <w:rFonts w:ascii="Garamond" w:hAnsi="Garamond"/>
                <w:sz w:val="18"/>
                <w:szCs w:val="18"/>
              </w:rPr>
            </w:pPr>
            <w:r w:rsidRPr="002C4D0A">
              <w:rPr>
                <w:rFonts w:ascii="Garamond" w:hAnsi="Garamond"/>
                <w:sz w:val="18"/>
                <w:szCs w:val="18"/>
              </w:rPr>
              <w:t>Outcome 1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1D31B4E" w14:textId="77777777" w:rsidR="000E5F11" w:rsidRPr="002C4D0A" w:rsidRDefault="000E5F11" w:rsidP="00894CD5">
            <w:pPr>
              <w:rPr>
                <w:rFonts w:ascii="Garamond" w:hAnsi="Garamond"/>
                <w:sz w:val="18"/>
                <w:szCs w:val="18"/>
              </w:rPr>
            </w:pPr>
          </w:p>
        </w:tc>
      </w:tr>
      <w:tr w:rsidR="000E5F11" w:rsidRPr="002C4D0A" w14:paraId="78885419" w14:textId="77777777" w:rsidTr="00894CD5">
        <w:trPr>
          <w:cantSplit/>
          <w:trHeight w:val="103"/>
        </w:trPr>
        <w:tc>
          <w:tcPr>
            <w:tcW w:w="1722" w:type="dxa"/>
            <w:vMerge/>
            <w:tcBorders>
              <w:left w:val="single" w:sz="4" w:space="0" w:color="auto"/>
              <w:right w:val="single" w:sz="4" w:space="0" w:color="auto"/>
            </w:tcBorders>
            <w:shd w:val="clear" w:color="auto" w:fill="auto"/>
          </w:tcPr>
          <w:p w14:paraId="46C9DDC7" w14:textId="77777777" w:rsidR="000E5F11" w:rsidRPr="002C4D0A" w:rsidRDefault="000E5F11" w:rsidP="00894CD5">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494DF415" w14:textId="77777777" w:rsidR="000E5F11" w:rsidRPr="002C4D0A" w:rsidRDefault="000E5F11" w:rsidP="00894CD5">
            <w:pPr>
              <w:rPr>
                <w:rFonts w:ascii="Garamond" w:hAnsi="Garamond"/>
                <w:sz w:val="18"/>
                <w:szCs w:val="18"/>
              </w:rPr>
            </w:pPr>
            <w:r w:rsidRPr="002C4D0A">
              <w:rPr>
                <w:rFonts w:ascii="Garamond" w:hAnsi="Garamond"/>
                <w:sz w:val="18"/>
                <w:szCs w:val="18"/>
              </w:rPr>
              <w:t>Outcome 2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E99ACD5" w14:textId="77777777" w:rsidR="000E5F11" w:rsidRPr="002C4D0A" w:rsidRDefault="000E5F11" w:rsidP="00894CD5">
            <w:pPr>
              <w:rPr>
                <w:rFonts w:ascii="Garamond" w:hAnsi="Garamond"/>
                <w:sz w:val="18"/>
                <w:szCs w:val="18"/>
              </w:rPr>
            </w:pPr>
          </w:p>
        </w:tc>
      </w:tr>
      <w:tr w:rsidR="000E5F11" w:rsidRPr="002C4D0A" w14:paraId="3FAFEA2F" w14:textId="77777777" w:rsidTr="00894CD5">
        <w:trPr>
          <w:cantSplit/>
          <w:trHeight w:val="103"/>
        </w:trPr>
        <w:tc>
          <w:tcPr>
            <w:tcW w:w="1722" w:type="dxa"/>
            <w:vMerge/>
            <w:tcBorders>
              <w:left w:val="single" w:sz="4" w:space="0" w:color="auto"/>
              <w:right w:val="single" w:sz="4" w:space="0" w:color="auto"/>
            </w:tcBorders>
            <w:shd w:val="clear" w:color="auto" w:fill="auto"/>
          </w:tcPr>
          <w:p w14:paraId="210F326D" w14:textId="77777777" w:rsidR="000E5F11" w:rsidRPr="002C4D0A" w:rsidRDefault="000E5F11" w:rsidP="00894CD5">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5F0E5670" w14:textId="77777777" w:rsidR="000E5F11" w:rsidRPr="002C4D0A" w:rsidRDefault="000E5F11" w:rsidP="00894CD5">
            <w:pPr>
              <w:rPr>
                <w:rFonts w:ascii="Garamond" w:hAnsi="Garamond"/>
                <w:sz w:val="18"/>
                <w:szCs w:val="18"/>
              </w:rPr>
            </w:pPr>
            <w:r w:rsidRPr="002C4D0A">
              <w:rPr>
                <w:rFonts w:ascii="Garamond" w:hAnsi="Garamond"/>
                <w:sz w:val="18"/>
                <w:szCs w:val="18"/>
              </w:rPr>
              <w:t>Outcome 3 Achievement Rating: (rate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4416F488" w14:textId="77777777" w:rsidR="000E5F11" w:rsidRPr="002C4D0A" w:rsidRDefault="000E5F11" w:rsidP="00894CD5">
            <w:pPr>
              <w:rPr>
                <w:rFonts w:ascii="Garamond" w:hAnsi="Garamond"/>
                <w:sz w:val="18"/>
                <w:szCs w:val="18"/>
              </w:rPr>
            </w:pPr>
          </w:p>
        </w:tc>
      </w:tr>
      <w:tr w:rsidR="000E5F11" w:rsidRPr="002C4D0A" w14:paraId="18D6BE02" w14:textId="77777777" w:rsidTr="00894CD5">
        <w:trPr>
          <w:cantSplit/>
          <w:trHeight w:val="103"/>
        </w:trPr>
        <w:tc>
          <w:tcPr>
            <w:tcW w:w="1722" w:type="dxa"/>
            <w:vMerge/>
            <w:tcBorders>
              <w:left w:val="single" w:sz="4" w:space="0" w:color="auto"/>
              <w:bottom w:val="single" w:sz="4" w:space="0" w:color="auto"/>
              <w:right w:val="single" w:sz="4" w:space="0" w:color="auto"/>
            </w:tcBorders>
            <w:shd w:val="clear" w:color="auto" w:fill="auto"/>
          </w:tcPr>
          <w:p w14:paraId="5AB7F2AD" w14:textId="77777777" w:rsidR="000E5F11" w:rsidRPr="002C4D0A" w:rsidRDefault="000E5F11" w:rsidP="00894CD5">
            <w:pPr>
              <w:rPr>
                <w:rFonts w:ascii="Garamond" w:hAnsi="Garamond"/>
                <w:b/>
                <w:sz w:val="18"/>
                <w:szCs w:val="18"/>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5DE5BC60" w14:textId="77777777" w:rsidR="000E5F11" w:rsidRPr="002C4D0A" w:rsidRDefault="000E5F11" w:rsidP="00894CD5">
            <w:pPr>
              <w:rPr>
                <w:rFonts w:ascii="Garamond" w:hAnsi="Garamond"/>
                <w:sz w:val="18"/>
                <w:szCs w:val="18"/>
              </w:rPr>
            </w:pPr>
            <w:r w:rsidRPr="002C4D0A">
              <w:rPr>
                <w:rFonts w:ascii="Garamond" w:hAnsi="Garamond"/>
                <w:sz w:val="18"/>
                <w:szCs w:val="18"/>
              </w:rPr>
              <w:t xml:space="preserve">Etc. </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51788D6F" w14:textId="77777777" w:rsidR="000E5F11" w:rsidRPr="002C4D0A" w:rsidRDefault="000E5F11" w:rsidP="00894CD5">
            <w:pPr>
              <w:rPr>
                <w:rFonts w:ascii="Garamond" w:hAnsi="Garamond"/>
                <w:sz w:val="18"/>
                <w:szCs w:val="18"/>
              </w:rPr>
            </w:pPr>
          </w:p>
        </w:tc>
      </w:tr>
      <w:tr w:rsidR="000E5F11" w:rsidRPr="002C4D0A" w14:paraId="02E56D09" w14:textId="77777777" w:rsidTr="00894CD5">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01440EAC" w14:textId="77777777" w:rsidR="000E5F11" w:rsidRPr="002C4D0A" w:rsidRDefault="000E5F11" w:rsidP="00894CD5">
            <w:pPr>
              <w:rPr>
                <w:rFonts w:ascii="Garamond" w:hAnsi="Garamond"/>
                <w:b/>
                <w:sz w:val="18"/>
                <w:szCs w:val="18"/>
              </w:rPr>
            </w:pPr>
            <w:r w:rsidRPr="002C4D0A">
              <w:rPr>
                <w:rFonts w:ascii="Garamond" w:hAnsi="Garamond"/>
                <w:b/>
                <w:sz w:val="18"/>
                <w:szCs w:val="18"/>
              </w:rPr>
              <w:t>Project Implementation &amp; Adaptive Management</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2AF39BF3" w14:textId="77777777" w:rsidR="000E5F11" w:rsidRPr="002C4D0A" w:rsidRDefault="000E5F11" w:rsidP="00894CD5">
            <w:pPr>
              <w:rPr>
                <w:rFonts w:ascii="Garamond" w:hAnsi="Garamond"/>
                <w:sz w:val="18"/>
                <w:szCs w:val="18"/>
              </w:rPr>
            </w:pPr>
            <w:r w:rsidRPr="002C4D0A">
              <w:rPr>
                <w:rFonts w:ascii="Garamond" w:hAnsi="Garamond"/>
                <w:sz w:val="18"/>
                <w:szCs w:val="18"/>
              </w:rPr>
              <w:t>(rate 6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5EB28D59" w14:textId="77777777" w:rsidR="000E5F11" w:rsidRPr="002C4D0A" w:rsidRDefault="000E5F11" w:rsidP="00894CD5">
            <w:pPr>
              <w:rPr>
                <w:rFonts w:ascii="Garamond" w:hAnsi="Garamond"/>
                <w:sz w:val="18"/>
                <w:szCs w:val="18"/>
              </w:rPr>
            </w:pPr>
          </w:p>
        </w:tc>
      </w:tr>
      <w:tr w:rsidR="000E5F11" w:rsidRPr="002C4D0A" w14:paraId="40E3D399" w14:textId="77777777" w:rsidTr="00894CD5">
        <w:trPr>
          <w:cantSplit/>
        </w:trPr>
        <w:tc>
          <w:tcPr>
            <w:tcW w:w="1722" w:type="dxa"/>
            <w:tcBorders>
              <w:top w:val="single" w:sz="4" w:space="0" w:color="auto"/>
              <w:left w:val="single" w:sz="4" w:space="0" w:color="auto"/>
              <w:bottom w:val="single" w:sz="4" w:space="0" w:color="auto"/>
              <w:right w:val="single" w:sz="4" w:space="0" w:color="auto"/>
            </w:tcBorders>
            <w:shd w:val="clear" w:color="auto" w:fill="auto"/>
          </w:tcPr>
          <w:p w14:paraId="36949809" w14:textId="77777777" w:rsidR="000E5F11" w:rsidRPr="002C4D0A" w:rsidRDefault="000E5F11" w:rsidP="00894CD5">
            <w:pPr>
              <w:rPr>
                <w:rFonts w:ascii="Garamond" w:hAnsi="Garamond"/>
                <w:b/>
                <w:sz w:val="18"/>
                <w:szCs w:val="18"/>
              </w:rPr>
            </w:pPr>
            <w:r w:rsidRPr="002C4D0A">
              <w:rPr>
                <w:rFonts w:ascii="Garamond" w:hAnsi="Garamond"/>
                <w:b/>
                <w:sz w:val="18"/>
                <w:szCs w:val="18"/>
              </w:rPr>
              <w:t>Sustainability</w:t>
            </w: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7D9959B9" w14:textId="77777777" w:rsidR="000E5F11" w:rsidRPr="002C4D0A" w:rsidRDefault="000E5F11" w:rsidP="00894CD5">
            <w:pPr>
              <w:rPr>
                <w:rFonts w:ascii="Garamond" w:hAnsi="Garamond"/>
                <w:sz w:val="18"/>
                <w:szCs w:val="18"/>
              </w:rPr>
            </w:pPr>
            <w:r w:rsidRPr="002C4D0A">
              <w:rPr>
                <w:rFonts w:ascii="Garamond" w:hAnsi="Garamond"/>
                <w:sz w:val="18"/>
                <w:szCs w:val="18"/>
              </w:rPr>
              <w:t>(rate 4 pt. scale)</w:t>
            </w:r>
          </w:p>
        </w:tc>
        <w:tc>
          <w:tcPr>
            <w:tcW w:w="5760" w:type="dxa"/>
            <w:tcBorders>
              <w:top w:val="single" w:sz="4" w:space="0" w:color="auto"/>
              <w:left w:val="single" w:sz="4" w:space="0" w:color="auto"/>
              <w:bottom w:val="single" w:sz="4" w:space="0" w:color="auto"/>
              <w:right w:val="single" w:sz="4" w:space="0" w:color="auto"/>
            </w:tcBorders>
            <w:shd w:val="clear" w:color="auto" w:fill="auto"/>
          </w:tcPr>
          <w:p w14:paraId="7F1417D9" w14:textId="77777777" w:rsidR="000E5F11" w:rsidRPr="002C4D0A" w:rsidRDefault="000E5F11" w:rsidP="00894CD5">
            <w:pPr>
              <w:rPr>
                <w:rFonts w:ascii="Garamond" w:hAnsi="Garamond"/>
                <w:sz w:val="18"/>
                <w:szCs w:val="18"/>
              </w:rPr>
            </w:pPr>
          </w:p>
        </w:tc>
      </w:tr>
    </w:tbl>
    <w:p w14:paraId="55D1BD2E" w14:textId="77777777" w:rsidR="00160EB8" w:rsidRDefault="00160EB8" w:rsidP="00FB16BA">
      <w:pPr>
        <w:rPr>
          <w:rFonts w:ascii="Garamond" w:hAnsi="Garamond"/>
          <w:b/>
          <w:sz w:val="28"/>
          <w:szCs w:val="28"/>
        </w:rPr>
      </w:pPr>
      <w:bookmarkStart w:id="91" w:name="_Toc492632846"/>
    </w:p>
    <w:p w14:paraId="7FDD0C01" w14:textId="77777777" w:rsidR="000E5F11" w:rsidRPr="00FB16BA" w:rsidRDefault="000E5F11" w:rsidP="00FB16BA">
      <w:pPr>
        <w:rPr>
          <w:rFonts w:ascii="Garamond" w:hAnsi="Garamond"/>
          <w:b/>
          <w:sz w:val="28"/>
          <w:szCs w:val="28"/>
        </w:rPr>
      </w:pPr>
      <w:r w:rsidRPr="00FB16BA">
        <w:rPr>
          <w:rFonts w:ascii="Garamond" w:hAnsi="Garamond"/>
          <w:b/>
          <w:sz w:val="28"/>
          <w:szCs w:val="28"/>
        </w:rPr>
        <w:t>TIMEFRAME</w:t>
      </w:r>
      <w:bookmarkEnd w:id="91"/>
    </w:p>
    <w:p w14:paraId="5E227DFE" w14:textId="77777777" w:rsidR="000E5F11" w:rsidRPr="00E31CB6" w:rsidRDefault="000E5F11" w:rsidP="000E5F11">
      <w:pPr>
        <w:jc w:val="both"/>
        <w:rPr>
          <w:rFonts w:ascii="Garamond" w:hAnsi="Garamond"/>
          <w:bCs/>
          <w:sz w:val="14"/>
          <w:szCs w:val="14"/>
        </w:rPr>
      </w:pPr>
    </w:p>
    <w:p w14:paraId="6C486E62" w14:textId="77777777" w:rsidR="000E5F11" w:rsidRPr="00E31CB6" w:rsidRDefault="000E5F11" w:rsidP="000E5F11">
      <w:pPr>
        <w:jc w:val="both"/>
        <w:rPr>
          <w:rFonts w:ascii="Garamond" w:hAnsi="Garamond"/>
          <w:bCs/>
        </w:rPr>
      </w:pPr>
      <w:r w:rsidRPr="00E31CB6">
        <w:rPr>
          <w:rFonts w:ascii="Garamond" w:hAnsi="Garamond"/>
          <w:bCs/>
        </w:rPr>
        <w:t xml:space="preserve">The total duration of the MTR will be up to </w:t>
      </w:r>
      <w:r w:rsidRPr="00E31CB6">
        <w:rPr>
          <w:rFonts w:ascii="Garamond" w:hAnsi="Garamond"/>
          <w:bCs/>
          <w:i/>
        </w:rPr>
        <w:t xml:space="preserve">15 days </w:t>
      </w:r>
      <w:r w:rsidRPr="00E31CB6">
        <w:rPr>
          <w:rFonts w:ascii="Garamond" w:hAnsi="Garamond"/>
          <w:bCs/>
        </w:rPr>
        <w:t xml:space="preserve">over a time period of </w:t>
      </w:r>
      <w:r w:rsidRPr="00E31CB6">
        <w:rPr>
          <w:rFonts w:ascii="Garamond" w:hAnsi="Garamond"/>
          <w:bCs/>
          <w:i/>
        </w:rPr>
        <w:t>8 weeks</w:t>
      </w:r>
      <w:r w:rsidRPr="00E31CB6">
        <w:rPr>
          <w:rFonts w:ascii="Garamond" w:hAnsi="Garamond"/>
          <w:bCs/>
        </w:rPr>
        <w:t xml:space="preserve"> starting </w:t>
      </w:r>
      <w:r w:rsidRPr="00E31CB6">
        <w:rPr>
          <w:rFonts w:ascii="Garamond" w:hAnsi="Garamond"/>
          <w:bCs/>
          <w:i/>
        </w:rPr>
        <w:t xml:space="preserve">from the first day of the mission, </w:t>
      </w:r>
      <w:r w:rsidRPr="00E31CB6">
        <w:rPr>
          <w:rFonts w:ascii="Garamond" w:hAnsi="Garamond"/>
          <w:bCs/>
        </w:rPr>
        <w:t>and shall not exceed five months from when the consultant is hired. The tentative MTR timeframe is as follows:</w:t>
      </w:r>
    </w:p>
    <w:p w14:paraId="31BFA222" w14:textId="77777777" w:rsidR="000E5F11" w:rsidRPr="00E31CB6" w:rsidRDefault="000E5F11" w:rsidP="000E5F11">
      <w:pPr>
        <w:rPr>
          <w:rFonts w:ascii="Garamond" w:hAnsi="Garamond"/>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6225"/>
      </w:tblGrid>
      <w:tr w:rsidR="000E5F11" w:rsidRPr="002C4D0A" w14:paraId="142FE279" w14:textId="77777777" w:rsidTr="00894CD5">
        <w:tc>
          <w:tcPr>
            <w:tcW w:w="2991" w:type="dxa"/>
            <w:shd w:val="clear" w:color="auto" w:fill="D9D9D9"/>
          </w:tcPr>
          <w:p w14:paraId="1FBBC7FF" w14:textId="77777777" w:rsidR="000E5F11" w:rsidRPr="002C4D0A" w:rsidRDefault="000E5F11" w:rsidP="00894CD5">
            <w:pPr>
              <w:rPr>
                <w:rFonts w:ascii="Garamond" w:hAnsi="Garamond"/>
                <w:b/>
                <w:bCs/>
              </w:rPr>
            </w:pPr>
            <w:r w:rsidRPr="002C4D0A">
              <w:rPr>
                <w:rFonts w:ascii="Garamond" w:hAnsi="Garamond"/>
                <w:b/>
                <w:bCs/>
              </w:rPr>
              <w:lastRenderedPageBreak/>
              <w:t>TIMEFRAME</w:t>
            </w:r>
          </w:p>
        </w:tc>
        <w:tc>
          <w:tcPr>
            <w:tcW w:w="6225" w:type="dxa"/>
            <w:shd w:val="clear" w:color="auto" w:fill="D9D9D9"/>
          </w:tcPr>
          <w:p w14:paraId="01F44CB8" w14:textId="77777777" w:rsidR="000E5F11" w:rsidRPr="002C4D0A" w:rsidRDefault="000E5F11" w:rsidP="00894CD5">
            <w:pPr>
              <w:rPr>
                <w:rFonts w:ascii="Garamond" w:hAnsi="Garamond"/>
                <w:b/>
                <w:bCs/>
              </w:rPr>
            </w:pPr>
            <w:r w:rsidRPr="002C4D0A">
              <w:rPr>
                <w:rFonts w:ascii="Garamond" w:hAnsi="Garamond"/>
                <w:b/>
                <w:bCs/>
              </w:rPr>
              <w:t>ACTIVITY</w:t>
            </w:r>
          </w:p>
        </w:tc>
      </w:tr>
      <w:tr w:rsidR="000E5F11" w:rsidRPr="002C4D0A" w14:paraId="0F8DCFE8" w14:textId="77777777" w:rsidTr="00894CD5">
        <w:tc>
          <w:tcPr>
            <w:tcW w:w="2991" w:type="dxa"/>
            <w:shd w:val="clear" w:color="auto" w:fill="auto"/>
          </w:tcPr>
          <w:p w14:paraId="0C0FF535" w14:textId="77777777" w:rsidR="000E5F11" w:rsidRPr="002C4D0A" w:rsidRDefault="000E5F11" w:rsidP="00894CD5">
            <w:pPr>
              <w:rPr>
                <w:rFonts w:ascii="Garamond" w:hAnsi="Garamond"/>
                <w:bCs/>
                <w:i/>
              </w:rPr>
            </w:pPr>
            <w:r w:rsidRPr="002C4D0A">
              <w:rPr>
                <w:rFonts w:ascii="Garamond" w:hAnsi="Garamond"/>
                <w:bCs/>
                <w:i/>
              </w:rPr>
              <w:t>March 9, 2018</w:t>
            </w:r>
          </w:p>
        </w:tc>
        <w:tc>
          <w:tcPr>
            <w:tcW w:w="6225" w:type="dxa"/>
            <w:shd w:val="clear" w:color="auto" w:fill="auto"/>
          </w:tcPr>
          <w:p w14:paraId="5B3EB40A" w14:textId="77777777" w:rsidR="000E5F11" w:rsidRPr="002C4D0A" w:rsidRDefault="000E5F11" w:rsidP="00894CD5">
            <w:pPr>
              <w:rPr>
                <w:rFonts w:ascii="Garamond" w:hAnsi="Garamond"/>
                <w:bCs/>
              </w:rPr>
            </w:pPr>
            <w:r w:rsidRPr="002C4D0A">
              <w:rPr>
                <w:rFonts w:ascii="Garamond" w:hAnsi="Garamond"/>
                <w:bCs/>
              </w:rPr>
              <w:t>Application closes</w:t>
            </w:r>
          </w:p>
        </w:tc>
      </w:tr>
      <w:tr w:rsidR="000E5F11" w:rsidRPr="002C4D0A" w14:paraId="620888D8" w14:textId="77777777" w:rsidTr="00894CD5">
        <w:tc>
          <w:tcPr>
            <w:tcW w:w="2991" w:type="dxa"/>
            <w:shd w:val="clear" w:color="auto" w:fill="auto"/>
          </w:tcPr>
          <w:p w14:paraId="4E6DBCD0" w14:textId="77777777" w:rsidR="000E5F11" w:rsidRPr="002C4D0A" w:rsidRDefault="000E5F11" w:rsidP="00894CD5">
            <w:pPr>
              <w:rPr>
                <w:rFonts w:ascii="Garamond" w:hAnsi="Garamond"/>
                <w:bCs/>
                <w:i/>
              </w:rPr>
            </w:pPr>
            <w:r w:rsidRPr="002C4D0A">
              <w:rPr>
                <w:rFonts w:ascii="Garamond" w:hAnsi="Garamond"/>
                <w:bCs/>
                <w:i/>
              </w:rPr>
              <w:t>March 30, 2018</w:t>
            </w:r>
          </w:p>
        </w:tc>
        <w:tc>
          <w:tcPr>
            <w:tcW w:w="6225" w:type="dxa"/>
            <w:shd w:val="clear" w:color="auto" w:fill="auto"/>
          </w:tcPr>
          <w:p w14:paraId="62F166FB" w14:textId="77777777" w:rsidR="000E5F11" w:rsidRPr="002C4D0A" w:rsidRDefault="000E5F11" w:rsidP="00894CD5">
            <w:pPr>
              <w:rPr>
                <w:rFonts w:ascii="Garamond" w:hAnsi="Garamond"/>
                <w:bCs/>
              </w:rPr>
            </w:pPr>
            <w:r w:rsidRPr="002C4D0A">
              <w:rPr>
                <w:rFonts w:ascii="Garamond" w:hAnsi="Garamond"/>
                <w:bCs/>
              </w:rPr>
              <w:t>Select MTR consultant</w:t>
            </w:r>
          </w:p>
        </w:tc>
      </w:tr>
      <w:tr w:rsidR="000E5F11" w:rsidRPr="002C4D0A" w14:paraId="7C6A7F0E" w14:textId="77777777" w:rsidTr="00894CD5">
        <w:tc>
          <w:tcPr>
            <w:tcW w:w="2991" w:type="dxa"/>
            <w:shd w:val="clear" w:color="auto" w:fill="auto"/>
          </w:tcPr>
          <w:p w14:paraId="7C76A241" w14:textId="77777777" w:rsidR="000E5F11" w:rsidRPr="002C4D0A" w:rsidRDefault="000E5F11" w:rsidP="00894CD5">
            <w:pPr>
              <w:rPr>
                <w:rFonts w:ascii="Garamond" w:hAnsi="Garamond"/>
                <w:bCs/>
                <w:i/>
              </w:rPr>
            </w:pPr>
            <w:r w:rsidRPr="002C4D0A">
              <w:rPr>
                <w:rFonts w:ascii="Garamond" w:hAnsi="Garamond"/>
                <w:bCs/>
                <w:i/>
              </w:rPr>
              <w:t>April 2-4, 2018</w:t>
            </w:r>
          </w:p>
        </w:tc>
        <w:tc>
          <w:tcPr>
            <w:tcW w:w="6225" w:type="dxa"/>
            <w:shd w:val="clear" w:color="auto" w:fill="auto"/>
          </w:tcPr>
          <w:p w14:paraId="6E3B8502" w14:textId="77777777" w:rsidR="000E5F11" w:rsidRPr="002C4D0A" w:rsidRDefault="000E5F11" w:rsidP="00894CD5">
            <w:pPr>
              <w:rPr>
                <w:rFonts w:ascii="Garamond" w:hAnsi="Garamond"/>
                <w:bCs/>
              </w:rPr>
            </w:pPr>
            <w:r w:rsidRPr="002C4D0A">
              <w:rPr>
                <w:rFonts w:ascii="Garamond" w:hAnsi="Garamond"/>
                <w:bCs/>
              </w:rPr>
              <w:t>Prep the MTR consultant (handover of Project Documents)</w:t>
            </w:r>
          </w:p>
        </w:tc>
      </w:tr>
      <w:tr w:rsidR="000E5F11" w:rsidRPr="002C4D0A" w14:paraId="02467779" w14:textId="77777777" w:rsidTr="00894CD5">
        <w:tc>
          <w:tcPr>
            <w:tcW w:w="2991" w:type="dxa"/>
            <w:shd w:val="clear" w:color="auto" w:fill="auto"/>
          </w:tcPr>
          <w:p w14:paraId="1C993A7E" w14:textId="77777777" w:rsidR="000E5F11" w:rsidRPr="002C4D0A" w:rsidRDefault="000E5F11" w:rsidP="00894CD5">
            <w:pPr>
              <w:rPr>
                <w:rFonts w:ascii="Garamond" w:hAnsi="Garamond"/>
                <w:bCs/>
                <w:i/>
              </w:rPr>
            </w:pPr>
            <w:r w:rsidRPr="002C4D0A">
              <w:rPr>
                <w:rFonts w:ascii="Garamond" w:hAnsi="Garamond"/>
                <w:bCs/>
                <w:i/>
              </w:rPr>
              <w:t xml:space="preserve">April 5-10, 3 days </w:t>
            </w:r>
          </w:p>
        </w:tc>
        <w:tc>
          <w:tcPr>
            <w:tcW w:w="6225" w:type="dxa"/>
            <w:shd w:val="clear" w:color="auto" w:fill="auto"/>
          </w:tcPr>
          <w:p w14:paraId="3D65B7BC" w14:textId="77777777" w:rsidR="000E5F11" w:rsidRPr="002C4D0A" w:rsidRDefault="000E5F11" w:rsidP="00894CD5">
            <w:pPr>
              <w:rPr>
                <w:rFonts w:ascii="Garamond" w:hAnsi="Garamond"/>
                <w:bCs/>
              </w:rPr>
            </w:pPr>
            <w:r w:rsidRPr="002C4D0A">
              <w:rPr>
                <w:rFonts w:ascii="Garamond" w:hAnsi="Garamond"/>
                <w:bCs/>
              </w:rPr>
              <w:t>Document review and preparing MTR Inception Report</w:t>
            </w:r>
          </w:p>
        </w:tc>
      </w:tr>
      <w:tr w:rsidR="000E5F11" w:rsidRPr="002C4D0A" w14:paraId="60D5C621" w14:textId="77777777" w:rsidTr="00894CD5">
        <w:tc>
          <w:tcPr>
            <w:tcW w:w="2991" w:type="dxa"/>
            <w:shd w:val="clear" w:color="auto" w:fill="auto"/>
          </w:tcPr>
          <w:p w14:paraId="64621E11" w14:textId="77777777" w:rsidR="000E5F11" w:rsidRPr="002C4D0A" w:rsidRDefault="000E5F11" w:rsidP="00894CD5">
            <w:pPr>
              <w:rPr>
                <w:rFonts w:ascii="Garamond" w:hAnsi="Garamond"/>
                <w:bCs/>
                <w:i/>
              </w:rPr>
            </w:pPr>
            <w:r w:rsidRPr="002C4D0A">
              <w:rPr>
                <w:rFonts w:ascii="Garamond" w:hAnsi="Garamond"/>
                <w:bCs/>
                <w:i/>
              </w:rPr>
              <w:t>April 15, 1 day</w:t>
            </w:r>
          </w:p>
        </w:tc>
        <w:tc>
          <w:tcPr>
            <w:tcW w:w="6225" w:type="dxa"/>
            <w:shd w:val="clear" w:color="auto" w:fill="auto"/>
          </w:tcPr>
          <w:p w14:paraId="23286C77" w14:textId="77777777" w:rsidR="000E5F11" w:rsidRPr="002C4D0A" w:rsidRDefault="000E5F11" w:rsidP="00894CD5">
            <w:pPr>
              <w:rPr>
                <w:rFonts w:ascii="Garamond" w:hAnsi="Garamond"/>
                <w:bCs/>
              </w:rPr>
            </w:pPr>
            <w:r w:rsidRPr="002C4D0A">
              <w:rPr>
                <w:rFonts w:ascii="Garamond" w:hAnsi="Garamond"/>
                <w:bCs/>
              </w:rPr>
              <w:t>Finalization and Validation of MTR Inception Report - latest start of MTR mission</w:t>
            </w:r>
          </w:p>
        </w:tc>
      </w:tr>
      <w:tr w:rsidR="000E5F11" w:rsidRPr="002C4D0A" w14:paraId="17E06EFE" w14:textId="77777777" w:rsidTr="00894CD5">
        <w:tc>
          <w:tcPr>
            <w:tcW w:w="2991" w:type="dxa"/>
            <w:shd w:val="clear" w:color="auto" w:fill="auto"/>
          </w:tcPr>
          <w:p w14:paraId="041EC2F9" w14:textId="77777777" w:rsidR="000E5F11" w:rsidRPr="002C4D0A" w:rsidRDefault="000E5F11" w:rsidP="00894CD5">
            <w:pPr>
              <w:rPr>
                <w:rFonts w:ascii="Garamond" w:hAnsi="Garamond"/>
                <w:bCs/>
                <w:i/>
              </w:rPr>
            </w:pPr>
            <w:r w:rsidRPr="002C4D0A">
              <w:rPr>
                <w:rFonts w:ascii="Garamond" w:hAnsi="Garamond"/>
                <w:bCs/>
                <w:i/>
              </w:rPr>
              <w:t>April 23- April 27, 5 days</w:t>
            </w:r>
          </w:p>
        </w:tc>
        <w:tc>
          <w:tcPr>
            <w:tcW w:w="6225" w:type="dxa"/>
            <w:shd w:val="clear" w:color="auto" w:fill="auto"/>
          </w:tcPr>
          <w:p w14:paraId="2B2A7BE9" w14:textId="77777777" w:rsidR="000E5F11" w:rsidRPr="002C4D0A" w:rsidRDefault="000E5F11" w:rsidP="00894CD5">
            <w:pPr>
              <w:rPr>
                <w:rFonts w:ascii="Garamond" w:hAnsi="Garamond"/>
                <w:bCs/>
              </w:rPr>
            </w:pPr>
            <w:r w:rsidRPr="002C4D0A">
              <w:rPr>
                <w:rFonts w:ascii="Garamond" w:hAnsi="Garamond"/>
                <w:bCs/>
              </w:rPr>
              <w:t>MTR mission: stakeholder meetings, interviews, wrap-up workshop</w:t>
            </w:r>
          </w:p>
        </w:tc>
      </w:tr>
      <w:tr w:rsidR="000E5F11" w:rsidRPr="002C4D0A" w14:paraId="611990DB" w14:textId="77777777" w:rsidTr="00894CD5">
        <w:tc>
          <w:tcPr>
            <w:tcW w:w="2991" w:type="dxa"/>
            <w:shd w:val="clear" w:color="auto" w:fill="auto"/>
          </w:tcPr>
          <w:p w14:paraId="180EB57B" w14:textId="77777777" w:rsidR="000E5F11" w:rsidRPr="002C4D0A" w:rsidRDefault="000E5F11" w:rsidP="00894CD5">
            <w:pPr>
              <w:rPr>
                <w:rFonts w:ascii="Garamond" w:hAnsi="Garamond"/>
                <w:bCs/>
                <w:i/>
              </w:rPr>
            </w:pPr>
            <w:r w:rsidRPr="002C4D0A">
              <w:rPr>
                <w:rFonts w:ascii="Garamond" w:hAnsi="Garamond"/>
                <w:bCs/>
                <w:i/>
              </w:rPr>
              <w:t xml:space="preserve">May 4 – 15, 6 days </w:t>
            </w:r>
          </w:p>
        </w:tc>
        <w:tc>
          <w:tcPr>
            <w:tcW w:w="6225" w:type="dxa"/>
            <w:shd w:val="clear" w:color="auto" w:fill="auto"/>
          </w:tcPr>
          <w:p w14:paraId="0754F3CC" w14:textId="77777777" w:rsidR="000E5F11" w:rsidRPr="002C4D0A" w:rsidRDefault="000E5F11" w:rsidP="00894CD5">
            <w:pPr>
              <w:rPr>
                <w:rFonts w:ascii="Garamond" w:hAnsi="Garamond"/>
                <w:bCs/>
              </w:rPr>
            </w:pPr>
            <w:r w:rsidRPr="002C4D0A">
              <w:rPr>
                <w:rFonts w:ascii="Garamond" w:hAnsi="Garamond"/>
                <w:bCs/>
              </w:rPr>
              <w:t>Preparing draft report</w:t>
            </w:r>
          </w:p>
        </w:tc>
      </w:tr>
      <w:tr w:rsidR="000E5F11" w:rsidRPr="002C4D0A" w14:paraId="55220616" w14:textId="77777777" w:rsidTr="00894CD5">
        <w:tc>
          <w:tcPr>
            <w:tcW w:w="2991" w:type="dxa"/>
            <w:shd w:val="clear" w:color="auto" w:fill="auto"/>
          </w:tcPr>
          <w:p w14:paraId="2CD700CB" w14:textId="77777777" w:rsidR="000E5F11" w:rsidRPr="002C4D0A" w:rsidRDefault="000E5F11" w:rsidP="00894CD5">
            <w:pPr>
              <w:rPr>
                <w:rFonts w:ascii="Garamond" w:hAnsi="Garamond"/>
                <w:bCs/>
                <w:i/>
              </w:rPr>
            </w:pPr>
            <w:r w:rsidRPr="002C4D0A">
              <w:rPr>
                <w:rFonts w:ascii="Garamond" w:hAnsi="Garamond"/>
                <w:bCs/>
                <w:i/>
              </w:rPr>
              <w:t xml:space="preserve">June 8-12, 1 day </w:t>
            </w:r>
          </w:p>
        </w:tc>
        <w:tc>
          <w:tcPr>
            <w:tcW w:w="6225" w:type="dxa"/>
            <w:shd w:val="clear" w:color="auto" w:fill="auto"/>
          </w:tcPr>
          <w:p w14:paraId="4F46406A" w14:textId="77777777" w:rsidR="000E5F11" w:rsidRPr="002C4D0A" w:rsidRDefault="000E5F11" w:rsidP="00894CD5">
            <w:pPr>
              <w:rPr>
                <w:rFonts w:ascii="Garamond" w:hAnsi="Garamond"/>
                <w:bCs/>
              </w:rPr>
            </w:pPr>
            <w:r w:rsidRPr="002C4D0A">
              <w:rPr>
                <w:rFonts w:ascii="Garamond" w:hAnsi="Garamond"/>
                <w:bCs/>
              </w:rPr>
              <w:t xml:space="preserve">Incorporating audit trail from feedback on draft report/Finalization of MTR report </w:t>
            </w:r>
          </w:p>
        </w:tc>
      </w:tr>
      <w:tr w:rsidR="000E5F11" w:rsidRPr="002C4D0A" w14:paraId="63186BB2" w14:textId="77777777" w:rsidTr="00894CD5">
        <w:tc>
          <w:tcPr>
            <w:tcW w:w="2991" w:type="dxa"/>
            <w:shd w:val="clear" w:color="auto" w:fill="auto"/>
          </w:tcPr>
          <w:p w14:paraId="15506332" w14:textId="77777777" w:rsidR="000E5F11" w:rsidRPr="002C4D0A" w:rsidRDefault="000E5F11" w:rsidP="00894CD5">
            <w:pPr>
              <w:rPr>
                <w:rFonts w:ascii="Garamond" w:hAnsi="Garamond"/>
                <w:bCs/>
                <w:i/>
              </w:rPr>
            </w:pPr>
            <w:r w:rsidRPr="002C4D0A">
              <w:rPr>
                <w:rFonts w:ascii="Garamond" w:hAnsi="Garamond"/>
                <w:bCs/>
                <w:i/>
              </w:rPr>
              <w:t xml:space="preserve">Up to 2 weeks after receiving the draft report </w:t>
            </w:r>
          </w:p>
        </w:tc>
        <w:tc>
          <w:tcPr>
            <w:tcW w:w="6225" w:type="dxa"/>
            <w:shd w:val="clear" w:color="auto" w:fill="auto"/>
          </w:tcPr>
          <w:p w14:paraId="47FA298A" w14:textId="77777777" w:rsidR="000E5F11" w:rsidRPr="002C4D0A" w:rsidRDefault="000E5F11" w:rsidP="00894CD5">
            <w:pPr>
              <w:rPr>
                <w:rFonts w:ascii="Garamond" w:hAnsi="Garamond"/>
                <w:bCs/>
              </w:rPr>
            </w:pPr>
            <w:r w:rsidRPr="002C4D0A">
              <w:rPr>
                <w:rFonts w:ascii="Garamond" w:hAnsi="Garamond"/>
                <w:bCs/>
              </w:rPr>
              <w:t>Preparation &amp; Issue of Management Response</w:t>
            </w:r>
          </w:p>
        </w:tc>
      </w:tr>
      <w:tr w:rsidR="000E5F11" w:rsidRPr="002C4D0A" w14:paraId="1FF39105" w14:textId="77777777" w:rsidTr="00894CD5">
        <w:tc>
          <w:tcPr>
            <w:tcW w:w="2991" w:type="dxa"/>
            <w:shd w:val="clear" w:color="auto" w:fill="auto"/>
          </w:tcPr>
          <w:p w14:paraId="3AE88054" w14:textId="77777777" w:rsidR="000E5F11" w:rsidRPr="002C4D0A" w:rsidRDefault="000E5F11" w:rsidP="00894CD5">
            <w:pPr>
              <w:rPr>
                <w:rFonts w:ascii="Garamond" w:hAnsi="Garamond"/>
                <w:bCs/>
                <w:i/>
              </w:rPr>
            </w:pPr>
            <w:r w:rsidRPr="002C4D0A">
              <w:rPr>
                <w:rFonts w:ascii="Garamond" w:hAnsi="Garamond"/>
                <w:bCs/>
                <w:i/>
              </w:rPr>
              <w:t>1 week after receiving the Management Response</w:t>
            </w:r>
          </w:p>
        </w:tc>
        <w:tc>
          <w:tcPr>
            <w:tcW w:w="6225" w:type="dxa"/>
            <w:shd w:val="clear" w:color="auto" w:fill="auto"/>
          </w:tcPr>
          <w:p w14:paraId="048FE93E" w14:textId="77777777" w:rsidR="000E5F11" w:rsidRPr="002C4D0A" w:rsidRDefault="000E5F11" w:rsidP="00894CD5">
            <w:pPr>
              <w:rPr>
                <w:rFonts w:ascii="Garamond" w:hAnsi="Garamond"/>
                <w:bCs/>
              </w:rPr>
            </w:pPr>
            <w:r w:rsidRPr="002C4D0A">
              <w:rPr>
                <w:rFonts w:ascii="Garamond" w:hAnsi="Garamond"/>
                <w:bCs/>
              </w:rPr>
              <w:t>Expected date of full MTR completion</w:t>
            </w:r>
          </w:p>
        </w:tc>
      </w:tr>
    </w:tbl>
    <w:p w14:paraId="5E0F27B5" w14:textId="77777777" w:rsidR="000E5F11" w:rsidRPr="00E31CB6" w:rsidRDefault="000E5F11" w:rsidP="000E5F11">
      <w:pPr>
        <w:rPr>
          <w:rFonts w:ascii="Garamond" w:hAnsi="Garamond"/>
          <w:bCs/>
          <w:sz w:val="14"/>
          <w:szCs w:val="14"/>
          <w:u w:val="single"/>
        </w:rPr>
      </w:pPr>
    </w:p>
    <w:p w14:paraId="0673421E" w14:textId="77777777" w:rsidR="000E5F11" w:rsidRPr="00E31CB6" w:rsidRDefault="000E5F11" w:rsidP="000E5F11">
      <w:pPr>
        <w:rPr>
          <w:rFonts w:ascii="Garamond" w:hAnsi="Garamond"/>
          <w:bCs/>
        </w:rPr>
      </w:pPr>
      <w:r w:rsidRPr="00E31CB6">
        <w:rPr>
          <w:rFonts w:ascii="Garamond" w:hAnsi="Garamond"/>
          <w:bCs/>
        </w:rPr>
        <w:t xml:space="preserve">Options for site visits should be provided in the Inception Report. </w:t>
      </w:r>
    </w:p>
    <w:p w14:paraId="3C2440AB" w14:textId="77777777" w:rsidR="00160EB8" w:rsidRDefault="00160EB8" w:rsidP="00FB16BA">
      <w:pPr>
        <w:rPr>
          <w:rFonts w:ascii="Garamond" w:hAnsi="Garamond"/>
          <w:b/>
          <w:sz w:val="28"/>
          <w:szCs w:val="28"/>
        </w:rPr>
      </w:pPr>
      <w:bookmarkStart w:id="92" w:name="_Toc492632847"/>
    </w:p>
    <w:p w14:paraId="0EBC39F1" w14:textId="77777777" w:rsidR="000E5F11" w:rsidRPr="00FB16BA" w:rsidRDefault="000E5F11" w:rsidP="00FB16BA">
      <w:pPr>
        <w:rPr>
          <w:rFonts w:ascii="Garamond" w:hAnsi="Garamond"/>
          <w:b/>
          <w:sz w:val="28"/>
          <w:szCs w:val="28"/>
        </w:rPr>
      </w:pPr>
      <w:r w:rsidRPr="00FB16BA">
        <w:rPr>
          <w:rFonts w:ascii="Garamond" w:hAnsi="Garamond"/>
          <w:b/>
          <w:sz w:val="28"/>
          <w:szCs w:val="28"/>
        </w:rPr>
        <w:t>DELIVERABLES</w:t>
      </w:r>
      <w:bookmarkEnd w:id="92"/>
    </w:p>
    <w:p w14:paraId="66077923" w14:textId="77777777" w:rsidR="000E5F11" w:rsidRPr="00A053F7" w:rsidRDefault="000E5F11" w:rsidP="00A053F7">
      <w:pPr>
        <w:rPr>
          <w:rFonts w:ascii="Garamond" w:hAnsi="Garamond"/>
          <w:b/>
          <w:i/>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1917"/>
        <w:gridCol w:w="2588"/>
        <w:gridCol w:w="1601"/>
        <w:gridCol w:w="2729"/>
      </w:tblGrid>
      <w:tr w:rsidR="000E5F11" w:rsidRPr="002C4D0A" w14:paraId="4326B483" w14:textId="77777777" w:rsidTr="00894CD5">
        <w:tc>
          <w:tcPr>
            <w:tcW w:w="363" w:type="dxa"/>
            <w:shd w:val="clear" w:color="auto" w:fill="BFBFBF"/>
          </w:tcPr>
          <w:p w14:paraId="47BF2275" w14:textId="77777777" w:rsidR="000E5F11" w:rsidRPr="002C4D0A" w:rsidRDefault="000E5F11" w:rsidP="00A053F7">
            <w:pPr>
              <w:pStyle w:val="ListParagraph"/>
              <w:spacing w:after="0" w:line="240" w:lineRule="auto"/>
              <w:ind w:left="0"/>
              <w:rPr>
                <w:rFonts w:ascii="Garamond" w:hAnsi="Garamond"/>
                <w:b/>
              </w:rPr>
            </w:pPr>
            <w:r w:rsidRPr="002C4D0A">
              <w:rPr>
                <w:rFonts w:ascii="Garamond" w:hAnsi="Garamond"/>
                <w:b/>
              </w:rPr>
              <w:t>#</w:t>
            </w:r>
          </w:p>
        </w:tc>
        <w:tc>
          <w:tcPr>
            <w:tcW w:w="1917" w:type="dxa"/>
            <w:shd w:val="clear" w:color="auto" w:fill="BFBFBF"/>
          </w:tcPr>
          <w:p w14:paraId="0A99CE2E" w14:textId="77777777" w:rsidR="000E5F11" w:rsidRPr="002C4D0A" w:rsidRDefault="000E5F11" w:rsidP="00A053F7">
            <w:pPr>
              <w:pStyle w:val="ListParagraph"/>
              <w:spacing w:after="0" w:line="240" w:lineRule="auto"/>
              <w:ind w:left="0"/>
              <w:rPr>
                <w:rFonts w:ascii="Garamond" w:hAnsi="Garamond"/>
                <w:b/>
              </w:rPr>
            </w:pPr>
            <w:r w:rsidRPr="002C4D0A">
              <w:rPr>
                <w:rFonts w:ascii="Garamond" w:hAnsi="Garamond"/>
                <w:b/>
              </w:rPr>
              <w:t>Deliverable</w:t>
            </w:r>
          </w:p>
        </w:tc>
        <w:tc>
          <w:tcPr>
            <w:tcW w:w="2588" w:type="dxa"/>
            <w:shd w:val="clear" w:color="auto" w:fill="BFBFBF"/>
          </w:tcPr>
          <w:p w14:paraId="49876EDC" w14:textId="77777777" w:rsidR="000E5F11" w:rsidRPr="002C4D0A" w:rsidRDefault="000E5F11" w:rsidP="00A053F7">
            <w:pPr>
              <w:pStyle w:val="ListParagraph"/>
              <w:spacing w:after="0" w:line="240" w:lineRule="auto"/>
              <w:ind w:left="0"/>
              <w:rPr>
                <w:rFonts w:ascii="Garamond" w:hAnsi="Garamond"/>
                <w:b/>
              </w:rPr>
            </w:pPr>
            <w:r w:rsidRPr="002C4D0A">
              <w:rPr>
                <w:rFonts w:ascii="Garamond" w:hAnsi="Garamond"/>
                <w:b/>
              </w:rPr>
              <w:t>Description</w:t>
            </w:r>
          </w:p>
        </w:tc>
        <w:tc>
          <w:tcPr>
            <w:tcW w:w="1601" w:type="dxa"/>
            <w:shd w:val="clear" w:color="auto" w:fill="BFBFBF"/>
          </w:tcPr>
          <w:p w14:paraId="6BB4D7F1" w14:textId="77777777" w:rsidR="000E5F11" w:rsidRPr="002C4D0A" w:rsidRDefault="000E5F11" w:rsidP="00A053F7">
            <w:pPr>
              <w:pStyle w:val="ListParagraph"/>
              <w:spacing w:after="0" w:line="240" w:lineRule="auto"/>
              <w:ind w:left="0"/>
              <w:rPr>
                <w:rFonts w:ascii="Garamond" w:hAnsi="Garamond"/>
                <w:b/>
              </w:rPr>
            </w:pPr>
            <w:r w:rsidRPr="002C4D0A">
              <w:rPr>
                <w:rFonts w:ascii="Garamond" w:hAnsi="Garamond"/>
                <w:b/>
              </w:rPr>
              <w:t>Timing</w:t>
            </w:r>
          </w:p>
        </w:tc>
        <w:tc>
          <w:tcPr>
            <w:tcW w:w="2729" w:type="dxa"/>
            <w:shd w:val="clear" w:color="auto" w:fill="BFBFBF"/>
          </w:tcPr>
          <w:p w14:paraId="13CD3995" w14:textId="77777777" w:rsidR="000E5F11" w:rsidRPr="002C4D0A" w:rsidRDefault="000E5F11" w:rsidP="00A053F7">
            <w:pPr>
              <w:pStyle w:val="ListParagraph"/>
              <w:spacing w:after="0" w:line="240" w:lineRule="auto"/>
              <w:ind w:left="0"/>
              <w:rPr>
                <w:rFonts w:ascii="Garamond" w:hAnsi="Garamond"/>
                <w:b/>
              </w:rPr>
            </w:pPr>
            <w:r w:rsidRPr="002C4D0A">
              <w:rPr>
                <w:rFonts w:ascii="Garamond" w:hAnsi="Garamond"/>
                <w:b/>
              </w:rPr>
              <w:t>Responsibilities</w:t>
            </w:r>
          </w:p>
        </w:tc>
      </w:tr>
      <w:tr w:rsidR="000E5F11" w:rsidRPr="002C4D0A" w14:paraId="46348780" w14:textId="77777777" w:rsidTr="00894CD5">
        <w:tc>
          <w:tcPr>
            <w:tcW w:w="363" w:type="dxa"/>
            <w:shd w:val="clear" w:color="auto" w:fill="auto"/>
          </w:tcPr>
          <w:p w14:paraId="3EE7E5F3" w14:textId="77777777" w:rsidR="000E5F11" w:rsidRPr="002C4D0A" w:rsidRDefault="000E5F11" w:rsidP="00A053F7">
            <w:pPr>
              <w:pStyle w:val="ListParagraph"/>
              <w:spacing w:after="0" w:line="240" w:lineRule="auto"/>
              <w:ind w:left="0"/>
              <w:rPr>
                <w:rFonts w:ascii="Garamond" w:hAnsi="Garamond"/>
                <w:b/>
              </w:rPr>
            </w:pPr>
            <w:r w:rsidRPr="002C4D0A">
              <w:rPr>
                <w:rFonts w:ascii="Garamond" w:hAnsi="Garamond"/>
                <w:b/>
              </w:rPr>
              <w:t>1</w:t>
            </w:r>
          </w:p>
        </w:tc>
        <w:tc>
          <w:tcPr>
            <w:tcW w:w="1917" w:type="dxa"/>
            <w:shd w:val="clear" w:color="auto" w:fill="auto"/>
          </w:tcPr>
          <w:p w14:paraId="616D6561"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b/>
              </w:rPr>
              <w:t>MTR Inception Report</w:t>
            </w:r>
          </w:p>
        </w:tc>
        <w:tc>
          <w:tcPr>
            <w:tcW w:w="2588" w:type="dxa"/>
            <w:shd w:val="clear" w:color="auto" w:fill="auto"/>
          </w:tcPr>
          <w:p w14:paraId="3CD72CBB"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MTR consultants clarifies objectives and methods of Midterm Review</w:t>
            </w:r>
          </w:p>
        </w:tc>
        <w:tc>
          <w:tcPr>
            <w:tcW w:w="1601" w:type="dxa"/>
            <w:shd w:val="clear" w:color="auto" w:fill="auto"/>
          </w:tcPr>
          <w:p w14:paraId="25DBCA64"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No later than 1 week before the MTR mission</w:t>
            </w:r>
          </w:p>
          <w:p w14:paraId="7BF02A9A"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April 13, 2018</w:t>
            </w:r>
          </w:p>
        </w:tc>
        <w:tc>
          <w:tcPr>
            <w:tcW w:w="2729" w:type="dxa"/>
            <w:shd w:val="clear" w:color="auto" w:fill="auto"/>
          </w:tcPr>
          <w:p w14:paraId="479F52B3"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MTR consultant submits to the Commissioning Unit and project management</w:t>
            </w:r>
          </w:p>
        </w:tc>
      </w:tr>
      <w:tr w:rsidR="000E5F11" w:rsidRPr="002C4D0A" w14:paraId="4FCACE70" w14:textId="77777777" w:rsidTr="00894CD5">
        <w:tc>
          <w:tcPr>
            <w:tcW w:w="363" w:type="dxa"/>
            <w:shd w:val="clear" w:color="auto" w:fill="auto"/>
          </w:tcPr>
          <w:p w14:paraId="683F179C" w14:textId="77777777" w:rsidR="000E5F11" w:rsidRPr="002C4D0A" w:rsidRDefault="000E5F11" w:rsidP="00A053F7">
            <w:pPr>
              <w:pStyle w:val="ListParagraph"/>
              <w:spacing w:after="0" w:line="240" w:lineRule="auto"/>
              <w:ind w:left="0"/>
              <w:rPr>
                <w:rFonts w:ascii="Garamond" w:hAnsi="Garamond"/>
                <w:b/>
              </w:rPr>
            </w:pPr>
            <w:r w:rsidRPr="002C4D0A">
              <w:rPr>
                <w:rFonts w:ascii="Garamond" w:hAnsi="Garamond"/>
                <w:b/>
              </w:rPr>
              <w:t>2</w:t>
            </w:r>
          </w:p>
        </w:tc>
        <w:tc>
          <w:tcPr>
            <w:tcW w:w="1917" w:type="dxa"/>
            <w:shd w:val="clear" w:color="auto" w:fill="auto"/>
          </w:tcPr>
          <w:p w14:paraId="57799AE8"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b/>
              </w:rPr>
              <w:t>Presentation</w:t>
            </w:r>
          </w:p>
        </w:tc>
        <w:tc>
          <w:tcPr>
            <w:tcW w:w="2588" w:type="dxa"/>
            <w:shd w:val="clear" w:color="auto" w:fill="auto"/>
          </w:tcPr>
          <w:p w14:paraId="6F388AF3"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Initial Findings</w:t>
            </w:r>
          </w:p>
        </w:tc>
        <w:tc>
          <w:tcPr>
            <w:tcW w:w="1601" w:type="dxa"/>
            <w:shd w:val="clear" w:color="auto" w:fill="auto"/>
          </w:tcPr>
          <w:p w14:paraId="67376FDB"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End of MTR mission</w:t>
            </w:r>
          </w:p>
          <w:p w14:paraId="54CB0DD5"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April 27, 2018</w:t>
            </w:r>
          </w:p>
        </w:tc>
        <w:tc>
          <w:tcPr>
            <w:tcW w:w="2729" w:type="dxa"/>
            <w:shd w:val="clear" w:color="auto" w:fill="auto"/>
          </w:tcPr>
          <w:p w14:paraId="0CDE8617"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MTR  consultant presents to project management and the Commissioning Unit</w:t>
            </w:r>
          </w:p>
        </w:tc>
      </w:tr>
      <w:tr w:rsidR="000E5F11" w:rsidRPr="002C4D0A" w14:paraId="6B7C1EB6" w14:textId="77777777" w:rsidTr="00894CD5">
        <w:tc>
          <w:tcPr>
            <w:tcW w:w="363" w:type="dxa"/>
            <w:shd w:val="clear" w:color="auto" w:fill="auto"/>
          </w:tcPr>
          <w:p w14:paraId="325E6D5D" w14:textId="77777777" w:rsidR="000E5F11" w:rsidRPr="002C4D0A" w:rsidRDefault="000E5F11" w:rsidP="00A053F7">
            <w:pPr>
              <w:pStyle w:val="ListParagraph"/>
              <w:spacing w:after="0" w:line="240" w:lineRule="auto"/>
              <w:ind w:left="0"/>
              <w:rPr>
                <w:rFonts w:ascii="Garamond" w:hAnsi="Garamond"/>
                <w:b/>
              </w:rPr>
            </w:pPr>
            <w:r w:rsidRPr="002C4D0A">
              <w:rPr>
                <w:rFonts w:ascii="Garamond" w:hAnsi="Garamond"/>
                <w:b/>
              </w:rPr>
              <w:t>3</w:t>
            </w:r>
          </w:p>
        </w:tc>
        <w:tc>
          <w:tcPr>
            <w:tcW w:w="1917" w:type="dxa"/>
            <w:shd w:val="clear" w:color="auto" w:fill="auto"/>
          </w:tcPr>
          <w:p w14:paraId="6B9657FB"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b/>
              </w:rPr>
              <w:t>Draft Final Report</w:t>
            </w:r>
          </w:p>
        </w:tc>
        <w:tc>
          <w:tcPr>
            <w:tcW w:w="2588" w:type="dxa"/>
            <w:shd w:val="clear" w:color="auto" w:fill="auto"/>
          </w:tcPr>
          <w:p w14:paraId="01BA382A"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Full report (using guidelines on content outlined in Annex B) with annexes</w:t>
            </w:r>
          </w:p>
        </w:tc>
        <w:tc>
          <w:tcPr>
            <w:tcW w:w="1601" w:type="dxa"/>
            <w:shd w:val="clear" w:color="auto" w:fill="auto"/>
          </w:tcPr>
          <w:p w14:paraId="60096006"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 xml:space="preserve">Within 3 weeks of the MTR mission </w:t>
            </w:r>
          </w:p>
          <w:p w14:paraId="62B5ABEF"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May 15, 2018</w:t>
            </w:r>
          </w:p>
        </w:tc>
        <w:tc>
          <w:tcPr>
            <w:tcW w:w="2729" w:type="dxa"/>
            <w:shd w:val="clear" w:color="auto" w:fill="auto"/>
          </w:tcPr>
          <w:p w14:paraId="6E91D3ED"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Sent to the Commissioning Unit, reviewed by RTA, Project Coordinating Unit, GEF OFP</w:t>
            </w:r>
          </w:p>
        </w:tc>
      </w:tr>
      <w:tr w:rsidR="000E5F11" w:rsidRPr="002C4D0A" w14:paraId="7CA07DFF" w14:textId="77777777" w:rsidTr="00894CD5">
        <w:tc>
          <w:tcPr>
            <w:tcW w:w="363" w:type="dxa"/>
            <w:shd w:val="clear" w:color="auto" w:fill="auto"/>
          </w:tcPr>
          <w:p w14:paraId="13B31073" w14:textId="77777777" w:rsidR="000E5F11" w:rsidRPr="002C4D0A" w:rsidRDefault="000E5F11" w:rsidP="00A053F7">
            <w:pPr>
              <w:pStyle w:val="ListParagraph"/>
              <w:spacing w:after="0" w:line="240" w:lineRule="auto"/>
              <w:ind w:left="0"/>
              <w:rPr>
                <w:rFonts w:ascii="Garamond" w:hAnsi="Garamond"/>
                <w:b/>
              </w:rPr>
            </w:pPr>
            <w:r w:rsidRPr="002C4D0A">
              <w:rPr>
                <w:rFonts w:ascii="Garamond" w:hAnsi="Garamond"/>
                <w:b/>
              </w:rPr>
              <w:t>4</w:t>
            </w:r>
          </w:p>
        </w:tc>
        <w:tc>
          <w:tcPr>
            <w:tcW w:w="1917" w:type="dxa"/>
            <w:shd w:val="clear" w:color="auto" w:fill="auto"/>
          </w:tcPr>
          <w:p w14:paraId="578AC7A5"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b/>
              </w:rPr>
              <w:t>Final Report*</w:t>
            </w:r>
          </w:p>
        </w:tc>
        <w:tc>
          <w:tcPr>
            <w:tcW w:w="2588" w:type="dxa"/>
            <w:shd w:val="clear" w:color="auto" w:fill="auto"/>
          </w:tcPr>
          <w:p w14:paraId="0219E3CE"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Revised report with audit trail detailing how all received comments have (and have not) been addressed in the final MTR report</w:t>
            </w:r>
          </w:p>
        </w:tc>
        <w:tc>
          <w:tcPr>
            <w:tcW w:w="1601" w:type="dxa"/>
            <w:shd w:val="clear" w:color="auto" w:fill="auto"/>
          </w:tcPr>
          <w:p w14:paraId="364507AA"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 xml:space="preserve">Within 1 week of receiving UNDP comments on draft </w:t>
            </w:r>
          </w:p>
          <w:p w14:paraId="1143D696"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July 10, 2018</w:t>
            </w:r>
          </w:p>
        </w:tc>
        <w:tc>
          <w:tcPr>
            <w:tcW w:w="2729" w:type="dxa"/>
            <w:shd w:val="clear" w:color="auto" w:fill="auto"/>
          </w:tcPr>
          <w:p w14:paraId="728BEA18" w14:textId="77777777" w:rsidR="000E5F11" w:rsidRPr="002C4D0A" w:rsidRDefault="000E5F11" w:rsidP="00A053F7">
            <w:pPr>
              <w:pStyle w:val="ListParagraph"/>
              <w:spacing w:after="0" w:line="240" w:lineRule="auto"/>
              <w:ind w:left="0"/>
              <w:rPr>
                <w:rFonts w:ascii="Garamond" w:hAnsi="Garamond"/>
              </w:rPr>
            </w:pPr>
            <w:r w:rsidRPr="002C4D0A">
              <w:rPr>
                <w:rFonts w:ascii="Garamond" w:hAnsi="Garamond"/>
              </w:rPr>
              <w:t>Sent to the Commissioning Unit</w:t>
            </w:r>
          </w:p>
        </w:tc>
      </w:tr>
    </w:tbl>
    <w:p w14:paraId="340E9367" w14:textId="77777777" w:rsidR="000E5F11" w:rsidRPr="00E31CB6" w:rsidRDefault="000E5F11" w:rsidP="000E5F11">
      <w:pPr>
        <w:rPr>
          <w:rFonts w:ascii="Garamond" w:hAnsi="Garamond"/>
          <w:bCs/>
          <w:sz w:val="20"/>
          <w:szCs w:val="20"/>
          <w:lang w:val="en-ZA"/>
        </w:rPr>
      </w:pPr>
    </w:p>
    <w:p w14:paraId="2E39A252" w14:textId="77777777" w:rsidR="000E5F11" w:rsidRPr="00E31CB6" w:rsidRDefault="000E5F11" w:rsidP="000E5F11">
      <w:pPr>
        <w:rPr>
          <w:rFonts w:ascii="Garamond" w:hAnsi="Garamond"/>
          <w:b/>
          <w:bCs/>
          <w:sz w:val="20"/>
          <w:szCs w:val="20"/>
          <w:lang w:val="en-ZA"/>
        </w:rPr>
      </w:pPr>
      <w:r w:rsidRPr="00E31CB6">
        <w:rPr>
          <w:rFonts w:ascii="Garamond" w:hAnsi="Garamond"/>
          <w:bCs/>
          <w:sz w:val="20"/>
          <w:szCs w:val="20"/>
          <w:lang w:val="en-ZA"/>
        </w:rPr>
        <w:t>*The final MTR report must be in English.</w:t>
      </w:r>
      <w:r w:rsidRPr="00E31CB6">
        <w:rPr>
          <w:rFonts w:ascii="Garamond" w:hAnsi="Garamond"/>
          <w:iCs/>
          <w:sz w:val="20"/>
          <w:szCs w:val="20"/>
          <w:lang w:val="en-ZA"/>
        </w:rPr>
        <w:t xml:space="preserve"> If applicable, the Commissioning Unit may choose to arrange for a translation of the report into a language more widely shared by national stakeholders.</w:t>
      </w:r>
    </w:p>
    <w:p w14:paraId="42088866" w14:textId="77777777" w:rsidR="00160EB8" w:rsidRDefault="00160EB8" w:rsidP="00FB16BA">
      <w:pPr>
        <w:rPr>
          <w:rFonts w:ascii="Garamond" w:hAnsi="Garamond"/>
          <w:b/>
          <w:sz w:val="28"/>
          <w:szCs w:val="28"/>
        </w:rPr>
      </w:pPr>
      <w:bookmarkStart w:id="93" w:name="_Toc492632848"/>
    </w:p>
    <w:p w14:paraId="7414FDB3" w14:textId="77777777" w:rsidR="000E5F11" w:rsidRPr="00FB16BA" w:rsidRDefault="000E5F11" w:rsidP="00FB16BA">
      <w:pPr>
        <w:rPr>
          <w:rFonts w:ascii="Garamond" w:hAnsi="Garamond"/>
          <w:b/>
          <w:sz w:val="28"/>
          <w:szCs w:val="28"/>
        </w:rPr>
      </w:pPr>
      <w:r w:rsidRPr="00FB16BA">
        <w:rPr>
          <w:rFonts w:ascii="Garamond" w:hAnsi="Garamond"/>
          <w:b/>
          <w:sz w:val="28"/>
          <w:szCs w:val="28"/>
        </w:rPr>
        <w:t>ARRANGEMENTS</w:t>
      </w:r>
      <w:bookmarkEnd w:id="93"/>
    </w:p>
    <w:p w14:paraId="6455BB07" w14:textId="77777777" w:rsidR="000E5F11" w:rsidRPr="00E31CB6" w:rsidRDefault="000E5F11" w:rsidP="000E5F11">
      <w:pPr>
        <w:pStyle w:val="BodyText3"/>
        <w:spacing w:after="0"/>
        <w:rPr>
          <w:rFonts w:ascii="Garamond" w:hAnsi="Garamond"/>
          <w:sz w:val="22"/>
          <w:szCs w:val="22"/>
        </w:rPr>
      </w:pPr>
    </w:p>
    <w:p w14:paraId="47F4F740" w14:textId="77777777" w:rsidR="000E5F11" w:rsidRPr="00D27CA9" w:rsidRDefault="000E5F11" w:rsidP="000E5F11">
      <w:pPr>
        <w:pStyle w:val="BodyText3"/>
        <w:shd w:val="clear" w:color="auto" w:fill="FFFFFF"/>
        <w:spacing w:after="0"/>
        <w:rPr>
          <w:rFonts w:ascii="Garamond" w:hAnsi="Garamond"/>
          <w:sz w:val="24"/>
          <w:szCs w:val="24"/>
        </w:rPr>
      </w:pPr>
      <w:r w:rsidRPr="00D27CA9">
        <w:rPr>
          <w:rFonts w:ascii="Garamond" w:hAnsi="Garamond"/>
          <w:sz w:val="24"/>
          <w:szCs w:val="24"/>
        </w:rPr>
        <w:t xml:space="preserve">The principal responsibility for managing this MTR resides with the Commissioning Unit. The Commissioning Unit for this project’s MTR is UNDP Armenia Country Office. </w:t>
      </w:r>
    </w:p>
    <w:p w14:paraId="690A6766" w14:textId="014BAE69" w:rsidR="000E5F11" w:rsidRPr="00D27CA9" w:rsidRDefault="000E5F11" w:rsidP="00A053F7">
      <w:pPr>
        <w:pStyle w:val="BodyText3"/>
        <w:spacing w:after="0"/>
        <w:rPr>
          <w:rFonts w:ascii="Garamond" w:hAnsi="Garamond"/>
          <w:sz w:val="24"/>
          <w:szCs w:val="24"/>
        </w:rPr>
      </w:pPr>
      <w:r w:rsidRPr="00D27CA9">
        <w:rPr>
          <w:rFonts w:ascii="Garamond" w:hAnsi="Garamond"/>
          <w:sz w:val="24"/>
          <w:szCs w:val="24"/>
        </w:rPr>
        <w:t xml:space="preserve">The commissioning unit will contract the consultant and ensure all necessary support throughout the process, including with travel arrangements within the country for the MTR consultant. The </w:t>
      </w:r>
      <w:r w:rsidRPr="00D27CA9">
        <w:rPr>
          <w:rFonts w:ascii="Garamond" w:hAnsi="Garamond"/>
          <w:sz w:val="24"/>
          <w:szCs w:val="24"/>
        </w:rPr>
        <w:lastRenderedPageBreak/>
        <w:t xml:space="preserve">Project Team will be responsible for liaising with the MTR consultant to provide all relevant documents, set up stakeholder interviews, and arrange field visits. </w:t>
      </w:r>
    </w:p>
    <w:p w14:paraId="5C657AC8" w14:textId="77777777" w:rsidR="00160EB8" w:rsidRDefault="00160EB8" w:rsidP="00FB16BA">
      <w:pPr>
        <w:rPr>
          <w:rFonts w:ascii="Garamond" w:hAnsi="Garamond"/>
          <w:b/>
          <w:sz w:val="28"/>
          <w:szCs w:val="28"/>
        </w:rPr>
      </w:pPr>
      <w:bookmarkStart w:id="94" w:name="_Toc492632849"/>
    </w:p>
    <w:p w14:paraId="4F2D922A" w14:textId="77777777" w:rsidR="000E5F11" w:rsidRPr="00FB16BA" w:rsidRDefault="000E5F11" w:rsidP="00FB16BA">
      <w:pPr>
        <w:rPr>
          <w:rFonts w:ascii="Garamond" w:hAnsi="Garamond"/>
          <w:b/>
          <w:sz w:val="28"/>
          <w:szCs w:val="28"/>
        </w:rPr>
      </w:pPr>
      <w:r w:rsidRPr="00FB16BA">
        <w:rPr>
          <w:rFonts w:ascii="Garamond" w:hAnsi="Garamond"/>
          <w:b/>
          <w:sz w:val="28"/>
          <w:szCs w:val="28"/>
        </w:rPr>
        <w:t>TEAM COMPOSITION</w:t>
      </w:r>
      <w:bookmarkEnd w:id="94"/>
    </w:p>
    <w:p w14:paraId="224D347E" w14:textId="77777777" w:rsidR="000E5F11" w:rsidRPr="00E31CB6" w:rsidRDefault="000E5F11" w:rsidP="000E5F11">
      <w:pPr>
        <w:jc w:val="both"/>
        <w:rPr>
          <w:rFonts w:ascii="Garamond" w:hAnsi="Garamond"/>
          <w:sz w:val="14"/>
          <w:szCs w:val="14"/>
        </w:rPr>
      </w:pPr>
    </w:p>
    <w:p w14:paraId="06E39A72" w14:textId="77777777" w:rsidR="000E5F11" w:rsidRDefault="000E5F11" w:rsidP="000E5F11">
      <w:pPr>
        <w:jc w:val="both"/>
        <w:rPr>
          <w:rFonts w:ascii="Garamond" w:hAnsi="Garamond"/>
        </w:rPr>
      </w:pPr>
      <w:r w:rsidRPr="00E31CB6">
        <w:rPr>
          <w:rFonts w:ascii="Garamond" w:hAnsi="Garamond"/>
        </w:rPr>
        <w:t xml:space="preserve">The independent international consultant (with experience and exposure to projects and evaluations in other regions globally) will conduct the MTR with support of local expert group and administrative team of the project. The consultant cannot have participated in the project preparation, formulation, and/or implementation (including the writing of the Project Document) and should not have a conflict of interest with project’s related activities.  </w:t>
      </w:r>
    </w:p>
    <w:p w14:paraId="64A8C4A1" w14:textId="77777777" w:rsidR="000E5F11" w:rsidRPr="00E31CB6" w:rsidRDefault="000E5F11" w:rsidP="000E5F11">
      <w:pPr>
        <w:jc w:val="both"/>
        <w:rPr>
          <w:rFonts w:ascii="Garamond" w:hAnsi="Garamond"/>
        </w:rPr>
      </w:pPr>
    </w:p>
    <w:p w14:paraId="398C3DB0" w14:textId="77777777" w:rsidR="000E5F11" w:rsidRPr="009E2C04" w:rsidRDefault="000E5F11" w:rsidP="000E5F11">
      <w:pPr>
        <w:jc w:val="both"/>
        <w:rPr>
          <w:rFonts w:ascii="Garamond" w:hAnsi="Garamond"/>
        </w:rPr>
      </w:pPr>
      <w:r w:rsidRPr="009E2C04">
        <w:rPr>
          <w:rFonts w:ascii="Garamond" w:hAnsi="Garamond"/>
        </w:rPr>
        <w:t xml:space="preserve">Candidate will be evaluated using a cumulative analysis method taking into consideration the combination of the applicants' technical qualifications,  experience and financial proposal. The contract will be awarded to the individual consultant whose offer has been evaluated and determined as technically responsive/compliant/acceptable to the requirements of the </w:t>
      </w:r>
      <w:proofErr w:type="spellStart"/>
      <w:r w:rsidRPr="009E2C04">
        <w:rPr>
          <w:rFonts w:ascii="Garamond" w:hAnsi="Garamond"/>
        </w:rPr>
        <w:t>ToR</w:t>
      </w:r>
      <w:proofErr w:type="spellEnd"/>
      <w:r w:rsidRPr="009E2C04">
        <w:rPr>
          <w:rFonts w:ascii="Garamond" w:hAnsi="Garamond"/>
        </w:rPr>
        <w:t xml:space="preserve"> and received the highest cumulative (technical and financial) score out of below defined technical and financial criteria.</w:t>
      </w:r>
    </w:p>
    <w:p w14:paraId="542763AD" w14:textId="77777777" w:rsidR="000E5F11" w:rsidRPr="009E2C04" w:rsidRDefault="000E5F11" w:rsidP="000E5F11">
      <w:pPr>
        <w:jc w:val="both"/>
        <w:rPr>
          <w:rFonts w:ascii="Garamond" w:hAnsi="Garamond"/>
        </w:rPr>
      </w:pPr>
      <w:r w:rsidRPr="009E2C04">
        <w:rPr>
          <w:rFonts w:ascii="Garamond" w:hAnsi="Garamond"/>
        </w:rPr>
        <w:t>Only candidates obtaining a minimum of  49 points in the technical evaluation would be considered for financial evaluation.</w:t>
      </w:r>
    </w:p>
    <w:p w14:paraId="0627BC6B" w14:textId="77777777" w:rsidR="000E5F11" w:rsidRPr="009E2C04" w:rsidRDefault="000E5F11" w:rsidP="000E5F11">
      <w:pPr>
        <w:jc w:val="both"/>
        <w:rPr>
          <w:rFonts w:ascii="Garamond" w:hAnsi="Garamond"/>
        </w:rPr>
      </w:pPr>
      <w:r w:rsidRPr="009E2C04">
        <w:rPr>
          <w:rFonts w:ascii="Garamond" w:hAnsi="Garamond"/>
        </w:rPr>
        <w:t>Technical Criteria - 70% of total evaluation - max. 70 points</w:t>
      </w:r>
    </w:p>
    <w:p w14:paraId="3D73FCCF" w14:textId="77777777" w:rsidR="000E5F11" w:rsidRDefault="000E5F11" w:rsidP="000E5F11">
      <w:pPr>
        <w:jc w:val="both"/>
        <w:rPr>
          <w:rFonts w:ascii="Garamond" w:hAnsi="Garamond"/>
        </w:rPr>
      </w:pPr>
    </w:p>
    <w:p w14:paraId="25B663EC" w14:textId="77777777" w:rsidR="000E5F11" w:rsidRPr="00E31CB6" w:rsidRDefault="000E5F11" w:rsidP="000E5F11">
      <w:pPr>
        <w:jc w:val="both"/>
        <w:rPr>
          <w:rFonts w:ascii="Garamond" w:hAnsi="Garamond"/>
        </w:rPr>
      </w:pPr>
      <w:r w:rsidRPr="00E31CB6">
        <w:rPr>
          <w:rFonts w:ascii="Garamond" w:hAnsi="Garamond"/>
        </w:rPr>
        <w:t xml:space="preserve">The selection of </w:t>
      </w:r>
      <w:r>
        <w:rPr>
          <w:rFonts w:ascii="Garamond" w:hAnsi="Garamond"/>
        </w:rPr>
        <w:t xml:space="preserve">the </w:t>
      </w:r>
      <w:r w:rsidRPr="00E31CB6">
        <w:rPr>
          <w:rFonts w:ascii="Garamond" w:hAnsi="Garamond"/>
        </w:rPr>
        <w:t xml:space="preserve">consultant will be aimed at maximizing the qualifications in the below areas.  70% of points will be awarded for the technical qualifications and 30% for the financial bid. </w:t>
      </w:r>
    </w:p>
    <w:p w14:paraId="61241C97" w14:textId="77777777" w:rsidR="000E5F11" w:rsidRPr="00E31CB6" w:rsidRDefault="000E5F11" w:rsidP="000E5F11">
      <w:pPr>
        <w:jc w:val="both"/>
        <w:rPr>
          <w:rFonts w:ascii="Garamond" w:hAnsi="Garamond"/>
        </w:rPr>
      </w:pPr>
    </w:p>
    <w:p w14:paraId="4169AE1D" w14:textId="77777777" w:rsidR="000E5F11" w:rsidRDefault="000E5F11" w:rsidP="00154702">
      <w:pPr>
        <w:pStyle w:val="ListParagraph"/>
        <w:numPr>
          <w:ilvl w:val="0"/>
          <w:numId w:val="66"/>
        </w:numPr>
        <w:spacing w:after="0" w:line="240" w:lineRule="auto"/>
        <w:jc w:val="both"/>
        <w:rPr>
          <w:rFonts w:ascii="Garamond" w:hAnsi="Garamond"/>
        </w:rPr>
      </w:pPr>
      <w:r>
        <w:rPr>
          <w:rFonts w:ascii="Garamond" w:hAnsi="Garamond"/>
        </w:rPr>
        <w:t>Criteria A (Education-</w:t>
      </w:r>
      <w:r w:rsidRPr="00510965">
        <w:rPr>
          <w:rFonts w:ascii="Garamond" w:hAnsi="Garamond"/>
        </w:rPr>
        <w:t xml:space="preserve"> </w:t>
      </w:r>
      <w:r w:rsidRPr="00E31CB6">
        <w:rPr>
          <w:rFonts w:ascii="Garamond" w:hAnsi="Garamond"/>
        </w:rPr>
        <w:t xml:space="preserve">Master’s degree in </w:t>
      </w:r>
      <w:r>
        <w:rPr>
          <w:rFonts w:ascii="Garamond" w:hAnsi="Garamond"/>
        </w:rPr>
        <w:t xml:space="preserve">BA, International Relations, Forestry, </w:t>
      </w:r>
      <w:r w:rsidRPr="00E31CB6">
        <w:rPr>
          <w:rFonts w:ascii="Garamond" w:hAnsi="Garamond"/>
        </w:rPr>
        <w:t>Environment</w:t>
      </w:r>
      <w:r>
        <w:rPr>
          <w:rFonts w:ascii="Garamond" w:hAnsi="Garamond"/>
        </w:rPr>
        <w:t>al Sciences</w:t>
      </w:r>
      <w:r w:rsidRPr="00E31CB6">
        <w:rPr>
          <w:rFonts w:ascii="Garamond" w:hAnsi="Garamond"/>
        </w:rPr>
        <w:t>, or other closely related field</w:t>
      </w:r>
      <w:r>
        <w:rPr>
          <w:rFonts w:ascii="Garamond" w:hAnsi="Garamond"/>
        </w:rPr>
        <w:t>)-10 max points</w:t>
      </w:r>
    </w:p>
    <w:p w14:paraId="0E495F89" w14:textId="77777777" w:rsidR="000E5F11" w:rsidRDefault="000E5F11" w:rsidP="00154702">
      <w:pPr>
        <w:pStyle w:val="ListParagraph"/>
        <w:numPr>
          <w:ilvl w:val="0"/>
          <w:numId w:val="66"/>
        </w:numPr>
        <w:spacing w:after="0" w:line="240" w:lineRule="auto"/>
        <w:jc w:val="both"/>
        <w:rPr>
          <w:rFonts w:ascii="Garamond" w:hAnsi="Garamond"/>
        </w:rPr>
      </w:pPr>
      <w:r>
        <w:rPr>
          <w:rFonts w:ascii="Garamond" w:hAnsi="Garamond"/>
        </w:rPr>
        <w:t>Criteria B (Work experience in GEF and in projects evaluations for at least 10 years)-15 max points</w:t>
      </w:r>
    </w:p>
    <w:p w14:paraId="2FE2CBCF" w14:textId="77777777" w:rsidR="000E5F11" w:rsidRDefault="000E5F11" w:rsidP="00154702">
      <w:pPr>
        <w:pStyle w:val="ListParagraph"/>
        <w:numPr>
          <w:ilvl w:val="0"/>
          <w:numId w:val="66"/>
        </w:numPr>
        <w:spacing w:after="0" w:line="240" w:lineRule="auto"/>
        <w:jc w:val="both"/>
        <w:rPr>
          <w:rFonts w:ascii="Garamond" w:hAnsi="Garamond"/>
        </w:rPr>
      </w:pPr>
      <w:r>
        <w:rPr>
          <w:rFonts w:ascii="Garamond" w:hAnsi="Garamond"/>
        </w:rPr>
        <w:t xml:space="preserve">Criteria C (Projects evaluation/review experiences within UN system with result-based management evaluation methodologies, applying SMART indicators and validating </w:t>
      </w:r>
      <w:proofErr w:type="spellStart"/>
      <w:r>
        <w:rPr>
          <w:rFonts w:ascii="Garamond" w:hAnsi="Garamond"/>
        </w:rPr>
        <w:t>basline</w:t>
      </w:r>
      <w:proofErr w:type="spellEnd"/>
      <w:r>
        <w:rPr>
          <w:rFonts w:ascii="Garamond" w:hAnsi="Garamond"/>
        </w:rPr>
        <w:t xml:space="preserve"> scenarios)-15 max points</w:t>
      </w:r>
    </w:p>
    <w:p w14:paraId="2AB19127" w14:textId="77777777" w:rsidR="000E5F11" w:rsidRDefault="000E5F11" w:rsidP="00154702">
      <w:pPr>
        <w:pStyle w:val="ListParagraph"/>
        <w:numPr>
          <w:ilvl w:val="0"/>
          <w:numId w:val="66"/>
        </w:numPr>
        <w:spacing w:after="0" w:line="240" w:lineRule="auto"/>
        <w:jc w:val="both"/>
        <w:rPr>
          <w:rFonts w:ascii="Garamond" w:hAnsi="Garamond"/>
        </w:rPr>
      </w:pPr>
      <w:r>
        <w:rPr>
          <w:rFonts w:ascii="Garamond" w:hAnsi="Garamond"/>
        </w:rPr>
        <w:t>Criteria D (Experience working in CIS countries and in the Caucasus region)-15 max points</w:t>
      </w:r>
    </w:p>
    <w:p w14:paraId="791A4D8C" w14:textId="77777777" w:rsidR="000E5F11" w:rsidRDefault="000E5F11" w:rsidP="00154702">
      <w:pPr>
        <w:pStyle w:val="ListParagraph"/>
        <w:numPr>
          <w:ilvl w:val="0"/>
          <w:numId w:val="66"/>
        </w:numPr>
        <w:spacing w:after="0" w:line="240" w:lineRule="auto"/>
        <w:jc w:val="both"/>
        <w:rPr>
          <w:rFonts w:ascii="Garamond" w:hAnsi="Garamond"/>
        </w:rPr>
      </w:pPr>
      <w:r>
        <w:rPr>
          <w:rFonts w:ascii="Garamond" w:hAnsi="Garamond"/>
        </w:rPr>
        <w:t>Criteria E (Excellent language, analytic and communication skills)-15 max points.</w:t>
      </w:r>
    </w:p>
    <w:p w14:paraId="011DDF89" w14:textId="77777777" w:rsidR="000E5F11" w:rsidRDefault="000E5F11" w:rsidP="000E5F11">
      <w:pPr>
        <w:ind w:left="360"/>
        <w:rPr>
          <w:rFonts w:ascii="Garamond" w:hAnsi="Garamond"/>
        </w:rPr>
      </w:pPr>
    </w:p>
    <w:p w14:paraId="72153EFE" w14:textId="77777777" w:rsidR="000E5F11" w:rsidRPr="009E2C04" w:rsidRDefault="000E5F11" w:rsidP="000E5F11">
      <w:pPr>
        <w:rPr>
          <w:rFonts w:ascii="Garamond" w:hAnsi="Garamond"/>
        </w:rPr>
      </w:pPr>
      <w:r w:rsidRPr="009E2C04">
        <w:rPr>
          <w:rFonts w:ascii="Garamond" w:hAnsi="Garamond"/>
        </w:rPr>
        <w:t>Financial Criteria - 30% of total evaluation - max. 30 points.</w:t>
      </w:r>
      <w:r>
        <w:rPr>
          <w:rFonts w:ascii="Garamond" w:hAnsi="Garamond"/>
        </w:rPr>
        <w:t xml:space="preserve"> </w:t>
      </w:r>
      <w:r w:rsidRPr="009E2C04">
        <w:rPr>
          <w:rFonts w:ascii="Garamond" w:hAnsi="Garamond"/>
        </w:rPr>
        <w:t>The maximum number of points assigned to the financial proposal is allocated to the lowest price proposal. All other price proposals receive points in inverse proportion.</w:t>
      </w:r>
    </w:p>
    <w:p w14:paraId="341E8744" w14:textId="13B2A67A" w:rsidR="000E5F11" w:rsidRPr="009E2C04" w:rsidRDefault="00D27CA9" w:rsidP="000E5F11">
      <w:pPr>
        <w:jc w:val="both"/>
        <w:rPr>
          <w:rFonts w:ascii="Garamond" w:hAnsi="Garamond"/>
        </w:rPr>
      </w:pPr>
      <w:r>
        <w:rPr>
          <w:rFonts w:ascii="Garamond" w:hAnsi="Garamond"/>
        </w:rPr>
        <w:t xml:space="preserve">Note: </w:t>
      </w:r>
    </w:p>
    <w:p w14:paraId="12381DCA" w14:textId="77777777" w:rsidR="000E5F11" w:rsidRPr="009E2C04" w:rsidRDefault="000E5F11" w:rsidP="000E5F11">
      <w:pPr>
        <w:jc w:val="both"/>
        <w:rPr>
          <w:rFonts w:ascii="Garamond" w:hAnsi="Garamond"/>
        </w:rPr>
      </w:pPr>
      <w:r w:rsidRPr="009E2C04">
        <w:rPr>
          <w:rFonts w:ascii="Garamond" w:hAnsi="Garamond"/>
        </w:rPr>
        <w:t>*Please note that the financial proposal is all-inclusive and shall take into account various expenses incurred by the consultant/contractor during the contract period (e.g. fee, health insurance, and any other relevant expenses related to the performance of services). </w:t>
      </w:r>
    </w:p>
    <w:p w14:paraId="0DDB78F2" w14:textId="77777777" w:rsidR="000E5F11" w:rsidRPr="00E31CB6" w:rsidRDefault="000E5F11" w:rsidP="000E5F11">
      <w:pPr>
        <w:jc w:val="both"/>
        <w:rPr>
          <w:rFonts w:ascii="Garamond" w:hAnsi="Garamond"/>
        </w:rPr>
      </w:pPr>
    </w:p>
    <w:p w14:paraId="37BB95FC" w14:textId="77777777" w:rsidR="000E5F11" w:rsidRPr="00FB16BA" w:rsidRDefault="000E5F11" w:rsidP="00FB16BA">
      <w:pPr>
        <w:rPr>
          <w:rFonts w:ascii="Garamond" w:hAnsi="Garamond"/>
          <w:b/>
          <w:sz w:val="28"/>
          <w:szCs w:val="28"/>
        </w:rPr>
      </w:pPr>
      <w:bookmarkStart w:id="95" w:name="_Toc492632850"/>
      <w:r w:rsidRPr="00FB16BA">
        <w:rPr>
          <w:rFonts w:ascii="Garamond" w:hAnsi="Garamond"/>
          <w:b/>
          <w:sz w:val="28"/>
          <w:szCs w:val="28"/>
        </w:rPr>
        <w:t>PAYMENT MODALITIES AND SPECIFICATIONS</w:t>
      </w:r>
      <w:bookmarkEnd w:id="95"/>
    </w:p>
    <w:p w14:paraId="3275B59F" w14:textId="77777777" w:rsidR="000E5F11" w:rsidRPr="002C4D0A" w:rsidRDefault="000E5F11" w:rsidP="000E5F11">
      <w:pPr>
        <w:pStyle w:val="p28"/>
        <w:tabs>
          <w:tab w:val="clear" w:pos="680"/>
          <w:tab w:val="clear" w:pos="1060"/>
        </w:tabs>
        <w:spacing w:line="240" w:lineRule="auto"/>
        <w:ind w:left="0" w:firstLine="0"/>
        <w:jc w:val="both"/>
        <w:rPr>
          <w:rFonts w:ascii="Garamond" w:hAnsi="Garamond" w:cs="Calibri"/>
          <w:bCs/>
          <w:sz w:val="14"/>
          <w:szCs w:val="14"/>
        </w:rPr>
      </w:pPr>
    </w:p>
    <w:p w14:paraId="68C55CC4" w14:textId="77777777" w:rsidR="000E5F11" w:rsidRPr="00D27CA9" w:rsidRDefault="000E5F11" w:rsidP="000E5F11">
      <w:pPr>
        <w:pStyle w:val="p28"/>
        <w:spacing w:line="240" w:lineRule="auto"/>
        <w:ind w:left="360" w:hanging="360"/>
        <w:jc w:val="both"/>
        <w:rPr>
          <w:rFonts w:ascii="Garamond" w:eastAsia="Calibri" w:hAnsi="Garamond"/>
          <w:snapToGrid/>
          <w:szCs w:val="24"/>
        </w:rPr>
      </w:pPr>
      <w:r w:rsidRPr="00D27CA9">
        <w:rPr>
          <w:rFonts w:ascii="Garamond" w:eastAsia="Calibri" w:hAnsi="Garamond"/>
          <w:snapToGrid/>
          <w:szCs w:val="24"/>
        </w:rPr>
        <w:t xml:space="preserve">10% of payment upon approval of the final MTR Inception Report </w:t>
      </w:r>
    </w:p>
    <w:p w14:paraId="7684BA65" w14:textId="77777777" w:rsidR="000E5F11" w:rsidRPr="00D27CA9" w:rsidRDefault="000E5F11" w:rsidP="000E5F11">
      <w:pPr>
        <w:pStyle w:val="p28"/>
        <w:spacing w:line="240" w:lineRule="auto"/>
        <w:ind w:left="360" w:hanging="360"/>
        <w:jc w:val="both"/>
        <w:rPr>
          <w:rFonts w:ascii="Garamond" w:eastAsia="Calibri" w:hAnsi="Garamond"/>
          <w:snapToGrid/>
          <w:szCs w:val="24"/>
        </w:rPr>
      </w:pPr>
      <w:r w:rsidRPr="00D27CA9">
        <w:rPr>
          <w:rFonts w:ascii="Garamond" w:eastAsia="Calibri" w:hAnsi="Garamond"/>
          <w:snapToGrid/>
          <w:szCs w:val="24"/>
        </w:rPr>
        <w:t>30% upon submission of the draft MTR report</w:t>
      </w:r>
    </w:p>
    <w:p w14:paraId="5CEFA3CF" w14:textId="77777777" w:rsidR="000E5F11" w:rsidRPr="00D27CA9" w:rsidRDefault="000E5F11" w:rsidP="000E5F11">
      <w:pPr>
        <w:pStyle w:val="p28"/>
        <w:spacing w:line="240" w:lineRule="auto"/>
        <w:ind w:left="360" w:hanging="360"/>
        <w:jc w:val="both"/>
        <w:rPr>
          <w:rFonts w:ascii="Garamond" w:eastAsia="Calibri" w:hAnsi="Garamond"/>
          <w:snapToGrid/>
          <w:szCs w:val="24"/>
        </w:rPr>
      </w:pPr>
      <w:r w:rsidRPr="00D27CA9">
        <w:rPr>
          <w:rFonts w:ascii="Garamond" w:eastAsia="Calibri" w:hAnsi="Garamond"/>
          <w:snapToGrid/>
          <w:szCs w:val="24"/>
        </w:rPr>
        <w:t>60% upon finalization of the MTR report</w:t>
      </w:r>
    </w:p>
    <w:p w14:paraId="706C246C" w14:textId="77777777" w:rsidR="000E5F11" w:rsidRPr="00D27CA9" w:rsidRDefault="000E5F11" w:rsidP="000E5F11">
      <w:pPr>
        <w:pStyle w:val="p28"/>
        <w:spacing w:line="240" w:lineRule="auto"/>
        <w:ind w:left="360" w:hanging="360"/>
        <w:jc w:val="both"/>
        <w:rPr>
          <w:rFonts w:ascii="Garamond" w:eastAsia="Calibri" w:hAnsi="Garamond"/>
          <w:snapToGrid/>
          <w:szCs w:val="24"/>
        </w:rPr>
      </w:pPr>
    </w:p>
    <w:p w14:paraId="3F3CA7E2" w14:textId="4F6EA35F" w:rsidR="000E5F11" w:rsidRPr="00D27CA9" w:rsidRDefault="000E5F11" w:rsidP="00A053F7">
      <w:pPr>
        <w:pStyle w:val="p28"/>
        <w:spacing w:line="240" w:lineRule="auto"/>
        <w:ind w:left="360" w:hanging="360"/>
        <w:jc w:val="both"/>
        <w:rPr>
          <w:rFonts w:ascii="Garamond" w:eastAsia="Calibri" w:hAnsi="Garamond"/>
          <w:snapToGrid/>
          <w:szCs w:val="24"/>
        </w:rPr>
      </w:pPr>
      <w:r w:rsidRPr="00D27CA9">
        <w:rPr>
          <w:rFonts w:ascii="Garamond" w:eastAsia="Calibri" w:hAnsi="Garamond"/>
          <w:snapToGrid/>
          <w:szCs w:val="24"/>
        </w:rPr>
        <w:t xml:space="preserve">Or, as otherwise agreed between the Commissioning Unit and the MTR team. </w:t>
      </w:r>
    </w:p>
    <w:p w14:paraId="6B57F198" w14:textId="77777777" w:rsidR="00FB16BA" w:rsidRDefault="00FB16BA" w:rsidP="00FB16BA">
      <w:pPr>
        <w:rPr>
          <w:rFonts w:ascii="Garamond" w:hAnsi="Garamond"/>
          <w:b/>
          <w:sz w:val="28"/>
          <w:szCs w:val="28"/>
        </w:rPr>
      </w:pPr>
      <w:bookmarkStart w:id="96" w:name="_Toc492632851"/>
    </w:p>
    <w:p w14:paraId="1501608C" w14:textId="77777777" w:rsidR="000E5F11" w:rsidRPr="00FB16BA" w:rsidRDefault="000E5F11" w:rsidP="00FB16BA">
      <w:pPr>
        <w:rPr>
          <w:rFonts w:ascii="Garamond" w:hAnsi="Garamond"/>
          <w:b/>
          <w:sz w:val="28"/>
          <w:szCs w:val="28"/>
        </w:rPr>
      </w:pPr>
      <w:r w:rsidRPr="00FB16BA">
        <w:rPr>
          <w:rFonts w:ascii="Garamond" w:hAnsi="Garamond"/>
          <w:b/>
          <w:sz w:val="28"/>
          <w:szCs w:val="28"/>
        </w:rPr>
        <w:lastRenderedPageBreak/>
        <w:t>APPLICATION PROCESS</w:t>
      </w:r>
      <w:r w:rsidRPr="00FB16BA">
        <w:rPr>
          <w:sz w:val="28"/>
          <w:szCs w:val="28"/>
          <w:vertAlign w:val="superscript"/>
        </w:rPr>
        <w:footnoteReference w:id="20"/>
      </w:r>
      <w:bookmarkEnd w:id="96"/>
    </w:p>
    <w:p w14:paraId="70E18D5C" w14:textId="77777777" w:rsidR="000E5F11" w:rsidRPr="002C4D0A" w:rsidRDefault="000E5F11" w:rsidP="000E5F11">
      <w:pPr>
        <w:pStyle w:val="p28"/>
        <w:tabs>
          <w:tab w:val="clear" w:pos="680"/>
          <w:tab w:val="clear" w:pos="1060"/>
        </w:tabs>
        <w:spacing w:line="240" w:lineRule="auto"/>
        <w:ind w:left="0" w:firstLine="0"/>
        <w:jc w:val="both"/>
        <w:rPr>
          <w:rFonts w:ascii="Garamond" w:hAnsi="Garamond" w:cs="Calibri"/>
          <w:b/>
          <w:bCs/>
          <w:sz w:val="14"/>
          <w:szCs w:val="14"/>
        </w:rPr>
      </w:pPr>
    </w:p>
    <w:p w14:paraId="17F8EC99" w14:textId="77777777" w:rsidR="000E5F11" w:rsidRPr="00D27CA9" w:rsidRDefault="000E5F11" w:rsidP="000E5F11">
      <w:pPr>
        <w:pStyle w:val="p28"/>
        <w:tabs>
          <w:tab w:val="clear" w:pos="680"/>
          <w:tab w:val="clear" w:pos="1060"/>
        </w:tabs>
        <w:spacing w:line="240" w:lineRule="auto"/>
        <w:ind w:left="0" w:firstLine="0"/>
        <w:jc w:val="both"/>
        <w:rPr>
          <w:rFonts w:ascii="Garamond" w:hAnsi="Garamond" w:cs="Calibri"/>
          <w:b/>
          <w:bCs/>
          <w:szCs w:val="24"/>
        </w:rPr>
      </w:pPr>
      <w:r w:rsidRPr="00D27CA9">
        <w:rPr>
          <w:rFonts w:ascii="Garamond" w:hAnsi="Garamond" w:cs="Calibri"/>
          <w:b/>
          <w:bCs/>
          <w:szCs w:val="24"/>
        </w:rPr>
        <w:t xml:space="preserve">Recommended Presentation of Proposal:  </w:t>
      </w:r>
    </w:p>
    <w:p w14:paraId="43996BE5" w14:textId="77777777" w:rsidR="000E5F11" w:rsidRPr="00D27CA9" w:rsidRDefault="000E5F11" w:rsidP="000E5F11">
      <w:pPr>
        <w:pStyle w:val="ListParagraph"/>
        <w:autoSpaceDE w:val="0"/>
        <w:autoSpaceDN w:val="0"/>
        <w:adjustRightInd w:val="0"/>
        <w:ind w:left="360"/>
        <w:rPr>
          <w:rFonts w:ascii="Garamond" w:hAnsi="Garamond" w:cs="Calibri"/>
          <w:sz w:val="24"/>
          <w:szCs w:val="24"/>
        </w:rPr>
      </w:pPr>
    </w:p>
    <w:p w14:paraId="6FCD0083" w14:textId="77777777" w:rsidR="000E5F11" w:rsidRPr="00D27CA9" w:rsidRDefault="000E5F11" w:rsidP="00154702">
      <w:pPr>
        <w:pStyle w:val="ListParagraph"/>
        <w:numPr>
          <w:ilvl w:val="0"/>
          <w:numId w:val="63"/>
        </w:numPr>
        <w:autoSpaceDE w:val="0"/>
        <w:autoSpaceDN w:val="0"/>
        <w:adjustRightInd w:val="0"/>
        <w:spacing w:after="0" w:line="240" w:lineRule="auto"/>
        <w:ind w:left="360"/>
        <w:jc w:val="both"/>
        <w:rPr>
          <w:rFonts w:ascii="Garamond" w:hAnsi="Garamond" w:cs="Calibri"/>
          <w:sz w:val="24"/>
          <w:szCs w:val="24"/>
        </w:rPr>
      </w:pPr>
      <w:r w:rsidRPr="00D27CA9">
        <w:rPr>
          <w:rFonts w:ascii="Garamond" w:hAnsi="Garamond" w:cs="Calibri"/>
          <w:b/>
          <w:sz w:val="24"/>
          <w:szCs w:val="24"/>
        </w:rPr>
        <w:t xml:space="preserve">Letter of Confirmation of Interest and Availability </w:t>
      </w:r>
      <w:r w:rsidRPr="00D27CA9">
        <w:rPr>
          <w:rFonts w:ascii="Garamond" w:hAnsi="Garamond" w:cs="Calibri"/>
          <w:sz w:val="24"/>
          <w:szCs w:val="24"/>
        </w:rPr>
        <w:t xml:space="preserve">using the </w:t>
      </w:r>
      <w:hyperlink r:id="rId23" w:history="1">
        <w:r w:rsidRPr="00D27CA9">
          <w:rPr>
            <w:rStyle w:val="Hyperlink"/>
            <w:rFonts w:ascii="Garamond" w:eastAsia="MS Mincho" w:hAnsi="Garamond" w:cs="Calibri"/>
            <w:sz w:val="24"/>
            <w:szCs w:val="24"/>
          </w:rPr>
          <w:t>template</w:t>
        </w:r>
      </w:hyperlink>
      <w:r w:rsidRPr="00D27CA9">
        <w:rPr>
          <w:rStyle w:val="FootnoteReference"/>
          <w:rFonts w:ascii="Garamond" w:eastAsia="MS Gothic" w:hAnsi="Garamond" w:cs="Calibri"/>
          <w:szCs w:val="24"/>
        </w:rPr>
        <w:footnoteReference w:id="21"/>
      </w:r>
      <w:r w:rsidRPr="00D27CA9">
        <w:rPr>
          <w:rFonts w:ascii="Garamond" w:hAnsi="Garamond" w:cs="Calibri"/>
          <w:sz w:val="24"/>
          <w:szCs w:val="24"/>
        </w:rPr>
        <w:t xml:space="preserve"> provided by UNDP;</w:t>
      </w:r>
    </w:p>
    <w:p w14:paraId="26999701" w14:textId="77777777" w:rsidR="000E5F11" w:rsidRPr="00D27CA9" w:rsidRDefault="000E5F11" w:rsidP="00154702">
      <w:pPr>
        <w:pStyle w:val="ListParagraph"/>
        <w:numPr>
          <w:ilvl w:val="0"/>
          <w:numId w:val="63"/>
        </w:numPr>
        <w:autoSpaceDE w:val="0"/>
        <w:autoSpaceDN w:val="0"/>
        <w:adjustRightInd w:val="0"/>
        <w:spacing w:after="0" w:line="240" w:lineRule="auto"/>
        <w:ind w:left="360"/>
        <w:jc w:val="both"/>
        <w:rPr>
          <w:rStyle w:val="atendertext1"/>
          <w:rFonts w:ascii="Garamond" w:hAnsi="Garamond" w:cs="Calibri"/>
          <w:sz w:val="24"/>
          <w:szCs w:val="24"/>
        </w:rPr>
      </w:pPr>
      <w:r w:rsidRPr="00D27CA9">
        <w:rPr>
          <w:rFonts w:ascii="Garamond" w:hAnsi="Garamond" w:cs="Calibri"/>
          <w:b/>
          <w:sz w:val="24"/>
          <w:szCs w:val="24"/>
        </w:rPr>
        <w:t xml:space="preserve">CV </w:t>
      </w:r>
      <w:r w:rsidRPr="00D27CA9">
        <w:rPr>
          <w:rFonts w:ascii="Garamond" w:hAnsi="Garamond" w:cs="Calibri"/>
          <w:sz w:val="24"/>
          <w:szCs w:val="24"/>
        </w:rPr>
        <w:t>and a</w:t>
      </w:r>
      <w:r w:rsidRPr="00D27CA9">
        <w:rPr>
          <w:rFonts w:ascii="Garamond" w:hAnsi="Garamond" w:cs="Calibri"/>
          <w:b/>
          <w:sz w:val="24"/>
          <w:szCs w:val="24"/>
        </w:rPr>
        <w:t xml:space="preserve"> Personal History Form</w:t>
      </w:r>
      <w:r w:rsidRPr="00D27CA9">
        <w:rPr>
          <w:rStyle w:val="atendertext1"/>
          <w:rFonts w:ascii="Garamond" w:eastAsia="MS Gothic" w:hAnsi="Garamond" w:cs="Calibri"/>
          <w:sz w:val="24"/>
          <w:szCs w:val="24"/>
        </w:rPr>
        <w:t xml:space="preserve"> (</w:t>
      </w:r>
      <w:hyperlink r:id="rId24" w:tgtFrame="_blank" w:history="1">
        <w:r w:rsidRPr="00D27CA9">
          <w:rPr>
            <w:rStyle w:val="Hyperlink"/>
            <w:rFonts w:ascii="Garamond" w:eastAsia="MS Mincho" w:hAnsi="Garamond" w:cs="Calibri"/>
            <w:sz w:val="24"/>
            <w:szCs w:val="24"/>
          </w:rPr>
          <w:t>P11 form</w:t>
        </w:r>
      </w:hyperlink>
      <w:r w:rsidRPr="00D27CA9">
        <w:rPr>
          <w:rStyle w:val="FootnoteReference"/>
          <w:rFonts w:ascii="Garamond" w:eastAsia="MS Gothic" w:hAnsi="Garamond" w:cs="Calibri"/>
          <w:szCs w:val="24"/>
        </w:rPr>
        <w:footnoteReference w:id="22"/>
      </w:r>
      <w:r w:rsidRPr="00D27CA9">
        <w:rPr>
          <w:rStyle w:val="Hyperlink"/>
          <w:rFonts w:ascii="Garamond" w:eastAsia="MS Mincho" w:hAnsi="Garamond" w:cs="Calibri"/>
          <w:sz w:val="24"/>
          <w:szCs w:val="24"/>
        </w:rPr>
        <w:t>);</w:t>
      </w:r>
    </w:p>
    <w:p w14:paraId="6D42CD1D" w14:textId="77777777" w:rsidR="000E5F11" w:rsidRPr="00D27CA9" w:rsidRDefault="000E5F11" w:rsidP="00154702">
      <w:pPr>
        <w:pStyle w:val="ListParagraph"/>
        <w:numPr>
          <w:ilvl w:val="0"/>
          <w:numId w:val="63"/>
        </w:numPr>
        <w:autoSpaceDE w:val="0"/>
        <w:autoSpaceDN w:val="0"/>
        <w:adjustRightInd w:val="0"/>
        <w:spacing w:after="0" w:line="240" w:lineRule="auto"/>
        <w:ind w:left="360"/>
        <w:jc w:val="both"/>
        <w:rPr>
          <w:rFonts w:ascii="Garamond" w:hAnsi="Garamond" w:cs="Calibri"/>
          <w:sz w:val="24"/>
          <w:szCs w:val="24"/>
        </w:rPr>
      </w:pPr>
      <w:r w:rsidRPr="00D27CA9">
        <w:rPr>
          <w:rFonts w:ascii="Garamond" w:hAnsi="Garamond" w:cs="Calibri"/>
          <w:b/>
          <w:sz w:val="24"/>
          <w:szCs w:val="24"/>
        </w:rPr>
        <w:t>Brief description of approach to work/technical proposal</w:t>
      </w:r>
      <w:r w:rsidRPr="00D27CA9">
        <w:rPr>
          <w:rFonts w:ascii="Garamond" w:hAnsi="Garamond" w:cs="Calibri"/>
          <w:sz w:val="24"/>
          <w:szCs w:val="24"/>
        </w:rPr>
        <w:t xml:space="preserve"> of why the individual considers him/herself as the most suitable for the assignment, and a proposed methodology on how they will approach and complete the assignment; (max 1 page)</w:t>
      </w:r>
    </w:p>
    <w:p w14:paraId="36C3C3E0" w14:textId="77777777" w:rsidR="000E5F11" w:rsidRPr="00D27CA9" w:rsidRDefault="000E5F11" w:rsidP="00154702">
      <w:pPr>
        <w:pStyle w:val="ListParagraph"/>
        <w:numPr>
          <w:ilvl w:val="0"/>
          <w:numId w:val="63"/>
        </w:numPr>
        <w:autoSpaceDE w:val="0"/>
        <w:autoSpaceDN w:val="0"/>
        <w:adjustRightInd w:val="0"/>
        <w:spacing w:after="0" w:line="240" w:lineRule="auto"/>
        <w:ind w:left="360"/>
        <w:jc w:val="both"/>
        <w:rPr>
          <w:rFonts w:ascii="Garamond" w:hAnsi="Garamond" w:cs="Calibri"/>
          <w:sz w:val="24"/>
          <w:szCs w:val="24"/>
        </w:rPr>
      </w:pPr>
      <w:r w:rsidRPr="00D27CA9">
        <w:rPr>
          <w:rFonts w:ascii="Garamond" w:hAnsi="Garamond" w:cs="Calibri"/>
          <w:b/>
          <w:sz w:val="24"/>
          <w:szCs w:val="24"/>
        </w:rPr>
        <w:t>Financial Proposal</w:t>
      </w:r>
      <w:r w:rsidRPr="00D27CA9">
        <w:rPr>
          <w:rFonts w:ascii="Garamond" w:hAnsi="Garamond" w:cs="Calibri"/>
          <w:sz w:val="24"/>
          <w:szCs w:val="24"/>
        </w:rPr>
        <w:t xml:space="preserve"> that indicates the all-inclusive fixed total contract price and all other travel related costs (such as flight ticket, per diem, etc), supported by a breakdown of costs, as per template attached to the </w:t>
      </w:r>
      <w:hyperlink r:id="rId25" w:history="1">
        <w:r w:rsidRPr="00D27CA9">
          <w:rPr>
            <w:rStyle w:val="Hyperlink"/>
            <w:rFonts w:ascii="Garamond" w:hAnsi="Garamond" w:cs="Calibri"/>
            <w:sz w:val="24"/>
            <w:szCs w:val="24"/>
          </w:rPr>
          <w:t>Letter of Confirmation of Interest template</w:t>
        </w:r>
      </w:hyperlink>
      <w:r w:rsidRPr="00D27CA9">
        <w:rPr>
          <w:rFonts w:ascii="Garamond" w:hAnsi="Garamond" w:cs="Calibri"/>
          <w:sz w:val="24"/>
          <w:szCs w:val="24"/>
        </w:rPr>
        <w:t xml:space="preserve">.  If an applicant is employed by an organization/company/institution, and he/she expects his/her employer to charge a management fee in the process of releasing him/her to UNDP under Reimbursable Loan Agreement (RLA), the applicant must indicate at this point, and ensure that all such costs are duly incorporated in the financial proposal submitted to UNDP.  </w:t>
      </w:r>
    </w:p>
    <w:p w14:paraId="0F3E4969" w14:textId="77777777" w:rsidR="000E5F11" w:rsidRPr="00D27CA9" w:rsidRDefault="000E5F11" w:rsidP="000E5F11">
      <w:pPr>
        <w:pStyle w:val="ListParagraph"/>
        <w:autoSpaceDE w:val="0"/>
        <w:autoSpaceDN w:val="0"/>
        <w:adjustRightInd w:val="0"/>
        <w:ind w:left="360"/>
        <w:rPr>
          <w:rStyle w:val="atendertext1"/>
          <w:rFonts w:ascii="Garamond" w:hAnsi="Garamond" w:cs="Calibri"/>
          <w:sz w:val="24"/>
          <w:szCs w:val="24"/>
        </w:rPr>
      </w:pPr>
    </w:p>
    <w:p w14:paraId="4C29AF25" w14:textId="245B9C76" w:rsidR="000E5F11" w:rsidRPr="00A053F7" w:rsidRDefault="000E5F11" w:rsidP="00A053F7">
      <w:pPr>
        <w:rPr>
          <w:rFonts w:ascii="Garamond" w:hAnsi="Garamond"/>
        </w:rPr>
      </w:pPr>
      <w:r w:rsidRPr="002C4D0A">
        <w:rPr>
          <w:rFonts w:ascii="Garamond" w:hAnsi="Garamond" w:cs="Calibri"/>
          <w:b/>
          <w:bCs/>
        </w:rPr>
        <w:t xml:space="preserve">Criteria for Evaluation of Proposal:  </w:t>
      </w:r>
      <w:r w:rsidRPr="002C4D0A">
        <w:rPr>
          <w:rFonts w:ascii="Garamond" w:hAnsi="Garamond" w:cs="Calibri"/>
          <w:bCs/>
        </w:rPr>
        <w:t xml:space="preserve">Only those applications which are responsive and compliant will be evaluated.  Offers will be evaluated according to the Combined Scoring method – where the </w:t>
      </w:r>
      <w:r w:rsidRPr="002C4D0A">
        <w:rPr>
          <w:rFonts w:ascii="Garamond" w:hAnsi="Garamond" w:cs="Calibri"/>
        </w:rPr>
        <w:t>educational background and experience on similar assignments</w:t>
      </w:r>
      <w:r w:rsidRPr="002C4D0A">
        <w:rPr>
          <w:rFonts w:ascii="Garamond" w:hAnsi="Garamond" w:cs="Calibri"/>
          <w:bCs/>
        </w:rPr>
        <w:t xml:space="preserve"> will be weighted at 70%</w:t>
      </w:r>
      <w:r w:rsidRPr="002C4D0A">
        <w:rPr>
          <w:rFonts w:ascii="Garamond" w:hAnsi="Garamond" w:cs="Calibri"/>
          <w:b/>
          <w:bCs/>
        </w:rPr>
        <w:t xml:space="preserve"> </w:t>
      </w:r>
      <w:r w:rsidRPr="002C4D0A">
        <w:rPr>
          <w:rFonts w:ascii="Garamond" w:hAnsi="Garamond" w:cs="Calibri"/>
        </w:rPr>
        <w:t>and the price proposal will weigh as 30% of the total scoring.  The applicant receiving the Highest Combined Score that has also accepted UNDP’s General Terms and Conditions will be awarded the contract</w:t>
      </w:r>
      <w:r w:rsidR="00A053F7">
        <w:rPr>
          <w:rFonts w:ascii="Garamond" w:hAnsi="Garamond" w:cs="Calibri"/>
        </w:rPr>
        <w:t xml:space="preserve">. </w:t>
      </w:r>
    </w:p>
    <w:p w14:paraId="7630F5F4" w14:textId="77777777" w:rsidR="000E5F11" w:rsidRPr="00316E48" w:rsidRDefault="000E5F11" w:rsidP="00C625A7">
      <w:pPr>
        <w:pStyle w:val="BodyText"/>
        <w:numPr>
          <w:ilvl w:val="0"/>
          <w:numId w:val="0"/>
        </w:numPr>
        <w:rPr>
          <w:rFonts w:asciiTheme="majorHAnsi" w:hAnsiTheme="majorHAnsi"/>
          <w:sz w:val="22"/>
          <w:szCs w:val="22"/>
        </w:rPr>
      </w:pPr>
    </w:p>
    <w:p w14:paraId="7CC8EAE3" w14:textId="03059B75" w:rsidR="003447EE" w:rsidRPr="00316E48" w:rsidRDefault="003447EE">
      <w:pPr>
        <w:rPr>
          <w:rFonts w:ascii="Calibri" w:hAnsi="Calibri"/>
        </w:rPr>
      </w:pPr>
      <w:r w:rsidRPr="00316E48">
        <w:br w:type="page"/>
      </w:r>
    </w:p>
    <w:p w14:paraId="103A92BA" w14:textId="68DD6199" w:rsidR="003447EE" w:rsidRPr="00316E48" w:rsidRDefault="003447EE" w:rsidP="0073030D">
      <w:pPr>
        <w:pStyle w:val="Heading2"/>
      </w:pPr>
      <w:bookmarkStart w:id="97" w:name="_Ref265834332"/>
      <w:bookmarkStart w:id="98" w:name="_Toc531602612"/>
      <w:r w:rsidRPr="00316E48">
        <w:lastRenderedPageBreak/>
        <w:t>Annex 2: GEF Operational Principles</w:t>
      </w:r>
      <w:bookmarkEnd w:id="97"/>
      <w:bookmarkEnd w:id="98"/>
    </w:p>
    <w:p w14:paraId="1B71DD97" w14:textId="77777777" w:rsidR="003447EE" w:rsidRPr="00316E48" w:rsidRDefault="003447EE" w:rsidP="003447EE">
      <w:pPr>
        <w:contextualSpacing/>
        <w:rPr>
          <w:rFonts w:asciiTheme="majorHAnsi" w:hAnsiTheme="majorHAnsi"/>
          <w:b/>
        </w:rPr>
      </w:pPr>
      <w:r w:rsidRPr="00316E48">
        <w:rPr>
          <w:rFonts w:asciiTheme="majorHAnsi" w:hAnsiTheme="majorHAnsi"/>
          <w:b/>
        </w:rPr>
        <w:t>http://www.gefweb.org/public/opstrat/ch1.htm</w:t>
      </w:r>
    </w:p>
    <w:p w14:paraId="7A4EB3A6" w14:textId="77777777" w:rsidR="003447EE" w:rsidRPr="00316E48" w:rsidRDefault="003447EE" w:rsidP="003447EE">
      <w:pPr>
        <w:contextualSpacing/>
        <w:rPr>
          <w:rFonts w:asciiTheme="majorHAnsi" w:hAnsiTheme="majorHAnsi"/>
        </w:rPr>
      </w:pPr>
    </w:p>
    <w:p w14:paraId="384ED50A" w14:textId="77777777" w:rsidR="003447EE" w:rsidRPr="00316E48" w:rsidRDefault="003447EE" w:rsidP="003447EE">
      <w:pPr>
        <w:contextualSpacing/>
        <w:jc w:val="center"/>
        <w:rPr>
          <w:rFonts w:asciiTheme="majorHAnsi" w:hAnsiTheme="majorHAnsi"/>
          <w:b/>
        </w:rPr>
      </w:pPr>
      <w:r w:rsidRPr="00316E48">
        <w:rPr>
          <w:rFonts w:asciiTheme="majorHAnsi" w:hAnsiTheme="majorHAnsi"/>
          <w:b/>
        </w:rPr>
        <w:t xml:space="preserve">TEN OPERATIONAL PRINCIPLES FOR DEVELOPMENT </w:t>
      </w:r>
    </w:p>
    <w:p w14:paraId="434FA7E4" w14:textId="77777777" w:rsidR="003447EE" w:rsidRPr="00316E48" w:rsidRDefault="003447EE" w:rsidP="003447EE">
      <w:pPr>
        <w:contextualSpacing/>
        <w:jc w:val="center"/>
        <w:rPr>
          <w:rFonts w:asciiTheme="majorHAnsi" w:hAnsiTheme="majorHAnsi"/>
          <w:b/>
        </w:rPr>
      </w:pPr>
      <w:r w:rsidRPr="00316E48">
        <w:rPr>
          <w:rFonts w:asciiTheme="majorHAnsi" w:hAnsiTheme="majorHAnsi"/>
          <w:b/>
        </w:rPr>
        <w:t>AND IMPLEMENTATION OF THE GEF'S WORK PROGRAM</w:t>
      </w:r>
    </w:p>
    <w:p w14:paraId="61E8A5B3" w14:textId="77777777" w:rsidR="003447EE" w:rsidRPr="00316E48" w:rsidRDefault="003447EE" w:rsidP="003447EE">
      <w:pPr>
        <w:contextualSpacing/>
        <w:rPr>
          <w:rFonts w:asciiTheme="majorHAnsi" w:hAnsiTheme="majorHAnsi"/>
        </w:rPr>
      </w:pPr>
    </w:p>
    <w:p w14:paraId="3529B5FF"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316E48">
        <w:rPr>
          <w:rFonts w:asciiTheme="majorHAnsi" w:hAnsiTheme="majorHAnsi"/>
          <w:b/>
        </w:rPr>
        <w:t>function under the guidance of, and be accountable to, the Conference of the Parties</w:t>
      </w:r>
      <w:r w:rsidRPr="00316E48">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14:paraId="1C37B5AE" w14:textId="77777777" w:rsidR="003447EE" w:rsidRPr="00316E48" w:rsidRDefault="003447EE" w:rsidP="003447EE">
      <w:pPr>
        <w:contextualSpacing/>
        <w:rPr>
          <w:rFonts w:asciiTheme="majorHAnsi" w:hAnsiTheme="majorHAnsi"/>
        </w:rPr>
      </w:pPr>
    </w:p>
    <w:p w14:paraId="204196F9"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2. The GEF will provide new, and additional, grant and concessional funding to meet the agreed </w:t>
      </w:r>
      <w:r w:rsidRPr="00316E48">
        <w:rPr>
          <w:rFonts w:asciiTheme="majorHAnsi" w:hAnsiTheme="majorHAnsi"/>
          <w:b/>
        </w:rPr>
        <w:t>incremental costs</w:t>
      </w:r>
      <w:r w:rsidRPr="00316E48">
        <w:rPr>
          <w:rFonts w:asciiTheme="majorHAnsi" w:hAnsiTheme="majorHAnsi"/>
        </w:rPr>
        <w:t xml:space="preserve"> of measures to achieve agreed global environmental benefits.</w:t>
      </w:r>
    </w:p>
    <w:p w14:paraId="0F49A23B" w14:textId="77777777" w:rsidR="003447EE" w:rsidRPr="00316E48" w:rsidRDefault="003447EE" w:rsidP="003447EE">
      <w:pPr>
        <w:contextualSpacing/>
        <w:rPr>
          <w:rFonts w:asciiTheme="majorHAnsi" w:hAnsiTheme="majorHAnsi"/>
        </w:rPr>
      </w:pPr>
    </w:p>
    <w:p w14:paraId="16E167C2"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3. The GEF will ensure the </w:t>
      </w:r>
      <w:r w:rsidRPr="00316E48">
        <w:rPr>
          <w:rFonts w:asciiTheme="majorHAnsi" w:hAnsiTheme="majorHAnsi"/>
          <w:b/>
        </w:rPr>
        <w:t>cost-effectiveness</w:t>
      </w:r>
      <w:r w:rsidRPr="00316E48">
        <w:rPr>
          <w:rFonts w:asciiTheme="majorHAnsi" w:hAnsiTheme="majorHAnsi"/>
        </w:rPr>
        <w:t xml:space="preserve"> of its activities to maximize global environmental benefits.</w:t>
      </w:r>
    </w:p>
    <w:p w14:paraId="60564B66" w14:textId="77777777" w:rsidR="003447EE" w:rsidRPr="00316E48" w:rsidRDefault="003447EE" w:rsidP="003447EE">
      <w:pPr>
        <w:contextualSpacing/>
        <w:rPr>
          <w:rFonts w:asciiTheme="majorHAnsi" w:hAnsiTheme="majorHAnsi"/>
        </w:rPr>
      </w:pPr>
    </w:p>
    <w:p w14:paraId="699784A9"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4. The GEF will fund projects that are </w:t>
      </w:r>
      <w:r w:rsidRPr="00316E48">
        <w:rPr>
          <w:rFonts w:asciiTheme="majorHAnsi" w:hAnsiTheme="majorHAnsi"/>
          <w:b/>
        </w:rPr>
        <w:t>country-driven</w:t>
      </w:r>
      <w:r w:rsidRPr="00316E48">
        <w:rPr>
          <w:rFonts w:asciiTheme="majorHAnsi" w:hAnsiTheme="majorHAnsi"/>
        </w:rPr>
        <w:t xml:space="preserve"> and based on national priorities designed to support sustainable development, as identified within the context of national programs.</w:t>
      </w:r>
    </w:p>
    <w:p w14:paraId="74C923DA" w14:textId="77777777" w:rsidR="003447EE" w:rsidRPr="00316E48" w:rsidRDefault="003447EE" w:rsidP="003447EE">
      <w:pPr>
        <w:contextualSpacing/>
        <w:rPr>
          <w:rFonts w:asciiTheme="majorHAnsi" w:hAnsiTheme="majorHAnsi"/>
        </w:rPr>
      </w:pPr>
    </w:p>
    <w:p w14:paraId="637167F1"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5. The GEF will maintain sufficient </w:t>
      </w:r>
      <w:r w:rsidRPr="00316E48">
        <w:rPr>
          <w:rFonts w:asciiTheme="majorHAnsi" w:hAnsiTheme="majorHAnsi"/>
          <w:b/>
        </w:rPr>
        <w:t>flexibility</w:t>
      </w:r>
      <w:r w:rsidRPr="00316E48">
        <w:rPr>
          <w:rFonts w:asciiTheme="majorHAnsi" w:hAnsiTheme="majorHAnsi"/>
        </w:rPr>
        <w:t xml:space="preserve"> to respond to changing circumstances, including evolving guidance of the Conference of the Parties and experience gained from monitoring and evaluation activities.</w:t>
      </w:r>
    </w:p>
    <w:p w14:paraId="10AD6B3C" w14:textId="77777777" w:rsidR="003447EE" w:rsidRPr="00316E48" w:rsidRDefault="003447EE" w:rsidP="003447EE">
      <w:pPr>
        <w:contextualSpacing/>
        <w:rPr>
          <w:rFonts w:asciiTheme="majorHAnsi" w:hAnsiTheme="majorHAnsi"/>
        </w:rPr>
      </w:pPr>
    </w:p>
    <w:p w14:paraId="67F798BD"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6. GEF projects will provide for </w:t>
      </w:r>
      <w:r w:rsidRPr="00316E48">
        <w:rPr>
          <w:rFonts w:asciiTheme="majorHAnsi" w:hAnsiTheme="majorHAnsi"/>
          <w:b/>
        </w:rPr>
        <w:t>full disclosure</w:t>
      </w:r>
      <w:r w:rsidRPr="00316E48">
        <w:rPr>
          <w:rFonts w:asciiTheme="majorHAnsi" w:hAnsiTheme="majorHAnsi"/>
        </w:rPr>
        <w:t xml:space="preserve"> of all non-confidential information.</w:t>
      </w:r>
    </w:p>
    <w:p w14:paraId="20AB707D" w14:textId="77777777" w:rsidR="003447EE" w:rsidRPr="00316E48" w:rsidRDefault="003447EE" w:rsidP="003447EE">
      <w:pPr>
        <w:contextualSpacing/>
        <w:rPr>
          <w:rFonts w:asciiTheme="majorHAnsi" w:hAnsiTheme="majorHAnsi"/>
        </w:rPr>
      </w:pPr>
    </w:p>
    <w:p w14:paraId="6C073F7A"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7. GEF projects will provide for consultation with, and </w:t>
      </w:r>
      <w:r w:rsidRPr="00316E48">
        <w:rPr>
          <w:rFonts w:asciiTheme="majorHAnsi" w:hAnsiTheme="majorHAnsi"/>
          <w:b/>
        </w:rPr>
        <w:t>participation</w:t>
      </w:r>
      <w:r w:rsidRPr="00316E48">
        <w:rPr>
          <w:rFonts w:asciiTheme="majorHAnsi" w:hAnsiTheme="majorHAnsi"/>
        </w:rPr>
        <w:t xml:space="preserve"> as appropriate of, the beneficiaries and affected groups of people.</w:t>
      </w:r>
    </w:p>
    <w:p w14:paraId="6D1B23E1" w14:textId="77777777" w:rsidR="003447EE" w:rsidRPr="00316E48" w:rsidRDefault="003447EE" w:rsidP="003447EE">
      <w:pPr>
        <w:contextualSpacing/>
        <w:rPr>
          <w:rFonts w:asciiTheme="majorHAnsi" w:hAnsiTheme="majorHAnsi"/>
        </w:rPr>
      </w:pPr>
    </w:p>
    <w:p w14:paraId="453C529E"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8. GEF projects will conform to the </w:t>
      </w:r>
      <w:r w:rsidRPr="00316E48">
        <w:rPr>
          <w:rFonts w:asciiTheme="majorHAnsi" w:hAnsiTheme="majorHAnsi"/>
          <w:b/>
        </w:rPr>
        <w:t>eligibility</w:t>
      </w:r>
      <w:r w:rsidRPr="00316E48">
        <w:rPr>
          <w:rFonts w:asciiTheme="majorHAnsi" w:hAnsiTheme="majorHAnsi"/>
        </w:rPr>
        <w:t xml:space="preserve"> requirements set forth in paragraph 9 of the GEF Instrument.</w:t>
      </w:r>
    </w:p>
    <w:p w14:paraId="363A562F" w14:textId="77777777" w:rsidR="003447EE" w:rsidRPr="00316E48" w:rsidRDefault="003447EE" w:rsidP="003447EE">
      <w:pPr>
        <w:contextualSpacing/>
        <w:rPr>
          <w:rFonts w:asciiTheme="majorHAnsi" w:hAnsiTheme="majorHAnsi"/>
        </w:rPr>
      </w:pPr>
    </w:p>
    <w:p w14:paraId="77091A4B"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9. In seeking to maximize global environmental benefits, the GEF will emphasize its </w:t>
      </w:r>
      <w:r w:rsidRPr="00316E48">
        <w:rPr>
          <w:rFonts w:asciiTheme="majorHAnsi" w:hAnsiTheme="majorHAnsi"/>
          <w:b/>
        </w:rPr>
        <w:t>catalytic role</w:t>
      </w:r>
      <w:r w:rsidRPr="00316E48">
        <w:rPr>
          <w:rFonts w:asciiTheme="majorHAnsi" w:hAnsiTheme="majorHAnsi"/>
        </w:rPr>
        <w:t xml:space="preserve"> and leverage additional financing from other sources.</w:t>
      </w:r>
    </w:p>
    <w:p w14:paraId="3342AB8E" w14:textId="77777777" w:rsidR="003447EE" w:rsidRPr="00316E48" w:rsidRDefault="003447EE" w:rsidP="003447EE">
      <w:pPr>
        <w:contextualSpacing/>
        <w:rPr>
          <w:rFonts w:asciiTheme="majorHAnsi" w:hAnsiTheme="majorHAnsi"/>
        </w:rPr>
      </w:pPr>
    </w:p>
    <w:p w14:paraId="1FBC2740" w14:textId="77777777" w:rsidR="003447EE" w:rsidRPr="00316E48" w:rsidRDefault="003447EE" w:rsidP="003447EE">
      <w:pPr>
        <w:contextualSpacing/>
        <w:rPr>
          <w:rFonts w:asciiTheme="majorHAnsi" w:hAnsiTheme="majorHAnsi"/>
        </w:rPr>
      </w:pPr>
      <w:r w:rsidRPr="00316E48">
        <w:rPr>
          <w:rFonts w:asciiTheme="majorHAnsi" w:hAnsiTheme="majorHAnsi"/>
        </w:rPr>
        <w:t xml:space="preserve">10. The GEF will ensure that its programs and projects are </w:t>
      </w:r>
      <w:r w:rsidRPr="00316E48">
        <w:rPr>
          <w:rFonts w:asciiTheme="majorHAnsi" w:hAnsiTheme="majorHAnsi"/>
          <w:b/>
        </w:rPr>
        <w:t>monitored and evaluated</w:t>
      </w:r>
      <w:r w:rsidRPr="00316E48">
        <w:rPr>
          <w:rFonts w:asciiTheme="majorHAnsi" w:hAnsiTheme="majorHAnsi"/>
        </w:rPr>
        <w:t xml:space="preserve"> on a regular basis.</w:t>
      </w:r>
    </w:p>
    <w:p w14:paraId="09299626" w14:textId="77777777" w:rsidR="00C625A7" w:rsidRPr="00316E48" w:rsidRDefault="00C625A7" w:rsidP="00C625A7">
      <w:pPr>
        <w:pStyle w:val="BodyText"/>
        <w:numPr>
          <w:ilvl w:val="0"/>
          <w:numId w:val="0"/>
        </w:numPr>
      </w:pPr>
    </w:p>
    <w:p w14:paraId="42E80492" w14:textId="77777777" w:rsidR="00C625A7" w:rsidRPr="00316E48" w:rsidRDefault="00C625A7" w:rsidP="00C625A7">
      <w:pPr>
        <w:pStyle w:val="BodyText"/>
        <w:numPr>
          <w:ilvl w:val="0"/>
          <w:numId w:val="0"/>
        </w:numPr>
      </w:pPr>
    </w:p>
    <w:p w14:paraId="5A04237D" w14:textId="77777777" w:rsidR="00C625A7" w:rsidRPr="00316E48" w:rsidRDefault="00C625A7" w:rsidP="00C625A7">
      <w:pPr>
        <w:pStyle w:val="BodyText"/>
        <w:numPr>
          <w:ilvl w:val="0"/>
          <w:numId w:val="0"/>
        </w:numPr>
      </w:pPr>
    </w:p>
    <w:p w14:paraId="6BD25311" w14:textId="77777777" w:rsidR="00C625A7" w:rsidRPr="00316E48" w:rsidRDefault="00C625A7" w:rsidP="00C625A7">
      <w:pPr>
        <w:pStyle w:val="BodyText"/>
        <w:numPr>
          <w:ilvl w:val="0"/>
          <w:numId w:val="0"/>
        </w:numPr>
        <w:sectPr w:rsidR="00C625A7" w:rsidRPr="00316E48" w:rsidSect="0083408F">
          <w:pgSz w:w="12240" w:h="15840"/>
          <w:pgMar w:top="1440" w:right="1440" w:bottom="1440" w:left="1440" w:header="720" w:footer="720" w:gutter="0"/>
          <w:cols w:space="720"/>
          <w:docGrid w:linePitch="360"/>
        </w:sectPr>
      </w:pPr>
    </w:p>
    <w:p w14:paraId="56234D73" w14:textId="19377493" w:rsidR="004A76FB" w:rsidRPr="002435BC" w:rsidRDefault="0012667D" w:rsidP="00AA7D04">
      <w:pPr>
        <w:pStyle w:val="Heading2"/>
      </w:pPr>
      <w:bookmarkStart w:id="99" w:name="_Ref253998232"/>
      <w:bookmarkStart w:id="100" w:name="_Toc531602613"/>
      <w:r w:rsidRPr="002435BC">
        <w:lastRenderedPageBreak/>
        <w:t>Annex 3</w:t>
      </w:r>
      <w:r w:rsidR="00C625A7" w:rsidRPr="002435BC">
        <w:t xml:space="preserve">: </w:t>
      </w:r>
      <w:r w:rsidR="00E616B9" w:rsidRPr="002435BC">
        <w:t>Armenia Mountain SLM project</w:t>
      </w:r>
      <w:r w:rsidRPr="002435BC">
        <w:t xml:space="preserve"> </w:t>
      </w:r>
      <w:r w:rsidR="00372862" w:rsidRPr="002435BC">
        <w:t>Terminal</w:t>
      </w:r>
      <w:r w:rsidR="002D1472" w:rsidRPr="002435BC">
        <w:t xml:space="preserve"> </w:t>
      </w:r>
      <w:r w:rsidR="004A76FB" w:rsidRPr="002435BC">
        <w:t>Evaluation Matrix</w:t>
      </w:r>
      <w:bookmarkEnd w:id="99"/>
      <w:bookmarkEnd w:id="100"/>
    </w:p>
    <w:p w14:paraId="0FDA9F6B" w14:textId="77777777" w:rsidR="004A76FB" w:rsidRDefault="004A76F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15"/>
        <w:gridCol w:w="1283"/>
        <w:gridCol w:w="2587"/>
        <w:gridCol w:w="2543"/>
        <w:gridCol w:w="2790"/>
      </w:tblGrid>
      <w:tr w:rsidR="002435BC" w:rsidRPr="00DB56EC" w14:paraId="5EF5A282" w14:textId="77777777" w:rsidTr="00443243">
        <w:trPr>
          <w:tblHeader/>
        </w:trPr>
        <w:tc>
          <w:tcPr>
            <w:tcW w:w="4698" w:type="dxa"/>
            <w:gridSpan w:val="2"/>
            <w:tcBorders>
              <w:bottom w:val="single" w:sz="4" w:space="0" w:color="000000"/>
            </w:tcBorders>
            <w:shd w:val="clear" w:color="auto" w:fill="000000"/>
          </w:tcPr>
          <w:p w14:paraId="3C31E50E" w14:textId="77777777" w:rsidR="002435BC" w:rsidRPr="00DB56EC" w:rsidRDefault="002435BC" w:rsidP="00443243">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Evaluation Questions</w:t>
            </w:r>
          </w:p>
        </w:tc>
        <w:tc>
          <w:tcPr>
            <w:tcW w:w="2587" w:type="dxa"/>
            <w:tcBorders>
              <w:bottom w:val="single" w:sz="4" w:space="0" w:color="000000"/>
            </w:tcBorders>
            <w:shd w:val="clear" w:color="auto" w:fill="000000"/>
          </w:tcPr>
          <w:p w14:paraId="612D1071" w14:textId="77777777" w:rsidR="002435BC" w:rsidRPr="00DB56EC" w:rsidRDefault="002435BC" w:rsidP="00443243">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Indicators</w:t>
            </w:r>
          </w:p>
        </w:tc>
        <w:tc>
          <w:tcPr>
            <w:tcW w:w="2543" w:type="dxa"/>
            <w:tcBorders>
              <w:bottom w:val="single" w:sz="4" w:space="0" w:color="000000"/>
            </w:tcBorders>
            <w:shd w:val="clear" w:color="auto" w:fill="000000"/>
          </w:tcPr>
          <w:p w14:paraId="18DCAE66" w14:textId="77777777" w:rsidR="002435BC" w:rsidRPr="00DB56EC" w:rsidRDefault="002435BC" w:rsidP="00443243">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Sources</w:t>
            </w:r>
          </w:p>
        </w:tc>
        <w:tc>
          <w:tcPr>
            <w:tcW w:w="2790" w:type="dxa"/>
            <w:tcBorders>
              <w:bottom w:val="single" w:sz="4" w:space="0" w:color="000000"/>
            </w:tcBorders>
            <w:shd w:val="clear" w:color="auto" w:fill="000000"/>
          </w:tcPr>
          <w:p w14:paraId="651B2F62" w14:textId="77777777" w:rsidR="002435BC" w:rsidRPr="00DB56EC" w:rsidRDefault="002435BC" w:rsidP="00443243">
            <w:pPr>
              <w:spacing w:before="100" w:beforeAutospacing="1" w:after="100" w:afterAutospacing="1"/>
              <w:rPr>
                <w:rFonts w:asciiTheme="majorHAnsi" w:eastAsiaTheme="minorHAnsi" w:hAnsiTheme="majorHAnsi" w:cstheme="minorBidi"/>
                <w:b/>
              </w:rPr>
            </w:pPr>
            <w:r w:rsidRPr="00DB56EC">
              <w:rPr>
                <w:rFonts w:asciiTheme="majorHAnsi" w:eastAsiaTheme="minorHAnsi" w:hAnsiTheme="majorHAnsi" w:cstheme="minorBidi"/>
                <w:b/>
              </w:rPr>
              <w:t>Data Collection Method</w:t>
            </w:r>
          </w:p>
        </w:tc>
      </w:tr>
      <w:tr w:rsidR="002435BC" w:rsidRPr="00DB56EC" w14:paraId="0AC24FBE" w14:textId="77777777" w:rsidTr="00443243">
        <w:trPr>
          <w:trHeight w:val="107"/>
        </w:trPr>
        <w:tc>
          <w:tcPr>
            <w:tcW w:w="12618" w:type="dxa"/>
            <w:gridSpan w:val="5"/>
            <w:shd w:val="clear" w:color="auto" w:fill="D9D9D9"/>
          </w:tcPr>
          <w:p w14:paraId="10684240" w14:textId="77777777" w:rsidR="002435BC" w:rsidRPr="00DB56EC" w:rsidRDefault="002435BC" w:rsidP="00443243">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Relevance</w:t>
            </w:r>
          </w:p>
        </w:tc>
      </w:tr>
      <w:tr w:rsidR="002435BC" w:rsidRPr="00DB56EC" w14:paraId="7361D290" w14:textId="77777777" w:rsidTr="00443243">
        <w:tc>
          <w:tcPr>
            <w:tcW w:w="3415" w:type="dxa"/>
          </w:tcPr>
          <w:p w14:paraId="5B79F23B"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Does the project’s objective align with the priorities of the local government and local communities?</w:t>
            </w:r>
          </w:p>
        </w:tc>
        <w:tc>
          <w:tcPr>
            <w:tcW w:w="3870" w:type="dxa"/>
            <w:gridSpan w:val="2"/>
          </w:tcPr>
          <w:p w14:paraId="704EA2D6"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stated priorities of local stakeholders</w:t>
            </w:r>
          </w:p>
        </w:tc>
        <w:tc>
          <w:tcPr>
            <w:tcW w:w="2543" w:type="dxa"/>
          </w:tcPr>
          <w:p w14:paraId="13C9F10B"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Local stakeholders</w:t>
            </w:r>
          </w:p>
          <w:p w14:paraId="4530EBDE"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Document review of local development strategies, environmental policies, etc.</w:t>
            </w:r>
          </w:p>
        </w:tc>
        <w:tc>
          <w:tcPr>
            <w:tcW w:w="2790" w:type="dxa"/>
          </w:tcPr>
          <w:p w14:paraId="00D57852"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Local level field visit interviews</w:t>
            </w:r>
          </w:p>
          <w:p w14:paraId="18759F02"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2435BC" w:rsidRPr="00DB56EC" w14:paraId="3BDD992E" w14:textId="77777777" w:rsidTr="00443243">
        <w:tc>
          <w:tcPr>
            <w:tcW w:w="3415" w:type="dxa"/>
          </w:tcPr>
          <w:p w14:paraId="0AD7C48E"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hAnsiTheme="majorHAnsi"/>
                <w:sz w:val="20"/>
                <w:szCs w:val="20"/>
              </w:rPr>
              <w:t>Does the project’s objective fit within the national environment and development priorities?</w:t>
            </w:r>
          </w:p>
        </w:tc>
        <w:tc>
          <w:tcPr>
            <w:tcW w:w="3870" w:type="dxa"/>
            <w:gridSpan w:val="2"/>
          </w:tcPr>
          <w:p w14:paraId="129C3C8D"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national policy priorities and strategies, as stated in official documents</w:t>
            </w:r>
          </w:p>
        </w:tc>
        <w:tc>
          <w:tcPr>
            <w:tcW w:w="2543" w:type="dxa"/>
          </w:tcPr>
          <w:p w14:paraId="0ECBB336"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National policy documents, such as National Biodiversity Strategy and Action Plan, National Capacity Self-Assessment, etc.</w:t>
            </w:r>
          </w:p>
        </w:tc>
        <w:tc>
          <w:tcPr>
            <w:tcW w:w="2790" w:type="dxa"/>
          </w:tcPr>
          <w:p w14:paraId="37A6C4C2"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p w14:paraId="13D70B6A"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National level interviews</w:t>
            </w:r>
          </w:p>
        </w:tc>
      </w:tr>
      <w:tr w:rsidR="002435BC" w:rsidRPr="00DB56EC" w14:paraId="3154ABCB" w14:textId="77777777" w:rsidTr="00443243">
        <w:tc>
          <w:tcPr>
            <w:tcW w:w="3415" w:type="dxa"/>
          </w:tcPr>
          <w:p w14:paraId="3F4A51FA"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Did the project concept originate from local or national stakeholders, and/or were relevant stakeholders sufficiently involved in project development?</w:t>
            </w:r>
          </w:p>
        </w:tc>
        <w:tc>
          <w:tcPr>
            <w:tcW w:w="3870" w:type="dxa"/>
            <w:gridSpan w:val="2"/>
          </w:tcPr>
          <w:p w14:paraId="2137BC9D"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involvement of local and national stakeholders in project origination and development (number of meetings held, project development processes incorporating stakeholder input, etc.)</w:t>
            </w:r>
          </w:p>
        </w:tc>
        <w:tc>
          <w:tcPr>
            <w:tcW w:w="2543" w:type="dxa"/>
          </w:tcPr>
          <w:p w14:paraId="724B8FE0"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staff</w:t>
            </w:r>
          </w:p>
          <w:p w14:paraId="57DB7118"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Local and national stakeholders</w:t>
            </w:r>
          </w:p>
          <w:p w14:paraId="188E9524"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Project documents</w:t>
            </w:r>
          </w:p>
        </w:tc>
        <w:tc>
          <w:tcPr>
            <w:tcW w:w="2790" w:type="dxa"/>
          </w:tcPr>
          <w:p w14:paraId="30FC3D60"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Field visit interviews</w:t>
            </w:r>
          </w:p>
          <w:p w14:paraId="57CB67A9"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2435BC" w:rsidRPr="00DB56EC" w14:paraId="1C1A8E7F" w14:textId="77777777" w:rsidTr="00443243">
        <w:tc>
          <w:tcPr>
            <w:tcW w:w="3415" w:type="dxa"/>
          </w:tcPr>
          <w:p w14:paraId="184F45B8"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Does the project objective fit GEF strategic priorities?</w:t>
            </w:r>
          </w:p>
        </w:tc>
        <w:tc>
          <w:tcPr>
            <w:tcW w:w="3870" w:type="dxa"/>
            <w:gridSpan w:val="2"/>
          </w:tcPr>
          <w:p w14:paraId="34325573"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Level of coherence between project objective and GEF strategic priorities (including alignment of relevant focal area indicators)</w:t>
            </w:r>
          </w:p>
        </w:tc>
        <w:tc>
          <w:tcPr>
            <w:tcW w:w="2543" w:type="dxa"/>
          </w:tcPr>
          <w:p w14:paraId="0A04D9B3"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GEF strategic priority documents for period when project was approved</w:t>
            </w:r>
          </w:p>
          <w:p w14:paraId="77204EFD"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Current GEF strategic priority documents</w:t>
            </w:r>
          </w:p>
        </w:tc>
        <w:tc>
          <w:tcPr>
            <w:tcW w:w="2790" w:type="dxa"/>
          </w:tcPr>
          <w:p w14:paraId="2D832B22"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2435BC" w:rsidRPr="00DB56EC" w14:paraId="5680F2BC" w14:textId="77777777" w:rsidTr="00443243">
        <w:tc>
          <w:tcPr>
            <w:tcW w:w="3415" w:type="dxa"/>
            <w:tcBorders>
              <w:bottom w:val="single" w:sz="4" w:space="0" w:color="000000"/>
            </w:tcBorders>
          </w:tcPr>
          <w:p w14:paraId="41D95B2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Was the project linked with and in-line with UNDP priorities and strategies for the country?</w:t>
            </w:r>
          </w:p>
        </w:tc>
        <w:tc>
          <w:tcPr>
            <w:tcW w:w="3870" w:type="dxa"/>
            <w:gridSpan w:val="2"/>
            <w:tcBorders>
              <w:bottom w:val="single" w:sz="4" w:space="0" w:color="000000"/>
            </w:tcBorders>
          </w:tcPr>
          <w:p w14:paraId="4A89D54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coherence between project objective and design with UNDAF, CPAP, CPD</w:t>
            </w:r>
          </w:p>
        </w:tc>
        <w:tc>
          <w:tcPr>
            <w:tcW w:w="2543" w:type="dxa"/>
            <w:tcBorders>
              <w:bottom w:val="single" w:sz="4" w:space="0" w:color="000000"/>
            </w:tcBorders>
          </w:tcPr>
          <w:p w14:paraId="24C8124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UNDP strategic priority documents</w:t>
            </w:r>
          </w:p>
        </w:tc>
        <w:tc>
          <w:tcPr>
            <w:tcW w:w="2790" w:type="dxa"/>
            <w:tcBorders>
              <w:bottom w:val="single" w:sz="4" w:space="0" w:color="000000"/>
            </w:tcBorders>
          </w:tcPr>
          <w:p w14:paraId="2A71456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49EEFE83" w14:textId="77777777" w:rsidTr="00443243">
        <w:tc>
          <w:tcPr>
            <w:tcW w:w="3415" w:type="dxa"/>
            <w:tcBorders>
              <w:bottom w:val="single" w:sz="4" w:space="0" w:color="000000"/>
            </w:tcBorders>
          </w:tcPr>
          <w:p w14:paraId="2BED0079"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Does the project’s objective support implementation of the Convention on Biological Diversity</w:t>
            </w:r>
            <w:r>
              <w:rPr>
                <w:rFonts w:asciiTheme="majorHAnsi" w:eastAsiaTheme="minorHAnsi" w:hAnsiTheme="majorHAnsi" w:cstheme="minorBidi"/>
                <w:sz w:val="20"/>
                <w:szCs w:val="20"/>
              </w:rPr>
              <w:t xml:space="preserve">, the Convention to Combat </w:t>
            </w:r>
            <w:r>
              <w:rPr>
                <w:rFonts w:asciiTheme="majorHAnsi" w:eastAsiaTheme="minorHAnsi" w:hAnsiTheme="majorHAnsi" w:cstheme="minorBidi"/>
                <w:sz w:val="20"/>
                <w:szCs w:val="20"/>
              </w:rPr>
              <w:lastRenderedPageBreak/>
              <w:t>Desertification, and the UNFCCC</w:t>
            </w:r>
            <w:r w:rsidRPr="00DB56EC">
              <w:rPr>
                <w:rFonts w:asciiTheme="majorHAnsi" w:eastAsiaTheme="minorHAnsi" w:hAnsiTheme="majorHAnsi" w:cstheme="minorBidi"/>
                <w:sz w:val="20"/>
                <w:szCs w:val="20"/>
              </w:rPr>
              <w:t>? Other relevant MEAs?</w:t>
            </w:r>
          </w:p>
        </w:tc>
        <w:tc>
          <w:tcPr>
            <w:tcW w:w="3870" w:type="dxa"/>
            <w:gridSpan w:val="2"/>
            <w:tcBorders>
              <w:bottom w:val="single" w:sz="4" w:space="0" w:color="000000"/>
            </w:tcBorders>
          </w:tcPr>
          <w:p w14:paraId="3E37E432"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lastRenderedPageBreak/>
              <w:t>Linkages between project objective and elements of the CBD</w:t>
            </w:r>
            <w:r>
              <w:rPr>
                <w:rFonts w:asciiTheme="majorHAnsi" w:eastAsiaTheme="minorHAnsi" w:hAnsiTheme="majorHAnsi" w:cstheme="minorBidi"/>
                <w:sz w:val="20"/>
                <w:szCs w:val="20"/>
              </w:rPr>
              <w:t>, UNCCD, and UNFCCC</w:t>
            </w:r>
            <w:r w:rsidRPr="00DB56EC">
              <w:rPr>
                <w:rFonts w:asciiTheme="majorHAnsi" w:eastAsiaTheme="minorHAnsi" w:hAnsiTheme="majorHAnsi" w:cstheme="minorBidi"/>
                <w:sz w:val="20"/>
                <w:szCs w:val="20"/>
              </w:rPr>
              <w:t>, such as key articles and programs of work</w:t>
            </w:r>
          </w:p>
        </w:tc>
        <w:tc>
          <w:tcPr>
            <w:tcW w:w="2543" w:type="dxa"/>
            <w:tcBorders>
              <w:bottom w:val="single" w:sz="4" w:space="0" w:color="000000"/>
            </w:tcBorders>
          </w:tcPr>
          <w:p w14:paraId="013A1B86"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Pr>
                <w:rFonts w:asciiTheme="majorHAnsi" w:eastAsiaTheme="minorHAnsi" w:hAnsiTheme="majorHAnsi" w:cstheme="minorBidi"/>
                <w:sz w:val="20"/>
                <w:szCs w:val="20"/>
              </w:rPr>
              <w:t>Convention</w:t>
            </w:r>
            <w:r w:rsidRPr="00DB56EC">
              <w:rPr>
                <w:rFonts w:asciiTheme="majorHAnsi" w:eastAsiaTheme="minorHAnsi" w:hAnsiTheme="majorHAnsi" w:cstheme="minorBidi"/>
                <w:sz w:val="20"/>
                <w:szCs w:val="20"/>
              </w:rPr>
              <w:t xml:space="preserve"> website</w:t>
            </w:r>
          </w:p>
          <w:p w14:paraId="2D3E907D"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 xml:space="preserve">National </w:t>
            </w:r>
            <w:r>
              <w:rPr>
                <w:rFonts w:asciiTheme="majorHAnsi" w:eastAsiaTheme="minorHAnsi" w:hAnsiTheme="majorHAnsi" w:cstheme="minorBidi"/>
                <w:sz w:val="20"/>
                <w:szCs w:val="20"/>
              </w:rPr>
              <w:t>Strategies</w:t>
            </w:r>
            <w:r w:rsidRPr="00DB56EC">
              <w:rPr>
                <w:rFonts w:asciiTheme="majorHAnsi" w:eastAsiaTheme="minorHAnsi" w:hAnsiTheme="majorHAnsi" w:cstheme="minorBidi"/>
                <w:sz w:val="20"/>
                <w:szCs w:val="20"/>
              </w:rPr>
              <w:t xml:space="preserve"> and Action Plan</w:t>
            </w:r>
            <w:r>
              <w:rPr>
                <w:rFonts w:asciiTheme="majorHAnsi" w:eastAsiaTheme="minorHAnsi" w:hAnsiTheme="majorHAnsi" w:cstheme="minorBidi"/>
                <w:sz w:val="20"/>
                <w:szCs w:val="20"/>
              </w:rPr>
              <w:t xml:space="preserve"> for each convention</w:t>
            </w:r>
          </w:p>
        </w:tc>
        <w:tc>
          <w:tcPr>
            <w:tcW w:w="2790" w:type="dxa"/>
            <w:tcBorders>
              <w:bottom w:val="single" w:sz="4" w:space="0" w:color="000000"/>
            </w:tcBorders>
          </w:tcPr>
          <w:p w14:paraId="5439D6B7" w14:textId="77777777" w:rsidR="002435BC" w:rsidRPr="00DB56EC" w:rsidRDefault="002435BC" w:rsidP="002435BC">
            <w:pPr>
              <w:numPr>
                <w:ilvl w:val="0"/>
                <w:numId w:val="16"/>
              </w:numPr>
              <w:spacing w:before="100" w:beforeAutospacing="1" w:after="100" w:afterAutospacing="1"/>
              <w:rPr>
                <w:rFonts w:asciiTheme="majorHAnsi" w:eastAsiaTheme="minorHAnsi" w:hAnsiTheme="majorHAnsi" w:cstheme="minorBidi"/>
                <w:sz w:val="20"/>
                <w:szCs w:val="20"/>
              </w:rPr>
            </w:pPr>
            <w:r w:rsidRPr="00DB56EC">
              <w:rPr>
                <w:rFonts w:asciiTheme="majorHAnsi" w:eastAsiaTheme="minorHAnsi" w:hAnsiTheme="majorHAnsi" w:cstheme="minorBidi"/>
                <w:sz w:val="20"/>
                <w:szCs w:val="20"/>
              </w:rPr>
              <w:t>Desk review</w:t>
            </w:r>
          </w:p>
        </w:tc>
      </w:tr>
      <w:tr w:rsidR="002435BC" w:rsidRPr="00DB56EC" w14:paraId="498AFCCB" w14:textId="77777777" w:rsidTr="00443243">
        <w:tc>
          <w:tcPr>
            <w:tcW w:w="12618" w:type="dxa"/>
            <w:gridSpan w:val="5"/>
            <w:shd w:val="clear" w:color="auto" w:fill="D9D9D9"/>
          </w:tcPr>
          <w:p w14:paraId="70A6C972" w14:textId="77777777" w:rsidR="002435BC" w:rsidRPr="00DB56EC" w:rsidRDefault="002435BC" w:rsidP="00443243">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Efficiency</w:t>
            </w:r>
          </w:p>
        </w:tc>
      </w:tr>
      <w:tr w:rsidR="002435BC" w:rsidRPr="00DB56EC" w14:paraId="50C72468" w14:textId="77777777" w:rsidTr="00443243">
        <w:tc>
          <w:tcPr>
            <w:tcW w:w="3415" w:type="dxa"/>
          </w:tcPr>
          <w:p w14:paraId="7410E49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cost-effective?</w:t>
            </w:r>
          </w:p>
        </w:tc>
        <w:tc>
          <w:tcPr>
            <w:tcW w:w="3870" w:type="dxa"/>
            <w:gridSpan w:val="2"/>
          </w:tcPr>
          <w:p w14:paraId="471F585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Quality and adequacy of financial management procedures (in line with </w:t>
            </w:r>
            <w:r>
              <w:rPr>
                <w:rFonts w:asciiTheme="majorHAnsi" w:hAnsiTheme="majorHAnsi"/>
                <w:sz w:val="20"/>
                <w:szCs w:val="20"/>
              </w:rPr>
              <w:t>UNDP</w:t>
            </w:r>
            <w:r w:rsidRPr="00DB56EC">
              <w:rPr>
                <w:rFonts w:asciiTheme="majorHAnsi" w:hAnsiTheme="majorHAnsi"/>
                <w:sz w:val="20"/>
                <w:szCs w:val="20"/>
              </w:rPr>
              <w:t>, and national policies, legislation, and procedures)</w:t>
            </w:r>
          </w:p>
          <w:p w14:paraId="188BE9E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delivery rate vs. expected rate</w:t>
            </w:r>
          </w:p>
          <w:p w14:paraId="4A98170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Management costs as a percentage of total costs</w:t>
            </w:r>
          </w:p>
        </w:tc>
        <w:tc>
          <w:tcPr>
            <w:tcW w:w="2543" w:type="dxa"/>
          </w:tcPr>
          <w:p w14:paraId="47B873E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A42871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3546072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5A8C3B2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2435BC" w:rsidRPr="00DB56EC" w14:paraId="7F2D82CD" w14:textId="77777777" w:rsidTr="00443243">
        <w:tc>
          <w:tcPr>
            <w:tcW w:w="3415" w:type="dxa"/>
          </w:tcPr>
          <w:p w14:paraId="02CC9BA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expenditures in line with international standards and norms?</w:t>
            </w:r>
          </w:p>
        </w:tc>
        <w:tc>
          <w:tcPr>
            <w:tcW w:w="3870" w:type="dxa"/>
            <w:gridSpan w:val="2"/>
          </w:tcPr>
          <w:p w14:paraId="7E7CF2E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Cost of project inputs and outputs relative to norms and standards for donor projects in the country or region</w:t>
            </w:r>
          </w:p>
        </w:tc>
        <w:tc>
          <w:tcPr>
            <w:tcW w:w="2543" w:type="dxa"/>
          </w:tcPr>
          <w:p w14:paraId="1A800E9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DBDADD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30C4221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6F5DDE7E"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Interviews with project staff </w:t>
            </w:r>
          </w:p>
        </w:tc>
      </w:tr>
      <w:tr w:rsidR="002435BC" w:rsidRPr="00DB56EC" w14:paraId="4B737725" w14:textId="77777777" w:rsidTr="00443243">
        <w:tc>
          <w:tcPr>
            <w:tcW w:w="3415" w:type="dxa"/>
          </w:tcPr>
          <w:p w14:paraId="0FFFFC9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implementation approach efficient for delivering the planned project results?</w:t>
            </w:r>
          </w:p>
        </w:tc>
        <w:tc>
          <w:tcPr>
            <w:tcW w:w="3870" w:type="dxa"/>
            <w:gridSpan w:val="2"/>
          </w:tcPr>
          <w:p w14:paraId="6A891785"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Adequacy of implementation structure and mechanisms for coordination and communication</w:t>
            </w:r>
          </w:p>
          <w:p w14:paraId="28584925"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and actual level of human resources available</w:t>
            </w:r>
          </w:p>
          <w:p w14:paraId="5DFAE5A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Extent and quality of engagement with relevant partners / partnerships</w:t>
            </w:r>
          </w:p>
          <w:p w14:paraId="7D4865D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Quality and adequacy of project monitoring mechanisms (oversight bodies’ input, quality and timeliness of reporting, etc.)</w:t>
            </w:r>
          </w:p>
        </w:tc>
        <w:tc>
          <w:tcPr>
            <w:tcW w:w="2543" w:type="dxa"/>
          </w:tcPr>
          <w:p w14:paraId="5D78022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FF8A28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National and local stakeholders</w:t>
            </w:r>
          </w:p>
          <w:p w14:paraId="607F427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0D25EF5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035C2FE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p w14:paraId="02A69374"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national and local stakeholders</w:t>
            </w:r>
          </w:p>
        </w:tc>
      </w:tr>
      <w:tr w:rsidR="002435BC" w:rsidRPr="00DB56EC" w14:paraId="71B59452" w14:textId="77777777" w:rsidTr="00443243">
        <w:tc>
          <w:tcPr>
            <w:tcW w:w="3415" w:type="dxa"/>
          </w:tcPr>
          <w:p w14:paraId="27AEB484"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Is the project implementation delayed? If so, has that affected cost-effectiveness?</w:t>
            </w:r>
          </w:p>
        </w:tc>
        <w:tc>
          <w:tcPr>
            <w:tcW w:w="3870" w:type="dxa"/>
            <w:gridSpan w:val="2"/>
          </w:tcPr>
          <w:p w14:paraId="744FEFE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milestones in time</w:t>
            </w:r>
          </w:p>
          <w:p w14:paraId="39B3B42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Planned results affected by delays</w:t>
            </w:r>
          </w:p>
          <w:p w14:paraId="3E143056"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Required project adaptive management measures related to delays</w:t>
            </w:r>
          </w:p>
        </w:tc>
        <w:tc>
          <w:tcPr>
            <w:tcW w:w="2543" w:type="dxa"/>
          </w:tcPr>
          <w:p w14:paraId="278F351A"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BF4E277"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3CA0B5AA"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7C660AB4"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2435BC" w:rsidRPr="00DB56EC" w14:paraId="1F5B00CB" w14:textId="77777777" w:rsidTr="00443243">
        <w:tc>
          <w:tcPr>
            <w:tcW w:w="3415" w:type="dxa"/>
          </w:tcPr>
          <w:p w14:paraId="5E081495"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is the contribution of cash and in-kind co-financing to project implementation?</w:t>
            </w:r>
          </w:p>
        </w:tc>
        <w:tc>
          <w:tcPr>
            <w:tcW w:w="3870" w:type="dxa"/>
            <w:gridSpan w:val="2"/>
          </w:tcPr>
          <w:p w14:paraId="770A8FA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cash and in-kind co-financing relative to expected level</w:t>
            </w:r>
          </w:p>
        </w:tc>
        <w:tc>
          <w:tcPr>
            <w:tcW w:w="2543" w:type="dxa"/>
          </w:tcPr>
          <w:p w14:paraId="6B35558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81FED7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Pr>
          <w:p w14:paraId="7BE5058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1C12FC05"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Interviews with project staff</w:t>
            </w:r>
          </w:p>
        </w:tc>
      </w:tr>
      <w:tr w:rsidR="002435BC" w:rsidRPr="00DB56EC" w14:paraId="7853D1E7" w14:textId="77777777" w:rsidTr="00B90CF3">
        <w:trPr>
          <w:trHeight w:val="323"/>
        </w:trPr>
        <w:tc>
          <w:tcPr>
            <w:tcW w:w="3415" w:type="dxa"/>
            <w:tcBorders>
              <w:bottom w:val="single" w:sz="4" w:space="0" w:color="000000"/>
            </w:tcBorders>
          </w:tcPr>
          <w:p w14:paraId="013A2F56"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is the project leveraging additional resources?</w:t>
            </w:r>
          </w:p>
        </w:tc>
        <w:tc>
          <w:tcPr>
            <w:tcW w:w="3870" w:type="dxa"/>
            <w:gridSpan w:val="2"/>
            <w:tcBorders>
              <w:bottom w:val="single" w:sz="4" w:space="0" w:color="000000"/>
            </w:tcBorders>
          </w:tcPr>
          <w:p w14:paraId="3036A39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Amount of resources leveraged relative to project budget</w:t>
            </w:r>
          </w:p>
        </w:tc>
        <w:tc>
          <w:tcPr>
            <w:tcW w:w="2543" w:type="dxa"/>
            <w:tcBorders>
              <w:bottom w:val="single" w:sz="4" w:space="0" w:color="000000"/>
            </w:tcBorders>
          </w:tcPr>
          <w:p w14:paraId="3B2E141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1C6C6C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tc>
        <w:tc>
          <w:tcPr>
            <w:tcW w:w="2790" w:type="dxa"/>
            <w:tcBorders>
              <w:bottom w:val="single" w:sz="4" w:space="0" w:color="000000"/>
            </w:tcBorders>
          </w:tcPr>
          <w:p w14:paraId="71C5D7C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p w14:paraId="4DF2D7F6"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lastRenderedPageBreak/>
              <w:t>Interviews with project staff</w:t>
            </w:r>
          </w:p>
        </w:tc>
      </w:tr>
      <w:tr w:rsidR="002435BC" w:rsidRPr="00DB56EC" w14:paraId="57471213" w14:textId="77777777" w:rsidTr="00443243">
        <w:tc>
          <w:tcPr>
            <w:tcW w:w="12618" w:type="dxa"/>
            <w:gridSpan w:val="5"/>
            <w:shd w:val="clear" w:color="auto" w:fill="D9D9D9"/>
          </w:tcPr>
          <w:p w14:paraId="42A88D71" w14:textId="77777777" w:rsidR="002435BC" w:rsidRPr="00DB56EC" w:rsidRDefault="002435BC" w:rsidP="00443243">
            <w:pPr>
              <w:spacing w:before="100" w:beforeAutospacing="1" w:after="100" w:afterAutospacing="1"/>
              <w:rPr>
                <w:rFonts w:asciiTheme="majorHAnsi" w:hAnsiTheme="majorHAnsi"/>
                <w:b/>
                <w:i/>
              </w:rPr>
            </w:pPr>
            <w:r w:rsidRPr="00DB56EC">
              <w:rPr>
                <w:rFonts w:asciiTheme="majorHAnsi" w:hAnsiTheme="majorHAnsi"/>
                <w:b/>
                <w:i/>
              </w:rPr>
              <w:lastRenderedPageBreak/>
              <w:t>Evaluation Criteria: Effectiveness</w:t>
            </w:r>
          </w:p>
        </w:tc>
      </w:tr>
      <w:tr w:rsidR="002435BC" w:rsidRPr="00DB56EC" w14:paraId="0DF13926" w14:textId="77777777" w:rsidTr="00443243">
        <w:tc>
          <w:tcPr>
            <w:tcW w:w="3415" w:type="dxa"/>
          </w:tcPr>
          <w:p w14:paraId="5C8D3D9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project objectives likely to be met? To what extent are they likely to be met?</w:t>
            </w:r>
          </w:p>
        </w:tc>
        <w:tc>
          <w:tcPr>
            <w:tcW w:w="3870" w:type="dxa"/>
            <w:gridSpan w:val="2"/>
          </w:tcPr>
          <w:p w14:paraId="317FB546"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toward project indicator targets relative to expected level at current point of implementation</w:t>
            </w:r>
          </w:p>
        </w:tc>
        <w:tc>
          <w:tcPr>
            <w:tcW w:w="2543" w:type="dxa"/>
          </w:tcPr>
          <w:p w14:paraId="0B5A10D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19454D8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2BC98E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684198D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3792988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3C232358" w14:textId="77777777" w:rsidTr="00443243">
        <w:tc>
          <w:tcPr>
            <w:tcW w:w="3415" w:type="dxa"/>
          </w:tcPr>
          <w:p w14:paraId="7A2A27B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factors contributing to project success or underachievement?</w:t>
            </w:r>
          </w:p>
        </w:tc>
        <w:tc>
          <w:tcPr>
            <w:tcW w:w="3870" w:type="dxa"/>
            <w:gridSpan w:val="2"/>
          </w:tcPr>
          <w:p w14:paraId="3E4196AE"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documentation of and preparation for project risks, assumptions and impact drivers</w:t>
            </w:r>
          </w:p>
        </w:tc>
        <w:tc>
          <w:tcPr>
            <w:tcW w:w="2543" w:type="dxa"/>
          </w:tcPr>
          <w:p w14:paraId="753E61E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753EF32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0B03BC6C"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2960423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6CD82C2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12B34802" w14:textId="77777777" w:rsidTr="00443243">
        <w:tc>
          <w:tcPr>
            <w:tcW w:w="3415" w:type="dxa"/>
          </w:tcPr>
          <w:p w14:paraId="2B0FC9F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What are the key risks and barriers that remain to achieve the project objective and generate Global Environmental Benefits?</w:t>
            </w:r>
          </w:p>
        </w:tc>
        <w:tc>
          <w:tcPr>
            <w:tcW w:w="3870" w:type="dxa"/>
            <w:gridSpan w:val="2"/>
          </w:tcPr>
          <w:p w14:paraId="17C3471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Presence, assessment of, and preparation for expected risks, assumptions and impact drivers</w:t>
            </w:r>
          </w:p>
        </w:tc>
        <w:tc>
          <w:tcPr>
            <w:tcW w:w="2543" w:type="dxa"/>
          </w:tcPr>
          <w:p w14:paraId="398B391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D18F06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30CAA3B6"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68F75B3A"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74739F4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3CD54602" w14:textId="77777777" w:rsidTr="00443243">
        <w:tc>
          <w:tcPr>
            <w:tcW w:w="3415" w:type="dxa"/>
          </w:tcPr>
          <w:p w14:paraId="02DE321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key assumptions and impact drivers relevant to the achievement of Global Environmental Benefits likely to be met?</w:t>
            </w:r>
          </w:p>
        </w:tc>
        <w:tc>
          <w:tcPr>
            <w:tcW w:w="3870" w:type="dxa"/>
            <w:gridSpan w:val="2"/>
          </w:tcPr>
          <w:p w14:paraId="2134937E"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Actions undertaken to address key assumptions and target impact drivers</w:t>
            </w:r>
          </w:p>
        </w:tc>
        <w:tc>
          <w:tcPr>
            <w:tcW w:w="2543" w:type="dxa"/>
          </w:tcPr>
          <w:p w14:paraId="790B1B45"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A22166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8C1923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4513B91A"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20B0E1D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5150F725" w14:textId="77777777" w:rsidTr="00443243">
        <w:tc>
          <w:tcPr>
            <w:tcW w:w="12618" w:type="dxa"/>
            <w:gridSpan w:val="5"/>
            <w:shd w:val="clear" w:color="auto" w:fill="D9D9D9"/>
          </w:tcPr>
          <w:p w14:paraId="5CEB7E16" w14:textId="77777777" w:rsidR="002435BC" w:rsidRPr="00DB56EC" w:rsidRDefault="002435BC" w:rsidP="00443243">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t>Evaluation Criteria: Results</w:t>
            </w:r>
          </w:p>
        </w:tc>
      </w:tr>
      <w:tr w:rsidR="002435BC" w:rsidRPr="00DB56EC" w14:paraId="11763E35" w14:textId="77777777" w:rsidTr="00443243">
        <w:tc>
          <w:tcPr>
            <w:tcW w:w="3415" w:type="dxa"/>
          </w:tcPr>
          <w:p w14:paraId="2A262886"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 xml:space="preserve">Have the </w:t>
            </w:r>
            <w:r>
              <w:rPr>
                <w:rFonts w:asciiTheme="majorHAnsi" w:hAnsiTheme="majorHAnsi"/>
                <w:sz w:val="20"/>
                <w:szCs w:val="20"/>
              </w:rPr>
              <w:t xml:space="preserve">planned outputs been produced? </w:t>
            </w:r>
            <w:r w:rsidRPr="00DB56EC">
              <w:rPr>
                <w:rFonts w:asciiTheme="majorHAnsi" w:hAnsiTheme="majorHAnsi"/>
                <w:sz w:val="20"/>
                <w:szCs w:val="20"/>
              </w:rPr>
              <w:t>Have they contributed to the project outcomes and objectives?</w:t>
            </w:r>
          </w:p>
        </w:tc>
        <w:tc>
          <w:tcPr>
            <w:tcW w:w="3870" w:type="dxa"/>
            <w:gridSpan w:val="2"/>
          </w:tcPr>
          <w:p w14:paraId="14ED6D9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project implementation progress relative to expected level at current stage of implementation</w:t>
            </w:r>
          </w:p>
          <w:p w14:paraId="73928D6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logical linkages between project outputs and outcomes/impacts</w:t>
            </w:r>
          </w:p>
        </w:tc>
        <w:tc>
          <w:tcPr>
            <w:tcW w:w="2543" w:type="dxa"/>
          </w:tcPr>
          <w:p w14:paraId="5846934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268E2C3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3743371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28A6140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065BF94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0DB6E9DB" w14:textId="77777777" w:rsidTr="00443243">
        <w:tc>
          <w:tcPr>
            <w:tcW w:w="3415" w:type="dxa"/>
          </w:tcPr>
          <w:p w14:paraId="003D39F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 anticipated outcomes likely to be achieved? Are the outcomes likely to contribute to the achievement of the project objective?</w:t>
            </w:r>
          </w:p>
        </w:tc>
        <w:tc>
          <w:tcPr>
            <w:tcW w:w="3870" w:type="dxa"/>
            <w:gridSpan w:val="2"/>
          </w:tcPr>
          <w:p w14:paraId="47E49F5A"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logical linkages between project outcomes and impacts</w:t>
            </w:r>
          </w:p>
        </w:tc>
        <w:tc>
          <w:tcPr>
            <w:tcW w:w="2543" w:type="dxa"/>
          </w:tcPr>
          <w:p w14:paraId="28C2208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A65D0C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6F081D7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255E5124"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2E5BAAD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5028E102" w14:textId="77777777" w:rsidTr="00443243">
        <w:tc>
          <w:tcPr>
            <w:tcW w:w="3415" w:type="dxa"/>
            <w:tcBorders>
              <w:bottom w:val="single" w:sz="4" w:space="0" w:color="000000"/>
            </w:tcBorders>
          </w:tcPr>
          <w:p w14:paraId="3D363CE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impact level results likely to be achieved? Are the likely to be at the scale sufficient to be considered Global Environmental Benefits?</w:t>
            </w:r>
          </w:p>
        </w:tc>
        <w:tc>
          <w:tcPr>
            <w:tcW w:w="3870" w:type="dxa"/>
            <w:gridSpan w:val="2"/>
            <w:tcBorders>
              <w:bottom w:val="single" w:sz="4" w:space="0" w:color="000000"/>
            </w:tcBorders>
          </w:tcPr>
          <w:p w14:paraId="64CBCC5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Environmental indicators</w:t>
            </w:r>
          </w:p>
          <w:p w14:paraId="796B6F6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progress through the project’s Theory of Change</w:t>
            </w:r>
          </w:p>
        </w:tc>
        <w:tc>
          <w:tcPr>
            <w:tcW w:w="2543" w:type="dxa"/>
            <w:tcBorders>
              <w:bottom w:val="single" w:sz="4" w:space="0" w:color="000000"/>
            </w:tcBorders>
          </w:tcPr>
          <w:p w14:paraId="299D08E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86A400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6F2757C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Borders>
              <w:bottom w:val="single" w:sz="4" w:space="0" w:color="000000"/>
            </w:tcBorders>
          </w:tcPr>
          <w:p w14:paraId="535E9A0C"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6F489FD7"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5FF10147" w14:textId="77777777" w:rsidTr="00443243">
        <w:tc>
          <w:tcPr>
            <w:tcW w:w="12618" w:type="dxa"/>
            <w:gridSpan w:val="5"/>
            <w:shd w:val="clear" w:color="auto" w:fill="D9D9D9"/>
          </w:tcPr>
          <w:p w14:paraId="4B4CE4C4" w14:textId="77777777" w:rsidR="002435BC" w:rsidRPr="00DB56EC" w:rsidRDefault="002435BC" w:rsidP="00443243">
            <w:pPr>
              <w:spacing w:before="100" w:beforeAutospacing="1" w:after="100" w:afterAutospacing="1"/>
              <w:rPr>
                <w:rFonts w:asciiTheme="majorHAnsi" w:eastAsiaTheme="minorHAnsi" w:hAnsiTheme="majorHAnsi" w:cstheme="minorBidi"/>
                <w:b/>
                <w:i/>
              </w:rPr>
            </w:pPr>
            <w:r w:rsidRPr="00DB56EC">
              <w:rPr>
                <w:rFonts w:asciiTheme="majorHAnsi" w:eastAsiaTheme="minorHAnsi" w:hAnsiTheme="majorHAnsi" w:cstheme="minorBidi"/>
                <w:b/>
                <w:i/>
              </w:rPr>
              <w:lastRenderedPageBreak/>
              <w:t>Evaluation Criteria: Sustainability</w:t>
            </w:r>
          </w:p>
        </w:tc>
      </w:tr>
      <w:tr w:rsidR="002435BC" w:rsidRPr="00DB56EC" w14:paraId="154E8FBF" w14:textId="77777777" w:rsidTr="00443243">
        <w:tc>
          <w:tcPr>
            <w:tcW w:w="3415" w:type="dxa"/>
          </w:tcPr>
          <w:p w14:paraId="3BCAE4F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3870" w:type="dxa"/>
            <w:gridSpan w:val="2"/>
          </w:tcPr>
          <w:p w14:paraId="71BEF8AC"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Financial requirements for maintenance of project benefits</w:t>
            </w:r>
          </w:p>
          <w:p w14:paraId="4656E4F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expected financial resources available to support maintenance of project benefits</w:t>
            </w:r>
          </w:p>
          <w:p w14:paraId="0E9B4CD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Potential for additional financial resources to support maintenance of project benefits</w:t>
            </w:r>
          </w:p>
        </w:tc>
        <w:tc>
          <w:tcPr>
            <w:tcW w:w="2543" w:type="dxa"/>
          </w:tcPr>
          <w:p w14:paraId="76DEF3B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239CFF5"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5EEBE7A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1B23095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2A298135"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7F3544AC" w14:textId="77777777" w:rsidTr="00443243">
        <w:tc>
          <w:tcPr>
            <w:tcW w:w="3415" w:type="dxa"/>
          </w:tcPr>
          <w:p w14:paraId="01ED3C6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or are likely to achieve an adequate level of “ownership” of results, to have the interest in ensuring that project benefits are maintained?</w:t>
            </w:r>
          </w:p>
        </w:tc>
        <w:tc>
          <w:tcPr>
            <w:tcW w:w="3870" w:type="dxa"/>
            <w:gridSpan w:val="2"/>
          </w:tcPr>
          <w:p w14:paraId="0533D14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initiative and engagement of relevant stakeholders in project activities and results</w:t>
            </w:r>
          </w:p>
        </w:tc>
        <w:tc>
          <w:tcPr>
            <w:tcW w:w="2543" w:type="dxa"/>
          </w:tcPr>
          <w:p w14:paraId="2FEF722C"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0FFBDE5D"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C8E5EF4"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CDD8B9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2A4048CA"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501F224C" w14:textId="77777777" w:rsidTr="00443243">
        <w:tc>
          <w:tcPr>
            <w:tcW w:w="3415" w:type="dxa"/>
          </w:tcPr>
          <w:p w14:paraId="39986BC7"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Do relevant stakeholders have the necessary technical capacity to ensure that project benefits are maintained?</w:t>
            </w:r>
          </w:p>
        </w:tc>
        <w:tc>
          <w:tcPr>
            <w:tcW w:w="3870" w:type="dxa"/>
            <w:gridSpan w:val="2"/>
          </w:tcPr>
          <w:p w14:paraId="276B7D5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technical capacity of relevant stakeholders relative to level required to sustain project benefits</w:t>
            </w:r>
          </w:p>
        </w:tc>
        <w:tc>
          <w:tcPr>
            <w:tcW w:w="2543" w:type="dxa"/>
          </w:tcPr>
          <w:p w14:paraId="61B480D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4BEC8A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0625DDF6"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75C0C78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7FB4A4B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169D4F74" w14:textId="77777777" w:rsidTr="00443243">
        <w:tc>
          <w:tcPr>
            <w:tcW w:w="3415" w:type="dxa"/>
          </w:tcPr>
          <w:p w14:paraId="55738B2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socio-political factors?</w:t>
            </w:r>
          </w:p>
        </w:tc>
        <w:tc>
          <w:tcPr>
            <w:tcW w:w="3870" w:type="dxa"/>
            <w:gridSpan w:val="2"/>
          </w:tcPr>
          <w:p w14:paraId="4CAE7DA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socio-political risks to project benefits</w:t>
            </w:r>
          </w:p>
        </w:tc>
        <w:tc>
          <w:tcPr>
            <w:tcW w:w="2543" w:type="dxa"/>
          </w:tcPr>
          <w:p w14:paraId="5D17871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AA6A797"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678401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1E3EC1D1"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689E2925"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79B52BC1" w14:textId="77777777" w:rsidTr="00443243">
        <w:tc>
          <w:tcPr>
            <w:tcW w:w="3415" w:type="dxa"/>
          </w:tcPr>
          <w:p w14:paraId="2BFDD4E8"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To what extent are the project results dependent on issues relating to institutional frameworks and governance?</w:t>
            </w:r>
          </w:p>
        </w:tc>
        <w:tc>
          <w:tcPr>
            <w:tcW w:w="3870" w:type="dxa"/>
            <w:gridSpan w:val="2"/>
          </w:tcPr>
          <w:p w14:paraId="43DD91DC"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institutional and governance risks to project benefits</w:t>
            </w:r>
          </w:p>
        </w:tc>
        <w:tc>
          <w:tcPr>
            <w:tcW w:w="2543" w:type="dxa"/>
          </w:tcPr>
          <w:p w14:paraId="26318D0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55FAF7F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1806A235"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518993E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25FD1902"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11803BA2" w14:textId="77777777" w:rsidTr="00443243">
        <w:tc>
          <w:tcPr>
            <w:tcW w:w="3415" w:type="dxa"/>
          </w:tcPr>
          <w:p w14:paraId="365C76A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Are there any environmental risks that can undermine the future flow of project impacts and Global Environmental Benefits?</w:t>
            </w:r>
          </w:p>
        </w:tc>
        <w:tc>
          <w:tcPr>
            <w:tcW w:w="3870" w:type="dxa"/>
            <w:gridSpan w:val="2"/>
          </w:tcPr>
          <w:p w14:paraId="144017DF"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Existence of environmental risks to project benefits</w:t>
            </w:r>
          </w:p>
        </w:tc>
        <w:tc>
          <w:tcPr>
            <w:tcW w:w="2543" w:type="dxa"/>
          </w:tcPr>
          <w:p w14:paraId="79E07284"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32962E1C"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673C14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61CA000E"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1D70F553"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r w:rsidR="002435BC" w:rsidRPr="00DB56EC" w14:paraId="660C28B7" w14:textId="77777777" w:rsidTr="00443243">
        <w:tc>
          <w:tcPr>
            <w:tcW w:w="12618" w:type="dxa"/>
            <w:gridSpan w:val="5"/>
            <w:shd w:val="clear" w:color="auto" w:fill="D9D9D9"/>
          </w:tcPr>
          <w:p w14:paraId="7F7C7E74" w14:textId="77777777" w:rsidR="002435BC" w:rsidRPr="00DB56EC" w:rsidRDefault="002435BC" w:rsidP="00443243">
            <w:pPr>
              <w:spacing w:before="100" w:beforeAutospacing="1" w:after="100" w:afterAutospacing="1"/>
              <w:rPr>
                <w:rFonts w:asciiTheme="majorHAnsi" w:eastAsiaTheme="minorHAnsi" w:hAnsiTheme="majorHAnsi" w:cstheme="minorBidi"/>
                <w:b/>
                <w:i/>
              </w:rPr>
            </w:pPr>
            <w:r w:rsidRPr="00DB56EC">
              <w:rPr>
                <w:rFonts w:asciiTheme="majorHAnsi" w:hAnsiTheme="majorHAnsi"/>
                <w:b/>
                <w:i/>
              </w:rPr>
              <w:t>Cross-cutting and UNDP Mainstreaming Issues</w:t>
            </w:r>
          </w:p>
        </w:tc>
      </w:tr>
      <w:tr w:rsidR="002435BC" w:rsidRPr="00DB56EC" w14:paraId="0535D077" w14:textId="77777777" w:rsidTr="00443243">
        <w:tc>
          <w:tcPr>
            <w:tcW w:w="3415" w:type="dxa"/>
          </w:tcPr>
          <w:p w14:paraId="7B82E8FE"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Did the project take incorporate gender mainstreaming or equality, as relevant?</w:t>
            </w:r>
          </w:p>
        </w:tc>
        <w:tc>
          <w:tcPr>
            <w:tcW w:w="3870" w:type="dxa"/>
            <w:gridSpan w:val="2"/>
          </w:tcPr>
          <w:p w14:paraId="6831436B"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Level of appropriate engagement and attention to gender-relevant aspects of the project</w:t>
            </w:r>
          </w:p>
        </w:tc>
        <w:tc>
          <w:tcPr>
            <w:tcW w:w="2543" w:type="dxa"/>
          </w:tcPr>
          <w:p w14:paraId="44F4567C"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documents</w:t>
            </w:r>
          </w:p>
          <w:p w14:paraId="6CA69B20"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staff</w:t>
            </w:r>
          </w:p>
          <w:p w14:paraId="4E9A10C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Project stakeholders</w:t>
            </w:r>
          </w:p>
        </w:tc>
        <w:tc>
          <w:tcPr>
            <w:tcW w:w="2790" w:type="dxa"/>
          </w:tcPr>
          <w:p w14:paraId="0782DA1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Field visit interviews</w:t>
            </w:r>
          </w:p>
          <w:p w14:paraId="41F593D9" w14:textId="77777777" w:rsidR="002435BC" w:rsidRPr="00DB56EC" w:rsidRDefault="002435BC" w:rsidP="002435BC">
            <w:pPr>
              <w:numPr>
                <w:ilvl w:val="0"/>
                <w:numId w:val="16"/>
              </w:numPr>
              <w:spacing w:before="100" w:beforeAutospacing="1" w:after="100" w:afterAutospacing="1"/>
              <w:rPr>
                <w:rFonts w:asciiTheme="majorHAnsi" w:hAnsiTheme="majorHAnsi"/>
                <w:sz w:val="20"/>
                <w:szCs w:val="20"/>
              </w:rPr>
            </w:pPr>
            <w:r w:rsidRPr="00DB56EC">
              <w:rPr>
                <w:rFonts w:asciiTheme="majorHAnsi" w:hAnsiTheme="majorHAnsi"/>
                <w:sz w:val="20"/>
                <w:szCs w:val="20"/>
              </w:rPr>
              <w:t>Desk review</w:t>
            </w:r>
          </w:p>
        </w:tc>
      </w:tr>
    </w:tbl>
    <w:p w14:paraId="61C41EF0" w14:textId="77777777" w:rsidR="006470CA" w:rsidRPr="00316E48" w:rsidRDefault="006470CA"/>
    <w:p w14:paraId="62E61D90" w14:textId="77777777" w:rsidR="009070FF" w:rsidRPr="00316E48" w:rsidRDefault="009070FF" w:rsidP="00750EDE">
      <w:pPr>
        <w:pStyle w:val="Heading2"/>
        <w:sectPr w:rsidR="009070FF" w:rsidRPr="00316E48" w:rsidSect="00CA1662">
          <w:pgSz w:w="15840" w:h="12240" w:orient="landscape"/>
          <w:pgMar w:top="1440" w:right="1440" w:bottom="1440" w:left="1440" w:header="720" w:footer="720" w:gutter="0"/>
          <w:cols w:space="720"/>
          <w:docGrid w:linePitch="360"/>
        </w:sectPr>
      </w:pPr>
    </w:p>
    <w:p w14:paraId="4A558C9F" w14:textId="62C66C64" w:rsidR="001430AB" w:rsidRPr="00316E48" w:rsidRDefault="003015CC" w:rsidP="00995DEB">
      <w:pPr>
        <w:pStyle w:val="Heading2"/>
      </w:pPr>
      <w:bookmarkStart w:id="101" w:name="_Ref265834411"/>
      <w:bookmarkStart w:id="102" w:name="_Toc531602614"/>
      <w:r w:rsidRPr="00316E48">
        <w:lastRenderedPageBreak/>
        <w:t xml:space="preserve">Annex 4: </w:t>
      </w:r>
      <w:r w:rsidR="001430AB" w:rsidRPr="00316E48">
        <w:t>Interview Guide</w:t>
      </w:r>
      <w:bookmarkEnd w:id="101"/>
      <w:bookmarkEnd w:id="102"/>
    </w:p>
    <w:p w14:paraId="3EDE3DBD" w14:textId="77777777" w:rsidR="00574A87" w:rsidRPr="00574A87" w:rsidRDefault="00574A87" w:rsidP="00574A87">
      <w:pPr>
        <w:jc w:val="center"/>
        <w:rPr>
          <w:rFonts w:asciiTheme="majorHAnsi" w:hAnsiTheme="majorHAnsi" w:cstheme="majorHAnsi"/>
          <w:b/>
          <w:i/>
          <w:lang w:val="en-GB"/>
        </w:rPr>
      </w:pPr>
    </w:p>
    <w:p w14:paraId="6EF34DB4" w14:textId="5A44B379" w:rsidR="00574A87" w:rsidRPr="00574A87" w:rsidRDefault="00CC354A" w:rsidP="00574A87">
      <w:pPr>
        <w:jc w:val="center"/>
        <w:rPr>
          <w:rFonts w:asciiTheme="majorHAnsi" w:hAnsiTheme="majorHAnsi" w:cstheme="majorHAnsi"/>
          <w:b/>
        </w:rPr>
      </w:pPr>
      <w:r>
        <w:rPr>
          <w:rFonts w:asciiTheme="majorHAnsi" w:hAnsiTheme="majorHAnsi" w:cstheme="majorHAnsi"/>
          <w:b/>
        </w:rPr>
        <w:t>Mid-term Review</w:t>
      </w:r>
      <w:r w:rsidR="00574A87" w:rsidRPr="00574A87">
        <w:rPr>
          <w:rFonts w:asciiTheme="majorHAnsi" w:hAnsiTheme="majorHAnsi" w:cstheme="majorHAnsi"/>
          <w:b/>
        </w:rPr>
        <w:t xml:space="preserve"> Draft Interview Guide</w:t>
      </w:r>
    </w:p>
    <w:p w14:paraId="06F8EEA0" w14:textId="77777777" w:rsidR="00574A87" w:rsidRDefault="00574A87" w:rsidP="00574A87">
      <w:pPr>
        <w:rPr>
          <w:rFonts w:asciiTheme="majorHAnsi" w:hAnsiTheme="majorHAnsi" w:cstheme="majorHAnsi"/>
        </w:rPr>
      </w:pPr>
    </w:p>
    <w:p w14:paraId="02C360FB" w14:textId="77777777" w:rsidR="008556CD" w:rsidRPr="00DB56EC" w:rsidRDefault="008556CD" w:rsidP="008556CD">
      <w:pPr>
        <w:contextualSpacing/>
        <w:jc w:val="both"/>
        <w:rPr>
          <w:rFonts w:asciiTheme="majorHAnsi" w:hAnsiTheme="majorHAnsi"/>
          <w:i/>
        </w:rPr>
      </w:pPr>
      <w:r w:rsidRPr="00DB56EC">
        <w:rPr>
          <w:rFonts w:asciiTheme="majorHAnsi" w:hAnsiTheme="majorHAnsi"/>
          <w:i/>
          <w:u w:val="single"/>
        </w:rPr>
        <w:t>Overview:</w:t>
      </w:r>
      <w:r w:rsidRPr="00DB56EC">
        <w:rPr>
          <w:rFonts w:asciiTheme="majorHAnsi" w:hAnsiTheme="majorHAnsi"/>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14:paraId="1C6C4232" w14:textId="77777777" w:rsidR="008556CD" w:rsidRPr="00DB56EC" w:rsidRDefault="008556CD" w:rsidP="008556CD">
      <w:pPr>
        <w:contextualSpacing/>
        <w:rPr>
          <w:rFonts w:asciiTheme="majorHAnsi" w:hAnsiTheme="majorHAnsi"/>
        </w:rPr>
      </w:pPr>
    </w:p>
    <w:p w14:paraId="003436D0" w14:textId="77777777" w:rsidR="008556CD" w:rsidRPr="00DB56EC" w:rsidRDefault="008556CD" w:rsidP="008556CD">
      <w:pPr>
        <w:contextualSpacing/>
        <w:rPr>
          <w:rFonts w:asciiTheme="majorHAnsi" w:hAnsiTheme="majorHAnsi"/>
          <w:u w:val="single"/>
        </w:rPr>
      </w:pPr>
      <w:r w:rsidRPr="00DB56EC">
        <w:rPr>
          <w:rFonts w:asciiTheme="majorHAnsi" w:hAnsiTheme="majorHAnsi"/>
          <w:u w:val="single"/>
        </w:rPr>
        <w:t>Key</w:t>
      </w:r>
    </w:p>
    <w:p w14:paraId="6E2767FB" w14:textId="77777777" w:rsidR="008556CD" w:rsidRPr="00DB56EC" w:rsidRDefault="008556CD" w:rsidP="008556CD">
      <w:pPr>
        <w:contextualSpacing/>
        <w:rPr>
          <w:rFonts w:asciiTheme="majorHAnsi" w:hAnsiTheme="majorHAnsi"/>
        </w:rPr>
      </w:pPr>
      <w:r w:rsidRPr="00DB56EC">
        <w:rPr>
          <w:rFonts w:asciiTheme="majorHAnsi" w:hAnsiTheme="majorHAnsi"/>
          <w:b/>
        </w:rPr>
        <w:t>Bold</w:t>
      </w:r>
      <w:r w:rsidRPr="00DB56EC">
        <w:rPr>
          <w:rFonts w:asciiTheme="majorHAnsi" w:hAnsiTheme="majorHAnsi"/>
        </w:rPr>
        <w:t xml:space="preserve"> = GEF Evaluation Criteria</w:t>
      </w:r>
    </w:p>
    <w:p w14:paraId="78CCFEA5" w14:textId="77777777" w:rsidR="008556CD" w:rsidRPr="00DB56EC" w:rsidRDefault="008556CD" w:rsidP="008556CD">
      <w:pPr>
        <w:contextualSpacing/>
        <w:rPr>
          <w:rFonts w:asciiTheme="majorHAnsi" w:hAnsiTheme="majorHAnsi"/>
        </w:rPr>
      </w:pPr>
      <w:r w:rsidRPr="00DB56EC">
        <w:rPr>
          <w:rFonts w:asciiTheme="majorHAnsi" w:hAnsiTheme="majorHAnsi"/>
          <w:i/>
        </w:rPr>
        <w:t>Italic</w:t>
      </w:r>
      <w:r w:rsidRPr="00DB56EC">
        <w:rPr>
          <w:rFonts w:asciiTheme="majorHAnsi" w:hAnsiTheme="majorHAnsi"/>
        </w:rPr>
        <w:t xml:space="preserve"> = GEF Operational Principles</w:t>
      </w:r>
    </w:p>
    <w:p w14:paraId="6B51EEE8" w14:textId="77777777" w:rsidR="008556CD" w:rsidRPr="00DB56EC" w:rsidRDefault="008556CD" w:rsidP="008556CD">
      <w:pPr>
        <w:pBdr>
          <w:bottom w:val="single" w:sz="4" w:space="1" w:color="auto"/>
        </w:pBdr>
        <w:contextualSpacing/>
        <w:rPr>
          <w:rFonts w:asciiTheme="majorHAnsi" w:hAnsiTheme="majorHAnsi"/>
        </w:rPr>
      </w:pPr>
    </w:p>
    <w:p w14:paraId="41473AEF" w14:textId="77777777" w:rsidR="008556CD" w:rsidRPr="00DB56EC" w:rsidRDefault="008556CD" w:rsidP="008556CD">
      <w:pPr>
        <w:contextualSpacing/>
        <w:rPr>
          <w:rFonts w:asciiTheme="majorHAnsi" w:hAnsiTheme="majorHAnsi"/>
        </w:rPr>
      </w:pPr>
    </w:p>
    <w:p w14:paraId="64ACB804" w14:textId="77777777" w:rsidR="008556CD" w:rsidRPr="00DB56EC" w:rsidRDefault="008556CD" w:rsidP="00154702">
      <w:pPr>
        <w:numPr>
          <w:ilvl w:val="0"/>
          <w:numId w:val="33"/>
        </w:numPr>
        <w:rPr>
          <w:rFonts w:asciiTheme="majorHAnsi" w:hAnsiTheme="majorHAnsi"/>
        </w:rPr>
      </w:pPr>
      <w:r w:rsidRPr="00DB56EC">
        <w:rPr>
          <w:rFonts w:asciiTheme="majorHAnsi" w:hAnsiTheme="majorHAnsi"/>
        </w:rPr>
        <w:t>PLANNING / PRE-IMPLEMENTATION</w:t>
      </w:r>
    </w:p>
    <w:p w14:paraId="511C5F72" w14:textId="77777777" w:rsidR="008556CD" w:rsidRPr="00DB56EC" w:rsidRDefault="008556CD" w:rsidP="00154702">
      <w:pPr>
        <w:numPr>
          <w:ilvl w:val="0"/>
          <w:numId w:val="28"/>
        </w:numPr>
        <w:rPr>
          <w:rFonts w:asciiTheme="majorHAnsi" w:hAnsiTheme="majorHAnsi"/>
          <w:b/>
        </w:rPr>
      </w:pPr>
      <w:r w:rsidRPr="00DB56EC">
        <w:rPr>
          <w:rFonts w:asciiTheme="majorHAnsi" w:hAnsiTheme="majorHAnsi"/>
          <w:b/>
        </w:rPr>
        <w:t>Relevance</w:t>
      </w:r>
    </w:p>
    <w:p w14:paraId="48868B21" w14:textId="77777777" w:rsidR="008556CD" w:rsidRPr="00DB56EC" w:rsidRDefault="008556CD" w:rsidP="00154702">
      <w:pPr>
        <w:numPr>
          <w:ilvl w:val="1"/>
          <w:numId w:val="34"/>
        </w:numPr>
        <w:rPr>
          <w:rFonts w:asciiTheme="majorHAnsi" w:hAnsiTheme="majorHAnsi"/>
        </w:rPr>
      </w:pPr>
      <w:r w:rsidRPr="00DB56EC">
        <w:rPr>
          <w:rFonts w:asciiTheme="majorHAnsi" w:hAnsiTheme="majorHAnsi"/>
        </w:rPr>
        <w:t>Did the project’s objectives fit within the priorities of the local government and local communities?</w:t>
      </w:r>
    </w:p>
    <w:p w14:paraId="6C944E59" w14:textId="77777777" w:rsidR="008556CD" w:rsidRPr="00DB56EC" w:rsidRDefault="008556CD" w:rsidP="00154702">
      <w:pPr>
        <w:numPr>
          <w:ilvl w:val="1"/>
          <w:numId w:val="34"/>
        </w:numPr>
        <w:rPr>
          <w:rFonts w:asciiTheme="majorHAnsi" w:hAnsiTheme="majorHAnsi"/>
        </w:rPr>
      </w:pPr>
      <w:r w:rsidRPr="00DB56EC">
        <w:rPr>
          <w:rFonts w:asciiTheme="majorHAnsi" w:hAnsiTheme="majorHAnsi"/>
        </w:rPr>
        <w:t>Did the project’s objectives fit within national priorities?</w:t>
      </w:r>
    </w:p>
    <w:p w14:paraId="108E929D" w14:textId="77777777" w:rsidR="008556CD" w:rsidRPr="00DB56EC" w:rsidRDefault="008556CD" w:rsidP="00154702">
      <w:pPr>
        <w:numPr>
          <w:ilvl w:val="1"/>
          <w:numId w:val="34"/>
        </w:numPr>
        <w:rPr>
          <w:rFonts w:asciiTheme="majorHAnsi" w:hAnsiTheme="majorHAnsi"/>
        </w:rPr>
      </w:pPr>
      <w:r w:rsidRPr="00DB56EC">
        <w:rPr>
          <w:rFonts w:asciiTheme="majorHAnsi" w:hAnsiTheme="majorHAnsi"/>
        </w:rPr>
        <w:t>Did the project’s objectives fit GEF strategic priorities?</w:t>
      </w:r>
    </w:p>
    <w:p w14:paraId="489B4243" w14:textId="77777777" w:rsidR="008556CD" w:rsidRPr="00DB56EC" w:rsidRDefault="008556CD" w:rsidP="00154702">
      <w:pPr>
        <w:numPr>
          <w:ilvl w:val="1"/>
          <w:numId w:val="34"/>
        </w:numPr>
        <w:rPr>
          <w:rFonts w:asciiTheme="majorHAnsi" w:hAnsiTheme="majorHAnsi"/>
        </w:rPr>
      </w:pPr>
      <w:r w:rsidRPr="00DB56EC">
        <w:rPr>
          <w:rFonts w:asciiTheme="majorHAnsi" w:hAnsiTheme="majorHAnsi"/>
        </w:rPr>
        <w:t>Did the project’s objectives support implementation of the relevant multi-lateral environmental agreement?</w:t>
      </w:r>
    </w:p>
    <w:p w14:paraId="0749EB25" w14:textId="77777777" w:rsidR="008556CD" w:rsidRPr="00DB56EC" w:rsidRDefault="008556CD" w:rsidP="00154702">
      <w:pPr>
        <w:numPr>
          <w:ilvl w:val="0"/>
          <w:numId w:val="28"/>
        </w:numPr>
        <w:rPr>
          <w:rFonts w:asciiTheme="majorHAnsi" w:hAnsiTheme="majorHAnsi"/>
          <w:b/>
          <w:i/>
        </w:rPr>
      </w:pPr>
      <w:r w:rsidRPr="00DB56EC">
        <w:rPr>
          <w:rFonts w:asciiTheme="majorHAnsi" w:hAnsiTheme="majorHAnsi"/>
          <w:i/>
        </w:rPr>
        <w:t>Incremental cost</w:t>
      </w:r>
    </w:p>
    <w:p w14:paraId="39CEA603" w14:textId="77777777" w:rsidR="008556CD" w:rsidRPr="00DB56EC" w:rsidRDefault="008556CD" w:rsidP="00154702">
      <w:pPr>
        <w:numPr>
          <w:ilvl w:val="0"/>
          <w:numId w:val="35"/>
        </w:numPr>
        <w:rPr>
          <w:rFonts w:asciiTheme="majorHAnsi" w:hAnsiTheme="majorHAnsi"/>
        </w:rPr>
      </w:pPr>
      <w:r w:rsidRPr="00DB56EC">
        <w:rPr>
          <w:rFonts w:asciiTheme="majorHAnsi" w:hAnsiTheme="majorHAnsi"/>
        </w:rPr>
        <w:t xml:space="preserve">Did the project create environmental benefits that would not have otherwise taken place?  </w:t>
      </w:r>
    </w:p>
    <w:p w14:paraId="47C38413" w14:textId="77777777" w:rsidR="008556CD" w:rsidRPr="00DB56EC" w:rsidRDefault="008556CD" w:rsidP="00154702">
      <w:pPr>
        <w:numPr>
          <w:ilvl w:val="0"/>
          <w:numId w:val="35"/>
        </w:numPr>
        <w:rPr>
          <w:rFonts w:asciiTheme="majorHAnsi" w:hAnsiTheme="majorHAnsi"/>
        </w:rPr>
      </w:pPr>
      <w:r w:rsidRPr="00DB56EC">
        <w:rPr>
          <w:rFonts w:asciiTheme="majorHAnsi" w:hAnsiTheme="majorHAnsi"/>
        </w:rPr>
        <w:t>Does the project area represent an example of a globally significant environmental resource?</w:t>
      </w:r>
    </w:p>
    <w:p w14:paraId="32AEB594" w14:textId="77777777" w:rsidR="008556CD" w:rsidRPr="00DB56EC" w:rsidRDefault="008556CD" w:rsidP="00154702">
      <w:pPr>
        <w:numPr>
          <w:ilvl w:val="0"/>
          <w:numId w:val="28"/>
        </w:numPr>
        <w:rPr>
          <w:rFonts w:asciiTheme="majorHAnsi" w:hAnsiTheme="majorHAnsi"/>
          <w:b/>
          <w:i/>
        </w:rPr>
      </w:pPr>
      <w:r w:rsidRPr="00DB56EC">
        <w:rPr>
          <w:rFonts w:asciiTheme="majorHAnsi" w:hAnsiTheme="majorHAnsi"/>
          <w:i/>
        </w:rPr>
        <w:t>Country-</w:t>
      </w:r>
      <w:proofErr w:type="spellStart"/>
      <w:r w:rsidRPr="00DB56EC">
        <w:rPr>
          <w:rFonts w:asciiTheme="majorHAnsi" w:hAnsiTheme="majorHAnsi"/>
          <w:i/>
        </w:rPr>
        <w:t>drivenness</w:t>
      </w:r>
      <w:proofErr w:type="spellEnd"/>
      <w:r w:rsidRPr="00DB56EC">
        <w:rPr>
          <w:rFonts w:asciiTheme="majorHAnsi" w:hAnsiTheme="majorHAnsi"/>
          <w:i/>
        </w:rPr>
        <w:t xml:space="preserve"> / Participation</w:t>
      </w:r>
    </w:p>
    <w:p w14:paraId="7378BF16" w14:textId="77777777" w:rsidR="008556CD" w:rsidRPr="00DB56EC" w:rsidRDefault="008556CD" w:rsidP="00154702">
      <w:pPr>
        <w:numPr>
          <w:ilvl w:val="0"/>
          <w:numId w:val="36"/>
        </w:numPr>
        <w:rPr>
          <w:rFonts w:asciiTheme="majorHAnsi" w:hAnsiTheme="majorHAnsi"/>
        </w:rPr>
      </w:pPr>
      <w:r w:rsidRPr="00DB56EC">
        <w:rPr>
          <w:rFonts w:asciiTheme="majorHAnsi" w:hAnsiTheme="majorHAnsi"/>
        </w:rPr>
        <w:t>How did the project concept originate?</w:t>
      </w:r>
    </w:p>
    <w:p w14:paraId="7A47A467" w14:textId="77777777" w:rsidR="008556CD" w:rsidRPr="00DB56EC" w:rsidRDefault="008556CD" w:rsidP="00154702">
      <w:pPr>
        <w:numPr>
          <w:ilvl w:val="0"/>
          <w:numId w:val="36"/>
        </w:numPr>
        <w:rPr>
          <w:rFonts w:asciiTheme="majorHAnsi" w:hAnsiTheme="majorHAnsi"/>
        </w:rPr>
      </w:pPr>
      <w:r w:rsidRPr="00DB56EC">
        <w:rPr>
          <w:rFonts w:asciiTheme="majorHAnsi" w:hAnsiTheme="majorHAnsi"/>
        </w:rPr>
        <w:t>How did the project stakeholders contribute to the project development?</w:t>
      </w:r>
    </w:p>
    <w:p w14:paraId="297AF589" w14:textId="77777777" w:rsidR="008556CD" w:rsidRPr="00DB56EC" w:rsidRDefault="008556CD" w:rsidP="00154702">
      <w:pPr>
        <w:numPr>
          <w:ilvl w:val="0"/>
          <w:numId w:val="36"/>
        </w:numPr>
        <w:rPr>
          <w:rFonts w:asciiTheme="majorHAnsi" w:hAnsiTheme="majorHAnsi"/>
        </w:rPr>
      </w:pPr>
      <w:r w:rsidRPr="00DB56EC">
        <w:rPr>
          <w:rFonts w:asciiTheme="majorHAnsi" w:hAnsiTheme="majorHAnsi"/>
        </w:rPr>
        <w:t xml:space="preserve">Do local and national government stakeholders support the objectives of the project?  </w:t>
      </w:r>
    </w:p>
    <w:p w14:paraId="6D2A54D2" w14:textId="77777777" w:rsidR="008556CD" w:rsidRPr="00DB56EC" w:rsidRDefault="008556CD" w:rsidP="00154702">
      <w:pPr>
        <w:numPr>
          <w:ilvl w:val="0"/>
          <w:numId w:val="36"/>
        </w:numPr>
        <w:rPr>
          <w:rFonts w:asciiTheme="majorHAnsi" w:hAnsiTheme="majorHAnsi"/>
        </w:rPr>
      </w:pPr>
      <w:r w:rsidRPr="00DB56EC">
        <w:rPr>
          <w:rFonts w:asciiTheme="majorHAnsi" w:hAnsiTheme="majorHAnsi"/>
        </w:rPr>
        <w:t>Do the local communities support the objectives of the project?</w:t>
      </w:r>
    </w:p>
    <w:p w14:paraId="0C04E425" w14:textId="77777777" w:rsidR="008556CD" w:rsidRPr="00DB56EC" w:rsidRDefault="008556CD" w:rsidP="00154702">
      <w:pPr>
        <w:numPr>
          <w:ilvl w:val="0"/>
          <w:numId w:val="36"/>
        </w:numPr>
        <w:rPr>
          <w:rFonts w:asciiTheme="majorHAnsi" w:hAnsiTheme="majorHAnsi"/>
        </w:rPr>
      </w:pPr>
      <w:r w:rsidRPr="00DB56EC">
        <w:rPr>
          <w:rFonts w:asciiTheme="majorHAnsi" w:hAnsiTheme="majorHAnsi"/>
        </w:rPr>
        <w:t xml:space="preserve">Are the project objectives in conflict with any national level policies?  </w:t>
      </w:r>
    </w:p>
    <w:p w14:paraId="32B109A1" w14:textId="77777777" w:rsidR="008556CD" w:rsidRPr="00DB56EC" w:rsidRDefault="008556CD" w:rsidP="00154702">
      <w:pPr>
        <w:numPr>
          <w:ilvl w:val="0"/>
          <w:numId w:val="28"/>
        </w:numPr>
        <w:rPr>
          <w:rFonts w:asciiTheme="majorHAnsi" w:hAnsiTheme="majorHAnsi"/>
        </w:rPr>
      </w:pPr>
      <w:r w:rsidRPr="00DB56EC">
        <w:rPr>
          <w:rFonts w:asciiTheme="majorHAnsi" w:hAnsiTheme="majorHAnsi"/>
        </w:rPr>
        <w:t xml:space="preserve">Monitoring and Evaluation Plan / Design </w:t>
      </w:r>
      <w:r w:rsidRPr="00DB56EC">
        <w:rPr>
          <w:rFonts w:asciiTheme="majorHAnsi" w:hAnsiTheme="majorHAnsi"/>
          <w:i/>
        </w:rPr>
        <w:t>(M&amp;E)</w:t>
      </w:r>
    </w:p>
    <w:p w14:paraId="4CCB2314" w14:textId="77777777" w:rsidR="008556CD" w:rsidRPr="00DB56EC" w:rsidRDefault="008556CD" w:rsidP="00154702">
      <w:pPr>
        <w:numPr>
          <w:ilvl w:val="0"/>
          <w:numId w:val="37"/>
        </w:numPr>
        <w:rPr>
          <w:rFonts w:asciiTheme="majorHAnsi" w:hAnsiTheme="majorHAnsi"/>
        </w:rPr>
      </w:pPr>
      <w:proofErr w:type="spellStart"/>
      <w:r w:rsidRPr="00DB56EC">
        <w:rPr>
          <w:rFonts w:asciiTheme="majorHAnsi" w:hAnsiTheme="majorHAnsi"/>
        </w:rPr>
        <w:t>Were</w:t>
      </w:r>
      <w:proofErr w:type="spellEnd"/>
      <w:r w:rsidRPr="00DB56EC">
        <w:rPr>
          <w:rFonts w:asciiTheme="majorHAnsi" w:hAnsiTheme="majorHAnsi"/>
        </w:rPr>
        <w:t xml:space="preserve"> monitoring and reporting roles clearly defined?</w:t>
      </w:r>
    </w:p>
    <w:p w14:paraId="280D9BF2" w14:textId="77777777" w:rsidR="008556CD" w:rsidRPr="00DB56EC" w:rsidRDefault="008556CD" w:rsidP="00154702">
      <w:pPr>
        <w:numPr>
          <w:ilvl w:val="0"/>
          <w:numId w:val="37"/>
        </w:numPr>
        <w:rPr>
          <w:rFonts w:asciiTheme="majorHAnsi" w:hAnsiTheme="majorHAnsi"/>
        </w:rPr>
      </w:pPr>
      <w:r w:rsidRPr="00DB56EC">
        <w:rPr>
          <w:rFonts w:asciiTheme="majorHAnsi" w:hAnsiTheme="majorHAnsi"/>
        </w:rPr>
        <w:t>Was there either an environmental or socio-economic baseline of data collected before the project began?</w:t>
      </w:r>
    </w:p>
    <w:p w14:paraId="2D24590C" w14:textId="77777777" w:rsidR="008556CD" w:rsidRPr="00DB56EC" w:rsidRDefault="008556CD" w:rsidP="008556CD">
      <w:pPr>
        <w:rPr>
          <w:rFonts w:asciiTheme="majorHAnsi" w:hAnsiTheme="majorHAnsi"/>
        </w:rPr>
      </w:pPr>
    </w:p>
    <w:p w14:paraId="6678FBCC" w14:textId="77777777" w:rsidR="008556CD" w:rsidRPr="00DB56EC" w:rsidRDefault="008556CD" w:rsidP="00154702">
      <w:pPr>
        <w:keepNext/>
        <w:numPr>
          <w:ilvl w:val="0"/>
          <w:numId w:val="33"/>
        </w:numPr>
        <w:rPr>
          <w:rFonts w:asciiTheme="majorHAnsi" w:hAnsiTheme="majorHAnsi"/>
        </w:rPr>
      </w:pPr>
      <w:r w:rsidRPr="00DB56EC">
        <w:rPr>
          <w:rFonts w:asciiTheme="majorHAnsi" w:hAnsiTheme="majorHAnsi"/>
        </w:rPr>
        <w:lastRenderedPageBreak/>
        <w:t>MANAGEMENT / OVERSIGHT</w:t>
      </w:r>
    </w:p>
    <w:p w14:paraId="4A60A42A" w14:textId="77777777" w:rsidR="008556CD" w:rsidRPr="00DB56EC" w:rsidRDefault="008556CD" w:rsidP="00154702">
      <w:pPr>
        <w:keepNext/>
        <w:numPr>
          <w:ilvl w:val="0"/>
          <w:numId w:val="29"/>
        </w:numPr>
        <w:rPr>
          <w:rFonts w:asciiTheme="majorHAnsi" w:hAnsiTheme="majorHAnsi"/>
        </w:rPr>
      </w:pPr>
      <w:r w:rsidRPr="00DB56EC">
        <w:rPr>
          <w:rFonts w:asciiTheme="majorHAnsi" w:hAnsiTheme="majorHAnsi"/>
        </w:rPr>
        <w:t>Project management</w:t>
      </w:r>
    </w:p>
    <w:p w14:paraId="7886BE0A"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What were the implementation arrangements?</w:t>
      </w:r>
    </w:p>
    <w:p w14:paraId="64357D37"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Was the management effective?</w:t>
      </w:r>
    </w:p>
    <w:p w14:paraId="7311A349"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Were workplans prepared as required to achieve the anticipated outputs on the required timeframes?</w:t>
      </w:r>
    </w:p>
    <w:p w14:paraId="06B20E7A"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Did the project develop and leverage the necessary and appropriate partnerships with direct and tangential stakeholders?</w:t>
      </w:r>
    </w:p>
    <w:p w14:paraId="77E2019C"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Were there any particular challenges with the management process?</w:t>
      </w:r>
    </w:p>
    <w:p w14:paraId="3464ACB7"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If there was a steering or oversight body, did it meet as planned and provide the anticipated input and support to project management?</w:t>
      </w:r>
    </w:p>
    <w:p w14:paraId="1542C9D1"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Were risks adequately assessed during implementation?</w:t>
      </w:r>
    </w:p>
    <w:p w14:paraId="3E450887"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Did assumptions made during project design hold true?</w:t>
      </w:r>
    </w:p>
    <w:p w14:paraId="79650652"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Were assessed risks adequately dealt with?</w:t>
      </w:r>
    </w:p>
    <w:p w14:paraId="33B06B7B" w14:textId="77777777" w:rsidR="008556CD" w:rsidRPr="00DB56EC" w:rsidRDefault="008556CD" w:rsidP="00154702">
      <w:pPr>
        <w:numPr>
          <w:ilvl w:val="0"/>
          <w:numId w:val="40"/>
        </w:numPr>
        <w:rPr>
          <w:rFonts w:asciiTheme="majorHAnsi" w:hAnsiTheme="majorHAnsi"/>
        </w:rPr>
      </w:pPr>
      <w:r w:rsidRPr="00DB56EC">
        <w:rPr>
          <w:rFonts w:asciiTheme="majorHAnsi" w:hAnsiTheme="majorHAnsi"/>
        </w:rPr>
        <w:t>Was the level of communication and support from the implementing agency adequate and appropriate?</w:t>
      </w:r>
    </w:p>
    <w:p w14:paraId="1218128C" w14:textId="77777777" w:rsidR="008556CD" w:rsidRPr="00DB56EC" w:rsidRDefault="008556CD" w:rsidP="00154702">
      <w:pPr>
        <w:numPr>
          <w:ilvl w:val="0"/>
          <w:numId w:val="29"/>
        </w:numPr>
        <w:rPr>
          <w:rFonts w:asciiTheme="majorHAnsi" w:hAnsiTheme="majorHAnsi"/>
          <w:i/>
        </w:rPr>
      </w:pPr>
      <w:r w:rsidRPr="00DB56EC">
        <w:rPr>
          <w:rFonts w:asciiTheme="majorHAnsi" w:hAnsiTheme="majorHAnsi"/>
          <w:i/>
        </w:rPr>
        <w:t>Flexibility</w:t>
      </w:r>
    </w:p>
    <w:p w14:paraId="408C3590" w14:textId="77777777" w:rsidR="008556CD" w:rsidRPr="00DB56EC" w:rsidRDefault="008556CD" w:rsidP="00154702">
      <w:pPr>
        <w:numPr>
          <w:ilvl w:val="0"/>
          <w:numId w:val="41"/>
        </w:numPr>
        <w:rPr>
          <w:rFonts w:asciiTheme="majorHAnsi" w:hAnsiTheme="majorHAnsi"/>
        </w:rPr>
      </w:pPr>
      <w:r w:rsidRPr="00DB56EC">
        <w:rPr>
          <w:rFonts w:asciiTheme="majorHAnsi" w:hAnsiTheme="majorHAnsi"/>
        </w:rPr>
        <w:t>Did the project have to undertake any adaptive management measures based on feedback received from the M&amp;E process?</w:t>
      </w:r>
    </w:p>
    <w:p w14:paraId="5DEFB1B3" w14:textId="77777777" w:rsidR="008556CD" w:rsidRPr="00DB56EC" w:rsidRDefault="008556CD" w:rsidP="00154702">
      <w:pPr>
        <w:numPr>
          <w:ilvl w:val="0"/>
          <w:numId w:val="41"/>
        </w:numPr>
        <w:rPr>
          <w:rFonts w:asciiTheme="majorHAnsi" w:hAnsiTheme="majorHAnsi"/>
        </w:rPr>
      </w:pPr>
      <w:r w:rsidRPr="00DB56EC">
        <w:rPr>
          <w:rFonts w:asciiTheme="majorHAnsi" w:hAnsiTheme="majorHAnsi"/>
        </w:rPr>
        <w:t>Were there other ways in which the project demonstrated flexibility?</w:t>
      </w:r>
    </w:p>
    <w:p w14:paraId="4F80F871" w14:textId="77777777" w:rsidR="008556CD" w:rsidRPr="00DB56EC" w:rsidRDefault="008556CD" w:rsidP="00154702">
      <w:pPr>
        <w:numPr>
          <w:ilvl w:val="0"/>
          <w:numId w:val="41"/>
        </w:numPr>
        <w:rPr>
          <w:rFonts w:asciiTheme="majorHAnsi" w:hAnsiTheme="majorHAnsi"/>
        </w:rPr>
      </w:pPr>
      <w:r w:rsidRPr="00DB56EC">
        <w:rPr>
          <w:rFonts w:asciiTheme="majorHAnsi" w:hAnsiTheme="majorHAnsi"/>
        </w:rPr>
        <w:t>Were there any challenges faced in this area?</w:t>
      </w:r>
    </w:p>
    <w:p w14:paraId="21C7EDC8" w14:textId="77777777" w:rsidR="008556CD" w:rsidRPr="00DB56EC" w:rsidRDefault="008556CD" w:rsidP="00154702">
      <w:pPr>
        <w:numPr>
          <w:ilvl w:val="0"/>
          <w:numId w:val="29"/>
        </w:numPr>
        <w:rPr>
          <w:rFonts w:asciiTheme="majorHAnsi" w:hAnsiTheme="majorHAnsi"/>
        </w:rPr>
      </w:pPr>
      <w:r w:rsidRPr="00DB56EC">
        <w:rPr>
          <w:rFonts w:asciiTheme="majorHAnsi" w:hAnsiTheme="majorHAnsi"/>
          <w:b/>
        </w:rPr>
        <w:t>Efficiency</w:t>
      </w:r>
      <w:r w:rsidRPr="00DB56EC">
        <w:rPr>
          <w:rFonts w:asciiTheme="majorHAnsi" w:hAnsiTheme="majorHAnsi"/>
        </w:rPr>
        <w:t xml:space="preserve"> </w:t>
      </w:r>
      <w:r w:rsidRPr="00DB56EC">
        <w:rPr>
          <w:rFonts w:asciiTheme="majorHAnsi" w:hAnsiTheme="majorHAnsi"/>
          <w:i/>
        </w:rPr>
        <w:t>(cost-effectiveness)</w:t>
      </w:r>
    </w:p>
    <w:p w14:paraId="0DF9C642" w14:textId="77777777" w:rsidR="008556CD" w:rsidRPr="00DB56EC" w:rsidRDefault="008556CD" w:rsidP="00154702">
      <w:pPr>
        <w:numPr>
          <w:ilvl w:val="0"/>
          <w:numId w:val="42"/>
        </w:numPr>
        <w:rPr>
          <w:rFonts w:asciiTheme="majorHAnsi" w:hAnsiTheme="majorHAnsi"/>
        </w:rPr>
      </w:pPr>
      <w:r w:rsidRPr="00DB56EC">
        <w:rPr>
          <w:rFonts w:asciiTheme="majorHAnsi" w:hAnsiTheme="majorHAnsi"/>
        </w:rPr>
        <w:t>Was the project cost-effective?</w:t>
      </w:r>
    </w:p>
    <w:p w14:paraId="42379915" w14:textId="77777777" w:rsidR="008556CD" w:rsidRPr="00DB56EC" w:rsidRDefault="008556CD" w:rsidP="00154702">
      <w:pPr>
        <w:numPr>
          <w:ilvl w:val="0"/>
          <w:numId w:val="42"/>
        </w:numPr>
        <w:rPr>
          <w:rFonts w:asciiTheme="majorHAnsi" w:hAnsiTheme="majorHAnsi"/>
        </w:rPr>
      </w:pPr>
      <w:r w:rsidRPr="00DB56EC">
        <w:rPr>
          <w:rFonts w:asciiTheme="majorHAnsi" w:hAnsiTheme="majorHAnsi"/>
        </w:rPr>
        <w:t>Were expenditures in line with international standards and norms?</w:t>
      </w:r>
    </w:p>
    <w:p w14:paraId="69F8A2ED" w14:textId="77777777" w:rsidR="008556CD" w:rsidRPr="00DB56EC" w:rsidRDefault="008556CD" w:rsidP="00154702">
      <w:pPr>
        <w:numPr>
          <w:ilvl w:val="0"/>
          <w:numId w:val="42"/>
        </w:numPr>
        <w:rPr>
          <w:rFonts w:asciiTheme="majorHAnsi" w:hAnsiTheme="majorHAnsi"/>
        </w:rPr>
      </w:pPr>
      <w:r w:rsidRPr="00DB56EC">
        <w:rPr>
          <w:rFonts w:asciiTheme="majorHAnsi" w:hAnsiTheme="majorHAnsi"/>
        </w:rPr>
        <w:t>Was the project implementation delayed?</w:t>
      </w:r>
    </w:p>
    <w:p w14:paraId="028F584F" w14:textId="77777777" w:rsidR="008556CD" w:rsidRPr="00DB56EC" w:rsidRDefault="008556CD" w:rsidP="00154702">
      <w:pPr>
        <w:numPr>
          <w:ilvl w:val="0"/>
          <w:numId w:val="42"/>
        </w:numPr>
        <w:rPr>
          <w:rFonts w:asciiTheme="majorHAnsi" w:hAnsiTheme="majorHAnsi"/>
        </w:rPr>
      </w:pPr>
      <w:r w:rsidRPr="00DB56EC">
        <w:rPr>
          <w:rFonts w:asciiTheme="majorHAnsi" w:hAnsiTheme="majorHAnsi"/>
        </w:rPr>
        <w:t>If so, did that affect cost-effectiveness?</w:t>
      </w:r>
    </w:p>
    <w:p w14:paraId="503B8BFD" w14:textId="77777777" w:rsidR="008556CD" w:rsidRPr="00DB56EC" w:rsidRDefault="008556CD" w:rsidP="00154702">
      <w:pPr>
        <w:numPr>
          <w:ilvl w:val="0"/>
          <w:numId w:val="42"/>
        </w:numPr>
        <w:rPr>
          <w:rFonts w:asciiTheme="majorHAnsi" w:hAnsiTheme="majorHAnsi"/>
        </w:rPr>
      </w:pPr>
      <w:r w:rsidRPr="00DB56EC">
        <w:rPr>
          <w:rFonts w:asciiTheme="majorHAnsi" w:hAnsiTheme="majorHAnsi"/>
        </w:rPr>
        <w:t>What was the contribution of cash and in-kind co-financing to project implementation?</w:t>
      </w:r>
    </w:p>
    <w:p w14:paraId="17765915" w14:textId="77777777" w:rsidR="008556CD" w:rsidRPr="00DB56EC" w:rsidRDefault="008556CD" w:rsidP="00154702">
      <w:pPr>
        <w:numPr>
          <w:ilvl w:val="0"/>
          <w:numId w:val="42"/>
        </w:numPr>
        <w:rPr>
          <w:rFonts w:asciiTheme="majorHAnsi" w:hAnsiTheme="majorHAnsi"/>
        </w:rPr>
      </w:pPr>
      <w:r w:rsidRPr="00DB56EC">
        <w:rPr>
          <w:rFonts w:asciiTheme="majorHAnsi" w:hAnsiTheme="majorHAnsi"/>
        </w:rPr>
        <w:t>To what extent did the project leverage additional resources?</w:t>
      </w:r>
    </w:p>
    <w:p w14:paraId="324441E3" w14:textId="77777777" w:rsidR="008556CD" w:rsidRPr="00DB56EC" w:rsidRDefault="008556CD" w:rsidP="00154702">
      <w:pPr>
        <w:numPr>
          <w:ilvl w:val="0"/>
          <w:numId w:val="29"/>
        </w:numPr>
        <w:rPr>
          <w:rFonts w:asciiTheme="majorHAnsi" w:hAnsiTheme="majorHAnsi"/>
        </w:rPr>
      </w:pPr>
      <w:r w:rsidRPr="00DB56EC">
        <w:rPr>
          <w:rFonts w:asciiTheme="majorHAnsi" w:hAnsiTheme="majorHAnsi"/>
        </w:rPr>
        <w:t>Financial Management</w:t>
      </w:r>
    </w:p>
    <w:p w14:paraId="7FA07156" w14:textId="77777777" w:rsidR="008556CD" w:rsidRPr="00DB56EC" w:rsidRDefault="008556CD" w:rsidP="00154702">
      <w:pPr>
        <w:numPr>
          <w:ilvl w:val="0"/>
          <w:numId w:val="43"/>
        </w:numPr>
        <w:rPr>
          <w:rFonts w:asciiTheme="majorHAnsi" w:hAnsiTheme="majorHAnsi"/>
        </w:rPr>
      </w:pPr>
      <w:r w:rsidRPr="00DB56EC">
        <w:rPr>
          <w:rFonts w:asciiTheme="majorHAnsi" w:hAnsiTheme="majorHAnsi"/>
        </w:rPr>
        <w:t>Was the project financing (from the GEF and other partners) at the level foreseen in the project document?</w:t>
      </w:r>
    </w:p>
    <w:p w14:paraId="4928E235" w14:textId="77777777" w:rsidR="008556CD" w:rsidRPr="00DB56EC" w:rsidRDefault="008556CD" w:rsidP="00154702">
      <w:pPr>
        <w:numPr>
          <w:ilvl w:val="0"/>
          <w:numId w:val="43"/>
        </w:numPr>
        <w:rPr>
          <w:rFonts w:asciiTheme="majorHAnsi" w:hAnsiTheme="majorHAnsi"/>
        </w:rPr>
      </w:pPr>
      <w:r w:rsidRPr="00DB56EC">
        <w:rPr>
          <w:rFonts w:asciiTheme="majorHAnsi" w:hAnsiTheme="majorHAnsi"/>
        </w:rPr>
        <w:t>Where there any problems with disbursements between implementing and executing agencies?</w:t>
      </w:r>
    </w:p>
    <w:p w14:paraId="407AEFBC" w14:textId="77777777" w:rsidR="008556CD" w:rsidRPr="00DB56EC" w:rsidRDefault="008556CD" w:rsidP="00154702">
      <w:pPr>
        <w:numPr>
          <w:ilvl w:val="0"/>
          <w:numId w:val="43"/>
        </w:numPr>
        <w:rPr>
          <w:rFonts w:asciiTheme="majorHAnsi" w:hAnsiTheme="majorHAnsi"/>
        </w:rPr>
      </w:pPr>
      <w:r w:rsidRPr="00DB56EC">
        <w:rPr>
          <w:rFonts w:asciiTheme="majorHAnsi" w:hAnsiTheme="majorHAnsi"/>
        </w:rPr>
        <w:t>Were financial audits conducted with the regularity and rigor required by the implementing agency?</w:t>
      </w:r>
    </w:p>
    <w:p w14:paraId="474BC907" w14:textId="77777777" w:rsidR="008556CD" w:rsidRPr="00DB56EC" w:rsidRDefault="008556CD" w:rsidP="00154702">
      <w:pPr>
        <w:numPr>
          <w:ilvl w:val="0"/>
          <w:numId w:val="43"/>
        </w:numPr>
        <w:rPr>
          <w:rFonts w:asciiTheme="majorHAnsi" w:hAnsiTheme="majorHAnsi"/>
        </w:rPr>
      </w:pPr>
      <w:r w:rsidRPr="00DB56EC">
        <w:rPr>
          <w:rFonts w:asciiTheme="majorHAnsi" w:hAnsiTheme="majorHAnsi"/>
        </w:rPr>
        <w:t>Was financial reporting regularly completed at the required standards and level of detail?</w:t>
      </w:r>
    </w:p>
    <w:p w14:paraId="416BE131" w14:textId="77777777" w:rsidR="008556CD" w:rsidRPr="00DB56EC" w:rsidRDefault="008556CD" w:rsidP="00154702">
      <w:pPr>
        <w:numPr>
          <w:ilvl w:val="0"/>
          <w:numId w:val="43"/>
        </w:numPr>
        <w:rPr>
          <w:rFonts w:asciiTheme="majorHAnsi" w:hAnsiTheme="majorHAnsi"/>
        </w:rPr>
      </w:pPr>
      <w:r w:rsidRPr="00DB56EC">
        <w:rPr>
          <w:rFonts w:asciiTheme="majorHAnsi" w:hAnsiTheme="majorHAnsi"/>
        </w:rPr>
        <w:t>Did the project face any particular financial challenges such as unforeseen tax liabilities, management costs, or currency devaluation?</w:t>
      </w:r>
    </w:p>
    <w:p w14:paraId="62AAF1DC" w14:textId="77777777" w:rsidR="008556CD" w:rsidRPr="00DB56EC" w:rsidRDefault="008556CD" w:rsidP="00154702">
      <w:pPr>
        <w:numPr>
          <w:ilvl w:val="0"/>
          <w:numId w:val="29"/>
        </w:numPr>
        <w:rPr>
          <w:rFonts w:asciiTheme="majorHAnsi" w:hAnsiTheme="majorHAnsi"/>
        </w:rPr>
      </w:pPr>
      <w:r w:rsidRPr="00DB56EC">
        <w:rPr>
          <w:rFonts w:asciiTheme="majorHAnsi" w:hAnsiTheme="majorHAnsi"/>
        </w:rPr>
        <w:t xml:space="preserve">Co-financing </w:t>
      </w:r>
      <w:r w:rsidRPr="00DB56EC">
        <w:rPr>
          <w:rFonts w:asciiTheme="majorHAnsi" w:hAnsiTheme="majorHAnsi"/>
          <w:i/>
        </w:rPr>
        <w:t>(catalytic role)</w:t>
      </w:r>
    </w:p>
    <w:p w14:paraId="530D75B0" w14:textId="77777777" w:rsidR="008556CD" w:rsidRPr="00DB56EC" w:rsidRDefault="008556CD" w:rsidP="00154702">
      <w:pPr>
        <w:numPr>
          <w:ilvl w:val="0"/>
          <w:numId w:val="44"/>
        </w:numPr>
        <w:rPr>
          <w:rFonts w:asciiTheme="majorHAnsi" w:hAnsiTheme="majorHAnsi"/>
        </w:rPr>
      </w:pPr>
      <w:r w:rsidRPr="00DB56EC">
        <w:rPr>
          <w:rFonts w:asciiTheme="majorHAnsi" w:hAnsiTheme="majorHAnsi"/>
        </w:rPr>
        <w:t>Was the in-kind co-financing received at the level anticipated in the project document?</w:t>
      </w:r>
    </w:p>
    <w:p w14:paraId="4668C8F0" w14:textId="77777777" w:rsidR="008556CD" w:rsidRPr="00DB56EC" w:rsidRDefault="008556CD" w:rsidP="00154702">
      <w:pPr>
        <w:numPr>
          <w:ilvl w:val="0"/>
          <w:numId w:val="44"/>
        </w:numPr>
        <w:rPr>
          <w:rFonts w:asciiTheme="majorHAnsi" w:hAnsiTheme="majorHAnsi"/>
        </w:rPr>
      </w:pPr>
      <w:r w:rsidRPr="00DB56EC">
        <w:rPr>
          <w:rFonts w:asciiTheme="majorHAnsi" w:hAnsiTheme="majorHAnsi"/>
        </w:rPr>
        <w:lastRenderedPageBreak/>
        <w:t>Was the cash co-financing received at the level anticipated in the project document?</w:t>
      </w:r>
    </w:p>
    <w:p w14:paraId="3CF17D86" w14:textId="77777777" w:rsidR="008556CD" w:rsidRPr="00DB56EC" w:rsidRDefault="008556CD" w:rsidP="00154702">
      <w:pPr>
        <w:numPr>
          <w:ilvl w:val="0"/>
          <w:numId w:val="44"/>
        </w:numPr>
        <w:rPr>
          <w:rFonts w:asciiTheme="majorHAnsi" w:hAnsiTheme="majorHAnsi"/>
        </w:rPr>
      </w:pPr>
      <w:r w:rsidRPr="00DB56EC">
        <w:rPr>
          <w:rFonts w:asciiTheme="majorHAnsi" w:hAnsiTheme="majorHAnsi"/>
        </w:rPr>
        <w:t>Did the project receive any additional unanticipated cash support after approval?</w:t>
      </w:r>
    </w:p>
    <w:p w14:paraId="17694B75" w14:textId="77777777" w:rsidR="008556CD" w:rsidRPr="00DB56EC" w:rsidRDefault="008556CD" w:rsidP="00154702">
      <w:pPr>
        <w:numPr>
          <w:ilvl w:val="0"/>
          <w:numId w:val="44"/>
        </w:numPr>
        <w:rPr>
          <w:rFonts w:asciiTheme="majorHAnsi" w:hAnsiTheme="majorHAnsi"/>
        </w:rPr>
      </w:pPr>
      <w:r w:rsidRPr="00DB56EC">
        <w:rPr>
          <w:rFonts w:asciiTheme="majorHAnsi" w:hAnsiTheme="majorHAnsi"/>
        </w:rPr>
        <w:t>Did the project receive any additional unanticipated in-kind support after approval?</w:t>
      </w:r>
    </w:p>
    <w:p w14:paraId="3D808FCF" w14:textId="77777777" w:rsidR="008556CD" w:rsidRPr="00DB56EC" w:rsidRDefault="008556CD" w:rsidP="00154702">
      <w:pPr>
        <w:numPr>
          <w:ilvl w:val="0"/>
          <w:numId w:val="29"/>
        </w:numPr>
        <w:rPr>
          <w:rFonts w:asciiTheme="majorHAnsi" w:hAnsiTheme="majorHAnsi"/>
        </w:rPr>
      </w:pPr>
      <w:r w:rsidRPr="00DB56EC">
        <w:rPr>
          <w:rFonts w:asciiTheme="majorHAnsi" w:hAnsiTheme="majorHAnsi"/>
        </w:rPr>
        <w:t xml:space="preserve">Monitoring and Evaluation </w:t>
      </w:r>
      <w:r w:rsidRPr="00DB56EC">
        <w:rPr>
          <w:rFonts w:asciiTheme="majorHAnsi" w:hAnsiTheme="majorHAnsi"/>
          <w:i/>
        </w:rPr>
        <w:t>(M&amp;E)</w:t>
      </w:r>
    </w:p>
    <w:p w14:paraId="0819DCE8" w14:textId="77777777" w:rsidR="008556CD" w:rsidRPr="00DB56EC" w:rsidRDefault="008556CD" w:rsidP="00154702">
      <w:pPr>
        <w:numPr>
          <w:ilvl w:val="0"/>
          <w:numId w:val="45"/>
        </w:numPr>
        <w:rPr>
          <w:rFonts w:asciiTheme="majorHAnsi" w:hAnsiTheme="majorHAnsi"/>
        </w:rPr>
      </w:pPr>
      <w:r w:rsidRPr="00DB56EC">
        <w:rPr>
          <w:rFonts w:asciiTheme="majorHAnsi" w:hAnsiTheme="majorHAnsi"/>
        </w:rPr>
        <w:t>Project implementation M&amp;E</w:t>
      </w:r>
    </w:p>
    <w:p w14:paraId="633C688D" w14:textId="77777777" w:rsidR="008556CD" w:rsidRPr="00DB56EC" w:rsidRDefault="008556CD" w:rsidP="00154702">
      <w:pPr>
        <w:numPr>
          <w:ilvl w:val="0"/>
          <w:numId w:val="38"/>
        </w:numPr>
        <w:rPr>
          <w:rFonts w:asciiTheme="majorHAnsi" w:hAnsiTheme="majorHAnsi"/>
        </w:rPr>
      </w:pPr>
      <w:r w:rsidRPr="00DB56EC">
        <w:rPr>
          <w:rFonts w:asciiTheme="majorHAnsi" w:hAnsiTheme="majorHAnsi"/>
        </w:rPr>
        <w:t>Was the M&amp;E plan adequate and implemented sufficiently to allow the project to recognize and address challenges?</w:t>
      </w:r>
    </w:p>
    <w:p w14:paraId="1F83D2E0" w14:textId="77777777" w:rsidR="008556CD" w:rsidRPr="00DB56EC" w:rsidRDefault="008556CD" w:rsidP="00154702">
      <w:pPr>
        <w:numPr>
          <w:ilvl w:val="0"/>
          <w:numId w:val="38"/>
        </w:numPr>
        <w:rPr>
          <w:rFonts w:asciiTheme="majorHAnsi" w:hAnsiTheme="majorHAnsi"/>
        </w:rPr>
      </w:pPr>
      <w:r w:rsidRPr="00DB56EC">
        <w:rPr>
          <w:rFonts w:asciiTheme="majorHAnsi" w:hAnsiTheme="majorHAnsi"/>
        </w:rPr>
        <w:t>Were any unplanned M&amp;E measures undertaken to meet unforeseen shortcomings?</w:t>
      </w:r>
    </w:p>
    <w:p w14:paraId="1F3D9333" w14:textId="77777777" w:rsidR="008556CD" w:rsidRPr="00DB56EC" w:rsidRDefault="008556CD" w:rsidP="00154702">
      <w:pPr>
        <w:numPr>
          <w:ilvl w:val="0"/>
          <w:numId w:val="38"/>
        </w:numPr>
        <w:rPr>
          <w:rFonts w:asciiTheme="majorHAnsi" w:hAnsiTheme="majorHAnsi"/>
        </w:rPr>
      </w:pPr>
      <w:r w:rsidRPr="00DB56EC">
        <w:rPr>
          <w:rFonts w:asciiTheme="majorHAnsi" w:hAnsiTheme="majorHAnsi"/>
        </w:rPr>
        <w:t>Was there a mid-term evaluation?</w:t>
      </w:r>
    </w:p>
    <w:p w14:paraId="1844CB5E" w14:textId="77777777" w:rsidR="008556CD" w:rsidRPr="00DB56EC" w:rsidRDefault="008556CD" w:rsidP="00154702">
      <w:pPr>
        <w:numPr>
          <w:ilvl w:val="0"/>
          <w:numId w:val="38"/>
        </w:numPr>
        <w:rPr>
          <w:rFonts w:asciiTheme="majorHAnsi" w:hAnsiTheme="majorHAnsi"/>
        </w:rPr>
      </w:pPr>
      <w:r w:rsidRPr="00DB56EC">
        <w:rPr>
          <w:rFonts w:asciiTheme="majorHAnsi" w:hAnsiTheme="majorHAnsi"/>
        </w:rPr>
        <w:t xml:space="preserve">How were project reporting and monitoring tools used to support adaptive management?  </w:t>
      </w:r>
    </w:p>
    <w:p w14:paraId="223AA5B3" w14:textId="77777777" w:rsidR="008556CD" w:rsidRPr="00DB56EC" w:rsidRDefault="008556CD" w:rsidP="00154702">
      <w:pPr>
        <w:numPr>
          <w:ilvl w:val="0"/>
          <w:numId w:val="45"/>
        </w:numPr>
        <w:rPr>
          <w:rFonts w:asciiTheme="majorHAnsi" w:hAnsiTheme="majorHAnsi"/>
        </w:rPr>
      </w:pPr>
      <w:r w:rsidRPr="00DB56EC">
        <w:rPr>
          <w:rFonts w:asciiTheme="majorHAnsi" w:hAnsiTheme="majorHAnsi"/>
        </w:rPr>
        <w:t>Environmental and socio-economic monitoring</w:t>
      </w:r>
    </w:p>
    <w:p w14:paraId="3EF3819E" w14:textId="77777777" w:rsidR="008556CD" w:rsidRPr="00DB56EC" w:rsidRDefault="008556CD" w:rsidP="00154702">
      <w:pPr>
        <w:numPr>
          <w:ilvl w:val="0"/>
          <w:numId w:val="39"/>
        </w:numPr>
        <w:rPr>
          <w:rFonts w:asciiTheme="majorHAnsi" w:hAnsiTheme="majorHAnsi"/>
        </w:rPr>
      </w:pPr>
      <w:r w:rsidRPr="00DB56EC">
        <w:rPr>
          <w:rFonts w:asciiTheme="majorHAnsi" w:hAnsiTheme="majorHAnsi"/>
        </w:rPr>
        <w:t>Did the project implement a monitoring system, or leverage a system already in place, for environmental monitoring?</w:t>
      </w:r>
    </w:p>
    <w:p w14:paraId="1EC07014" w14:textId="77777777" w:rsidR="008556CD" w:rsidRPr="00DB56EC" w:rsidRDefault="008556CD" w:rsidP="00154702">
      <w:pPr>
        <w:numPr>
          <w:ilvl w:val="0"/>
          <w:numId w:val="39"/>
        </w:numPr>
        <w:rPr>
          <w:rFonts w:asciiTheme="majorHAnsi" w:hAnsiTheme="majorHAnsi"/>
        </w:rPr>
      </w:pPr>
      <w:r w:rsidRPr="00DB56EC">
        <w:rPr>
          <w:rFonts w:asciiTheme="majorHAnsi" w:hAnsiTheme="majorHAnsi"/>
        </w:rPr>
        <w:t>What are the environmental or socio-economic monitoring mechanisms?</w:t>
      </w:r>
    </w:p>
    <w:p w14:paraId="57987566" w14:textId="77777777" w:rsidR="008556CD" w:rsidRPr="00DB56EC" w:rsidRDefault="008556CD" w:rsidP="00154702">
      <w:pPr>
        <w:numPr>
          <w:ilvl w:val="0"/>
          <w:numId w:val="39"/>
        </w:numPr>
        <w:rPr>
          <w:rFonts w:asciiTheme="majorHAnsi" w:hAnsiTheme="majorHAnsi"/>
        </w:rPr>
      </w:pPr>
      <w:r w:rsidRPr="00DB56EC">
        <w:rPr>
          <w:rFonts w:asciiTheme="majorHAnsi" w:hAnsiTheme="majorHAnsi"/>
        </w:rPr>
        <w:t>Have any community-based monitoring mechanisms been used?</w:t>
      </w:r>
    </w:p>
    <w:p w14:paraId="0EDCA47F" w14:textId="77777777" w:rsidR="008556CD" w:rsidRPr="00DB56EC" w:rsidRDefault="008556CD" w:rsidP="00154702">
      <w:pPr>
        <w:numPr>
          <w:ilvl w:val="0"/>
          <w:numId w:val="39"/>
        </w:numPr>
        <w:rPr>
          <w:rFonts w:asciiTheme="majorHAnsi" w:hAnsiTheme="majorHAnsi"/>
        </w:rPr>
      </w:pPr>
      <w:r w:rsidRPr="00DB56EC">
        <w:rPr>
          <w:rFonts w:asciiTheme="majorHAnsi" w:hAnsiTheme="majorHAnsi"/>
        </w:rPr>
        <w:t>Is there a long-term M&amp;E component to track environmental changes?</w:t>
      </w:r>
    </w:p>
    <w:p w14:paraId="419F58D4" w14:textId="77777777" w:rsidR="008556CD" w:rsidRPr="00DB56EC" w:rsidRDefault="008556CD" w:rsidP="00154702">
      <w:pPr>
        <w:numPr>
          <w:ilvl w:val="0"/>
          <w:numId w:val="39"/>
        </w:numPr>
        <w:rPr>
          <w:rFonts w:asciiTheme="majorHAnsi" w:hAnsiTheme="majorHAnsi"/>
        </w:rPr>
      </w:pPr>
      <w:r w:rsidRPr="00DB56EC">
        <w:rPr>
          <w:rFonts w:asciiTheme="majorHAnsi" w:hAnsiTheme="majorHAnsi"/>
        </w:rPr>
        <w:t>If so, what provisions have been made to ensure this is carried out?</w:t>
      </w:r>
    </w:p>
    <w:p w14:paraId="191F9BCD" w14:textId="77777777" w:rsidR="008556CD" w:rsidRPr="00DB56EC" w:rsidRDefault="008556CD" w:rsidP="00154702">
      <w:pPr>
        <w:numPr>
          <w:ilvl w:val="0"/>
          <w:numId w:val="28"/>
        </w:numPr>
        <w:rPr>
          <w:rFonts w:asciiTheme="majorHAnsi" w:hAnsiTheme="majorHAnsi"/>
          <w:i/>
        </w:rPr>
      </w:pPr>
      <w:r w:rsidRPr="00DB56EC">
        <w:rPr>
          <w:rFonts w:asciiTheme="majorHAnsi" w:hAnsiTheme="majorHAnsi"/>
          <w:i/>
        </w:rPr>
        <w:t>Full disclosure</w:t>
      </w:r>
    </w:p>
    <w:p w14:paraId="6CA8D8B1" w14:textId="77777777" w:rsidR="008556CD" w:rsidRPr="00DB56EC" w:rsidRDefault="008556CD" w:rsidP="00154702">
      <w:pPr>
        <w:numPr>
          <w:ilvl w:val="0"/>
          <w:numId w:val="46"/>
        </w:numPr>
        <w:rPr>
          <w:rFonts w:asciiTheme="majorHAnsi" w:hAnsiTheme="majorHAnsi"/>
        </w:rPr>
      </w:pPr>
      <w:r w:rsidRPr="00DB56EC">
        <w:rPr>
          <w:rFonts w:asciiTheme="majorHAnsi" w:hAnsiTheme="majorHAnsi"/>
        </w:rPr>
        <w:t>Did the project meet this requirement?</w:t>
      </w:r>
    </w:p>
    <w:p w14:paraId="248DFA9C" w14:textId="77777777" w:rsidR="008556CD" w:rsidRPr="00DB56EC" w:rsidRDefault="008556CD" w:rsidP="00154702">
      <w:pPr>
        <w:numPr>
          <w:ilvl w:val="0"/>
          <w:numId w:val="46"/>
        </w:numPr>
        <w:rPr>
          <w:rFonts w:asciiTheme="majorHAnsi" w:hAnsiTheme="majorHAnsi"/>
        </w:rPr>
      </w:pPr>
      <w:r w:rsidRPr="00DB56EC">
        <w:rPr>
          <w:rFonts w:asciiTheme="majorHAnsi" w:hAnsiTheme="majorHAnsi"/>
        </w:rPr>
        <w:t>Did the project face any challenges in this area?</w:t>
      </w:r>
    </w:p>
    <w:p w14:paraId="75D3F355" w14:textId="77777777" w:rsidR="008556CD" w:rsidRPr="00DB56EC" w:rsidRDefault="008556CD" w:rsidP="008556CD">
      <w:pPr>
        <w:rPr>
          <w:rFonts w:asciiTheme="majorHAnsi" w:hAnsiTheme="majorHAnsi"/>
        </w:rPr>
      </w:pPr>
    </w:p>
    <w:p w14:paraId="5F2AFAB7" w14:textId="77777777" w:rsidR="008556CD" w:rsidRPr="00DB56EC" w:rsidRDefault="008556CD" w:rsidP="00154702">
      <w:pPr>
        <w:keepNext/>
        <w:numPr>
          <w:ilvl w:val="0"/>
          <w:numId w:val="33"/>
        </w:numPr>
        <w:rPr>
          <w:rFonts w:asciiTheme="majorHAnsi" w:hAnsiTheme="majorHAnsi"/>
        </w:rPr>
      </w:pPr>
      <w:r w:rsidRPr="00DB56EC">
        <w:rPr>
          <w:rFonts w:asciiTheme="majorHAnsi" w:hAnsiTheme="majorHAnsi"/>
        </w:rPr>
        <w:t>ACTIVITIES / IMPLEMENTATION</w:t>
      </w:r>
    </w:p>
    <w:p w14:paraId="0EE11B9F" w14:textId="77777777" w:rsidR="008556CD" w:rsidRPr="00DB56EC" w:rsidRDefault="008556CD" w:rsidP="00154702">
      <w:pPr>
        <w:keepNext/>
        <w:numPr>
          <w:ilvl w:val="0"/>
          <w:numId w:val="30"/>
        </w:numPr>
        <w:rPr>
          <w:rFonts w:asciiTheme="majorHAnsi" w:hAnsiTheme="majorHAnsi"/>
          <w:b/>
        </w:rPr>
      </w:pPr>
      <w:r w:rsidRPr="00DB56EC">
        <w:rPr>
          <w:rFonts w:asciiTheme="majorHAnsi" w:hAnsiTheme="majorHAnsi"/>
          <w:b/>
        </w:rPr>
        <w:t>Effectiveness</w:t>
      </w:r>
    </w:p>
    <w:p w14:paraId="6CED4DC5" w14:textId="77777777" w:rsidR="008556CD" w:rsidRPr="00DB56EC" w:rsidRDefault="008556CD" w:rsidP="00154702">
      <w:pPr>
        <w:numPr>
          <w:ilvl w:val="0"/>
          <w:numId w:val="47"/>
        </w:numPr>
        <w:rPr>
          <w:rFonts w:asciiTheme="majorHAnsi" w:hAnsiTheme="majorHAnsi"/>
        </w:rPr>
      </w:pPr>
      <w:r w:rsidRPr="00DB56EC">
        <w:rPr>
          <w:rFonts w:asciiTheme="majorHAnsi" w:hAnsiTheme="majorHAnsi"/>
        </w:rPr>
        <w:t>How have the stated project objectives been met?</w:t>
      </w:r>
    </w:p>
    <w:p w14:paraId="66CD6272" w14:textId="77777777" w:rsidR="008556CD" w:rsidRPr="00DB56EC" w:rsidRDefault="008556CD" w:rsidP="00154702">
      <w:pPr>
        <w:numPr>
          <w:ilvl w:val="0"/>
          <w:numId w:val="47"/>
        </w:numPr>
        <w:rPr>
          <w:rFonts w:asciiTheme="majorHAnsi" w:hAnsiTheme="majorHAnsi"/>
        </w:rPr>
      </w:pPr>
      <w:r w:rsidRPr="00DB56EC">
        <w:rPr>
          <w:rFonts w:asciiTheme="majorHAnsi" w:hAnsiTheme="majorHAnsi"/>
        </w:rPr>
        <w:t>To what extent have the project objectives been met?</w:t>
      </w:r>
    </w:p>
    <w:p w14:paraId="70468E32" w14:textId="77777777" w:rsidR="008556CD" w:rsidRPr="00DB56EC" w:rsidRDefault="008556CD" w:rsidP="00154702">
      <w:pPr>
        <w:numPr>
          <w:ilvl w:val="0"/>
          <w:numId w:val="47"/>
        </w:numPr>
        <w:rPr>
          <w:rFonts w:asciiTheme="majorHAnsi" w:hAnsiTheme="majorHAnsi"/>
        </w:rPr>
      </w:pPr>
      <w:r w:rsidRPr="00DB56EC">
        <w:rPr>
          <w:rFonts w:asciiTheme="majorHAnsi" w:hAnsiTheme="majorHAnsi"/>
        </w:rPr>
        <w:t>What were the key factors that contributed to project success or underachievement?</w:t>
      </w:r>
    </w:p>
    <w:p w14:paraId="5DCA0BC0" w14:textId="77777777" w:rsidR="008556CD" w:rsidRPr="00DB56EC" w:rsidRDefault="008556CD" w:rsidP="00154702">
      <w:pPr>
        <w:numPr>
          <w:ilvl w:val="0"/>
          <w:numId w:val="47"/>
        </w:numPr>
        <w:rPr>
          <w:rFonts w:asciiTheme="majorHAnsi" w:hAnsiTheme="majorHAnsi"/>
        </w:rPr>
      </w:pPr>
      <w:r w:rsidRPr="00DB56EC">
        <w:rPr>
          <w:rFonts w:asciiTheme="majorHAnsi" w:hAnsiTheme="majorHAnsi"/>
        </w:rPr>
        <w:t>Can positive key factors be replicated in other situations, and could negative key factors have been anticipated?</w:t>
      </w:r>
    </w:p>
    <w:p w14:paraId="2B319AB2" w14:textId="77777777" w:rsidR="008556CD" w:rsidRPr="00DB56EC" w:rsidRDefault="008556CD" w:rsidP="00154702">
      <w:pPr>
        <w:numPr>
          <w:ilvl w:val="0"/>
          <w:numId w:val="30"/>
        </w:numPr>
        <w:rPr>
          <w:rFonts w:asciiTheme="majorHAnsi" w:hAnsiTheme="majorHAnsi"/>
        </w:rPr>
      </w:pPr>
      <w:r w:rsidRPr="00DB56EC">
        <w:rPr>
          <w:rFonts w:asciiTheme="majorHAnsi" w:hAnsiTheme="majorHAnsi"/>
        </w:rPr>
        <w:t xml:space="preserve">Stakeholder involvement and public awareness </w:t>
      </w:r>
      <w:r w:rsidRPr="00DB56EC">
        <w:rPr>
          <w:rFonts w:asciiTheme="majorHAnsi" w:hAnsiTheme="majorHAnsi"/>
          <w:i/>
        </w:rPr>
        <w:t>(participation)</w:t>
      </w:r>
    </w:p>
    <w:p w14:paraId="29085F41" w14:textId="77777777" w:rsidR="008556CD" w:rsidRPr="00DB56EC" w:rsidRDefault="008556CD" w:rsidP="00154702">
      <w:pPr>
        <w:numPr>
          <w:ilvl w:val="0"/>
          <w:numId w:val="48"/>
        </w:numPr>
        <w:rPr>
          <w:rFonts w:asciiTheme="majorHAnsi" w:hAnsiTheme="majorHAnsi"/>
        </w:rPr>
      </w:pPr>
      <w:r w:rsidRPr="00DB56EC">
        <w:rPr>
          <w:rFonts w:asciiTheme="majorHAnsi" w:hAnsiTheme="majorHAnsi"/>
        </w:rPr>
        <w:t>What were the achievements in this area?</w:t>
      </w:r>
    </w:p>
    <w:p w14:paraId="413B0A1E" w14:textId="77777777" w:rsidR="008556CD" w:rsidRPr="00DB56EC" w:rsidRDefault="008556CD" w:rsidP="00154702">
      <w:pPr>
        <w:numPr>
          <w:ilvl w:val="0"/>
          <w:numId w:val="48"/>
        </w:numPr>
        <w:rPr>
          <w:rFonts w:asciiTheme="majorHAnsi" w:hAnsiTheme="majorHAnsi"/>
        </w:rPr>
      </w:pPr>
      <w:r w:rsidRPr="00DB56EC">
        <w:rPr>
          <w:rFonts w:asciiTheme="majorHAnsi" w:hAnsiTheme="majorHAnsi"/>
        </w:rPr>
        <w:t>What were the challenges in this area?</w:t>
      </w:r>
    </w:p>
    <w:p w14:paraId="11000202" w14:textId="77777777" w:rsidR="008556CD" w:rsidRPr="00DB56EC" w:rsidRDefault="008556CD" w:rsidP="00154702">
      <w:pPr>
        <w:numPr>
          <w:ilvl w:val="0"/>
          <w:numId w:val="48"/>
        </w:numPr>
        <w:rPr>
          <w:rFonts w:asciiTheme="majorHAnsi" w:hAnsiTheme="majorHAnsi"/>
        </w:rPr>
      </w:pPr>
      <w:r w:rsidRPr="00DB56EC">
        <w:rPr>
          <w:rFonts w:asciiTheme="majorHAnsi" w:hAnsiTheme="majorHAnsi"/>
        </w:rPr>
        <w:t>How did stakeholder involvement and public awareness contribute to the achievement of project objectives?</w:t>
      </w:r>
    </w:p>
    <w:p w14:paraId="4859C9CA" w14:textId="77777777" w:rsidR="008556CD" w:rsidRPr="00DB56EC" w:rsidRDefault="008556CD" w:rsidP="008556CD">
      <w:pPr>
        <w:rPr>
          <w:rFonts w:asciiTheme="majorHAnsi" w:hAnsiTheme="majorHAnsi"/>
        </w:rPr>
      </w:pPr>
    </w:p>
    <w:p w14:paraId="379F13AA" w14:textId="77777777" w:rsidR="008556CD" w:rsidRPr="00DB56EC" w:rsidRDefault="008556CD" w:rsidP="00154702">
      <w:pPr>
        <w:numPr>
          <w:ilvl w:val="0"/>
          <w:numId w:val="33"/>
        </w:numPr>
        <w:rPr>
          <w:rFonts w:asciiTheme="majorHAnsi" w:hAnsiTheme="majorHAnsi"/>
          <w:b/>
        </w:rPr>
      </w:pPr>
      <w:r w:rsidRPr="00DB56EC">
        <w:rPr>
          <w:rFonts w:asciiTheme="majorHAnsi" w:hAnsiTheme="majorHAnsi"/>
          <w:b/>
        </w:rPr>
        <w:t>RESULTS</w:t>
      </w:r>
    </w:p>
    <w:p w14:paraId="6CC22CF5" w14:textId="77777777" w:rsidR="008556CD" w:rsidRPr="00DB56EC" w:rsidRDefault="008556CD" w:rsidP="00154702">
      <w:pPr>
        <w:numPr>
          <w:ilvl w:val="0"/>
          <w:numId w:val="31"/>
        </w:numPr>
        <w:rPr>
          <w:rFonts w:asciiTheme="majorHAnsi" w:hAnsiTheme="majorHAnsi"/>
        </w:rPr>
      </w:pPr>
      <w:r w:rsidRPr="00DB56EC">
        <w:rPr>
          <w:rFonts w:asciiTheme="majorHAnsi" w:hAnsiTheme="majorHAnsi"/>
        </w:rPr>
        <w:t>Outputs</w:t>
      </w:r>
    </w:p>
    <w:p w14:paraId="7043A8CA" w14:textId="77777777" w:rsidR="008556CD" w:rsidRPr="00DB56EC" w:rsidRDefault="008556CD" w:rsidP="00154702">
      <w:pPr>
        <w:numPr>
          <w:ilvl w:val="0"/>
          <w:numId w:val="49"/>
        </w:numPr>
        <w:rPr>
          <w:rFonts w:asciiTheme="majorHAnsi" w:hAnsiTheme="majorHAnsi"/>
        </w:rPr>
      </w:pPr>
      <w:r w:rsidRPr="00DB56EC">
        <w:rPr>
          <w:rFonts w:asciiTheme="majorHAnsi" w:hAnsiTheme="majorHAnsi"/>
        </w:rPr>
        <w:lastRenderedPageBreak/>
        <w:t>Did the project achieve the planned outputs?</w:t>
      </w:r>
    </w:p>
    <w:p w14:paraId="6EAF3BE6" w14:textId="77777777" w:rsidR="008556CD" w:rsidRPr="00DB56EC" w:rsidRDefault="008556CD" w:rsidP="00154702">
      <w:pPr>
        <w:numPr>
          <w:ilvl w:val="0"/>
          <w:numId w:val="49"/>
        </w:numPr>
        <w:rPr>
          <w:rFonts w:asciiTheme="majorHAnsi" w:hAnsiTheme="majorHAnsi"/>
        </w:rPr>
      </w:pPr>
      <w:r w:rsidRPr="00DB56EC">
        <w:rPr>
          <w:rFonts w:asciiTheme="majorHAnsi" w:hAnsiTheme="majorHAnsi"/>
        </w:rPr>
        <w:t>Did the outputs contribute to the project outcomes and objectives?</w:t>
      </w:r>
    </w:p>
    <w:p w14:paraId="5399E3C2" w14:textId="77777777" w:rsidR="008556CD" w:rsidRPr="00DB56EC" w:rsidRDefault="008556CD" w:rsidP="00154702">
      <w:pPr>
        <w:numPr>
          <w:ilvl w:val="0"/>
          <w:numId w:val="31"/>
        </w:numPr>
        <w:rPr>
          <w:rFonts w:asciiTheme="majorHAnsi" w:hAnsiTheme="majorHAnsi"/>
        </w:rPr>
      </w:pPr>
      <w:r w:rsidRPr="00DB56EC">
        <w:rPr>
          <w:rFonts w:asciiTheme="majorHAnsi" w:hAnsiTheme="majorHAnsi"/>
        </w:rPr>
        <w:t>Outcomes</w:t>
      </w:r>
    </w:p>
    <w:p w14:paraId="51C37765" w14:textId="77777777" w:rsidR="008556CD" w:rsidRPr="00DB56EC" w:rsidRDefault="008556CD" w:rsidP="00154702">
      <w:pPr>
        <w:numPr>
          <w:ilvl w:val="0"/>
          <w:numId w:val="50"/>
        </w:numPr>
        <w:rPr>
          <w:rFonts w:asciiTheme="majorHAnsi" w:hAnsiTheme="majorHAnsi"/>
        </w:rPr>
      </w:pPr>
      <w:r w:rsidRPr="00DB56EC">
        <w:rPr>
          <w:rFonts w:asciiTheme="majorHAnsi" w:hAnsiTheme="majorHAnsi"/>
        </w:rPr>
        <w:t>Were the anticipated outcomes achieved?</w:t>
      </w:r>
    </w:p>
    <w:p w14:paraId="52C84970" w14:textId="77777777" w:rsidR="008556CD" w:rsidRPr="00DB56EC" w:rsidRDefault="008556CD" w:rsidP="00154702">
      <w:pPr>
        <w:numPr>
          <w:ilvl w:val="0"/>
          <w:numId w:val="50"/>
        </w:numPr>
        <w:rPr>
          <w:rFonts w:asciiTheme="majorHAnsi" w:hAnsiTheme="majorHAnsi"/>
        </w:rPr>
      </w:pPr>
      <w:r w:rsidRPr="00DB56EC">
        <w:rPr>
          <w:rFonts w:asciiTheme="majorHAnsi" w:hAnsiTheme="majorHAnsi"/>
        </w:rPr>
        <w:t>Were the outcomes relevant to the planned project impacts?</w:t>
      </w:r>
    </w:p>
    <w:p w14:paraId="68B62F2B" w14:textId="77777777" w:rsidR="008556CD" w:rsidRPr="00DB56EC" w:rsidRDefault="008556CD" w:rsidP="00154702">
      <w:pPr>
        <w:numPr>
          <w:ilvl w:val="0"/>
          <w:numId w:val="31"/>
        </w:numPr>
        <w:rPr>
          <w:rFonts w:asciiTheme="majorHAnsi" w:hAnsiTheme="majorHAnsi"/>
        </w:rPr>
      </w:pPr>
      <w:r w:rsidRPr="00DB56EC">
        <w:rPr>
          <w:rFonts w:asciiTheme="majorHAnsi" w:hAnsiTheme="majorHAnsi"/>
        </w:rPr>
        <w:t>Impacts</w:t>
      </w:r>
    </w:p>
    <w:p w14:paraId="303C6A86" w14:textId="77777777" w:rsidR="008556CD" w:rsidRPr="00DB56EC" w:rsidRDefault="008556CD" w:rsidP="00154702">
      <w:pPr>
        <w:numPr>
          <w:ilvl w:val="0"/>
          <w:numId w:val="51"/>
        </w:numPr>
        <w:rPr>
          <w:rFonts w:asciiTheme="majorHAnsi" w:hAnsiTheme="majorHAnsi"/>
        </w:rPr>
      </w:pPr>
      <w:r w:rsidRPr="00DB56EC">
        <w:rPr>
          <w:rFonts w:asciiTheme="majorHAnsi" w:hAnsiTheme="majorHAnsi"/>
        </w:rPr>
        <w:t>Was there a logical flow of inputs and activities to outputs, from outputs to outcomes, and then to impacts?</w:t>
      </w:r>
    </w:p>
    <w:p w14:paraId="18CF71B8" w14:textId="77777777" w:rsidR="008556CD" w:rsidRPr="00DB56EC" w:rsidRDefault="008556CD" w:rsidP="00154702">
      <w:pPr>
        <w:numPr>
          <w:ilvl w:val="0"/>
          <w:numId w:val="51"/>
        </w:numPr>
        <w:rPr>
          <w:rFonts w:asciiTheme="majorHAnsi" w:hAnsiTheme="majorHAnsi"/>
        </w:rPr>
      </w:pPr>
      <w:r w:rsidRPr="00DB56EC">
        <w:rPr>
          <w:rFonts w:asciiTheme="majorHAnsi" w:hAnsiTheme="majorHAnsi"/>
        </w:rPr>
        <w:t>Did the project achieve its anticipated/planned impacts?</w:t>
      </w:r>
    </w:p>
    <w:p w14:paraId="694A6DEB" w14:textId="77777777" w:rsidR="008556CD" w:rsidRPr="00DB56EC" w:rsidRDefault="008556CD" w:rsidP="00154702">
      <w:pPr>
        <w:numPr>
          <w:ilvl w:val="0"/>
          <w:numId w:val="51"/>
        </w:numPr>
        <w:rPr>
          <w:rFonts w:asciiTheme="majorHAnsi" w:hAnsiTheme="majorHAnsi"/>
        </w:rPr>
      </w:pPr>
      <w:r w:rsidRPr="00DB56EC">
        <w:rPr>
          <w:rFonts w:asciiTheme="majorHAnsi" w:hAnsiTheme="majorHAnsi"/>
        </w:rPr>
        <w:t>Why or why not?</w:t>
      </w:r>
    </w:p>
    <w:p w14:paraId="6767B48C" w14:textId="77777777" w:rsidR="008556CD" w:rsidRPr="00DB56EC" w:rsidRDefault="008556CD" w:rsidP="00154702">
      <w:pPr>
        <w:numPr>
          <w:ilvl w:val="0"/>
          <w:numId w:val="51"/>
        </w:numPr>
        <w:rPr>
          <w:rFonts w:asciiTheme="majorHAnsi" w:hAnsiTheme="majorHAnsi"/>
        </w:rPr>
      </w:pPr>
      <w:r w:rsidRPr="00DB56EC">
        <w:rPr>
          <w:rFonts w:asciiTheme="majorHAnsi" w:hAnsiTheme="majorHAnsi"/>
        </w:rPr>
        <w:t>If impacts were achieved, were they at a scale sufficient to be considered Global Environmental Benefits?</w:t>
      </w:r>
    </w:p>
    <w:p w14:paraId="10865972" w14:textId="77777777" w:rsidR="008556CD" w:rsidRPr="00DB56EC" w:rsidRDefault="008556CD" w:rsidP="00154702">
      <w:pPr>
        <w:numPr>
          <w:ilvl w:val="0"/>
          <w:numId w:val="51"/>
        </w:numPr>
        <w:rPr>
          <w:rFonts w:asciiTheme="majorHAnsi" w:hAnsiTheme="majorHAnsi"/>
        </w:rPr>
      </w:pPr>
      <w:r w:rsidRPr="00DB56EC">
        <w:rPr>
          <w:rFonts w:asciiTheme="majorHAnsi" w:hAnsiTheme="majorHAnsi"/>
        </w:rPr>
        <w:t>If impacts or Global Environmental Benefits have not yet been achieved, are the conditions (enabling environment) in place so that they are likely to eventually be achieved?</w:t>
      </w:r>
    </w:p>
    <w:p w14:paraId="0D222430" w14:textId="77777777" w:rsidR="008556CD" w:rsidRPr="00DB56EC" w:rsidRDefault="008556CD" w:rsidP="00154702">
      <w:pPr>
        <w:numPr>
          <w:ilvl w:val="0"/>
          <w:numId w:val="31"/>
        </w:numPr>
        <w:rPr>
          <w:rFonts w:asciiTheme="majorHAnsi" w:hAnsiTheme="majorHAnsi"/>
        </w:rPr>
      </w:pPr>
      <w:r w:rsidRPr="00DB56EC">
        <w:rPr>
          <w:rFonts w:asciiTheme="majorHAnsi" w:hAnsiTheme="majorHAnsi"/>
        </w:rPr>
        <w:t xml:space="preserve">Replication strategy, and documented replication or scaling-up </w:t>
      </w:r>
      <w:r w:rsidRPr="00DB56EC">
        <w:rPr>
          <w:rFonts w:asciiTheme="majorHAnsi" w:hAnsiTheme="majorHAnsi"/>
          <w:i/>
        </w:rPr>
        <w:t>(catalytic role)</w:t>
      </w:r>
    </w:p>
    <w:p w14:paraId="71D2FAA2" w14:textId="77777777" w:rsidR="008556CD" w:rsidRPr="00DB56EC" w:rsidRDefault="008556CD" w:rsidP="00154702">
      <w:pPr>
        <w:numPr>
          <w:ilvl w:val="0"/>
          <w:numId w:val="52"/>
        </w:numPr>
        <w:rPr>
          <w:rFonts w:asciiTheme="majorHAnsi" w:hAnsiTheme="majorHAnsi"/>
        </w:rPr>
      </w:pPr>
      <w:r w:rsidRPr="00DB56EC">
        <w:rPr>
          <w:rFonts w:asciiTheme="majorHAnsi" w:hAnsiTheme="majorHAnsi"/>
        </w:rPr>
        <w:t>Did the project have a replication plan?</w:t>
      </w:r>
    </w:p>
    <w:p w14:paraId="45E617B5" w14:textId="77777777" w:rsidR="008556CD" w:rsidRPr="00DB56EC" w:rsidRDefault="008556CD" w:rsidP="00154702">
      <w:pPr>
        <w:numPr>
          <w:ilvl w:val="0"/>
          <w:numId w:val="52"/>
        </w:numPr>
        <w:rPr>
          <w:rFonts w:asciiTheme="majorHAnsi" w:hAnsiTheme="majorHAnsi"/>
        </w:rPr>
      </w:pPr>
      <w:r w:rsidRPr="00DB56EC">
        <w:rPr>
          <w:rFonts w:asciiTheme="majorHAnsi" w:hAnsiTheme="majorHAnsi"/>
        </w:rPr>
        <w:t>Was the replication plan “passive” or “active”?</w:t>
      </w:r>
    </w:p>
    <w:p w14:paraId="2728422A" w14:textId="77777777" w:rsidR="008556CD" w:rsidRPr="00DB56EC" w:rsidRDefault="008556CD" w:rsidP="00154702">
      <w:pPr>
        <w:numPr>
          <w:ilvl w:val="0"/>
          <w:numId w:val="52"/>
        </w:numPr>
        <w:rPr>
          <w:rFonts w:asciiTheme="majorHAnsi" w:hAnsiTheme="majorHAnsi"/>
        </w:rPr>
      </w:pPr>
      <w:r w:rsidRPr="00DB56EC">
        <w:rPr>
          <w:rFonts w:asciiTheme="majorHAnsi" w:hAnsiTheme="majorHAnsi"/>
        </w:rPr>
        <w:t>Is there evidence that replication or scaling-up occurred within the country?</w:t>
      </w:r>
    </w:p>
    <w:p w14:paraId="4E7EFCB4" w14:textId="77777777" w:rsidR="008556CD" w:rsidRPr="00DB56EC" w:rsidRDefault="008556CD" w:rsidP="00154702">
      <w:pPr>
        <w:numPr>
          <w:ilvl w:val="0"/>
          <w:numId w:val="52"/>
        </w:numPr>
        <w:rPr>
          <w:rFonts w:asciiTheme="majorHAnsi" w:hAnsiTheme="majorHAnsi"/>
        </w:rPr>
      </w:pPr>
      <w:r w:rsidRPr="00DB56EC">
        <w:rPr>
          <w:rFonts w:asciiTheme="majorHAnsi" w:hAnsiTheme="majorHAnsi"/>
        </w:rPr>
        <w:t>Did replication or scaling-up occur in other countries?</w:t>
      </w:r>
    </w:p>
    <w:p w14:paraId="78B16F1C" w14:textId="77777777" w:rsidR="008556CD" w:rsidRPr="00DB56EC" w:rsidRDefault="008556CD" w:rsidP="008556CD">
      <w:pPr>
        <w:rPr>
          <w:rFonts w:asciiTheme="majorHAnsi" w:hAnsiTheme="majorHAnsi"/>
        </w:rPr>
      </w:pPr>
    </w:p>
    <w:p w14:paraId="4A0090B0" w14:textId="77777777" w:rsidR="008556CD" w:rsidRPr="00DB56EC" w:rsidRDefault="008556CD" w:rsidP="00154702">
      <w:pPr>
        <w:numPr>
          <w:ilvl w:val="0"/>
          <w:numId w:val="33"/>
        </w:numPr>
        <w:rPr>
          <w:rFonts w:asciiTheme="majorHAnsi" w:hAnsiTheme="majorHAnsi"/>
        </w:rPr>
      </w:pPr>
      <w:r w:rsidRPr="00DB56EC">
        <w:rPr>
          <w:rFonts w:asciiTheme="majorHAnsi" w:hAnsiTheme="majorHAnsi"/>
        </w:rPr>
        <w:t>LESSONS LEARNED</w:t>
      </w:r>
    </w:p>
    <w:p w14:paraId="12BB922C" w14:textId="77777777" w:rsidR="008556CD" w:rsidRPr="00DB56EC" w:rsidRDefault="008556CD" w:rsidP="00154702">
      <w:pPr>
        <w:numPr>
          <w:ilvl w:val="1"/>
          <w:numId w:val="33"/>
        </w:numPr>
        <w:rPr>
          <w:rFonts w:asciiTheme="majorHAnsi" w:hAnsiTheme="majorHAnsi"/>
        </w:rPr>
      </w:pPr>
      <w:r w:rsidRPr="00DB56EC">
        <w:rPr>
          <w:rFonts w:asciiTheme="majorHAnsi" w:hAnsiTheme="majorHAnsi"/>
        </w:rPr>
        <w:t>What were the key lessons learned in each project stage?</w:t>
      </w:r>
    </w:p>
    <w:p w14:paraId="40E35A7B" w14:textId="77777777" w:rsidR="008556CD" w:rsidRPr="00DB56EC" w:rsidRDefault="008556CD" w:rsidP="00154702">
      <w:pPr>
        <w:numPr>
          <w:ilvl w:val="1"/>
          <w:numId w:val="33"/>
        </w:numPr>
        <w:rPr>
          <w:rFonts w:asciiTheme="majorHAnsi" w:hAnsiTheme="majorHAnsi"/>
        </w:rPr>
      </w:pPr>
      <w:r w:rsidRPr="00DB56EC">
        <w:rPr>
          <w:rFonts w:asciiTheme="majorHAnsi" w:hAnsiTheme="majorHAnsi"/>
        </w:rPr>
        <w:t>In retrospect, would the project participants have done anything differently?</w:t>
      </w:r>
    </w:p>
    <w:p w14:paraId="6D12F8DF" w14:textId="77777777" w:rsidR="008556CD" w:rsidRPr="00DB56EC" w:rsidRDefault="008556CD" w:rsidP="008556CD">
      <w:pPr>
        <w:rPr>
          <w:rFonts w:asciiTheme="majorHAnsi" w:hAnsiTheme="majorHAnsi"/>
        </w:rPr>
      </w:pPr>
    </w:p>
    <w:p w14:paraId="0BE27B33" w14:textId="77777777" w:rsidR="008556CD" w:rsidRPr="00DB56EC" w:rsidRDefault="008556CD" w:rsidP="00154702">
      <w:pPr>
        <w:numPr>
          <w:ilvl w:val="0"/>
          <w:numId w:val="33"/>
        </w:numPr>
        <w:rPr>
          <w:rFonts w:asciiTheme="majorHAnsi" w:hAnsiTheme="majorHAnsi"/>
          <w:b/>
        </w:rPr>
      </w:pPr>
      <w:r w:rsidRPr="00DB56EC">
        <w:rPr>
          <w:rFonts w:asciiTheme="majorHAnsi" w:hAnsiTheme="majorHAnsi"/>
          <w:b/>
        </w:rPr>
        <w:t>SUSTAINABILITY</w:t>
      </w:r>
    </w:p>
    <w:p w14:paraId="0A9D147E" w14:textId="77777777" w:rsidR="008556CD" w:rsidRPr="00DB56EC" w:rsidRDefault="008556CD" w:rsidP="00154702">
      <w:pPr>
        <w:numPr>
          <w:ilvl w:val="0"/>
          <w:numId w:val="32"/>
        </w:numPr>
        <w:rPr>
          <w:rFonts w:asciiTheme="majorHAnsi" w:hAnsiTheme="majorHAnsi"/>
        </w:rPr>
      </w:pPr>
      <w:r w:rsidRPr="00DB56EC">
        <w:rPr>
          <w:rFonts w:asciiTheme="majorHAnsi" w:hAnsiTheme="majorHAnsi"/>
        </w:rPr>
        <w:t>Financial</w:t>
      </w:r>
    </w:p>
    <w:p w14:paraId="4727EBC2" w14:textId="77777777" w:rsidR="008556CD" w:rsidRPr="00DB56EC" w:rsidRDefault="008556CD" w:rsidP="00154702">
      <w:pPr>
        <w:numPr>
          <w:ilvl w:val="0"/>
          <w:numId w:val="53"/>
        </w:numPr>
        <w:rPr>
          <w:rFonts w:asciiTheme="majorHAnsi" w:hAnsiTheme="majorHAnsi"/>
        </w:rPr>
      </w:pPr>
      <w:r w:rsidRPr="00DB56EC">
        <w:rPr>
          <w:rFonts w:asciiTheme="majorHAnsi" w:hAnsiTheme="majorHAnsi"/>
        </w:rPr>
        <w:t>To what extent are the project results dependent on continued financial support?</w:t>
      </w:r>
    </w:p>
    <w:p w14:paraId="618C3DFA" w14:textId="77777777" w:rsidR="008556CD" w:rsidRPr="00DB56EC" w:rsidRDefault="008556CD" w:rsidP="00154702">
      <w:pPr>
        <w:numPr>
          <w:ilvl w:val="0"/>
          <w:numId w:val="53"/>
        </w:numPr>
        <w:rPr>
          <w:rFonts w:asciiTheme="majorHAnsi" w:hAnsiTheme="majorHAnsi"/>
        </w:rPr>
      </w:pPr>
      <w:r w:rsidRPr="00DB56EC">
        <w:rPr>
          <w:rFonts w:asciiTheme="majorHAnsi" w:hAnsiTheme="majorHAnsi"/>
        </w:rPr>
        <w:t>What is the likelihood that any required financial resources will be available to sustain the project results once the GEF assistance ends?</w:t>
      </w:r>
    </w:p>
    <w:p w14:paraId="5C328B1E" w14:textId="77777777" w:rsidR="008556CD" w:rsidRPr="00DB56EC" w:rsidRDefault="008556CD" w:rsidP="00154702">
      <w:pPr>
        <w:numPr>
          <w:ilvl w:val="0"/>
          <w:numId w:val="53"/>
        </w:numPr>
        <w:rPr>
          <w:rFonts w:asciiTheme="majorHAnsi" w:hAnsiTheme="majorHAnsi"/>
        </w:rPr>
      </w:pPr>
      <w:r w:rsidRPr="00DB56EC">
        <w:rPr>
          <w:rFonts w:asciiTheme="majorHAnsi" w:hAnsiTheme="majorHAnsi"/>
        </w:rPr>
        <w:t>Was the project successful in identifying and leveraging co-financing?</w:t>
      </w:r>
    </w:p>
    <w:p w14:paraId="1A0FDBF0" w14:textId="77777777" w:rsidR="008556CD" w:rsidRPr="00DB56EC" w:rsidRDefault="008556CD" w:rsidP="00154702">
      <w:pPr>
        <w:numPr>
          <w:ilvl w:val="0"/>
          <w:numId w:val="53"/>
        </w:numPr>
        <w:rPr>
          <w:rFonts w:asciiTheme="majorHAnsi" w:hAnsiTheme="majorHAnsi"/>
        </w:rPr>
      </w:pPr>
      <w:r w:rsidRPr="00DB56EC">
        <w:rPr>
          <w:rFonts w:asciiTheme="majorHAnsi" w:hAnsiTheme="majorHAnsi"/>
        </w:rPr>
        <w:t>What are the key financial risks to sustainability?</w:t>
      </w:r>
    </w:p>
    <w:p w14:paraId="6D753816" w14:textId="77777777" w:rsidR="008556CD" w:rsidRPr="00DB56EC" w:rsidRDefault="008556CD" w:rsidP="00154702">
      <w:pPr>
        <w:numPr>
          <w:ilvl w:val="0"/>
          <w:numId w:val="32"/>
        </w:numPr>
        <w:rPr>
          <w:rFonts w:asciiTheme="majorHAnsi" w:hAnsiTheme="majorHAnsi"/>
        </w:rPr>
      </w:pPr>
      <w:r w:rsidRPr="00DB56EC">
        <w:rPr>
          <w:rFonts w:asciiTheme="majorHAnsi" w:hAnsiTheme="majorHAnsi"/>
        </w:rPr>
        <w:t>Socio-Political</w:t>
      </w:r>
    </w:p>
    <w:p w14:paraId="44F5A325" w14:textId="77777777" w:rsidR="008556CD" w:rsidRPr="00DB56EC" w:rsidRDefault="008556CD" w:rsidP="00154702">
      <w:pPr>
        <w:numPr>
          <w:ilvl w:val="0"/>
          <w:numId w:val="54"/>
        </w:numPr>
        <w:rPr>
          <w:rFonts w:asciiTheme="majorHAnsi" w:hAnsiTheme="majorHAnsi"/>
        </w:rPr>
      </w:pPr>
      <w:r w:rsidRPr="00DB56EC">
        <w:rPr>
          <w:rFonts w:asciiTheme="majorHAnsi" w:hAnsiTheme="majorHAnsi"/>
        </w:rPr>
        <w:t>To what extent are the project results dependent on socio-political factors?</w:t>
      </w:r>
    </w:p>
    <w:p w14:paraId="1E80A5B9" w14:textId="77777777" w:rsidR="008556CD" w:rsidRPr="00DB56EC" w:rsidRDefault="008556CD" w:rsidP="00154702">
      <w:pPr>
        <w:numPr>
          <w:ilvl w:val="0"/>
          <w:numId w:val="54"/>
        </w:numPr>
        <w:rPr>
          <w:rFonts w:asciiTheme="majorHAnsi" w:hAnsiTheme="majorHAnsi"/>
        </w:rPr>
      </w:pPr>
      <w:r w:rsidRPr="00DB56EC">
        <w:rPr>
          <w:rFonts w:asciiTheme="majorHAnsi" w:hAnsiTheme="majorHAnsi"/>
        </w:rPr>
        <w:t>What is the likelihood that the level of stakeholder ownership will allow for the project results to be sustained?</w:t>
      </w:r>
    </w:p>
    <w:p w14:paraId="48627788" w14:textId="77777777" w:rsidR="008556CD" w:rsidRPr="00DB56EC" w:rsidRDefault="008556CD" w:rsidP="00154702">
      <w:pPr>
        <w:numPr>
          <w:ilvl w:val="0"/>
          <w:numId w:val="54"/>
        </w:numPr>
        <w:rPr>
          <w:rFonts w:asciiTheme="majorHAnsi" w:hAnsiTheme="majorHAnsi"/>
        </w:rPr>
      </w:pPr>
      <w:r w:rsidRPr="00DB56EC">
        <w:rPr>
          <w:rFonts w:asciiTheme="majorHAnsi" w:hAnsiTheme="majorHAnsi"/>
        </w:rPr>
        <w:t>Is there sufficient public/stakeholder awareness in support of the long-term objectives of the project?</w:t>
      </w:r>
    </w:p>
    <w:p w14:paraId="049087A2" w14:textId="77777777" w:rsidR="008556CD" w:rsidRPr="00DB56EC" w:rsidRDefault="008556CD" w:rsidP="00154702">
      <w:pPr>
        <w:numPr>
          <w:ilvl w:val="0"/>
          <w:numId w:val="54"/>
        </w:numPr>
        <w:rPr>
          <w:rFonts w:asciiTheme="majorHAnsi" w:hAnsiTheme="majorHAnsi"/>
        </w:rPr>
      </w:pPr>
      <w:r w:rsidRPr="00DB56EC">
        <w:rPr>
          <w:rFonts w:asciiTheme="majorHAnsi" w:hAnsiTheme="majorHAnsi"/>
        </w:rPr>
        <w:t>What are the key socio-political risks to sustainability?</w:t>
      </w:r>
    </w:p>
    <w:p w14:paraId="37B0028E" w14:textId="77777777" w:rsidR="008556CD" w:rsidRPr="00DB56EC" w:rsidRDefault="008556CD" w:rsidP="00154702">
      <w:pPr>
        <w:numPr>
          <w:ilvl w:val="0"/>
          <w:numId w:val="32"/>
        </w:numPr>
        <w:rPr>
          <w:rFonts w:asciiTheme="majorHAnsi" w:hAnsiTheme="majorHAnsi"/>
        </w:rPr>
      </w:pPr>
      <w:r w:rsidRPr="00DB56EC">
        <w:rPr>
          <w:rFonts w:asciiTheme="majorHAnsi" w:hAnsiTheme="majorHAnsi"/>
        </w:rPr>
        <w:t>Institutions and Governance</w:t>
      </w:r>
    </w:p>
    <w:p w14:paraId="765EDDF8" w14:textId="77777777" w:rsidR="008556CD" w:rsidRPr="00DB56EC" w:rsidRDefault="008556CD" w:rsidP="00154702">
      <w:pPr>
        <w:numPr>
          <w:ilvl w:val="0"/>
          <w:numId w:val="55"/>
        </w:numPr>
        <w:rPr>
          <w:rFonts w:asciiTheme="majorHAnsi" w:hAnsiTheme="majorHAnsi"/>
        </w:rPr>
      </w:pPr>
      <w:r w:rsidRPr="00DB56EC">
        <w:rPr>
          <w:rFonts w:asciiTheme="majorHAnsi" w:hAnsiTheme="majorHAnsi"/>
        </w:rPr>
        <w:t>To what extent are the project results dependent on issues relating to institutional frameworks and governance?</w:t>
      </w:r>
    </w:p>
    <w:p w14:paraId="307671E0" w14:textId="77777777" w:rsidR="008556CD" w:rsidRPr="00DB56EC" w:rsidRDefault="008556CD" w:rsidP="00154702">
      <w:pPr>
        <w:numPr>
          <w:ilvl w:val="0"/>
          <w:numId w:val="55"/>
        </w:numPr>
        <w:rPr>
          <w:rFonts w:asciiTheme="majorHAnsi" w:hAnsiTheme="majorHAnsi"/>
        </w:rPr>
      </w:pPr>
      <w:r w:rsidRPr="00DB56EC">
        <w:rPr>
          <w:rFonts w:asciiTheme="majorHAnsi" w:hAnsiTheme="majorHAnsi"/>
        </w:rPr>
        <w:lastRenderedPageBreak/>
        <w:t>What is the likelihood that institutional and technical achievements, legal frameworks, policies and governance structures and processes will allow for the project results to be sustained?</w:t>
      </w:r>
    </w:p>
    <w:p w14:paraId="4AFB5EBD" w14:textId="77777777" w:rsidR="008556CD" w:rsidRPr="00DB56EC" w:rsidRDefault="008556CD" w:rsidP="00154702">
      <w:pPr>
        <w:numPr>
          <w:ilvl w:val="0"/>
          <w:numId w:val="55"/>
        </w:numPr>
        <w:rPr>
          <w:rFonts w:asciiTheme="majorHAnsi" w:hAnsiTheme="majorHAnsi"/>
        </w:rPr>
      </w:pPr>
      <w:r w:rsidRPr="00DB56EC">
        <w:rPr>
          <w:rFonts w:asciiTheme="majorHAnsi" w:hAnsiTheme="majorHAnsi"/>
        </w:rPr>
        <w:t>Are the required systems for accountability and transparency and the required technical know-how in place?</w:t>
      </w:r>
    </w:p>
    <w:p w14:paraId="286E53A0" w14:textId="77777777" w:rsidR="008556CD" w:rsidRPr="00DB56EC" w:rsidRDefault="008556CD" w:rsidP="00154702">
      <w:pPr>
        <w:numPr>
          <w:ilvl w:val="0"/>
          <w:numId w:val="55"/>
        </w:numPr>
        <w:rPr>
          <w:rFonts w:asciiTheme="majorHAnsi" w:hAnsiTheme="majorHAnsi"/>
        </w:rPr>
      </w:pPr>
      <w:r w:rsidRPr="00DB56EC">
        <w:rPr>
          <w:rFonts w:asciiTheme="majorHAnsi" w:hAnsiTheme="majorHAnsi"/>
        </w:rPr>
        <w:t>What are the key institutional and governance risks to sustainability?</w:t>
      </w:r>
    </w:p>
    <w:p w14:paraId="2B8AE83C" w14:textId="77777777" w:rsidR="008556CD" w:rsidRPr="00DB56EC" w:rsidRDefault="008556CD" w:rsidP="00154702">
      <w:pPr>
        <w:numPr>
          <w:ilvl w:val="0"/>
          <w:numId w:val="32"/>
        </w:numPr>
        <w:rPr>
          <w:rFonts w:asciiTheme="majorHAnsi" w:hAnsiTheme="majorHAnsi"/>
        </w:rPr>
      </w:pPr>
      <w:r w:rsidRPr="00DB56EC">
        <w:rPr>
          <w:rFonts w:asciiTheme="majorHAnsi" w:hAnsiTheme="majorHAnsi"/>
        </w:rPr>
        <w:t>Ecological</w:t>
      </w:r>
    </w:p>
    <w:p w14:paraId="104D5BB1" w14:textId="4301FFE3" w:rsidR="008556CD" w:rsidRPr="008556CD" w:rsidRDefault="008556CD" w:rsidP="00154702">
      <w:pPr>
        <w:numPr>
          <w:ilvl w:val="0"/>
          <w:numId w:val="56"/>
        </w:numPr>
        <w:contextualSpacing/>
        <w:jc w:val="both"/>
        <w:rPr>
          <w:rFonts w:asciiTheme="majorHAnsi" w:hAnsiTheme="majorHAnsi"/>
        </w:rPr>
      </w:pPr>
      <w:r w:rsidRPr="00DB56EC">
        <w:rPr>
          <w:rFonts w:asciiTheme="majorHAnsi" w:hAnsiTheme="majorHAnsi"/>
        </w:rPr>
        <w:t>Are there any environmental risks that can undermine the future flow of project impacts and Global Environmental Benefits?</w:t>
      </w:r>
    </w:p>
    <w:p w14:paraId="31E78303" w14:textId="77777777" w:rsidR="00574A87" w:rsidRPr="00316E48" w:rsidRDefault="00574A87" w:rsidP="00ED5B29">
      <w:pPr>
        <w:rPr>
          <w:rFonts w:asciiTheme="majorHAnsi" w:hAnsiTheme="majorHAnsi"/>
        </w:rPr>
      </w:pPr>
    </w:p>
    <w:p w14:paraId="564811CC" w14:textId="217C4EBF" w:rsidR="001430AB" w:rsidRPr="00316E48" w:rsidRDefault="001430AB">
      <w:pPr>
        <w:rPr>
          <w:rFonts w:ascii="Calibri" w:hAnsi="Calibri"/>
        </w:rPr>
      </w:pPr>
      <w:r w:rsidRPr="00316E48">
        <w:br w:type="page"/>
      </w:r>
    </w:p>
    <w:p w14:paraId="22E24126" w14:textId="71393515" w:rsidR="006218FF" w:rsidRPr="00316E48" w:rsidRDefault="003015CC" w:rsidP="00995DEB">
      <w:pPr>
        <w:pStyle w:val="Heading2"/>
      </w:pPr>
      <w:bookmarkStart w:id="103" w:name="_Ref265834420"/>
      <w:bookmarkStart w:id="104" w:name="_Toc531602615"/>
      <w:r w:rsidRPr="00316E48">
        <w:lastRenderedPageBreak/>
        <w:t xml:space="preserve">Annex 5: </w:t>
      </w:r>
      <w:r w:rsidR="004A76FB" w:rsidRPr="00316E48">
        <w:t xml:space="preserve">Rating </w:t>
      </w:r>
      <w:r w:rsidR="00995DEB" w:rsidRPr="00316E48">
        <w:t>Scales</w:t>
      </w:r>
      <w:bookmarkEnd w:id="103"/>
      <w:bookmarkEnd w:id="104"/>
    </w:p>
    <w:tbl>
      <w:tblPr>
        <w:tblStyle w:val="TableGrid"/>
        <w:tblW w:w="0" w:type="auto"/>
        <w:tblLook w:val="04A0" w:firstRow="1" w:lastRow="0" w:firstColumn="1" w:lastColumn="0" w:noHBand="0" w:noVBand="1"/>
      </w:tblPr>
      <w:tblGrid>
        <w:gridCol w:w="1389"/>
        <w:gridCol w:w="1454"/>
        <w:gridCol w:w="6507"/>
      </w:tblGrid>
      <w:tr w:rsidR="00B9278C" w:rsidRPr="00316E48" w14:paraId="6C9161F3" w14:textId="77777777" w:rsidTr="009A2CBD">
        <w:tc>
          <w:tcPr>
            <w:tcW w:w="9576" w:type="dxa"/>
            <w:gridSpan w:val="3"/>
            <w:shd w:val="clear" w:color="auto" w:fill="D9D9D9"/>
          </w:tcPr>
          <w:p w14:paraId="582DB54E" w14:textId="3897EF45" w:rsidR="00B9278C" w:rsidRPr="00316E48" w:rsidRDefault="00B9278C">
            <w:pPr>
              <w:rPr>
                <w:rFonts w:asciiTheme="majorHAnsi" w:hAnsiTheme="majorHAnsi"/>
                <w:b/>
                <w:i/>
                <w:sz w:val="20"/>
              </w:rPr>
            </w:pPr>
            <w:r w:rsidRPr="00316E48">
              <w:rPr>
                <w:rFonts w:asciiTheme="majorHAnsi" w:hAnsiTheme="majorHAnsi"/>
                <w:b/>
                <w:i/>
                <w:sz w:val="20"/>
              </w:rPr>
              <w:t>Progress towards results: use the following rating scale</w:t>
            </w:r>
          </w:p>
        </w:tc>
      </w:tr>
      <w:tr w:rsidR="00AB7585" w:rsidRPr="00316E48" w14:paraId="747AD8DC" w14:textId="77777777" w:rsidTr="00AB7585">
        <w:tc>
          <w:tcPr>
            <w:tcW w:w="1389" w:type="dxa"/>
          </w:tcPr>
          <w:p w14:paraId="2067A7B5" w14:textId="37C3058E" w:rsidR="00B9278C" w:rsidRPr="00316E48" w:rsidRDefault="00B9278C">
            <w:pPr>
              <w:rPr>
                <w:rFonts w:asciiTheme="majorHAnsi" w:hAnsiTheme="majorHAnsi"/>
                <w:sz w:val="20"/>
              </w:rPr>
            </w:pPr>
            <w:r w:rsidRPr="00316E48">
              <w:rPr>
                <w:rFonts w:asciiTheme="majorHAnsi" w:hAnsiTheme="majorHAnsi"/>
                <w:sz w:val="20"/>
              </w:rPr>
              <w:t>Highly Satisfactory (HS)</w:t>
            </w:r>
          </w:p>
        </w:tc>
        <w:tc>
          <w:tcPr>
            <w:tcW w:w="8187" w:type="dxa"/>
            <w:gridSpan w:val="2"/>
          </w:tcPr>
          <w:p w14:paraId="43998B1E" w14:textId="3C607B9F" w:rsidR="00B9278C" w:rsidRPr="00316E48" w:rsidRDefault="00B9278C" w:rsidP="00B9278C">
            <w:pPr>
              <w:rPr>
                <w:rFonts w:asciiTheme="majorHAnsi" w:hAnsiTheme="majorHAnsi"/>
                <w:sz w:val="20"/>
              </w:rPr>
            </w:pPr>
            <w:r w:rsidRPr="00316E48">
              <w:rPr>
                <w:rFonts w:asciiTheme="majorHAnsi" w:hAnsiTheme="majorHAnsi"/>
                <w:sz w:val="20"/>
              </w:rPr>
              <w:t>Project is expected to achieve or exceed all its major global environmental objectives, and yield substantial global environmental benefits, without major shortcomings. The project can be presented as “good practice”.</w:t>
            </w:r>
          </w:p>
        </w:tc>
      </w:tr>
      <w:tr w:rsidR="00AB7585" w:rsidRPr="00316E48" w14:paraId="7361AD33" w14:textId="77777777" w:rsidTr="00AB7585">
        <w:tc>
          <w:tcPr>
            <w:tcW w:w="1389" w:type="dxa"/>
          </w:tcPr>
          <w:p w14:paraId="27DE5D65" w14:textId="4FB8EA1B" w:rsidR="00B9278C" w:rsidRPr="00316E48" w:rsidRDefault="00B9278C">
            <w:pPr>
              <w:rPr>
                <w:rFonts w:asciiTheme="majorHAnsi" w:hAnsiTheme="majorHAnsi"/>
                <w:sz w:val="20"/>
              </w:rPr>
            </w:pPr>
            <w:r w:rsidRPr="00316E48">
              <w:rPr>
                <w:rFonts w:asciiTheme="majorHAnsi" w:hAnsiTheme="majorHAnsi"/>
                <w:sz w:val="20"/>
              </w:rPr>
              <w:t>Satisfactory (S)</w:t>
            </w:r>
          </w:p>
        </w:tc>
        <w:tc>
          <w:tcPr>
            <w:tcW w:w="8187" w:type="dxa"/>
            <w:gridSpan w:val="2"/>
          </w:tcPr>
          <w:p w14:paraId="18B1ADB5" w14:textId="56462181" w:rsidR="00B9278C" w:rsidRPr="00316E48" w:rsidRDefault="00D4455C">
            <w:pPr>
              <w:rPr>
                <w:rFonts w:asciiTheme="majorHAnsi" w:hAnsiTheme="majorHAnsi"/>
                <w:sz w:val="20"/>
              </w:rPr>
            </w:pPr>
            <w:r w:rsidRPr="00316E48">
              <w:rPr>
                <w:rFonts w:asciiTheme="majorHAnsi" w:hAnsiTheme="majorHAnsi"/>
                <w:sz w:val="20"/>
              </w:rPr>
              <w:t>Project is expected to achieve most of its major global environmental objectives, and yield satisfactory global environmental benefits, with only minor shortcomings.</w:t>
            </w:r>
          </w:p>
        </w:tc>
      </w:tr>
      <w:tr w:rsidR="00AB7585" w:rsidRPr="00316E48" w14:paraId="4927A342" w14:textId="77777777" w:rsidTr="00AB7585">
        <w:tc>
          <w:tcPr>
            <w:tcW w:w="1389" w:type="dxa"/>
          </w:tcPr>
          <w:p w14:paraId="053E836E" w14:textId="03F9FFA1" w:rsidR="00B9278C" w:rsidRPr="00316E48" w:rsidRDefault="00B9278C">
            <w:pPr>
              <w:rPr>
                <w:rFonts w:asciiTheme="majorHAnsi" w:hAnsiTheme="majorHAnsi"/>
                <w:sz w:val="20"/>
              </w:rPr>
            </w:pPr>
            <w:r w:rsidRPr="00316E48">
              <w:rPr>
                <w:rFonts w:asciiTheme="majorHAnsi" w:hAnsiTheme="majorHAnsi"/>
                <w:sz w:val="20"/>
              </w:rPr>
              <w:t>Moderately Satisfactory (S)</w:t>
            </w:r>
          </w:p>
        </w:tc>
        <w:tc>
          <w:tcPr>
            <w:tcW w:w="8187" w:type="dxa"/>
            <w:gridSpan w:val="2"/>
          </w:tcPr>
          <w:p w14:paraId="4A44B6DA" w14:textId="772F9A41" w:rsidR="00B9278C" w:rsidRPr="00316E48" w:rsidRDefault="00FD0E03">
            <w:pPr>
              <w:rPr>
                <w:rFonts w:asciiTheme="majorHAnsi" w:hAnsiTheme="majorHAnsi"/>
                <w:sz w:val="20"/>
              </w:rPr>
            </w:pPr>
            <w:r w:rsidRPr="00316E48">
              <w:rPr>
                <w:rFonts w:asciiTheme="majorHAnsi" w:hAnsiTheme="majorHAnsi"/>
                <w:sz w:val="20"/>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AB7585" w:rsidRPr="00316E48" w14:paraId="11A26363" w14:textId="77777777" w:rsidTr="00AB7585">
        <w:tc>
          <w:tcPr>
            <w:tcW w:w="1389" w:type="dxa"/>
          </w:tcPr>
          <w:p w14:paraId="10AF018E" w14:textId="28D07398" w:rsidR="00B9278C" w:rsidRPr="00316E48" w:rsidRDefault="00B9278C">
            <w:pPr>
              <w:rPr>
                <w:rFonts w:asciiTheme="majorHAnsi" w:hAnsiTheme="majorHAnsi"/>
                <w:sz w:val="20"/>
              </w:rPr>
            </w:pPr>
            <w:r w:rsidRPr="00316E48">
              <w:rPr>
                <w:rFonts w:asciiTheme="majorHAnsi" w:hAnsiTheme="majorHAnsi"/>
                <w:sz w:val="20"/>
              </w:rPr>
              <w:t>Moderately Unsatisfactory (MU)</w:t>
            </w:r>
          </w:p>
        </w:tc>
        <w:tc>
          <w:tcPr>
            <w:tcW w:w="8187" w:type="dxa"/>
            <w:gridSpan w:val="2"/>
          </w:tcPr>
          <w:p w14:paraId="24DB719D" w14:textId="5CE0B2BF" w:rsidR="00B9278C" w:rsidRPr="00316E48" w:rsidRDefault="00FD0E03">
            <w:pPr>
              <w:rPr>
                <w:rFonts w:asciiTheme="majorHAnsi" w:hAnsiTheme="majorHAnsi"/>
                <w:sz w:val="20"/>
              </w:rPr>
            </w:pPr>
            <w:r w:rsidRPr="00316E48">
              <w:rPr>
                <w:rFonts w:asciiTheme="majorHAnsi" w:hAnsiTheme="majorHAnsi"/>
                <w:sz w:val="20"/>
              </w:rPr>
              <w:t>Project is expected to achieve its major global environmental objectives with major shortcomings or is expected to achieve only some of its major global environmental objectives.</w:t>
            </w:r>
          </w:p>
        </w:tc>
      </w:tr>
      <w:tr w:rsidR="00AB7585" w:rsidRPr="00316E48" w14:paraId="56148496" w14:textId="77777777" w:rsidTr="00AB7585">
        <w:tc>
          <w:tcPr>
            <w:tcW w:w="1389" w:type="dxa"/>
          </w:tcPr>
          <w:p w14:paraId="1DCB8E28" w14:textId="5FEF5938" w:rsidR="00B9278C" w:rsidRPr="00316E48" w:rsidRDefault="00B9278C">
            <w:pPr>
              <w:rPr>
                <w:rFonts w:asciiTheme="majorHAnsi" w:hAnsiTheme="majorHAnsi"/>
                <w:sz w:val="20"/>
              </w:rPr>
            </w:pPr>
            <w:r w:rsidRPr="00316E48">
              <w:rPr>
                <w:rFonts w:asciiTheme="majorHAnsi" w:hAnsiTheme="majorHAnsi"/>
                <w:sz w:val="20"/>
              </w:rPr>
              <w:t>Unsatisfactory (U)</w:t>
            </w:r>
          </w:p>
        </w:tc>
        <w:tc>
          <w:tcPr>
            <w:tcW w:w="8187" w:type="dxa"/>
            <w:gridSpan w:val="2"/>
          </w:tcPr>
          <w:p w14:paraId="2519490F" w14:textId="053FCCD3" w:rsidR="00B9278C" w:rsidRPr="00316E48" w:rsidRDefault="00FD0E03">
            <w:pPr>
              <w:rPr>
                <w:rFonts w:asciiTheme="majorHAnsi" w:hAnsiTheme="majorHAnsi"/>
                <w:sz w:val="20"/>
              </w:rPr>
            </w:pPr>
            <w:r w:rsidRPr="00316E48">
              <w:rPr>
                <w:rFonts w:asciiTheme="majorHAnsi" w:hAnsiTheme="majorHAnsi"/>
                <w:sz w:val="20"/>
              </w:rPr>
              <w:t>Project is expected not to achieve most of its major global environment objectives or to yield any satisfactory global environmental benefits.</w:t>
            </w:r>
          </w:p>
        </w:tc>
      </w:tr>
      <w:tr w:rsidR="00AB7585" w:rsidRPr="00316E48" w14:paraId="23FCADA6" w14:textId="77777777" w:rsidTr="00AB7585">
        <w:tc>
          <w:tcPr>
            <w:tcW w:w="1389" w:type="dxa"/>
            <w:tcBorders>
              <w:bottom w:val="single" w:sz="4" w:space="0" w:color="auto"/>
            </w:tcBorders>
          </w:tcPr>
          <w:p w14:paraId="6C2F5AE9" w14:textId="7C3EB2B9" w:rsidR="00B9278C" w:rsidRPr="00316E48" w:rsidRDefault="00B9278C">
            <w:pPr>
              <w:rPr>
                <w:rFonts w:asciiTheme="majorHAnsi" w:hAnsiTheme="majorHAnsi"/>
                <w:sz w:val="20"/>
              </w:rPr>
            </w:pPr>
            <w:r w:rsidRPr="00316E48">
              <w:rPr>
                <w:rFonts w:asciiTheme="majorHAnsi" w:hAnsiTheme="majorHAnsi"/>
                <w:sz w:val="20"/>
              </w:rPr>
              <w:t>Highly Unsatisfactory (HU)</w:t>
            </w:r>
          </w:p>
        </w:tc>
        <w:tc>
          <w:tcPr>
            <w:tcW w:w="8187" w:type="dxa"/>
            <w:gridSpan w:val="2"/>
            <w:tcBorders>
              <w:bottom w:val="single" w:sz="4" w:space="0" w:color="auto"/>
            </w:tcBorders>
          </w:tcPr>
          <w:p w14:paraId="6FBF967A" w14:textId="47EAAB6D" w:rsidR="00B9278C" w:rsidRPr="00316E48" w:rsidRDefault="00FD0E03">
            <w:pPr>
              <w:rPr>
                <w:rFonts w:asciiTheme="majorHAnsi" w:hAnsiTheme="majorHAnsi"/>
                <w:sz w:val="20"/>
              </w:rPr>
            </w:pPr>
            <w:r w:rsidRPr="00316E48">
              <w:rPr>
                <w:rFonts w:asciiTheme="majorHAnsi" w:hAnsiTheme="majorHAnsi"/>
                <w:sz w:val="20"/>
              </w:rPr>
              <w:t>The project has failed to achieve, and is not expected to achieve, any of its major global environment objectives with no worthwhile benefits.</w:t>
            </w:r>
          </w:p>
        </w:tc>
      </w:tr>
      <w:tr w:rsidR="00B9278C" w:rsidRPr="00316E48" w14:paraId="14F632CB" w14:textId="77777777" w:rsidTr="009A2CBD">
        <w:tc>
          <w:tcPr>
            <w:tcW w:w="9576" w:type="dxa"/>
            <w:gridSpan w:val="3"/>
            <w:shd w:val="clear" w:color="auto" w:fill="D9D9D9"/>
          </w:tcPr>
          <w:p w14:paraId="6E88E641" w14:textId="0510DEE4" w:rsidR="00B9278C" w:rsidRPr="00316E48" w:rsidRDefault="00B9278C">
            <w:pPr>
              <w:rPr>
                <w:rFonts w:asciiTheme="majorHAnsi" w:hAnsiTheme="majorHAnsi"/>
                <w:b/>
                <w:i/>
                <w:sz w:val="20"/>
              </w:rPr>
            </w:pPr>
            <w:r w:rsidRPr="00316E48">
              <w:rPr>
                <w:rFonts w:asciiTheme="majorHAnsi" w:hAnsiTheme="majorHAnsi"/>
                <w:b/>
                <w:i/>
                <w:sz w:val="20"/>
              </w:rPr>
              <w:t>Adaptive management AND Management Arrangements: use the following rating scale</w:t>
            </w:r>
          </w:p>
        </w:tc>
      </w:tr>
      <w:tr w:rsidR="001626B8" w:rsidRPr="00316E48" w14:paraId="1430C4DA" w14:textId="77777777" w:rsidTr="000370BD">
        <w:tc>
          <w:tcPr>
            <w:tcW w:w="2898" w:type="dxa"/>
            <w:gridSpan w:val="2"/>
          </w:tcPr>
          <w:p w14:paraId="44074DDE" w14:textId="61A46C78" w:rsidR="00D4455C" w:rsidRPr="00316E48" w:rsidRDefault="00D4455C">
            <w:pPr>
              <w:rPr>
                <w:rFonts w:asciiTheme="majorHAnsi" w:hAnsiTheme="majorHAnsi"/>
                <w:sz w:val="20"/>
              </w:rPr>
            </w:pPr>
            <w:r w:rsidRPr="00316E48">
              <w:rPr>
                <w:rFonts w:asciiTheme="majorHAnsi" w:hAnsiTheme="majorHAnsi"/>
                <w:sz w:val="20"/>
              </w:rPr>
              <w:t>Highly Satisfactory (HS)</w:t>
            </w:r>
          </w:p>
        </w:tc>
        <w:tc>
          <w:tcPr>
            <w:tcW w:w="6678" w:type="dxa"/>
          </w:tcPr>
          <w:p w14:paraId="6743195C" w14:textId="5AB991F2" w:rsidR="00D4455C" w:rsidRPr="00316E48" w:rsidRDefault="00424D87">
            <w:pPr>
              <w:rPr>
                <w:rFonts w:asciiTheme="majorHAnsi" w:hAnsiTheme="majorHAnsi"/>
                <w:sz w:val="20"/>
              </w:rPr>
            </w:pPr>
            <w:r w:rsidRPr="00316E48">
              <w:rPr>
                <w:rFonts w:asciiTheme="majorHAnsi" w:hAnsiTheme="majorHAnsi"/>
                <w:sz w:val="20"/>
              </w:rPr>
              <w:t>The project has no shortcomings and can be presented as “good practice”.</w:t>
            </w:r>
          </w:p>
        </w:tc>
      </w:tr>
      <w:tr w:rsidR="001626B8" w:rsidRPr="00316E48" w14:paraId="7862CEF8" w14:textId="77777777" w:rsidTr="000370BD">
        <w:tc>
          <w:tcPr>
            <w:tcW w:w="2898" w:type="dxa"/>
            <w:gridSpan w:val="2"/>
          </w:tcPr>
          <w:p w14:paraId="2DFC9E49" w14:textId="7BE2158E" w:rsidR="00D4455C" w:rsidRPr="00316E48" w:rsidRDefault="00D4455C">
            <w:pPr>
              <w:rPr>
                <w:rFonts w:asciiTheme="majorHAnsi" w:hAnsiTheme="majorHAnsi"/>
                <w:sz w:val="20"/>
              </w:rPr>
            </w:pPr>
            <w:r w:rsidRPr="00316E48">
              <w:rPr>
                <w:rFonts w:asciiTheme="majorHAnsi" w:hAnsiTheme="majorHAnsi"/>
                <w:sz w:val="20"/>
              </w:rPr>
              <w:t>Satisfactory (S)</w:t>
            </w:r>
          </w:p>
        </w:tc>
        <w:tc>
          <w:tcPr>
            <w:tcW w:w="6678" w:type="dxa"/>
          </w:tcPr>
          <w:p w14:paraId="4F512E1C" w14:textId="6AD594F2" w:rsidR="00D4455C" w:rsidRPr="00316E48" w:rsidRDefault="00424D87">
            <w:pPr>
              <w:rPr>
                <w:rFonts w:asciiTheme="majorHAnsi" w:hAnsiTheme="majorHAnsi"/>
                <w:sz w:val="20"/>
              </w:rPr>
            </w:pPr>
            <w:r w:rsidRPr="00316E48">
              <w:rPr>
                <w:rFonts w:asciiTheme="majorHAnsi" w:hAnsiTheme="majorHAnsi"/>
                <w:sz w:val="20"/>
              </w:rPr>
              <w:t>The project has minor shortcomings.</w:t>
            </w:r>
          </w:p>
        </w:tc>
      </w:tr>
      <w:tr w:rsidR="001626B8" w:rsidRPr="00316E48" w14:paraId="1EBB709D" w14:textId="77777777" w:rsidTr="000370BD">
        <w:tc>
          <w:tcPr>
            <w:tcW w:w="2898" w:type="dxa"/>
            <w:gridSpan w:val="2"/>
          </w:tcPr>
          <w:p w14:paraId="01AB0864" w14:textId="2B61D0E3" w:rsidR="00D4455C" w:rsidRPr="00316E48" w:rsidRDefault="00D4455C">
            <w:pPr>
              <w:rPr>
                <w:rFonts w:asciiTheme="majorHAnsi" w:hAnsiTheme="majorHAnsi"/>
                <w:sz w:val="20"/>
              </w:rPr>
            </w:pPr>
            <w:r w:rsidRPr="00316E48">
              <w:rPr>
                <w:rFonts w:asciiTheme="majorHAnsi" w:hAnsiTheme="majorHAnsi"/>
                <w:sz w:val="20"/>
              </w:rPr>
              <w:t>Moderately Satisfactory (S)</w:t>
            </w:r>
          </w:p>
        </w:tc>
        <w:tc>
          <w:tcPr>
            <w:tcW w:w="6678" w:type="dxa"/>
          </w:tcPr>
          <w:p w14:paraId="196DA764" w14:textId="5F4CA5AB" w:rsidR="00D4455C" w:rsidRPr="00316E48" w:rsidRDefault="00424D87">
            <w:pPr>
              <w:rPr>
                <w:rFonts w:asciiTheme="majorHAnsi" w:hAnsiTheme="majorHAnsi"/>
                <w:sz w:val="20"/>
              </w:rPr>
            </w:pPr>
            <w:r w:rsidRPr="00316E48">
              <w:rPr>
                <w:rFonts w:asciiTheme="majorHAnsi" w:hAnsiTheme="majorHAnsi"/>
                <w:sz w:val="20"/>
              </w:rPr>
              <w:t>The project has moderate shortcomings.</w:t>
            </w:r>
          </w:p>
        </w:tc>
      </w:tr>
      <w:tr w:rsidR="001626B8" w:rsidRPr="00316E48" w14:paraId="4CC11910" w14:textId="77777777" w:rsidTr="000370BD">
        <w:tc>
          <w:tcPr>
            <w:tcW w:w="2898" w:type="dxa"/>
            <w:gridSpan w:val="2"/>
          </w:tcPr>
          <w:p w14:paraId="17DBF3E1" w14:textId="6297684F" w:rsidR="00D4455C" w:rsidRPr="00316E48" w:rsidRDefault="00D4455C">
            <w:pPr>
              <w:rPr>
                <w:rFonts w:asciiTheme="majorHAnsi" w:hAnsiTheme="majorHAnsi"/>
                <w:sz w:val="20"/>
              </w:rPr>
            </w:pPr>
            <w:r w:rsidRPr="00316E48">
              <w:rPr>
                <w:rFonts w:asciiTheme="majorHAnsi" w:hAnsiTheme="majorHAnsi"/>
                <w:sz w:val="20"/>
              </w:rPr>
              <w:t>Moderately Unsatisfactory (MU)</w:t>
            </w:r>
          </w:p>
        </w:tc>
        <w:tc>
          <w:tcPr>
            <w:tcW w:w="6678" w:type="dxa"/>
          </w:tcPr>
          <w:p w14:paraId="6C27C518" w14:textId="2394578D" w:rsidR="00D4455C" w:rsidRPr="00316E48" w:rsidRDefault="00424D87">
            <w:pPr>
              <w:rPr>
                <w:rFonts w:asciiTheme="majorHAnsi" w:hAnsiTheme="majorHAnsi"/>
                <w:sz w:val="20"/>
              </w:rPr>
            </w:pPr>
            <w:r w:rsidRPr="00316E48">
              <w:rPr>
                <w:rFonts w:asciiTheme="majorHAnsi" w:hAnsiTheme="majorHAnsi"/>
                <w:sz w:val="20"/>
              </w:rPr>
              <w:t>The project has significant shortcomings.</w:t>
            </w:r>
          </w:p>
        </w:tc>
      </w:tr>
      <w:tr w:rsidR="001626B8" w:rsidRPr="00316E48" w14:paraId="52B1C35E" w14:textId="77777777" w:rsidTr="000370BD">
        <w:tc>
          <w:tcPr>
            <w:tcW w:w="2898" w:type="dxa"/>
            <w:gridSpan w:val="2"/>
          </w:tcPr>
          <w:p w14:paraId="26EB51A8" w14:textId="6589825A" w:rsidR="00D4455C" w:rsidRPr="00316E48" w:rsidRDefault="00D4455C">
            <w:pPr>
              <w:rPr>
                <w:rFonts w:asciiTheme="majorHAnsi" w:hAnsiTheme="majorHAnsi"/>
                <w:sz w:val="20"/>
              </w:rPr>
            </w:pPr>
            <w:r w:rsidRPr="00316E48">
              <w:rPr>
                <w:rFonts w:asciiTheme="majorHAnsi" w:hAnsiTheme="majorHAnsi"/>
                <w:sz w:val="20"/>
              </w:rPr>
              <w:t>Unsatisfactory (U)</w:t>
            </w:r>
          </w:p>
        </w:tc>
        <w:tc>
          <w:tcPr>
            <w:tcW w:w="6678" w:type="dxa"/>
          </w:tcPr>
          <w:p w14:paraId="2CA86184" w14:textId="4B548491" w:rsidR="00D4455C" w:rsidRPr="00316E48" w:rsidRDefault="00424D87">
            <w:pPr>
              <w:rPr>
                <w:rFonts w:asciiTheme="majorHAnsi" w:hAnsiTheme="majorHAnsi"/>
                <w:sz w:val="20"/>
              </w:rPr>
            </w:pPr>
            <w:r w:rsidRPr="00316E48">
              <w:rPr>
                <w:rFonts w:asciiTheme="majorHAnsi" w:hAnsiTheme="majorHAnsi"/>
                <w:sz w:val="20"/>
              </w:rPr>
              <w:t>The project has major shortcomings.</w:t>
            </w:r>
          </w:p>
        </w:tc>
      </w:tr>
      <w:tr w:rsidR="001626B8" w:rsidRPr="00316E48" w14:paraId="57EB835A" w14:textId="77777777" w:rsidTr="000370BD">
        <w:tc>
          <w:tcPr>
            <w:tcW w:w="2898" w:type="dxa"/>
            <w:gridSpan w:val="2"/>
          </w:tcPr>
          <w:p w14:paraId="08A0D2C1" w14:textId="675AA6DC" w:rsidR="00D4455C" w:rsidRPr="00316E48" w:rsidRDefault="00D4455C">
            <w:pPr>
              <w:rPr>
                <w:rFonts w:asciiTheme="majorHAnsi" w:hAnsiTheme="majorHAnsi"/>
                <w:sz w:val="20"/>
              </w:rPr>
            </w:pPr>
            <w:r w:rsidRPr="00316E48">
              <w:rPr>
                <w:rFonts w:asciiTheme="majorHAnsi" w:hAnsiTheme="majorHAnsi"/>
                <w:sz w:val="20"/>
              </w:rPr>
              <w:t>Highly Unsatisfactory (HU)</w:t>
            </w:r>
          </w:p>
        </w:tc>
        <w:tc>
          <w:tcPr>
            <w:tcW w:w="6678" w:type="dxa"/>
          </w:tcPr>
          <w:p w14:paraId="1CC1F548" w14:textId="29F56905" w:rsidR="00D4455C" w:rsidRPr="00316E48" w:rsidRDefault="00424D87">
            <w:pPr>
              <w:rPr>
                <w:rFonts w:asciiTheme="majorHAnsi" w:hAnsiTheme="majorHAnsi"/>
                <w:sz w:val="20"/>
              </w:rPr>
            </w:pPr>
            <w:r w:rsidRPr="00316E48">
              <w:rPr>
                <w:rFonts w:asciiTheme="majorHAnsi" w:hAnsiTheme="majorHAnsi"/>
                <w:sz w:val="20"/>
              </w:rPr>
              <w:t>The project has severe shortcomings.</w:t>
            </w:r>
          </w:p>
        </w:tc>
      </w:tr>
      <w:tr w:rsidR="00EB4B25" w:rsidRPr="00316E48" w14:paraId="621F99AD" w14:textId="77777777" w:rsidTr="00EB4B25">
        <w:tc>
          <w:tcPr>
            <w:tcW w:w="9576" w:type="dxa"/>
            <w:gridSpan w:val="3"/>
            <w:shd w:val="clear" w:color="auto" w:fill="D9D9D9"/>
          </w:tcPr>
          <w:p w14:paraId="761015C2" w14:textId="73615047" w:rsidR="00EB4B25" w:rsidRPr="00316E48" w:rsidRDefault="00EB4B25" w:rsidP="00EB4B25">
            <w:pPr>
              <w:rPr>
                <w:rFonts w:asciiTheme="majorHAnsi" w:hAnsiTheme="majorHAnsi"/>
                <w:b/>
                <w:i/>
                <w:sz w:val="20"/>
              </w:rPr>
            </w:pPr>
            <w:r w:rsidRPr="00316E48">
              <w:rPr>
                <w:rFonts w:asciiTheme="majorHAnsi" w:hAnsiTheme="majorHAnsi"/>
                <w:b/>
                <w:i/>
                <w:sz w:val="20"/>
              </w:rPr>
              <w:t>Sustainability: use the following rating scale</w:t>
            </w:r>
          </w:p>
        </w:tc>
      </w:tr>
      <w:tr w:rsidR="00EB4B25" w:rsidRPr="00316E48" w14:paraId="79B76D6E" w14:textId="77777777" w:rsidTr="00EB4B25">
        <w:tc>
          <w:tcPr>
            <w:tcW w:w="2898" w:type="dxa"/>
            <w:gridSpan w:val="2"/>
          </w:tcPr>
          <w:p w14:paraId="0AFDF400" w14:textId="10376038" w:rsidR="00EB4B25" w:rsidRPr="00316E48" w:rsidRDefault="00EB4B25" w:rsidP="00EB4B25">
            <w:pPr>
              <w:rPr>
                <w:rFonts w:asciiTheme="majorHAnsi" w:hAnsiTheme="majorHAnsi"/>
                <w:sz w:val="20"/>
              </w:rPr>
            </w:pPr>
            <w:r w:rsidRPr="00316E48">
              <w:rPr>
                <w:rFonts w:asciiTheme="majorHAnsi" w:hAnsiTheme="majorHAnsi"/>
                <w:sz w:val="20"/>
              </w:rPr>
              <w:t>Likely (L)</w:t>
            </w:r>
          </w:p>
        </w:tc>
        <w:tc>
          <w:tcPr>
            <w:tcW w:w="6678" w:type="dxa"/>
          </w:tcPr>
          <w:p w14:paraId="4B864950" w14:textId="2FC243F7" w:rsidR="00EB4B25" w:rsidRPr="00316E48" w:rsidRDefault="00EB4B25" w:rsidP="00EB4B25">
            <w:pPr>
              <w:rPr>
                <w:rFonts w:asciiTheme="majorHAnsi" w:hAnsiTheme="majorHAnsi"/>
                <w:sz w:val="20"/>
              </w:rPr>
            </w:pPr>
            <w:r w:rsidRPr="00316E48">
              <w:rPr>
                <w:rFonts w:asciiTheme="majorHAnsi" w:hAnsiTheme="majorHAnsi"/>
                <w:sz w:val="20"/>
              </w:rPr>
              <w:t>There are no or negligible risks that affect this dimension of sustainability/linkages</w:t>
            </w:r>
          </w:p>
        </w:tc>
      </w:tr>
      <w:tr w:rsidR="00EB4B25" w:rsidRPr="00316E48" w14:paraId="0DB4CE90" w14:textId="77777777" w:rsidTr="00EB4B25">
        <w:tc>
          <w:tcPr>
            <w:tcW w:w="2898" w:type="dxa"/>
            <w:gridSpan w:val="2"/>
          </w:tcPr>
          <w:p w14:paraId="0CEE2055" w14:textId="4FBF8ECA" w:rsidR="00EB4B25" w:rsidRPr="00316E48" w:rsidRDefault="00EB4B25" w:rsidP="00EB4B25">
            <w:pPr>
              <w:rPr>
                <w:rFonts w:asciiTheme="majorHAnsi" w:hAnsiTheme="majorHAnsi"/>
                <w:sz w:val="20"/>
              </w:rPr>
            </w:pPr>
            <w:r w:rsidRPr="00316E48">
              <w:rPr>
                <w:rFonts w:asciiTheme="majorHAnsi" w:hAnsiTheme="majorHAnsi"/>
                <w:sz w:val="20"/>
              </w:rPr>
              <w:t>Moderately Likely (ML)</w:t>
            </w:r>
          </w:p>
        </w:tc>
        <w:tc>
          <w:tcPr>
            <w:tcW w:w="6678" w:type="dxa"/>
          </w:tcPr>
          <w:p w14:paraId="265B0AA9" w14:textId="472063D8" w:rsidR="00EB4B25" w:rsidRPr="00316E48" w:rsidRDefault="00EB4B25" w:rsidP="00EB4B25">
            <w:pPr>
              <w:rPr>
                <w:rFonts w:asciiTheme="majorHAnsi" w:hAnsiTheme="majorHAnsi"/>
                <w:sz w:val="20"/>
              </w:rPr>
            </w:pPr>
            <w:r w:rsidRPr="00316E48">
              <w:rPr>
                <w:rFonts w:asciiTheme="majorHAnsi" w:hAnsiTheme="majorHAnsi"/>
                <w:sz w:val="20"/>
              </w:rPr>
              <w:t>There are moderate risks that affect this dimension of sustainability/linkages</w:t>
            </w:r>
          </w:p>
        </w:tc>
      </w:tr>
      <w:tr w:rsidR="00EB4B25" w:rsidRPr="00316E48" w14:paraId="5D6155F2" w14:textId="77777777" w:rsidTr="00EB4B25">
        <w:tc>
          <w:tcPr>
            <w:tcW w:w="2898" w:type="dxa"/>
            <w:gridSpan w:val="2"/>
          </w:tcPr>
          <w:p w14:paraId="6C6523A1" w14:textId="6529D488" w:rsidR="00EB4B25" w:rsidRPr="00316E48" w:rsidRDefault="00EB4B25" w:rsidP="00EB4B25">
            <w:pPr>
              <w:rPr>
                <w:rFonts w:asciiTheme="majorHAnsi" w:hAnsiTheme="majorHAnsi"/>
                <w:sz w:val="20"/>
              </w:rPr>
            </w:pPr>
            <w:r w:rsidRPr="00316E48">
              <w:rPr>
                <w:rFonts w:asciiTheme="majorHAnsi" w:hAnsiTheme="majorHAnsi"/>
                <w:sz w:val="20"/>
              </w:rPr>
              <w:t>Moderately Unlikely (MU)</w:t>
            </w:r>
          </w:p>
        </w:tc>
        <w:tc>
          <w:tcPr>
            <w:tcW w:w="6678" w:type="dxa"/>
          </w:tcPr>
          <w:p w14:paraId="7F14D5F7" w14:textId="40A341AA" w:rsidR="00EB4B25" w:rsidRPr="00316E48" w:rsidRDefault="00EB4B25" w:rsidP="00EB4B25">
            <w:pPr>
              <w:rPr>
                <w:rFonts w:asciiTheme="majorHAnsi" w:hAnsiTheme="majorHAnsi"/>
                <w:sz w:val="20"/>
              </w:rPr>
            </w:pPr>
            <w:r w:rsidRPr="00316E48">
              <w:rPr>
                <w:rFonts w:asciiTheme="majorHAnsi" w:hAnsiTheme="majorHAnsi"/>
                <w:sz w:val="20"/>
              </w:rPr>
              <w:t>There are significant risks that affect this dimension of sustainability/linkages</w:t>
            </w:r>
          </w:p>
        </w:tc>
      </w:tr>
      <w:tr w:rsidR="00EB4B25" w:rsidRPr="00316E48" w14:paraId="7F93ADC0" w14:textId="77777777" w:rsidTr="00EB4B25">
        <w:tc>
          <w:tcPr>
            <w:tcW w:w="2898" w:type="dxa"/>
            <w:gridSpan w:val="2"/>
          </w:tcPr>
          <w:p w14:paraId="7A2B106F" w14:textId="61A1F5E9" w:rsidR="00EB4B25" w:rsidRPr="00316E48" w:rsidRDefault="00EB4B25" w:rsidP="00EB4B25">
            <w:pPr>
              <w:rPr>
                <w:rFonts w:asciiTheme="majorHAnsi" w:hAnsiTheme="majorHAnsi"/>
                <w:sz w:val="20"/>
              </w:rPr>
            </w:pPr>
            <w:r w:rsidRPr="00316E48">
              <w:rPr>
                <w:rFonts w:asciiTheme="majorHAnsi" w:hAnsiTheme="majorHAnsi"/>
                <w:sz w:val="20"/>
              </w:rPr>
              <w:t>Unlikely (U)</w:t>
            </w:r>
          </w:p>
        </w:tc>
        <w:tc>
          <w:tcPr>
            <w:tcW w:w="6678" w:type="dxa"/>
          </w:tcPr>
          <w:p w14:paraId="61226543" w14:textId="521AFBAF" w:rsidR="00EB4B25" w:rsidRPr="00316E48" w:rsidRDefault="00EB4B25" w:rsidP="00EB4B25">
            <w:pPr>
              <w:rPr>
                <w:rFonts w:asciiTheme="majorHAnsi" w:hAnsiTheme="majorHAnsi"/>
                <w:sz w:val="20"/>
              </w:rPr>
            </w:pPr>
            <w:r w:rsidRPr="00316E48">
              <w:rPr>
                <w:rFonts w:asciiTheme="majorHAnsi" w:hAnsiTheme="majorHAnsi"/>
                <w:sz w:val="20"/>
              </w:rPr>
              <w:t>There are severe risks that affect this dimension of sustainability</w:t>
            </w:r>
          </w:p>
        </w:tc>
      </w:tr>
      <w:tr w:rsidR="002355FE" w:rsidRPr="00316E48" w14:paraId="2A86C476" w14:textId="77777777" w:rsidTr="00D73C85">
        <w:tc>
          <w:tcPr>
            <w:tcW w:w="2898" w:type="dxa"/>
            <w:gridSpan w:val="2"/>
            <w:shd w:val="clear" w:color="auto" w:fill="D9D9D9" w:themeFill="background1" w:themeFillShade="D9"/>
          </w:tcPr>
          <w:p w14:paraId="260B7EDD" w14:textId="0EB2D508" w:rsidR="002355FE" w:rsidRPr="00316E48" w:rsidRDefault="002355FE" w:rsidP="00EB4B25">
            <w:pPr>
              <w:rPr>
                <w:rFonts w:asciiTheme="majorHAnsi" w:hAnsiTheme="majorHAnsi"/>
                <w:b/>
                <w:i/>
                <w:sz w:val="20"/>
              </w:rPr>
            </w:pPr>
            <w:r w:rsidRPr="00316E48">
              <w:rPr>
                <w:rFonts w:asciiTheme="majorHAnsi" w:hAnsiTheme="majorHAnsi"/>
                <w:b/>
                <w:i/>
                <w:sz w:val="20"/>
              </w:rPr>
              <w:t>Impact</w:t>
            </w:r>
          </w:p>
        </w:tc>
        <w:tc>
          <w:tcPr>
            <w:tcW w:w="6678" w:type="dxa"/>
            <w:shd w:val="clear" w:color="auto" w:fill="D9D9D9" w:themeFill="background1" w:themeFillShade="D9"/>
          </w:tcPr>
          <w:p w14:paraId="220EBD74" w14:textId="380E5D1F" w:rsidR="002355FE" w:rsidRPr="00316E48" w:rsidRDefault="002355FE" w:rsidP="002355FE">
            <w:pPr>
              <w:rPr>
                <w:rFonts w:asciiTheme="majorHAnsi" w:hAnsiTheme="majorHAnsi"/>
                <w:b/>
                <w:i/>
                <w:sz w:val="20"/>
              </w:rPr>
            </w:pPr>
          </w:p>
        </w:tc>
      </w:tr>
      <w:tr w:rsidR="002355FE" w:rsidRPr="00316E48" w14:paraId="7534D480" w14:textId="77777777" w:rsidTr="00EB4B25">
        <w:tc>
          <w:tcPr>
            <w:tcW w:w="2898" w:type="dxa"/>
            <w:gridSpan w:val="2"/>
          </w:tcPr>
          <w:p w14:paraId="0F2BBAFC" w14:textId="65E63908" w:rsidR="002355FE" w:rsidRPr="00316E48" w:rsidRDefault="002355FE" w:rsidP="00EB4B25">
            <w:pPr>
              <w:rPr>
                <w:rFonts w:asciiTheme="majorHAnsi" w:hAnsiTheme="majorHAnsi"/>
                <w:sz w:val="20"/>
              </w:rPr>
            </w:pPr>
            <w:r w:rsidRPr="00316E48">
              <w:rPr>
                <w:rFonts w:asciiTheme="majorHAnsi" w:hAnsiTheme="majorHAnsi"/>
                <w:sz w:val="20"/>
              </w:rPr>
              <w:t>Significant (S)</w:t>
            </w:r>
          </w:p>
        </w:tc>
        <w:tc>
          <w:tcPr>
            <w:tcW w:w="6678" w:type="dxa"/>
          </w:tcPr>
          <w:p w14:paraId="1BB12067" w14:textId="33321366" w:rsidR="002355FE" w:rsidRPr="00316E48" w:rsidRDefault="008E26FA" w:rsidP="00EB4B25">
            <w:pPr>
              <w:rPr>
                <w:rFonts w:asciiTheme="majorHAnsi" w:hAnsiTheme="majorHAnsi"/>
                <w:sz w:val="20"/>
              </w:rPr>
            </w:pPr>
            <w:r w:rsidRPr="00316E48">
              <w:rPr>
                <w:rFonts w:asciiTheme="majorHAnsi" w:hAnsiTheme="majorHAnsi"/>
                <w:sz w:val="20"/>
              </w:rPr>
              <w:t>By project completion p</w:t>
            </w:r>
            <w:r w:rsidR="003B4969" w:rsidRPr="00316E48">
              <w:rPr>
                <w:rFonts w:asciiTheme="majorHAnsi" w:hAnsiTheme="majorHAnsi"/>
                <w:sz w:val="20"/>
              </w:rPr>
              <w:t>roject directly contributed to scientifically documented large scale impacts.</w:t>
            </w:r>
          </w:p>
        </w:tc>
      </w:tr>
      <w:tr w:rsidR="002355FE" w:rsidRPr="00316E48" w14:paraId="3E477198" w14:textId="77777777" w:rsidTr="00EB4B25">
        <w:tc>
          <w:tcPr>
            <w:tcW w:w="2898" w:type="dxa"/>
            <w:gridSpan w:val="2"/>
          </w:tcPr>
          <w:p w14:paraId="06C91E7A" w14:textId="69CD304B" w:rsidR="002355FE" w:rsidRPr="00316E48" w:rsidRDefault="002355FE" w:rsidP="00EB4B25">
            <w:pPr>
              <w:rPr>
                <w:rFonts w:asciiTheme="majorHAnsi" w:hAnsiTheme="majorHAnsi"/>
                <w:sz w:val="20"/>
              </w:rPr>
            </w:pPr>
            <w:r w:rsidRPr="00316E48">
              <w:rPr>
                <w:rFonts w:asciiTheme="majorHAnsi" w:hAnsiTheme="majorHAnsi"/>
                <w:sz w:val="20"/>
              </w:rPr>
              <w:t>Minimal (M)</w:t>
            </w:r>
          </w:p>
        </w:tc>
        <w:tc>
          <w:tcPr>
            <w:tcW w:w="6678" w:type="dxa"/>
          </w:tcPr>
          <w:p w14:paraId="6CA2D80E" w14:textId="118BEBD3" w:rsidR="002355FE" w:rsidRPr="00316E48" w:rsidRDefault="008E26FA" w:rsidP="00C0353F">
            <w:pPr>
              <w:rPr>
                <w:rFonts w:asciiTheme="majorHAnsi" w:hAnsiTheme="majorHAnsi"/>
                <w:sz w:val="20"/>
              </w:rPr>
            </w:pPr>
            <w:r w:rsidRPr="00316E48">
              <w:rPr>
                <w:rFonts w:asciiTheme="majorHAnsi" w:hAnsiTheme="majorHAnsi"/>
                <w:sz w:val="20"/>
              </w:rPr>
              <w:t>By project completion project</w:t>
            </w:r>
            <w:r w:rsidR="003B4969" w:rsidRPr="00316E48">
              <w:rPr>
                <w:rFonts w:asciiTheme="majorHAnsi" w:hAnsiTheme="majorHAnsi"/>
                <w:sz w:val="20"/>
              </w:rPr>
              <w:t xml:space="preserve"> directly contributed to anecdotal and/or relatively small site-</w:t>
            </w:r>
            <w:r w:rsidR="00C0353F" w:rsidRPr="00316E48">
              <w:rPr>
                <w:rFonts w:asciiTheme="majorHAnsi" w:hAnsiTheme="majorHAnsi"/>
                <w:sz w:val="20"/>
              </w:rPr>
              <w:t>specific</w:t>
            </w:r>
            <w:r w:rsidR="003B4969" w:rsidRPr="00316E48">
              <w:rPr>
                <w:rFonts w:asciiTheme="majorHAnsi" w:hAnsiTheme="majorHAnsi"/>
                <w:sz w:val="20"/>
              </w:rPr>
              <w:t xml:space="preserve"> impacts.</w:t>
            </w:r>
          </w:p>
        </w:tc>
      </w:tr>
      <w:tr w:rsidR="002355FE" w:rsidRPr="00316E48" w14:paraId="3BFA5C47" w14:textId="77777777" w:rsidTr="00EB4B25">
        <w:tc>
          <w:tcPr>
            <w:tcW w:w="2898" w:type="dxa"/>
            <w:gridSpan w:val="2"/>
          </w:tcPr>
          <w:p w14:paraId="55DDAC42" w14:textId="251BB555" w:rsidR="002355FE" w:rsidRPr="00316E48" w:rsidRDefault="002355FE" w:rsidP="00EB4B25">
            <w:pPr>
              <w:rPr>
                <w:rFonts w:asciiTheme="majorHAnsi" w:hAnsiTheme="majorHAnsi"/>
                <w:sz w:val="20"/>
              </w:rPr>
            </w:pPr>
            <w:r w:rsidRPr="00316E48">
              <w:rPr>
                <w:rFonts w:asciiTheme="majorHAnsi" w:hAnsiTheme="majorHAnsi"/>
                <w:sz w:val="20"/>
              </w:rPr>
              <w:t>Negligible (N)</w:t>
            </w:r>
          </w:p>
        </w:tc>
        <w:tc>
          <w:tcPr>
            <w:tcW w:w="6678" w:type="dxa"/>
          </w:tcPr>
          <w:p w14:paraId="34264A3A" w14:textId="0CDF199C" w:rsidR="002355FE" w:rsidRPr="00316E48" w:rsidRDefault="008E26FA" w:rsidP="00EB4B25">
            <w:pPr>
              <w:rPr>
                <w:rFonts w:asciiTheme="majorHAnsi" w:hAnsiTheme="majorHAnsi"/>
                <w:sz w:val="20"/>
              </w:rPr>
            </w:pPr>
            <w:r w:rsidRPr="00316E48">
              <w:rPr>
                <w:rFonts w:asciiTheme="majorHAnsi" w:hAnsiTheme="majorHAnsi"/>
                <w:sz w:val="20"/>
              </w:rPr>
              <w:t>By project completion project n</w:t>
            </w:r>
            <w:r w:rsidR="003B4969" w:rsidRPr="00316E48">
              <w:rPr>
                <w:rFonts w:asciiTheme="majorHAnsi" w:hAnsiTheme="majorHAnsi"/>
                <w:sz w:val="20"/>
              </w:rPr>
              <w:t>o direct contribution of project to impact</w:t>
            </w:r>
            <w:r w:rsidR="00B67AF3" w:rsidRPr="00316E48">
              <w:rPr>
                <w:rFonts w:asciiTheme="majorHAnsi" w:hAnsiTheme="majorHAnsi"/>
                <w:sz w:val="20"/>
              </w:rPr>
              <w:t>s</w:t>
            </w:r>
            <w:r w:rsidR="003B4969" w:rsidRPr="00316E48">
              <w:rPr>
                <w:rFonts w:asciiTheme="majorHAnsi" w:hAnsiTheme="majorHAnsi"/>
                <w:sz w:val="20"/>
              </w:rPr>
              <w:t>.</w:t>
            </w:r>
          </w:p>
        </w:tc>
      </w:tr>
    </w:tbl>
    <w:p w14:paraId="28BD7311" w14:textId="77777777" w:rsidR="003F53FC" w:rsidRPr="00316E48" w:rsidRDefault="003F53FC"/>
    <w:p w14:paraId="5D056735" w14:textId="77777777" w:rsidR="004223F5" w:rsidRPr="00316E48" w:rsidRDefault="004223F5" w:rsidP="004223F5">
      <w:pPr>
        <w:pStyle w:val="BodyText"/>
        <w:numPr>
          <w:ilvl w:val="0"/>
          <w:numId w:val="0"/>
        </w:numPr>
      </w:pPr>
    </w:p>
    <w:p w14:paraId="335540A9" w14:textId="77777777" w:rsidR="004223F5" w:rsidRPr="00316E48" w:rsidRDefault="004223F5" w:rsidP="004223F5">
      <w:pPr>
        <w:pStyle w:val="BodyText"/>
        <w:numPr>
          <w:ilvl w:val="0"/>
          <w:numId w:val="0"/>
        </w:numPr>
        <w:sectPr w:rsidR="004223F5" w:rsidRPr="00316E48" w:rsidSect="0083408F">
          <w:pgSz w:w="12240" w:h="15840"/>
          <w:pgMar w:top="1440" w:right="1440" w:bottom="1440" w:left="1440" w:header="720" w:footer="720" w:gutter="0"/>
          <w:cols w:space="720"/>
          <w:docGrid w:linePitch="360"/>
        </w:sectPr>
      </w:pPr>
    </w:p>
    <w:p w14:paraId="3CE21C64" w14:textId="70093AA9" w:rsidR="00C17E36" w:rsidRPr="005D0BE2" w:rsidRDefault="00C17E36" w:rsidP="00C17E36">
      <w:pPr>
        <w:pStyle w:val="Heading2"/>
      </w:pPr>
      <w:bookmarkStart w:id="105" w:name="_Ref360227167"/>
      <w:bookmarkStart w:id="106" w:name="_Toc531602616"/>
      <w:bookmarkStart w:id="107" w:name="_Ref265834430"/>
      <w:r w:rsidRPr="005D0BE2">
        <w:lastRenderedPageBreak/>
        <w:t xml:space="preserve">Annex 6: Key Informants </w:t>
      </w:r>
      <w:r w:rsidR="003B2B22" w:rsidRPr="005D0BE2">
        <w:t xml:space="preserve">Targeted and </w:t>
      </w:r>
      <w:r w:rsidRPr="005D0BE2">
        <w:t>Interviewed</w:t>
      </w:r>
      <w:bookmarkEnd w:id="105"/>
      <w:bookmarkEnd w:id="106"/>
    </w:p>
    <w:p w14:paraId="5F7C2A86" w14:textId="77777777" w:rsidR="003C06EF" w:rsidRPr="003C06EF" w:rsidRDefault="003C06EF" w:rsidP="003C06EF">
      <w:pPr>
        <w:jc w:val="center"/>
        <w:rPr>
          <w:rFonts w:asciiTheme="majorHAnsi" w:hAnsiTheme="majorHAnsi" w:cstheme="majorHAnsi"/>
          <w:b/>
          <w:sz w:val="22"/>
          <w:szCs w:val="22"/>
        </w:rPr>
      </w:pPr>
      <w:r w:rsidRPr="003C06EF">
        <w:rPr>
          <w:rFonts w:asciiTheme="majorHAnsi" w:hAnsiTheme="majorHAnsi" w:cstheme="majorHAnsi"/>
          <w:b/>
          <w:sz w:val="22"/>
          <w:szCs w:val="22"/>
        </w:rPr>
        <w:t>Mid-term Review Mission Agenda</w:t>
      </w:r>
    </w:p>
    <w:p w14:paraId="39783F35" w14:textId="77777777" w:rsidR="003C06EF" w:rsidRPr="003C06EF" w:rsidRDefault="003C06EF" w:rsidP="003C06EF">
      <w:pPr>
        <w:jc w:val="center"/>
        <w:rPr>
          <w:rFonts w:asciiTheme="majorHAnsi" w:hAnsiTheme="majorHAnsi" w:cstheme="majorHAnsi"/>
          <w:b/>
          <w:sz w:val="22"/>
          <w:szCs w:val="22"/>
        </w:rPr>
      </w:pPr>
      <w:r w:rsidRPr="003C06EF">
        <w:rPr>
          <w:rFonts w:asciiTheme="majorHAnsi" w:hAnsiTheme="majorHAnsi" w:cstheme="majorHAnsi"/>
          <w:sz w:val="22"/>
          <w:szCs w:val="22"/>
        </w:rPr>
        <w:t>of the International Consultant on Mid-term Review of the GEF Project “Mainstreaming Sustainable Land and Forest Management in Dry Mountain Landscapes of Northeastern Armenia</w:t>
      </w:r>
      <w:r w:rsidRPr="003C06EF">
        <w:rPr>
          <w:rFonts w:asciiTheme="majorHAnsi" w:hAnsiTheme="majorHAnsi" w:cstheme="majorHAnsi"/>
          <w:b/>
          <w:sz w:val="22"/>
          <w:szCs w:val="22"/>
        </w:rPr>
        <w:t xml:space="preserve">” </w:t>
      </w:r>
    </w:p>
    <w:p w14:paraId="551D96A4" w14:textId="77777777" w:rsidR="003C06EF" w:rsidRPr="003C06EF" w:rsidRDefault="003C06EF" w:rsidP="003C06EF">
      <w:pPr>
        <w:jc w:val="center"/>
        <w:rPr>
          <w:rFonts w:asciiTheme="majorHAnsi" w:hAnsiTheme="majorHAnsi" w:cstheme="majorHAnsi"/>
          <w:sz w:val="22"/>
          <w:szCs w:val="22"/>
        </w:rPr>
      </w:pPr>
      <w:r w:rsidRPr="003C06EF">
        <w:rPr>
          <w:rFonts w:asciiTheme="majorHAnsi" w:hAnsiTheme="majorHAnsi" w:cstheme="majorHAnsi"/>
          <w:sz w:val="22"/>
          <w:szCs w:val="22"/>
        </w:rPr>
        <w:t xml:space="preserve">Mr. Joshua Brann </w:t>
      </w:r>
    </w:p>
    <w:p w14:paraId="6B28E8DE" w14:textId="77777777" w:rsidR="003C06EF" w:rsidRPr="003C06EF" w:rsidRDefault="003C06EF" w:rsidP="003C06EF">
      <w:pPr>
        <w:jc w:val="center"/>
        <w:rPr>
          <w:rFonts w:asciiTheme="majorHAnsi" w:hAnsiTheme="majorHAnsi" w:cstheme="majorHAnsi"/>
          <w:sz w:val="22"/>
          <w:szCs w:val="22"/>
        </w:rPr>
      </w:pPr>
      <w:r w:rsidRPr="003C06EF">
        <w:rPr>
          <w:rFonts w:asciiTheme="majorHAnsi" w:hAnsiTheme="majorHAnsi" w:cstheme="majorHAnsi"/>
          <w:sz w:val="22"/>
          <w:szCs w:val="22"/>
        </w:rPr>
        <w:t xml:space="preserve">(accompanying interpreter is </w:t>
      </w:r>
      <w:proofErr w:type="spellStart"/>
      <w:r w:rsidRPr="003C06EF">
        <w:rPr>
          <w:rFonts w:asciiTheme="majorHAnsi" w:hAnsiTheme="majorHAnsi" w:cstheme="majorHAnsi"/>
          <w:b/>
          <w:sz w:val="22"/>
          <w:szCs w:val="22"/>
        </w:rPr>
        <w:t>Mr.Vladimir</w:t>
      </w:r>
      <w:proofErr w:type="spellEnd"/>
      <w:r w:rsidRPr="003C06EF">
        <w:rPr>
          <w:rFonts w:asciiTheme="majorHAnsi" w:hAnsiTheme="majorHAnsi" w:cstheme="majorHAnsi"/>
          <w:b/>
          <w:sz w:val="22"/>
          <w:szCs w:val="22"/>
        </w:rPr>
        <w:t xml:space="preserve"> Ter-Ghazaryan</w:t>
      </w:r>
      <w:r w:rsidRPr="003C06EF">
        <w:rPr>
          <w:rFonts w:asciiTheme="majorHAnsi" w:hAnsiTheme="majorHAnsi" w:cstheme="majorHAnsi"/>
          <w:sz w:val="22"/>
          <w:szCs w:val="22"/>
        </w:rPr>
        <w:t xml:space="preserve">) </w:t>
      </w:r>
    </w:p>
    <w:p w14:paraId="1B7A7DF1" w14:textId="77777777" w:rsidR="003C06EF" w:rsidRPr="003C06EF" w:rsidRDefault="003C06EF" w:rsidP="003C06EF">
      <w:pPr>
        <w:jc w:val="center"/>
        <w:rPr>
          <w:rFonts w:asciiTheme="majorHAnsi" w:hAnsiTheme="majorHAnsi" w:cstheme="majorHAnsi"/>
          <w:sz w:val="22"/>
          <w:szCs w:val="22"/>
        </w:rPr>
      </w:pPr>
      <w:r w:rsidRPr="003C06EF">
        <w:rPr>
          <w:rFonts w:asciiTheme="majorHAnsi" w:hAnsiTheme="majorHAnsi" w:cstheme="majorHAnsi"/>
          <w:sz w:val="22"/>
          <w:szCs w:val="22"/>
        </w:rPr>
        <w:t xml:space="preserve">June 4-8, 2018 </w:t>
      </w:r>
    </w:p>
    <w:p w14:paraId="453E529A" w14:textId="77777777" w:rsidR="003C06EF" w:rsidRPr="003C06EF" w:rsidRDefault="003C06EF" w:rsidP="003C06EF">
      <w:pPr>
        <w:jc w:val="center"/>
        <w:rPr>
          <w:rFonts w:asciiTheme="majorHAnsi" w:hAnsiTheme="majorHAnsi" w:cstheme="majorHAnsi"/>
          <w:sz w:val="22"/>
          <w:szCs w:val="22"/>
        </w:rPr>
      </w:pPr>
    </w:p>
    <w:tbl>
      <w:tblPr>
        <w:tblStyle w:val="TableGrid"/>
        <w:tblW w:w="9540" w:type="dxa"/>
        <w:tblInd w:w="-365" w:type="dxa"/>
        <w:tblLayout w:type="fixed"/>
        <w:tblLook w:val="04A0" w:firstRow="1" w:lastRow="0" w:firstColumn="1" w:lastColumn="0" w:noHBand="0" w:noVBand="1"/>
      </w:tblPr>
      <w:tblGrid>
        <w:gridCol w:w="1885"/>
        <w:gridCol w:w="5670"/>
        <w:gridCol w:w="1985"/>
      </w:tblGrid>
      <w:tr w:rsidR="003C06EF" w:rsidRPr="003C06EF" w14:paraId="1BEE8773" w14:textId="77777777" w:rsidTr="00443243">
        <w:trPr>
          <w:trHeight w:val="62"/>
          <w:tblHeader/>
        </w:trPr>
        <w:tc>
          <w:tcPr>
            <w:tcW w:w="1885" w:type="dxa"/>
            <w:tcBorders>
              <w:bottom w:val="single" w:sz="4" w:space="0" w:color="auto"/>
            </w:tcBorders>
            <w:shd w:val="clear" w:color="auto" w:fill="BFBFBF" w:themeFill="background1" w:themeFillShade="BF"/>
          </w:tcPr>
          <w:p w14:paraId="02F3C5CD" w14:textId="77777777" w:rsidR="003C06EF" w:rsidRPr="003C06EF" w:rsidRDefault="003C06EF" w:rsidP="00443243">
            <w:pPr>
              <w:jc w:val="center"/>
              <w:rPr>
                <w:rFonts w:asciiTheme="majorHAnsi" w:hAnsiTheme="majorHAnsi" w:cstheme="majorHAnsi"/>
                <w:b/>
                <w:sz w:val="22"/>
                <w:szCs w:val="22"/>
              </w:rPr>
            </w:pPr>
            <w:r w:rsidRPr="003C06EF">
              <w:rPr>
                <w:rFonts w:asciiTheme="majorHAnsi" w:hAnsiTheme="majorHAnsi" w:cstheme="majorHAnsi"/>
                <w:b/>
                <w:sz w:val="22"/>
                <w:szCs w:val="22"/>
              </w:rPr>
              <w:t xml:space="preserve">Day and Timing </w:t>
            </w:r>
          </w:p>
        </w:tc>
        <w:tc>
          <w:tcPr>
            <w:tcW w:w="5670" w:type="dxa"/>
            <w:tcBorders>
              <w:bottom w:val="single" w:sz="4" w:space="0" w:color="auto"/>
            </w:tcBorders>
            <w:shd w:val="clear" w:color="auto" w:fill="BFBFBF" w:themeFill="background1" w:themeFillShade="BF"/>
          </w:tcPr>
          <w:p w14:paraId="5CF7F382" w14:textId="77777777" w:rsidR="003C06EF" w:rsidRPr="003C06EF" w:rsidRDefault="003C06EF" w:rsidP="00443243">
            <w:pPr>
              <w:jc w:val="center"/>
              <w:rPr>
                <w:rFonts w:asciiTheme="majorHAnsi" w:hAnsiTheme="majorHAnsi" w:cstheme="majorHAnsi"/>
                <w:b/>
                <w:sz w:val="22"/>
                <w:szCs w:val="22"/>
              </w:rPr>
            </w:pPr>
            <w:r w:rsidRPr="003C06EF">
              <w:rPr>
                <w:rFonts w:asciiTheme="majorHAnsi" w:hAnsiTheme="majorHAnsi" w:cstheme="majorHAnsi"/>
                <w:b/>
                <w:sz w:val="22"/>
                <w:szCs w:val="22"/>
              </w:rPr>
              <w:t>Meeting / Activity</w:t>
            </w:r>
          </w:p>
        </w:tc>
        <w:tc>
          <w:tcPr>
            <w:tcW w:w="1985" w:type="dxa"/>
            <w:tcBorders>
              <w:bottom w:val="single" w:sz="4" w:space="0" w:color="auto"/>
            </w:tcBorders>
            <w:shd w:val="clear" w:color="auto" w:fill="BFBFBF" w:themeFill="background1" w:themeFillShade="BF"/>
          </w:tcPr>
          <w:p w14:paraId="2F45983F" w14:textId="77777777" w:rsidR="003C06EF" w:rsidRPr="003C06EF" w:rsidRDefault="003C06EF" w:rsidP="00443243">
            <w:pPr>
              <w:jc w:val="center"/>
              <w:rPr>
                <w:rFonts w:asciiTheme="majorHAnsi" w:hAnsiTheme="majorHAnsi" w:cstheme="majorHAnsi"/>
                <w:b/>
                <w:sz w:val="22"/>
                <w:szCs w:val="22"/>
              </w:rPr>
            </w:pPr>
            <w:r w:rsidRPr="003C06EF">
              <w:rPr>
                <w:rFonts w:asciiTheme="majorHAnsi" w:hAnsiTheme="majorHAnsi" w:cstheme="majorHAnsi"/>
                <w:b/>
                <w:sz w:val="22"/>
                <w:szCs w:val="22"/>
              </w:rPr>
              <w:t>Location</w:t>
            </w:r>
          </w:p>
        </w:tc>
      </w:tr>
      <w:tr w:rsidR="003C06EF" w:rsidRPr="003C06EF" w14:paraId="28B69207" w14:textId="77777777" w:rsidTr="00443243">
        <w:tc>
          <w:tcPr>
            <w:tcW w:w="9540" w:type="dxa"/>
            <w:gridSpan w:val="3"/>
            <w:shd w:val="clear" w:color="auto" w:fill="DBE5F1" w:themeFill="accent1" w:themeFillTint="33"/>
          </w:tcPr>
          <w:p w14:paraId="28CF0319" w14:textId="77777777" w:rsidR="003C06EF" w:rsidRPr="003C06EF" w:rsidRDefault="003C06EF" w:rsidP="00443243">
            <w:pPr>
              <w:keepNext/>
              <w:rPr>
                <w:rFonts w:asciiTheme="majorHAnsi" w:hAnsiTheme="majorHAnsi" w:cstheme="majorHAnsi"/>
                <w:sz w:val="22"/>
                <w:szCs w:val="22"/>
              </w:rPr>
            </w:pPr>
            <w:r w:rsidRPr="003C06EF">
              <w:rPr>
                <w:rFonts w:asciiTheme="majorHAnsi" w:hAnsiTheme="majorHAnsi" w:cstheme="majorHAnsi"/>
                <w:sz w:val="22"/>
                <w:szCs w:val="22"/>
              </w:rPr>
              <w:t>Monday, June 4, 2018</w:t>
            </w:r>
          </w:p>
        </w:tc>
      </w:tr>
      <w:tr w:rsidR="003C06EF" w:rsidRPr="003C06EF" w14:paraId="1D17F5E2" w14:textId="77777777" w:rsidTr="00443243">
        <w:trPr>
          <w:trHeight w:val="816"/>
        </w:trPr>
        <w:tc>
          <w:tcPr>
            <w:tcW w:w="1885" w:type="dxa"/>
            <w:tcBorders>
              <w:bottom w:val="single" w:sz="4" w:space="0" w:color="auto"/>
            </w:tcBorders>
          </w:tcPr>
          <w:p w14:paraId="7F0CD601"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 xml:space="preserve">Morning </w:t>
            </w:r>
          </w:p>
        </w:tc>
        <w:tc>
          <w:tcPr>
            <w:tcW w:w="5670" w:type="dxa"/>
            <w:tcBorders>
              <w:bottom w:val="single" w:sz="4" w:space="0" w:color="auto"/>
            </w:tcBorders>
          </w:tcPr>
          <w:p w14:paraId="2A7ADECC"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Arrival to Yerevan 03:35am (Austrian Airlines flight OS641)</w:t>
            </w:r>
          </w:p>
        </w:tc>
        <w:tc>
          <w:tcPr>
            <w:tcW w:w="1985" w:type="dxa"/>
            <w:tcBorders>
              <w:bottom w:val="single" w:sz="4" w:space="0" w:color="auto"/>
            </w:tcBorders>
          </w:tcPr>
          <w:p w14:paraId="46C20A75"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Accommodation in hotel in Yerevan</w:t>
            </w:r>
          </w:p>
        </w:tc>
      </w:tr>
      <w:tr w:rsidR="003C06EF" w:rsidRPr="003C06EF" w14:paraId="4DD0F915" w14:textId="77777777" w:rsidTr="00443243">
        <w:trPr>
          <w:trHeight w:val="816"/>
        </w:trPr>
        <w:tc>
          <w:tcPr>
            <w:tcW w:w="1885" w:type="dxa"/>
            <w:tcBorders>
              <w:bottom w:val="single" w:sz="4" w:space="0" w:color="auto"/>
            </w:tcBorders>
          </w:tcPr>
          <w:p w14:paraId="3B40AE9A"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10:00-11:30</w:t>
            </w:r>
          </w:p>
        </w:tc>
        <w:tc>
          <w:tcPr>
            <w:tcW w:w="5670" w:type="dxa"/>
            <w:tcBorders>
              <w:bottom w:val="single" w:sz="4" w:space="0" w:color="auto"/>
            </w:tcBorders>
          </w:tcPr>
          <w:p w14:paraId="3B771912"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Meeting with UNDP Project Team</w:t>
            </w:r>
          </w:p>
          <w:p w14:paraId="63099A2F"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Participants:</w:t>
            </w:r>
          </w:p>
          <w:p w14:paraId="026CE454"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Mr. </w:t>
            </w:r>
            <w:proofErr w:type="spellStart"/>
            <w:r w:rsidRPr="003C06EF">
              <w:rPr>
                <w:rFonts w:asciiTheme="majorHAnsi" w:hAnsiTheme="majorHAnsi" w:cstheme="majorHAnsi"/>
                <w:sz w:val="22"/>
                <w:szCs w:val="22"/>
              </w:rPr>
              <w:t>Hovik</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Sayadyan</w:t>
            </w:r>
            <w:proofErr w:type="spellEnd"/>
            <w:r w:rsidRPr="003C06EF">
              <w:rPr>
                <w:rFonts w:asciiTheme="majorHAnsi" w:hAnsiTheme="majorHAnsi" w:cstheme="majorHAnsi"/>
                <w:sz w:val="22"/>
                <w:szCs w:val="22"/>
              </w:rPr>
              <w:t>, Project Manager</w:t>
            </w:r>
          </w:p>
          <w:p w14:paraId="26802988"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Ms. </w:t>
            </w:r>
            <w:proofErr w:type="spellStart"/>
            <w:r w:rsidRPr="003C06EF">
              <w:rPr>
                <w:rFonts w:asciiTheme="majorHAnsi" w:hAnsiTheme="majorHAnsi" w:cstheme="majorHAnsi"/>
                <w:sz w:val="22"/>
                <w:szCs w:val="22"/>
              </w:rPr>
              <w:t>Lusine</w:t>
            </w:r>
            <w:proofErr w:type="spellEnd"/>
            <w:r w:rsidRPr="003C06EF">
              <w:rPr>
                <w:rFonts w:asciiTheme="majorHAnsi" w:hAnsiTheme="majorHAnsi" w:cstheme="majorHAnsi"/>
                <w:sz w:val="22"/>
                <w:szCs w:val="22"/>
              </w:rPr>
              <w:t xml:space="preserve"> Sargsyan, Project Officer</w:t>
            </w:r>
          </w:p>
          <w:p w14:paraId="1DC61709"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b/>
                <w:sz w:val="22"/>
                <w:szCs w:val="22"/>
              </w:rPr>
              <w:t>Discussion topics</w:t>
            </w:r>
            <w:r w:rsidRPr="003C06EF">
              <w:rPr>
                <w:rFonts w:asciiTheme="majorHAnsi" w:hAnsiTheme="majorHAnsi" w:cstheme="majorHAnsi"/>
                <w:sz w:val="22"/>
                <w:szCs w:val="22"/>
              </w:rPr>
              <w:t>: Overview of project plans, activities and results so far, challenges and current risks, etc.</w:t>
            </w:r>
          </w:p>
        </w:tc>
        <w:tc>
          <w:tcPr>
            <w:tcW w:w="1985" w:type="dxa"/>
            <w:tcBorders>
              <w:bottom w:val="single" w:sz="4" w:space="0" w:color="auto"/>
            </w:tcBorders>
          </w:tcPr>
          <w:p w14:paraId="536E6978"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Project Office</w:t>
            </w:r>
          </w:p>
        </w:tc>
      </w:tr>
      <w:tr w:rsidR="003C06EF" w:rsidRPr="003C06EF" w14:paraId="54785152" w14:textId="77777777" w:rsidTr="00443243">
        <w:trPr>
          <w:trHeight w:val="62"/>
        </w:trPr>
        <w:tc>
          <w:tcPr>
            <w:tcW w:w="1885" w:type="dxa"/>
            <w:tcBorders>
              <w:bottom w:val="single" w:sz="4" w:space="0" w:color="auto"/>
            </w:tcBorders>
          </w:tcPr>
          <w:p w14:paraId="64F08852"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11:30-12:15</w:t>
            </w:r>
          </w:p>
        </w:tc>
        <w:tc>
          <w:tcPr>
            <w:tcW w:w="5670" w:type="dxa"/>
            <w:tcBorders>
              <w:bottom w:val="single" w:sz="4" w:space="0" w:color="auto"/>
            </w:tcBorders>
          </w:tcPr>
          <w:p w14:paraId="7AAAAEFE"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Meeting with UNDP Armenia Country Office</w:t>
            </w:r>
          </w:p>
          <w:p w14:paraId="0108341F"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Participants:</w:t>
            </w:r>
          </w:p>
          <w:p w14:paraId="32C447D4"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Mr. Armen Martirosyan</w:t>
            </w:r>
          </w:p>
          <w:p w14:paraId="2F045D32"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Mr. Georgi </w:t>
            </w:r>
            <w:proofErr w:type="spellStart"/>
            <w:r w:rsidRPr="003C06EF">
              <w:rPr>
                <w:rFonts w:asciiTheme="majorHAnsi" w:hAnsiTheme="majorHAnsi" w:cstheme="majorHAnsi"/>
                <w:sz w:val="22"/>
                <w:szCs w:val="22"/>
              </w:rPr>
              <w:t>Arzumanyan</w:t>
            </w:r>
            <w:proofErr w:type="spellEnd"/>
          </w:p>
          <w:p w14:paraId="55780996"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Ms. </w:t>
            </w:r>
            <w:proofErr w:type="spellStart"/>
            <w:r w:rsidRPr="003C06EF">
              <w:rPr>
                <w:rFonts w:asciiTheme="majorHAnsi" w:hAnsiTheme="majorHAnsi" w:cstheme="majorHAnsi"/>
                <w:sz w:val="22"/>
                <w:szCs w:val="22"/>
              </w:rPr>
              <w:t>Tatevik</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Koloyan</w:t>
            </w:r>
            <w:proofErr w:type="spellEnd"/>
          </w:p>
          <w:p w14:paraId="7914AD72"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 xml:space="preserve">Discussion topics: </w:t>
            </w:r>
            <w:r w:rsidRPr="003C06EF">
              <w:rPr>
                <w:rFonts w:asciiTheme="majorHAnsi" w:hAnsiTheme="majorHAnsi" w:cstheme="majorHAnsi"/>
                <w:sz w:val="22"/>
                <w:szCs w:val="22"/>
              </w:rPr>
              <w:t>Overview of project activities, forest sector reforms and project adaptation measures</w:t>
            </w:r>
          </w:p>
        </w:tc>
        <w:tc>
          <w:tcPr>
            <w:tcW w:w="1985" w:type="dxa"/>
            <w:tcBorders>
              <w:bottom w:val="single" w:sz="4" w:space="0" w:color="auto"/>
            </w:tcBorders>
          </w:tcPr>
          <w:p w14:paraId="294EF0CA"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UNDP Office</w:t>
            </w:r>
          </w:p>
        </w:tc>
      </w:tr>
      <w:tr w:rsidR="003C06EF" w:rsidRPr="003C06EF" w14:paraId="13A47991" w14:textId="77777777" w:rsidTr="00443243">
        <w:trPr>
          <w:trHeight w:val="62"/>
        </w:trPr>
        <w:tc>
          <w:tcPr>
            <w:tcW w:w="1885" w:type="dxa"/>
            <w:tcBorders>
              <w:bottom w:val="single" w:sz="4" w:space="0" w:color="auto"/>
            </w:tcBorders>
          </w:tcPr>
          <w:p w14:paraId="26D48BC2"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12:15-1:45pm</w:t>
            </w:r>
          </w:p>
        </w:tc>
        <w:tc>
          <w:tcPr>
            <w:tcW w:w="5670" w:type="dxa"/>
            <w:tcBorders>
              <w:bottom w:val="single" w:sz="4" w:space="0" w:color="auto"/>
            </w:tcBorders>
          </w:tcPr>
          <w:p w14:paraId="43026A91" w14:textId="77777777" w:rsidR="003C06EF" w:rsidRPr="003C06EF" w:rsidRDefault="003C06EF" w:rsidP="00443243">
            <w:pPr>
              <w:rPr>
                <w:rFonts w:asciiTheme="majorHAnsi" w:hAnsiTheme="majorHAnsi" w:cstheme="majorHAnsi"/>
                <w:i/>
                <w:sz w:val="22"/>
                <w:szCs w:val="22"/>
              </w:rPr>
            </w:pPr>
            <w:r w:rsidRPr="003C06EF">
              <w:rPr>
                <w:rFonts w:asciiTheme="majorHAnsi" w:hAnsiTheme="majorHAnsi" w:cstheme="majorHAnsi"/>
                <w:i/>
                <w:sz w:val="22"/>
                <w:szCs w:val="22"/>
              </w:rPr>
              <w:t>Lunch break</w:t>
            </w:r>
          </w:p>
        </w:tc>
        <w:tc>
          <w:tcPr>
            <w:tcW w:w="1985" w:type="dxa"/>
            <w:tcBorders>
              <w:bottom w:val="single" w:sz="4" w:space="0" w:color="auto"/>
            </w:tcBorders>
          </w:tcPr>
          <w:p w14:paraId="4EBF1564" w14:textId="77777777" w:rsidR="003C06EF" w:rsidRPr="003C06EF" w:rsidRDefault="003C06EF" w:rsidP="00443243">
            <w:pPr>
              <w:jc w:val="center"/>
              <w:rPr>
                <w:rFonts w:asciiTheme="majorHAnsi" w:hAnsiTheme="majorHAnsi" w:cstheme="majorHAnsi"/>
                <w:sz w:val="22"/>
                <w:szCs w:val="22"/>
              </w:rPr>
            </w:pPr>
          </w:p>
        </w:tc>
      </w:tr>
      <w:tr w:rsidR="003C06EF" w:rsidRPr="003C06EF" w14:paraId="11A9D67A" w14:textId="77777777" w:rsidTr="00443243">
        <w:trPr>
          <w:trHeight w:val="816"/>
        </w:trPr>
        <w:tc>
          <w:tcPr>
            <w:tcW w:w="1885" w:type="dxa"/>
            <w:tcBorders>
              <w:bottom w:val="single" w:sz="4" w:space="0" w:color="auto"/>
            </w:tcBorders>
          </w:tcPr>
          <w:p w14:paraId="27D87A28"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2:00-4:00pm</w:t>
            </w:r>
          </w:p>
        </w:tc>
        <w:tc>
          <w:tcPr>
            <w:tcW w:w="5670" w:type="dxa"/>
            <w:tcBorders>
              <w:bottom w:val="single" w:sz="4" w:space="0" w:color="auto"/>
            </w:tcBorders>
          </w:tcPr>
          <w:p w14:paraId="36D31923"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Meeting with State Forest Committee and </w:t>
            </w:r>
            <w:proofErr w:type="spellStart"/>
            <w:r w:rsidRPr="003C06EF">
              <w:rPr>
                <w:rFonts w:asciiTheme="majorHAnsi" w:hAnsiTheme="majorHAnsi" w:cstheme="majorHAnsi"/>
                <w:sz w:val="22"/>
                <w:szCs w:val="22"/>
              </w:rPr>
              <w:t>Hayantar</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ArmForest</w:t>
            </w:r>
            <w:proofErr w:type="spellEnd"/>
            <w:r w:rsidRPr="003C06EF">
              <w:rPr>
                <w:rFonts w:asciiTheme="majorHAnsi" w:hAnsiTheme="majorHAnsi" w:cstheme="majorHAnsi"/>
                <w:sz w:val="22"/>
                <w:szCs w:val="22"/>
              </w:rPr>
              <w:t>)</w:t>
            </w:r>
          </w:p>
          <w:p w14:paraId="5B782DED"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Participants: </w:t>
            </w:r>
          </w:p>
          <w:p w14:paraId="2C86D19D"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Mr. </w:t>
            </w:r>
            <w:proofErr w:type="spellStart"/>
            <w:r w:rsidRPr="003C06EF">
              <w:rPr>
                <w:rFonts w:asciiTheme="majorHAnsi" w:hAnsiTheme="majorHAnsi" w:cstheme="majorHAnsi"/>
                <w:sz w:val="22"/>
                <w:szCs w:val="22"/>
              </w:rPr>
              <w:t>Miqayel</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Manukyan</w:t>
            </w:r>
            <w:proofErr w:type="spellEnd"/>
            <w:r w:rsidRPr="003C06EF">
              <w:rPr>
                <w:rFonts w:asciiTheme="majorHAnsi" w:hAnsiTheme="majorHAnsi" w:cstheme="majorHAnsi"/>
                <w:sz w:val="22"/>
                <w:szCs w:val="22"/>
              </w:rPr>
              <w:t>, Head of State Forest Committee</w:t>
            </w:r>
          </w:p>
          <w:p w14:paraId="4B2438D2" w14:textId="77777777" w:rsidR="003C06EF" w:rsidRPr="003C06EF" w:rsidRDefault="003C06EF" w:rsidP="00443243">
            <w:pPr>
              <w:rPr>
                <w:rFonts w:asciiTheme="majorHAnsi" w:hAnsiTheme="majorHAnsi" w:cstheme="majorHAnsi"/>
                <w:color w:val="FFFFFF" w:themeColor="background1"/>
                <w:sz w:val="22"/>
                <w:szCs w:val="22"/>
              </w:rPr>
            </w:pPr>
            <w:proofErr w:type="spellStart"/>
            <w:r w:rsidRPr="003C06EF">
              <w:rPr>
                <w:rFonts w:asciiTheme="majorHAnsi" w:hAnsiTheme="majorHAnsi" w:cstheme="majorHAnsi"/>
                <w:sz w:val="22"/>
                <w:szCs w:val="22"/>
              </w:rPr>
              <w:t>Mr.Ruben</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Petrosyan</w:t>
            </w:r>
            <w:proofErr w:type="spellEnd"/>
            <w:r w:rsidRPr="003C06EF">
              <w:rPr>
                <w:rFonts w:asciiTheme="majorHAnsi" w:hAnsiTheme="majorHAnsi" w:cstheme="majorHAnsi"/>
                <w:sz w:val="22"/>
                <w:szCs w:val="22"/>
              </w:rPr>
              <w:t>, “</w:t>
            </w:r>
            <w:proofErr w:type="spellStart"/>
            <w:r w:rsidRPr="003C06EF">
              <w:rPr>
                <w:rFonts w:asciiTheme="majorHAnsi" w:hAnsiTheme="majorHAnsi" w:cstheme="majorHAnsi"/>
                <w:sz w:val="22"/>
                <w:szCs w:val="22"/>
              </w:rPr>
              <w:t>Hayantar</w:t>
            </w:r>
            <w:proofErr w:type="spellEnd"/>
            <w:r w:rsidRPr="003C06EF">
              <w:rPr>
                <w:rFonts w:asciiTheme="majorHAnsi" w:hAnsiTheme="majorHAnsi" w:cstheme="majorHAnsi"/>
                <w:sz w:val="22"/>
                <w:szCs w:val="22"/>
              </w:rPr>
              <w:t>” (</w:t>
            </w:r>
            <w:proofErr w:type="spellStart"/>
            <w:r w:rsidRPr="003C06EF">
              <w:rPr>
                <w:rFonts w:asciiTheme="majorHAnsi" w:hAnsiTheme="majorHAnsi" w:cstheme="majorHAnsi"/>
                <w:sz w:val="22"/>
                <w:szCs w:val="22"/>
              </w:rPr>
              <w:t>ArmForest</w:t>
            </w:r>
            <w:proofErr w:type="spellEnd"/>
            <w:r w:rsidRPr="003C06EF">
              <w:rPr>
                <w:rFonts w:asciiTheme="majorHAnsi" w:hAnsiTheme="majorHAnsi" w:cstheme="majorHAnsi"/>
                <w:sz w:val="22"/>
                <w:szCs w:val="22"/>
              </w:rPr>
              <w:t>), Chief Forester, Project board member</w:t>
            </w:r>
          </w:p>
        </w:tc>
        <w:tc>
          <w:tcPr>
            <w:tcW w:w="1985" w:type="dxa"/>
            <w:tcBorders>
              <w:bottom w:val="single" w:sz="4" w:space="0" w:color="auto"/>
            </w:tcBorders>
          </w:tcPr>
          <w:p w14:paraId="47A4A063"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State Forest Committee Offices</w:t>
            </w:r>
          </w:p>
        </w:tc>
      </w:tr>
      <w:tr w:rsidR="003C06EF" w:rsidRPr="003C06EF" w14:paraId="04035090" w14:textId="77777777" w:rsidTr="00443243">
        <w:trPr>
          <w:trHeight w:val="62"/>
        </w:trPr>
        <w:tc>
          <w:tcPr>
            <w:tcW w:w="1885" w:type="dxa"/>
            <w:tcBorders>
              <w:bottom w:val="single" w:sz="4" w:space="0" w:color="auto"/>
            </w:tcBorders>
          </w:tcPr>
          <w:p w14:paraId="3B95B800"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4:00-5:00pm</w:t>
            </w:r>
          </w:p>
        </w:tc>
        <w:tc>
          <w:tcPr>
            <w:tcW w:w="5670" w:type="dxa"/>
            <w:tcBorders>
              <w:bottom w:val="single" w:sz="4" w:space="0" w:color="auto"/>
            </w:tcBorders>
          </w:tcPr>
          <w:p w14:paraId="79C09BE2" w14:textId="77777777" w:rsidR="003C06EF" w:rsidRPr="003C06EF" w:rsidRDefault="003C06EF" w:rsidP="00443243">
            <w:pPr>
              <w:rPr>
                <w:rFonts w:asciiTheme="majorHAnsi" w:hAnsiTheme="majorHAnsi" w:cstheme="majorHAnsi"/>
                <w:b/>
                <w:sz w:val="22"/>
                <w:szCs w:val="22"/>
                <w:lang w:eastAsia="ru-RU"/>
              </w:rPr>
            </w:pPr>
            <w:r w:rsidRPr="003C06EF">
              <w:rPr>
                <w:rFonts w:asciiTheme="majorHAnsi" w:hAnsiTheme="majorHAnsi" w:cstheme="majorHAnsi"/>
                <w:b/>
                <w:sz w:val="22"/>
                <w:szCs w:val="22"/>
                <w:lang w:eastAsia="ru-RU"/>
              </w:rPr>
              <w:t>Meeting with Ministry of Nature Protection</w:t>
            </w:r>
          </w:p>
          <w:p w14:paraId="6D291CAB" w14:textId="77777777" w:rsidR="003C06EF" w:rsidRPr="003C06EF" w:rsidRDefault="003C06EF" w:rsidP="00443243">
            <w:pPr>
              <w:rPr>
                <w:rFonts w:asciiTheme="majorHAnsi" w:hAnsiTheme="majorHAnsi" w:cstheme="majorHAnsi"/>
                <w:b/>
                <w:sz w:val="22"/>
                <w:szCs w:val="22"/>
                <w:lang w:eastAsia="ru-RU"/>
              </w:rPr>
            </w:pPr>
            <w:r w:rsidRPr="003C06EF">
              <w:rPr>
                <w:rFonts w:asciiTheme="majorHAnsi" w:hAnsiTheme="majorHAnsi" w:cstheme="majorHAnsi"/>
                <w:b/>
                <w:sz w:val="22"/>
                <w:szCs w:val="22"/>
                <w:lang w:eastAsia="ru-RU"/>
              </w:rPr>
              <w:t>Bio-resources Management Agency</w:t>
            </w:r>
          </w:p>
          <w:p w14:paraId="5D3DB7CB" w14:textId="77777777" w:rsidR="003C06EF" w:rsidRPr="003C06EF" w:rsidRDefault="003C06EF" w:rsidP="00443243">
            <w:pPr>
              <w:rPr>
                <w:rFonts w:asciiTheme="majorHAnsi" w:hAnsiTheme="majorHAnsi" w:cstheme="majorHAnsi"/>
                <w:sz w:val="22"/>
                <w:szCs w:val="22"/>
                <w:lang w:eastAsia="ru-RU"/>
              </w:rPr>
            </w:pPr>
            <w:r w:rsidRPr="003C06EF">
              <w:rPr>
                <w:rFonts w:asciiTheme="majorHAnsi" w:hAnsiTheme="majorHAnsi" w:cstheme="majorHAnsi"/>
                <w:sz w:val="22"/>
                <w:szCs w:val="22"/>
                <w:lang w:eastAsia="ru-RU"/>
              </w:rPr>
              <w:t>Participants:</w:t>
            </w:r>
          </w:p>
          <w:p w14:paraId="34C5CADF" w14:textId="07215552" w:rsidR="003C06EF" w:rsidRPr="003C06EF" w:rsidRDefault="003C06EF" w:rsidP="00443243">
            <w:pPr>
              <w:rPr>
                <w:rFonts w:asciiTheme="majorHAnsi" w:hAnsiTheme="majorHAnsi" w:cstheme="majorHAnsi"/>
                <w:sz w:val="22"/>
                <w:szCs w:val="22"/>
                <w:lang w:eastAsia="ru-RU"/>
              </w:rPr>
            </w:pPr>
            <w:r w:rsidRPr="003C06EF">
              <w:rPr>
                <w:rFonts w:asciiTheme="majorHAnsi" w:hAnsiTheme="majorHAnsi" w:cstheme="majorHAnsi"/>
                <w:sz w:val="22"/>
                <w:szCs w:val="22"/>
                <w:lang w:eastAsia="ru-RU"/>
              </w:rPr>
              <w:t xml:space="preserve">Mr. Artem </w:t>
            </w:r>
            <w:proofErr w:type="spellStart"/>
            <w:r w:rsidRPr="003C06EF">
              <w:rPr>
                <w:rFonts w:asciiTheme="majorHAnsi" w:hAnsiTheme="majorHAnsi" w:cstheme="majorHAnsi"/>
                <w:sz w:val="22"/>
                <w:szCs w:val="22"/>
                <w:lang w:eastAsia="ru-RU"/>
              </w:rPr>
              <w:t>Tarzyan</w:t>
            </w:r>
            <w:proofErr w:type="spellEnd"/>
            <w:r w:rsidRPr="003C06EF">
              <w:rPr>
                <w:rFonts w:asciiTheme="majorHAnsi" w:hAnsiTheme="majorHAnsi" w:cstheme="majorHAnsi"/>
                <w:sz w:val="22"/>
                <w:szCs w:val="22"/>
                <w:lang w:eastAsia="ru-RU"/>
              </w:rPr>
              <w:t>, Head, Project Board co-chair</w:t>
            </w:r>
          </w:p>
        </w:tc>
        <w:tc>
          <w:tcPr>
            <w:tcW w:w="1985" w:type="dxa"/>
            <w:tcBorders>
              <w:bottom w:val="single" w:sz="4" w:space="0" w:color="auto"/>
            </w:tcBorders>
          </w:tcPr>
          <w:p w14:paraId="2304A38E"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 xml:space="preserve">State </w:t>
            </w:r>
            <w:proofErr w:type="spellStart"/>
            <w:r w:rsidRPr="003C06EF">
              <w:rPr>
                <w:rFonts w:asciiTheme="majorHAnsi" w:hAnsiTheme="majorHAnsi" w:cstheme="majorHAnsi"/>
                <w:sz w:val="22"/>
                <w:szCs w:val="22"/>
              </w:rPr>
              <w:t>Fotest</w:t>
            </w:r>
            <w:proofErr w:type="spellEnd"/>
            <w:r w:rsidRPr="003C06EF">
              <w:rPr>
                <w:rFonts w:asciiTheme="majorHAnsi" w:hAnsiTheme="majorHAnsi" w:cstheme="majorHAnsi"/>
                <w:sz w:val="22"/>
                <w:szCs w:val="22"/>
              </w:rPr>
              <w:t xml:space="preserve"> Monitoring Center</w:t>
            </w:r>
          </w:p>
        </w:tc>
      </w:tr>
      <w:tr w:rsidR="003C06EF" w:rsidRPr="003C06EF" w14:paraId="03CB04F2" w14:textId="77777777" w:rsidTr="00443243">
        <w:trPr>
          <w:trHeight w:val="62"/>
        </w:trPr>
        <w:tc>
          <w:tcPr>
            <w:tcW w:w="1885" w:type="dxa"/>
            <w:tcBorders>
              <w:bottom w:val="single" w:sz="4" w:space="0" w:color="auto"/>
            </w:tcBorders>
          </w:tcPr>
          <w:p w14:paraId="0E364CDA" w14:textId="77777777" w:rsidR="003C06EF" w:rsidRPr="003C06EF" w:rsidRDefault="003C06EF" w:rsidP="00443243">
            <w:pPr>
              <w:jc w:val="center"/>
              <w:rPr>
                <w:rFonts w:asciiTheme="majorHAnsi" w:hAnsiTheme="majorHAnsi" w:cstheme="majorHAnsi"/>
                <w:sz w:val="22"/>
                <w:szCs w:val="22"/>
              </w:rPr>
            </w:pPr>
          </w:p>
        </w:tc>
        <w:tc>
          <w:tcPr>
            <w:tcW w:w="5670" w:type="dxa"/>
            <w:tcBorders>
              <w:bottom w:val="single" w:sz="4" w:space="0" w:color="auto"/>
            </w:tcBorders>
          </w:tcPr>
          <w:p w14:paraId="542F04EF" w14:textId="77777777" w:rsidR="003C06EF" w:rsidRPr="003C06EF" w:rsidRDefault="003C06EF" w:rsidP="00443243">
            <w:pPr>
              <w:rPr>
                <w:rFonts w:asciiTheme="majorHAnsi" w:hAnsiTheme="majorHAnsi" w:cstheme="majorHAnsi"/>
                <w:b/>
                <w:sz w:val="22"/>
                <w:szCs w:val="22"/>
              </w:rPr>
            </w:pPr>
          </w:p>
        </w:tc>
        <w:tc>
          <w:tcPr>
            <w:tcW w:w="1985" w:type="dxa"/>
            <w:tcBorders>
              <w:bottom w:val="single" w:sz="4" w:space="0" w:color="auto"/>
            </w:tcBorders>
          </w:tcPr>
          <w:p w14:paraId="2ADD3871"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Accommodation in hotel in Yerevan</w:t>
            </w:r>
          </w:p>
        </w:tc>
      </w:tr>
      <w:tr w:rsidR="003C06EF" w:rsidRPr="003C06EF" w14:paraId="191D6AAD" w14:textId="77777777" w:rsidTr="00443243">
        <w:tc>
          <w:tcPr>
            <w:tcW w:w="9540" w:type="dxa"/>
            <w:gridSpan w:val="3"/>
            <w:shd w:val="clear" w:color="auto" w:fill="DBE5F1" w:themeFill="accent1" w:themeFillTint="33"/>
          </w:tcPr>
          <w:p w14:paraId="1E896CBE" w14:textId="77777777" w:rsidR="003C06EF" w:rsidRPr="003C06EF" w:rsidRDefault="003C06EF" w:rsidP="00443243">
            <w:pPr>
              <w:keepNext/>
              <w:rPr>
                <w:rFonts w:asciiTheme="majorHAnsi" w:hAnsiTheme="majorHAnsi" w:cstheme="majorHAnsi"/>
                <w:sz w:val="22"/>
                <w:szCs w:val="22"/>
              </w:rPr>
            </w:pPr>
            <w:r w:rsidRPr="003C06EF">
              <w:rPr>
                <w:rFonts w:asciiTheme="majorHAnsi" w:hAnsiTheme="majorHAnsi" w:cstheme="majorHAnsi"/>
                <w:sz w:val="22"/>
                <w:szCs w:val="22"/>
              </w:rPr>
              <w:t>Tuesday, June 5, 2018</w:t>
            </w:r>
          </w:p>
        </w:tc>
      </w:tr>
      <w:tr w:rsidR="003C06EF" w:rsidRPr="003C06EF" w14:paraId="317958BF" w14:textId="77777777" w:rsidTr="00443243">
        <w:trPr>
          <w:trHeight w:val="62"/>
        </w:trPr>
        <w:tc>
          <w:tcPr>
            <w:tcW w:w="1885" w:type="dxa"/>
            <w:vMerge w:val="restart"/>
          </w:tcPr>
          <w:p w14:paraId="1892246D"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10:00 – 12:00</w:t>
            </w:r>
          </w:p>
          <w:p w14:paraId="398C1834" w14:textId="77777777" w:rsidR="003C06EF" w:rsidRPr="003C06EF" w:rsidRDefault="003C06EF" w:rsidP="00443243">
            <w:pPr>
              <w:jc w:val="center"/>
              <w:rPr>
                <w:rFonts w:asciiTheme="majorHAnsi" w:hAnsiTheme="majorHAnsi" w:cstheme="majorHAnsi"/>
                <w:sz w:val="22"/>
                <w:szCs w:val="22"/>
              </w:rPr>
            </w:pPr>
          </w:p>
        </w:tc>
        <w:tc>
          <w:tcPr>
            <w:tcW w:w="5670" w:type="dxa"/>
            <w:vMerge w:val="restart"/>
          </w:tcPr>
          <w:p w14:paraId="4E895BFB"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 xml:space="preserve">Meeting with State Forest Monitoring </w:t>
            </w:r>
            <w:proofErr w:type="spellStart"/>
            <w:r w:rsidRPr="003C06EF">
              <w:rPr>
                <w:rFonts w:asciiTheme="majorHAnsi" w:hAnsiTheme="majorHAnsi" w:cstheme="majorHAnsi"/>
                <w:b/>
                <w:sz w:val="22"/>
                <w:szCs w:val="22"/>
              </w:rPr>
              <w:t>ceneter</w:t>
            </w:r>
            <w:proofErr w:type="spellEnd"/>
          </w:p>
          <w:p w14:paraId="069A84E7"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Participants:</w:t>
            </w:r>
          </w:p>
          <w:p w14:paraId="70E947CA"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Aram </w:t>
            </w:r>
            <w:proofErr w:type="spellStart"/>
            <w:r w:rsidRPr="003C06EF">
              <w:rPr>
                <w:rFonts w:asciiTheme="majorHAnsi" w:hAnsiTheme="majorHAnsi" w:cstheme="majorHAnsi"/>
                <w:sz w:val="22"/>
                <w:szCs w:val="22"/>
              </w:rPr>
              <w:t>Gulkhasyan</w:t>
            </w:r>
            <w:proofErr w:type="spellEnd"/>
            <w:r w:rsidRPr="003C06EF">
              <w:rPr>
                <w:rFonts w:asciiTheme="majorHAnsi" w:hAnsiTheme="majorHAnsi" w:cstheme="majorHAnsi"/>
                <w:sz w:val="22"/>
                <w:szCs w:val="22"/>
              </w:rPr>
              <w:t>, Head of Center</w:t>
            </w:r>
          </w:p>
          <w:p w14:paraId="4074013A"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Arman Avagyan, Deputy Head of Center</w:t>
            </w:r>
          </w:p>
          <w:p w14:paraId="3D5FD6D4" w14:textId="77777777" w:rsidR="003C06EF" w:rsidRPr="003C06EF" w:rsidRDefault="003C06EF" w:rsidP="00443243">
            <w:pPr>
              <w:rPr>
                <w:rFonts w:asciiTheme="majorHAnsi" w:hAnsiTheme="majorHAnsi" w:cstheme="majorHAnsi"/>
                <w:sz w:val="22"/>
                <w:szCs w:val="22"/>
                <w:lang w:eastAsia="ru-RU"/>
              </w:rPr>
            </w:pPr>
            <w:r w:rsidRPr="003C06EF">
              <w:rPr>
                <w:rFonts w:asciiTheme="majorHAnsi" w:hAnsiTheme="majorHAnsi" w:cstheme="majorHAnsi"/>
                <w:sz w:val="22"/>
                <w:szCs w:val="22"/>
              </w:rPr>
              <w:t xml:space="preserve">Atom </w:t>
            </w:r>
            <w:proofErr w:type="spellStart"/>
            <w:r w:rsidRPr="003C06EF">
              <w:rPr>
                <w:rFonts w:asciiTheme="majorHAnsi" w:hAnsiTheme="majorHAnsi" w:cstheme="majorHAnsi"/>
                <w:sz w:val="22"/>
                <w:szCs w:val="22"/>
              </w:rPr>
              <w:t>Grigoryan</w:t>
            </w:r>
            <w:proofErr w:type="spellEnd"/>
            <w:r w:rsidRPr="003C06EF">
              <w:rPr>
                <w:rFonts w:asciiTheme="majorHAnsi" w:hAnsiTheme="majorHAnsi" w:cstheme="majorHAnsi"/>
                <w:sz w:val="22"/>
                <w:szCs w:val="22"/>
              </w:rPr>
              <w:t xml:space="preserve">-Head of GIS analyses division, forester </w:t>
            </w:r>
            <w:proofErr w:type="spellStart"/>
            <w:r w:rsidRPr="003C06EF">
              <w:rPr>
                <w:rFonts w:asciiTheme="majorHAnsi" w:hAnsiTheme="majorHAnsi" w:cstheme="majorHAnsi"/>
                <w:sz w:val="22"/>
                <w:szCs w:val="22"/>
              </w:rPr>
              <w:t>Gevorg</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Azgaldyan</w:t>
            </w:r>
            <w:proofErr w:type="spellEnd"/>
            <w:r w:rsidRPr="003C06EF">
              <w:rPr>
                <w:rFonts w:asciiTheme="majorHAnsi" w:hAnsiTheme="majorHAnsi" w:cstheme="majorHAnsi"/>
                <w:sz w:val="22"/>
                <w:szCs w:val="22"/>
              </w:rPr>
              <w:t xml:space="preserve">-Chief expert, GIS analyses division  </w:t>
            </w:r>
          </w:p>
        </w:tc>
        <w:tc>
          <w:tcPr>
            <w:tcW w:w="1985" w:type="dxa"/>
            <w:tcBorders>
              <w:bottom w:val="single" w:sz="4" w:space="0" w:color="auto"/>
            </w:tcBorders>
          </w:tcPr>
          <w:p w14:paraId="20C144CE"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Ministry of Nature Protection</w:t>
            </w:r>
          </w:p>
        </w:tc>
      </w:tr>
      <w:tr w:rsidR="003C06EF" w:rsidRPr="003C06EF" w14:paraId="202FDAC9" w14:textId="77777777" w:rsidTr="00443243">
        <w:trPr>
          <w:trHeight w:val="62"/>
        </w:trPr>
        <w:tc>
          <w:tcPr>
            <w:tcW w:w="1885" w:type="dxa"/>
            <w:vMerge/>
            <w:tcBorders>
              <w:bottom w:val="single" w:sz="4" w:space="0" w:color="auto"/>
            </w:tcBorders>
          </w:tcPr>
          <w:p w14:paraId="174E5CEC" w14:textId="77777777" w:rsidR="003C06EF" w:rsidRPr="003C06EF" w:rsidRDefault="003C06EF" w:rsidP="00443243">
            <w:pPr>
              <w:jc w:val="center"/>
              <w:rPr>
                <w:rFonts w:asciiTheme="majorHAnsi" w:hAnsiTheme="majorHAnsi" w:cstheme="majorHAnsi"/>
                <w:sz w:val="22"/>
                <w:szCs w:val="22"/>
              </w:rPr>
            </w:pPr>
          </w:p>
        </w:tc>
        <w:tc>
          <w:tcPr>
            <w:tcW w:w="5670" w:type="dxa"/>
            <w:vMerge/>
            <w:tcBorders>
              <w:bottom w:val="single" w:sz="4" w:space="0" w:color="auto"/>
            </w:tcBorders>
          </w:tcPr>
          <w:p w14:paraId="344F92CA" w14:textId="77777777" w:rsidR="003C06EF" w:rsidRPr="003C06EF" w:rsidRDefault="003C06EF" w:rsidP="00443243">
            <w:pPr>
              <w:rPr>
                <w:rFonts w:asciiTheme="majorHAnsi" w:hAnsiTheme="majorHAnsi" w:cstheme="majorHAnsi"/>
                <w:sz w:val="22"/>
                <w:szCs w:val="22"/>
                <w:lang w:eastAsia="ru-RU"/>
              </w:rPr>
            </w:pPr>
          </w:p>
        </w:tc>
        <w:tc>
          <w:tcPr>
            <w:tcW w:w="1985" w:type="dxa"/>
            <w:tcBorders>
              <w:bottom w:val="single" w:sz="4" w:space="0" w:color="auto"/>
            </w:tcBorders>
          </w:tcPr>
          <w:p w14:paraId="6BBF2D0A" w14:textId="77777777" w:rsidR="003C06EF" w:rsidRPr="003C06EF" w:rsidRDefault="003C06EF" w:rsidP="00443243">
            <w:pPr>
              <w:jc w:val="center"/>
              <w:rPr>
                <w:rFonts w:asciiTheme="majorHAnsi" w:hAnsiTheme="majorHAnsi" w:cstheme="majorHAnsi"/>
                <w:sz w:val="22"/>
                <w:szCs w:val="22"/>
                <w:lang w:eastAsia="ru-RU"/>
              </w:rPr>
            </w:pPr>
            <w:r w:rsidRPr="003C06EF">
              <w:rPr>
                <w:rFonts w:asciiTheme="majorHAnsi" w:hAnsiTheme="majorHAnsi" w:cstheme="majorHAnsi"/>
                <w:sz w:val="22"/>
                <w:szCs w:val="22"/>
                <w:lang w:eastAsia="ru-RU"/>
              </w:rPr>
              <w:t>Bio-resources Management Agency</w:t>
            </w:r>
          </w:p>
        </w:tc>
      </w:tr>
      <w:tr w:rsidR="003C06EF" w:rsidRPr="003C06EF" w14:paraId="6D049F34" w14:textId="77777777" w:rsidTr="00443243">
        <w:tc>
          <w:tcPr>
            <w:tcW w:w="1885" w:type="dxa"/>
            <w:shd w:val="clear" w:color="auto" w:fill="FFFFFF" w:themeFill="background1"/>
          </w:tcPr>
          <w:p w14:paraId="66E91820"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12:00-12:30</w:t>
            </w:r>
          </w:p>
        </w:tc>
        <w:tc>
          <w:tcPr>
            <w:tcW w:w="5670" w:type="dxa"/>
            <w:shd w:val="clear" w:color="auto" w:fill="FFFFFF" w:themeFill="background1"/>
          </w:tcPr>
          <w:p w14:paraId="174F6BEE" w14:textId="77777777" w:rsidR="003C06EF" w:rsidRPr="003C06EF" w:rsidRDefault="003C06EF" w:rsidP="00443243">
            <w:pPr>
              <w:jc w:val="both"/>
              <w:rPr>
                <w:rFonts w:asciiTheme="majorHAnsi" w:hAnsiTheme="majorHAnsi" w:cstheme="majorHAnsi"/>
                <w:sz w:val="22"/>
                <w:szCs w:val="22"/>
              </w:rPr>
            </w:pPr>
            <w:r w:rsidRPr="003C06EF">
              <w:rPr>
                <w:rFonts w:asciiTheme="majorHAnsi" w:hAnsiTheme="majorHAnsi" w:cstheme="majorHAnsi"/>
                <w:sz w:val="22"/>
                <w:szCs w:val="22"/>
              </w:rPr>
              <w:t>Quick lunch for take-away</w:t>
            </w:r>
          </w:p>
        </w:tc>
        <w:tc>
          <w:tcPr>
            <w:tcW w:w="1985" w:type="dxa"/>
            <w:shd w:val="clear" w:color="auto" w:fill="FFFFFF" w:themeFill="background1"/>
          </w:tcPr>
          <w:p w14:paraId="5CEC36F1" w14:textId="77777777" w:rsidR="003C06EF" w:rsidRPr="003C06EF" w:rsidRDefault="003C06EF" w:rsidP="00443243">
            <w:pPr>
              <w:jc w:val="center"/>
              <w:rPr>
                <w:rFonts w:asciiTheme="majorHAnsi" w:hAnsiTheme="majorHAnsi" w:cstheme="majorHAnsi"/>
                <w:sz w:val="22"/>
                <w:szCs w:val="22"/>
              </w:rPr>
            </w:pPr>
          </w:p>
        </w:tc>
      </w:tr>
      <w:tr w:rsidR="003C06EF" w:rsidRPr="003C06EF" w14:paraId="0A422092" w14:textId="77777777" w:rsidTr="00443243">
        <w:tc>
          <w:tcPr>
            <w:tcW w:w="1885" w:type="dxa"/>
            <w:shd w:val="clear" w:color="auto" w:fill="FFFFFF" w:themeFill="background1"/>
          </w:tcPr>
          <w:p w14:paraId="655C7E0E"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lastRenderedPageBreak/>
              <w:t>12:30 – 17:00</w:t>
            </w:r>
          </w:p>
        </w:tc>
        <w:tc>
          <w:tcPr>
            <w:tcW w:w="5670" w:type="dxa"/>
            <w:shd w:val="clear" w:color="auto" w:fill="FFFFFF" w:themeFill="background1"/>
          </w:tcPr>
          <w:p w14:paraId="285CDC25"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b/>
                <w:sz w:val="22"/>
                <w:szCs w:val="22"/>
              </w:rPr>
              <w:t>Travel to Ijevan forest enterprise office</w:t>
            </w:r>
            <w:r w:rsidRPr="003C06EF">
              <w:rPr>
                <w:rFonts w:asciiTheme="majorHAnsi" w:hAnsiTheme="majorHAnsi" w:cstheme="majorHAnsi"/>
                <w:sz w:val="22"/>
                <w:szCs w:val="22"/>
              </w:rPr>
              <w:t xml:space="preserve"> via Sevan-</w:t>
            </w:r>
            <w:proofErr w:type="spellStart"/>
            <w:r w:rsidRPr="003C06EF">
              <w:rPr>
                <w:rFonts w:asciiTheme="majorHAnsi" w:hAnsiTheme="majorHAnsi" w:cstheme="majorHAnsi"/>
                <w:sz w:val="22"/>
                <w:szCs w:val="22"/>
              </w:rPr>
              <w:t>Chambarak</w:t>
            </w:r>
            <w:proofErr w:type="spellEnd"/>
            <w:r w:rsidRPr="003C06EF">
              <w:rPr>
                <w:rFonts w:asciiTheme="majorHAnsi" w:hAnsiTheme="majorHAnsi" w:cstheme="majorHAnsi"/>
                <w:sz w:val="22"/>
                <w:szCs w:val="22"/>
              </w:rPr>
              <w:t>-</w:t>
            </w:r>
            <w:proofErr w:type="spellStart"/>
            <w:r w:rsidRPr="003C06EF">
              <w:rPr>
                <w:rFonts w:asciiTheme="majorHAnsi" w:hAnsiTheme="majorHAnsi" w:cstheme="majorHAnsi"/>
                <w:sz w:val="22"/>
                <w:szCs w:val="22"/>
              </w:rPr>
              <w:t>Berd</w:t>
            </w:r>
            <w:proofErr w:type="spellEnd"/>
            <w:r w:rsidRPr="003C06EF">
              <w:rPr>
                <w:rFonts w:asciiTheme="majorHAnsi" w:hAnsiTheme="majorHAnsi" w:cstheme="majorHAnsi"/>
                <w:sz w:val="22"/>
                <w:szCs w:val="22"/>
              </w:rPr>
              <w:t xml:space="preserve"> to see cases of anti-hail nets applications, as a mean to promote sustainable livelihood within forest-dependent communities (This activity was done in collaboration with UNDP DRR project)</w:t>
            </w:r>
          </w:p>
        </w:tc>
        <w:tc>
          <w:tcPr>
            <w:tcW w:w="1985" w:type="dxa"/>
            <w:shd w:val="clear" w:color="auto" w:fill="FFFFFF" w:themeFill="background1"/>
          </w:tcPr>
          <w:p w14:paraId="0D7630FD"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Tavush community</w:t>
            </w:r>
          </w:p>
        </w:tc>
      </w:tr>
      <w:tr w:rsidR="003C06EF" w:rsidRPr="003C06EF" w14:paraId="259BAACF" w14:textId="77777777" w:rsidTr="00443243">
        <w:tc>
          <w:tcPr>
            <w:tcW w:w="1885" w:type="dxa"/>
            <w:shd w:val="clear" w:color="auto" w:fill="FFFFFF" w:themeFill="background1"/>
          </w:tcPr>
          <w:p w14:paraId="25E83F88"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17:00 – 18:00</w:t>
            </w:r>
          </w:p>
        </w:tc>
        <w:tc>
          <w:tcPr>
            <w:tcW w:w="5670" w:type="dxa"/>
            <w:shd w:val="clear" w:color="auto" w:fill="FFFFFF" w:themeFill="background1"/>
          </w:tcPr>
          <w:p w14:paraId="59DA0A9D"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Visit to “</w:t>
            </w:r>
            <w:proofErr w:type="spellStart"/>
            <w:r w:rsidRPr="003C06EF">
              <w:rPr>
                <w:rFonts w:asciiTheme="majorHAnsi" w:hAnsiTheme="majorHAnsi" w:cstheme="majorHAnsi"/>
                <w:b/>
                <w:sz w:val="22"/>
                <w:szCs w:val="22"/>
              </w:rPr>
              <w:t>Huysi</w:t>
            </w:r>
            <w:proofErr w:type="spellEnd"/>
            <w:r w:rsidRPr="003C06EF">
              <w:rPr>
                <w:rFonts w:asciiTheme="majorHAnsi" w:hAnsiTheme="majorHAnsi" w:cstheme="majorHAnsi"/>
                <w:b/>
                <w:sz w:val="22"/>
                <w:szCs w:val="22"/>
              </w:rPr>
              <w:t xml:space="preserve"> </w:t>
            </w:r>
            <w:proofErr w:type="spellStart"/>
            <w:r w:rsidRPr="003C06EF">
              <w:rPr>
                <w:rFonts w:asciiTheme="majorHAnsi" w:hAnsiTheme="majorHAnsi" w:cstheme="majorHAnsi"/>
                <w:b/>
                <w:sz w:val="22"/>
                <w:szCs w:val="22"/>
              </w:rPr>
              <w:t>Kamurj</w:t>
            </w:r>
            <w:proofErr w:type="spellEnd"/>
            <w:r w:rsidRPr="003C06EF">
              <w:rPr>
                <w:rFonts w:asciiTheme="majorHAnsi" w:hAnsiTheme="majorHAnsi" w:cstheme="majorHAnsi"/>
                <w:b/>
                <w:sz w:val="22"/>
                <w:szCs w:val="22"/>
              </w:rPr>
              <w:t xml:space="preserve">” (Bridge of Hope) NGO </w:t>
            </w:r>
            <w:r w:rsidRPr="003C06EF">
              <w:rPr>
                <w:rFonts w:asciiTheme="majorHAnsi" w:hAnsiTheme="majorHAnsi" w:cstheme="majorHAnsi"/>
                <w:sz w:val="22"/>
                <w:szCs w:val="22"/>
              </w:rPr>
              <w:t xml:space="preserve">SGP-SLM/SFM collaborative activity on installation of solar panels and solar heaters in kindergartens (in Ijevan, </w:t>
            </w:r>
            <w:proofErr w:type="spellStart"/>
            <w:r w:rsidRPr="003C06EF">
              <w:rPr>
                <w:rFonts w:asciiTheme="majorHAnsi" w:hAnsiTheme="majorHAnsi" w:cstheme="majorHAnsi"/>
                <w:sz w:val="22"/>
                <w:szCs w:val="22"/>
              </w:rPr>
              <w:t>Koghb</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Koti</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Bagratashen</w:t>
            </w:r>
            <w:proofErr w:type="spellEnd"/>
            <w:r w:rsidRPr="003C06EF">
              <w:rPr>
                <w:rFonts w:asciiTheme="majorHAnsi" w:hAnsiTheme="majorHAnsi" w:cstheme="majorHAnsi"/>
                <w:sz w:val="22"/>
                <w:szCs w:val="22"/>
              </w:rPr>
              <w:t xml:space="preserve"> communities)</w:t>
            </w:r>
          </w:p>
          <w:p w14:paraId="1CD60A72"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Meeting with Ijevan Forest Enterprise with following field trip</w:t>
            </w:r>
          </w:p>
          <w:p w14:paraId="5A5B6FFC"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Participants:</w:t>
            </w:r>
          </w:p>
          <w:p w14:paraId="00E3F5B6"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Head of Ijevan Forest Enterprise</w:t>
            </w:r>
          </w:p>
          <w:p w14:paraId="4455EE74"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Chief Forester, Ijevan Forest Enterprise</w:t>
            </w:r>
          </w:p>
          <w:p w14:paraId="2FA9BFD8"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Monitoring staff</w:t>
            </w:r>
          </w:p>
        </w:tc>
        <w:tc>
          <w:tcPr>
            <w:tcW w:w="1985" w:type="dxa"/>
            <w:shd w:val="clear" w:color="auto" w:fill="FFFFFF" w:themeFill="background1"/>
          </w:tcPr>
          <w:p w14:paraId="1E318F66" w14:textId="77777777" w:rsidR="003C06EF" w:rsidRPr="003C06EF" w:rsidRDefault="003C06EF" w:rsidP="00443243">
            <w:pPr>
              <w:jc w:val="center"/>
              <w:rPr>
                <w:rFonts w:asciiTheme="majorHAnsi" w:hAnsiTheme="majorHAnsi" w:cstheme="majorHAnsi"/>
                <w:sz w:val="22"/>
                <w:szCs w:val="22"/>
              </w:rPr>
            </w:pPr>
          </w:p>
          <w:p w14:paraId="6E56EBEE"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 xml:space="preserve">Ijevan, </w:t>
            </w:r>
          </w:p>
          <w:p w14:paraId="17A60C4A"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 xml:space="preserve">Bridge of Hope </w:t>
            </w:r>
          </w:p>
          <w:p w14:paraId="58322C0D" w14:textId="77777777" w:rsidR="003C06EF" w:rsidRPr="003C06EF" w:rsidRDefault="003C06EF" w:rsidP="00443243">
            <w:pPr>
              <w:jc w:val="center"/>
              <w:rPr>
                <w:rFonts w:asciiTheme="majorHAnsi" w:hAnsiTheme="majorHAnsi" w:cstheme="majorHAnsi"/>
                <w:sz w:val="22"/>
                <w:szCs w:val="22"/>
              </w:rPr>
            </w:pPr>
          </w:p>
          <w:p w14:paraId="17D0DF45" w14:textId="77777777" w:rsidR="003C06EF" w:rsidRPr="003C06EF" w:rsidRDefault="003C06EF" w:rsidP="00443243">
            <w:pPr>
              <w:jc w:val="center"/>
              <w:rPr>
                <w:rFonts w:asciiTheme="majorHAnsi" w:hAnsiTheme="majorHAnsi" w:cstheme="majorHAnsi"/>
                <w:sz w:val="22"/>
                <w:szCs w:val="22"/>
              </w:rPr>
            </w:pPr>
          </w:p>
          <w:p w14:paraId="431206CC"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 xml:space="preserve">Ijevan Forest Enterprise office and Forest Enterprise area </w:t>
            </w:r>
          </w:p>
        </w:tc>
      </w:tr>
      <w:tr w:rsidR="003C06EF" w:rsidRPr="003C06EF" w14:paraId="428B0D1C" w14:textId="77777777" w:rsidTr="00443243">
        <w:tc>
          <w:tcPr>
            <w:tcW w:w="1885" w:type="dxa"/>
            <w:shd w:val="clear" w:color="auto" w:fill="FFFFFF" w:themeFill="background1"/>
          </w:tcPr>
          <w:p w14:paraId="5FF493D9"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19:00 – 20:00</w:t>
            </w:r>
          </w:p>
        </w:tc>
        <w:tc>
          <w:tcPr>
            <w:tcW w:w="5670" w:type="dxa"/>
            <w:shd w:val="clear" w:color="auto" w:fill="FFFFFF" w:themeFill="background1"/>
          </w:tcPr>
          <w:p w14:paraId="44D8E511"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Dinner and accommodation</w:t>
            </w:r>
          </w:p>
        </w:tc>
        <w:tc>
          <w:tcPr>
            <w:tcW w:w="1985" w:type="dxa"/>
            <w:shd w:val="clear" w:color="auto" w:fill="FFFFFF" w:themeFill="background1"/>
          </w:tcPr>
          <w:p w14:paraId="4FD892F8"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 xml:space="preserve">Accommodation in Ijevan either or in </w:t>
            </w:r>
            <w:proofErr w:type="spellStart"/>
            <w:r w:rsidRPr="003C06EF">
              <w:rPr>
                <w:rFonts w:asciiTheme="majorHAnsi" w:hAnsiTheme="majorHAnsi" w:cstheme="majorHAnsi"/>
                <w:sz w:val="22"/>
                <w:szCs w:val="22"/>
              </w:rPr>
              <w:t>Noyemberyan</w:t>
            </w:r>
            <w:proofErr w:type="spellEnd"/>
          </w:p>
        </w:tc>
      </w:tr>
      <w:tr w:rsidR="003C06EF" w:rsidRPr="003C06EF" w14:paraId="119663BB" w14:textId="77777777" w:rsidTr="00443243">
        <w:tc>
          <w:tcPr>
            <w:tcW w:w="9540" w:type="dxa"/>
            <w:gridSpan w:val="3"/>
            <w:shd w:val="clear" w:color="auto" w:fill="DBE5F1" w:themeFill="accent1" w:themeFillTint="33"/>
          </w:tcPr>
          <w:p w14:paraId="6B82BCEB" w14:textId="77777777" w:rsidR="003C06EF" w:rsidRPr="003C06EF" w:rsidRDefault="003C06EF" w:rsidP="00443243">
            <w:pPr>
              <w:keepNext/>
              <w:jc w:val="center"/>
              <w:rPr>
                <w:rFonts w:asciiTheme="majorHAnsi" w:hAnsiTheme="majorHAnsi" w:cstheme="majorHAnsi"/>
                <w:sz w:val="22"/>
                <w:szCs w:val="22"/>
              </w:rPr>
            </w:pPr>
            <w:r w:rsidRPr="003C06EF">
              <w:rPr>
                <w:rFonts w:asciiTheme="majorHAnsi" w:hAnsiTheme="majorHAnsi" w:cstheme="majorHAnsi"/>
                <w:sz w:val="22"/>
                <w:szCs w:val="22"/>
              </w:rPr>
              <w:t xml:space="preserve">Wednesday, June 6, 2018 </w:t>
            </w:r>
          </w:p>
        </w:tc>
      </w:tr>
      <w:tr w:rsidR="003C06EF" w:rsidRPr="003C06EF" w14:paraId="02B01DFB" w14:textId="77777777" w:rsidTr="00443243">
        <w:tc>
          <w:tcPr>
            <w:tcW w:w="1885" w:type="dxa"/>
            <w:shd w:val="clear" w:color="auto" w:fill="FFFFFF" w:themeFill="background1"/>
          </w:tcPr>
          <w:p w14:paraId="517CC730"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Morning</w:t>
            </w:r>
          </w:p>
        </w:tc>
        <w:tc>
          <w:tcPr>
            <w:tcW w:w="5670" w:type="dxa"/>
            <w:shd w:val="clear" w:color="auto" w:fill="FFFFFF" w:themeFill="background1"/>
          </w:tcPr>
          <w:p w14:paraId="3AF25680"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b/>
                <w:sz w:val="22"/>
                <w:szCs w:val="22"/>
              </w:rPr>
              <w:t xml:space="preserve">Meeting with </w:t>
            </w:r>
            <w:proofErr w:type="spellStart"/>
            <w:r w:rsidRPr="003C06EF">
              <w:rPr>
                <w:rFonts w:asciiTheme="majorHAnsi" w:hAnsiTheme="majorHAnsi" w:cstheme="majorHAnsi"/>
                <w:b/>
                <w:sz w:val="22"/>
                <w:szCs w:val="22"/>
              </w:rPr>
              <w:t>Noyemberyan</w:t>
            </w:r>
            <w:proofErr w:type="spellEnd"/>
            <w:r w:rsidRPr="003C06EF">
              <w:rPr>
                <w:rFonts w:asciiTheme="majorHAnsi" w:hAnsiTheme="majorHAnsi" w:cstheme="majorHAnsi"/>
                <w:b/>
                <w:sz w:val="22"/>
                <w:szCs w:val="22"/>
              </w:rPr>
              <w:t xml:space="preserve"> Forest Enterprise with following field trip</w:t>
            </w:r>
            <w:r w:rsidRPr="003C06EF">
              <w:rPr>
                <w:rFonts w:asciiTheme="majorHAnsi" w:hAnsiTheme="majorHAnsi" w:cstheme="majorHAnsi"/>
                <w:sz w:val="22"/>
                <w:szCs w:val="22"/>
              </w:rPr>
              <w:t xml:space="preserve"> (School forest district could be an option)</w:t>
            </w:r>
          </w:p>
          <w:p w14:paraId="7DED5313"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Participants:</w:t>
            </w:r>
          </w:p>
          <w:p w14:paraId="1498F34B"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Head of </w:t>
            </w:r>
            <w:proofErr w:type="spellStart"/>
            <w:r w:rsidRPr="003C06EF">
              <w:rPr>
                <w:rFonts w:asciiTheme="majorHAnsi" w:hAnsiTheme="majorHAnsi" w:cstheme="majorHAnsi"/>
                <w:sz w:val="22"/>
                <w:szCs w:val="22"/>
              </w:rPr>
              <w:t>Noyemberyan</w:t>
            </w:r>
            <w:proofErr w:type="spellEnd"/>
            <w:r w:rsidRPr="003C06EF">
              <w:rPr>
                <w:rFonts w:asciiTheme="majorHAnsi" w:hAnsiTheme="majorHAnsi" w:cstheme="majorHAnsi"/>
                <w:sz w:val="22"/>
                <w:szCs w:val="22"/>
              </w:rPr>
              <w:t xml:space="preserve"> Forest Enterprise</w:t>
            </w:r>
          </w:p>
          <w:p w14:paraId="4ABA5398"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Chief Forester, </w:t>
            </w:r>
            <w:proofErr w:type="spellStart"/>
            <w:r w:rsidRPr="003C06EF">
              <w:rPr>
                <w:rFonts w:asciiTheme="majorHAnsi" w:hAnsiTheme="majorHAnsi" w:cstheme="majorHAnsi"/>
                <w:sz w:val="22"/>
                <w:szCs w:val="22"/>
              </w:rPr>
              <w:t>Noyemberyan</w:t>
            </w:r>
            <w:proofErr w:type="spellEnd"/>
            <w:r w:rsidRPr="003C06EF">
              <w:rPr>
                <w:rFonts w:asciiTheme="majorHAnsi" w:hAnsiTheme="majorHAnsi" w:cstheme="majorHAnsi"/>
                <w:sz w:val="22"/>
                <w:szCs w:val="22"/>
              </w:rPr>
              <w:t xml:space="preserve"> Forest Enterprise</w:t>
            </w:r>
          </w:p>
          <w:p w14:paraId="6925D5C4"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Monitoring staff</w:t>
            </w:r>
          </w:p>
          <w:p w14:paraId="6B86C174" w14:textId="77777777" w:rsidR="003C06EF" w:rsidRPr="003C06EF" w:rsidRDefault="003C06EF" w:rsidP="00443243">
            <w:pPr>
              <w:rPr>
                <w:rFonts w:asciiTheme="majorHAnsi" w:hAnsiTheme="majorHAnsi" w:cstheme="majorHAnsi"/>
                <w:sz w:val="22"/>
                <w:szCs w:val="22"/>
              </w:rPr>
            </w:pPr>
          </w:p>
          <w:p w14:paraId="2BB865A5"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 xml:space="preserve">Meetings in </w:t>
            </w:r>
            <w:proofErr w:type="spellStart"/>
            <w:r w:rsidRPr="003C06EF">
              <w:rPr>
                <w:rFonts w:asciiTheme="majorHAnsi" w:hAnsiTheme="majorHAnsi" w:cstheme="majorHAnsi"/>
                <w:b/>
                <w:sz w:val="22"/>
                <w:szCs w:val="22"/>
              </w:rPr>
              <w:t>Noyemberyan</w:t>
            </w:r>
            <w:proofErr w:type="spellEnd"/>
          </w:p>
          <w:p w14:paraId="5C2030FF"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w:t>
            </w:r>
            <w:proofErr w:type="spellStart"/>
            <w:r w:rsidRPr="003C06EF">
              <w:rPr>
                <w:rFonts w:asciiTheme="majorHAnsi" w:hAnsiTheme="majorHAnsi" w:cstheme="majorHAnsi"/>
                <w:sz w:val="22"/>
                <w:szCs w:val="22"/>
              </w:rPr>
              <w:t>Noyemberyan</w:t>
            </w:r>
            <w:proofErr w:type="spellEnd"/>
            <w:r w:rsidRPr="003C06EF">
              <w:rPr>
                <w:rFonts w:asciiTheme="majorHAnsi" w:hAnsiTheme="majorHAnsi" w:cstheme="majorHAnsi"/>
                <w:sz w:val="22"/>
                <w:szCs w:val="22"/>
              </w:rPr>
              <w:t xml:space="preserve"> Local Self Government</w:t>
            </w:r>
          </w:p>
          <w:p w14:paraId="5A04A078"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-Local resource users / stakeholders </w:t>
            </w:r>
          </w:p>
        </w:tc>
        <w:tc>
          <w:tcPr>
            <w:tcW w:w="1985" w:type="dxa"/>
            <w:shd w:val="clear" w:color="auto" w:fill="FFFFFF" w:themeFill="background1"/>
          </w:tcPr>
          <w:p w14:paraId="7E8D02C4" w14:textId="77777777" w:rsidR="003C06EF" w:rsidRPr="003C06EF" w:rsidRDefault="003C06EF" w:rsidP="00443243">
            <w:pPr>
              <w:jc w:val="center"/>
              <w:rPr>
                <w:rFonts w:asciiTheme="majorHAnsi" w:hAnsiTheme="majorHAnsi" w:cstheme="majorHAnsi"/>
                <w:sz w:val="22"/>
                <w:szCs w:val="22"/>
              </w:rPr>
            </w:pPr>
            <w:proofErr w:type="spellStart"/>
            <w:r w:rsidRPr="003C06EF">
              <w:rPr>
                <w:rFonts w:asciiTheme="majorHAnsi" w:hAnsiTheme="majorHAnsi" w:cstheme="majorHAnsi"/>
                <w:sz w:val="22"/>
                <w:szCs w:val="22"/>
              </w:rPr>
              <w:t>Noyemberyan</w:t>
            </w:r>
            <w:proofErr w:type="spellEnd"/>
          </w:p>
        </w:tc>
      </w:tr>
      <w:tr w:rsidR="003C06EF" w:rsidRPr="003C06EF" w14:paraId="6517AE68" w14:textId="77777777" w:rsidTr="00443243">
        <w:trPr>
          <w:trHeight w:val="62"/>
        </w:trPr>
        <w:tc>
          <w:tcPr>
            <w:tcW w:w="1885" w:type="dxa"/>
            <w:tcBorders>
              <w:bottom w:val="single" w:sz="4" w:space="0" w:color="auto"/>
            </w:tcBorders>
          </w:tcPr>
          <w:p w14:paraId="397AD491"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Mid-day</w:t>
            </w:r>
          </w:p>
        </w:tc>
        <w:tc>
          <w:tcPr>
            <w:tcW w:w="5670" w:type="dxa"/>
            <w:tcBorders>
              <w:bottom w:val="single" w:sz="4" w:space="0" w:color="auto"/>
            </w:tcBorders>
          </w:tcPr>
          <w:p w14:paraId="383982DD"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Lunch in </w:t>
            </w:r>
            <w:proofErr w:type="spellStart"/>
            <w:r w:rsidRPr="003C06EF">
              <w:rPr>
                <w:rFonts w:asciiTheme="majorHAnsi" w:hAnsiTheme="majorHAnsi" w:cstheme="majorHAnsi"/>
                <w:sz w:val="22"/>
                <w:szCs w:val="22"/>
              </w:rPr>
              <w:t>Noyemberyan</w:t>
            </w:r>
            <w:proofErr w:type="spellEnd"/>
          </w:p>
        </w:tc>
        <w:tc>
          <w:tcPr>
            <w:tcW w:w="1985" w:type="dxa"/>
            <w:tcBorders>
              <w:bottom w:val="single" w:sz="4" w:space="0" w:color="auto"/>
            </w:tcBorders>
          </w:tcPr>
          <w:p w14:paraId="115E2E02" w14:textId="77777777" w:rsidR="003C06EF" w:rsidRPr="003C06EF" w:rsidRDefault="003C06EF" w:rsidP="00443243">
            <w:pPr>
              <w:jc w:val="center"/>
              <w:rPr>
                <w:rFonts w:asciiTheme="majorHAnsi" w:hAnsiTheme="majorHAnsi" w:cstheme="majorHAnsi"/>
                <w:sz w:val="22"/>
                <w:szCs w:val="22"/>
              </w:rPr>
            </w:pPr>
          </w:p>
        </w:tc>
      </w:tr>
      <w:tr w:rsidR="003C06EF" w:rsidRPr="003C06EF" w14:paraId="46A089BB" w14:textId="77777777" w:rsidTr="00443243">
        <w:trPr>
          <w:trHeight w:val="62"/>
        </w:trPr>
        <w:tc>
          <w:tcPr>
            <w:tcW w:w="1885" w:type="dxa"/>
            <w:tcBorders>
              <w:bottom w:val="single" w:sz="4" w:space="0" w:color="auto"/>
            </w:tcBorders>
          </w:tcPr>
          <w:p w14:paraId="588AC803"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Afternoon</w:t>
            </w:r>
          </w:p>
        </w:tc>
        <w:tc>
          <w:tcPr>
            <w:tcW w:w="5670" w:type="dxa"/>
            <w:tcBorders>
              <w:bottom w:val="single" w:sz="4" w:space="0" w:color="auto"/>
            </w:tcBorders>
          </w:tcPr>
          <w:p w14:paraId="5F27FB12"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b/>
                <w:sz w:val="22"/>
                <w:szCs w:val="22"/>
              </w:rPr>
              <w:t>Meeting with local “</w:t>
            </w:r>
            <w:proofErr w:type="spellStart"/>
            <w:r w:rsidRPr="003C06EF">
              <w:rPr>
                <w:rFonts w:asciiTheme="majorHAnsi" w:hAnsiTheme="majorHAnsi" w:cstheme="majorHAnsi"/>
                <w:b/>
                <w:sz w:val="22"/>
                <w:szCs w:val="22"/>
              </w:rPr>
              <w:t>Verelq</w:t>
            </w:r>
            <w:proofErr w:type="spellEnd"/>
            <w:r w:rsidRPr="003C06EF">
              <w:rPr>
                <w:rFonts w:asciiTheme="majorHAnsi" w:hAnsiTheme="majorHAnsi" w:cstheme="majorHAnsi"/>
                <w:b/>
                <w:sz w:val="22"/>
                <w:szCs w:val="22"/>
              </w:rPr>
              <w:t>” NGO</w:t>
            </w:r>
            <w:r w:rsidRPr="003C06EF">
              <w:rPr>
                <w:rFonts w:asciiTheme="majorHAnsi" w:hAnsiTheme="majorHAnsi" w:cstheme="majorHAnsi"/>
                <w:sz w:val="22"/>
                <w:szCs w:val="22"/>
              </w:rPr>
              <w:t xml:space="preserve"> who organized the design, production and distribution of Energy efficiency ovens (SGP-SLM/SFM collaborative activity), </w:t>
            </w:r>
          </w:p>
          <w:p w14:paraId="1BD7D588" w14:textId="77777777" w:rsidR="003C06EF" w:rsidRPr="003C06EF" w:rsidRDefault="003C06EF" w:rsidP="00443243">
            <w:pPr>
              <w:rPr>
                <w:rFonts w:asciiTheme="majorHAnsi" w:hAnsiTheme="majorHAnsi" w:cstheme="majorHAnsi"/>
                <w:sz w:val="22"/>
                <w:szCs w:val="22"/>
              </w:rPr>
            </w:pPr>
          </w:p>
          <w:p w14:paraId="42277CC7"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 xml:space="preserve">Visit to fruit solar drying facility in </w:t>
            </w:r>
            <w:proofErr w:type="spellStart"/>
            <w:r w:rsidRPr="003C06EF">
              <w:rPr>
                <w:rFonts w:asciiTheme="majorHAnsi" w:hAnsiTheme="majorHAnsi" w:cstheme="majorHAnsi"/>
                <w:b/>
                <w:sz w:val="22"/>
                <w:szCs w:val="22"/>
              </w:rPr>
              <w:t>Voskepar</w:t>
            </w:r>
            <w:proofErr w:type="spellEnd"/>
            <w:r w:rsidRPr="003C06EF">
              <w:rPr>
                <w:rFonts w:asciiTheme="majorHAnsi" w:hAnsiTheme="majorHAnsi" w:cstheme="majorHAnsi"/>
                <w:b/>
                <w:sz w:val="22"/>
                <w:szCs w:val="22"/>
              </w:rPr>
              <w:t xml:space="preserve"> community</w:t>
            </w:r>
          </w:p>
          <w:p w14:paraId="7FEAA4DF"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SFM project and UNDP </w:t>
            </w:r>
            <w:r w:rsidRPr="003C06EF">
              <w:rPr>
                <w:rFonts w:asciiTheme="majorHAnsi" w:hAnsiTheme="majorHAnsi" w:cstheme="majorHAnsi"/>
                <w:color w:val="0A0A0A"/>
                <w:spacing w:val="8"/>
                <w:sz w:val="22"/>
                <w:szCs w:val="22"/>
                <w:shd w:val="clear" w:color="auto" w:fill="FEFEFE"/>
              </w:rPr>
              <w:t>“Integrated Support to Rural Development: Building Resilient Communities” </w:t>
            </w:r>
            <w:r w:rsidRPr="003C06EF">
              <w:rPr>
                <w:rFonts w:asciiTheme="majorHAnsi" w:hAnsiTheme="majorHAnsi" w:cstheme="majorHAnsi"/>
                <w:sz w:val="22"/>
                <w:szCs w:val="22"/>
              </w:rPr>
              <w:t xml:space="preserve"> project joint activity </w:t>
            </w:r>
          </w:p>
          <w:p w14:paraId="67C40342" w14:textId="77777777" w:rsidR="003C06EF" w:rsidRPr="003C06EF" w:rsidRDefault="003C06EF" w:rsidP="00443243">
            <w:pPr>
              <w:rPr>
                <w:rFonts w:asciiTheme="majorHAnsi" w:hAnsiTheme="majorHAnsi" w:cstheme="majorHAnsi"/>
                <w:sz w:val="22"/>
                <w:szCs w:val="22"/>
              </w:rPr>
            </w:pPr>
          </w:p>
          <w:p w14:paraId="65BDEBBE"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Visit to “</w:t>
            </w:r>
            <w:proofErr w:type="spellStart"/>
            <w:r w:rsidRPr="003C06EF">
              <w:rPr>
                <w:rFonts w:asciiTheme="majorHAnsi" w:hAnsiTheme="majorHAnsi" w:cstheme="majorHAnsi"/>
                <w:b/>
                <w:sz w:val="22"/>
                <w:szCs w:val="22"/>
              </w:rPr>
              <w:t>Huysi</w:t>
            </w:r>
            <w:proofErr w:type="spellEnd"/>
            <w:r w:rsidRPr="003C06EF">
              <w:rPr>
                <w:rFonts w:asciiTheme="majorHAnsi" w:hAnsiTheme="majorHAnsi" w:cstheme="majorHAnsi"/>
                <w:b/>
                <w:sz w:val="22"/>
                <w:szCs w:val="22"/>
              </w:rPr>
              <w:t xml:space="preserve"> </w:t>
            </w:r>
            <w:proofErr w:type="spellStart"/>
            <w:r w:rsidRPr="003C06EF">
              <w:rPr>
                <w:rFonts w:asciiTheme="majorHAnsi" w:hAnsiTheme="majorHAnsi" w:cstheme="majorHAnsi"/>
                <w:b/>
                <w:sz w:val="22"/>
                <w:szCs w:val="22"/>
              </w:rPr>
              <w:t>Kamurj</w:t>
            </w:r>
            <w:proofErr w:type="spellEnd"/>
            <w:r w:rsidRPr="003C06EF">
              <w:rPr>
                <w:rFonts w:asciiTheme="majorHAnsi" w:hAnsiTheme="majorHAnsi" w:cstheme="majorHAnsi"/>
                <w:b/>
                <w:sz w:val="22"/>
                <w:szCs w:val="22"/>
              </w:rPr>
              <w:t xml:space="preserve">” (Bridge of Hope) NGO </w:t>
            </w:r>
            <w:r w:rsidRPr="003C06EF">
              <w:rPr>
                <w:rFonts w:asciiTheme="majorHAnsi" w:hAnsiTheme="majorHAnsi" w:cstheme="majorHAnsi"/>
                <w:sz w:val="22"/>
                <w:szCs w:val="22"/>
              </w:rPr>
              <w:t>SGP-SLM/SFM collaborative activity other site- installation of solar panels and solar heaters in kindergartens (</w:t>
            </w:r>
            <w:proofErr w:type="spellStart"/>
            <w:r w:rsidRPr="003C06EF">
              <w:rPr>
                <w:rFonts w:asciiTheme="majorHAnsi" w:hAnsiTheme="majorHAnsi" w:cstheme="majorHAnsi"/>
                <w:sz w:val="22"/>
                <w:szCs w:val="22"/>
              </w:rPr>
              <w:t>Koghb</w:t>
            </w:r>
            <w:proofErr w:type="spellEnd"/>
            <w:r w:rsidRPr="003C06EF">
              <w:rPr>
                <w:rFonts w:asciiTheme="majorHAnsi" w:hAnsiTheme="majorHAnsi" w:cstheme="majorHAnsi"/>
                <w:sz w:val="22"/>
                <w:szCs w:val="22"/>
              </w:rPr>
              <w:t xml:space="preserve"> community) as alternatives to fuelwood based heating</w:t>
            </w:r>
          </w:p>
        </w:tc>
        <w:tc>
          <w:tcPr>
            <w:tcW w:w="1985" w:type="dxa"/>
            <w:tcBorders>
              <w:bottom w:val="single" w:sz="4" w:space="0" w:color="auto"/>
            </w:tcBorders>
          </w:tcPr>
          <w:p w14:paraId="4209C006" w14:textId="77777777" w:rsidR="003C06EF" w:rsidRPr="003C06EF" w:rsidRDefault="003C06EF" w:rsidP="00443243">
            <w:pPr>
              <w:jc w:val="center"/>
              <w:rPr>
                <w:rFonts w:asciiTheme="majorHAnsi" w:hAnsiTheme="majorHAnsi" w:cstheme="majorHAnsi"/>
                <w:sz w:val="22"/>
                <w:szCs w:val="22"/>
              </w:rPr>
            </w:pPr>
            <w:proofErr w:type="spellStart"/>
            <w:r w:rsidRPr="003C06EF">
              <w:rPr>
                <w:rFonts w:asciiTheme="majorHAnsi" w:hAnsiTheme="majorHAnsi" w:cstheme="majorHAnsi"/>
                <w:sz w:val="22"/>
                <w:szCs w:val="22"/>
              </w:rPr>
              <w:t>Koghb</w:t>
            </w:r>
            <w:proofErr w:type="spellEnd"/>
          </w:p>
          <w:p w14:paraId="0B188485" w14:textId="77777777" w:rsidR="003C06EF" w:rsidRPr="003C06EF" w:rsidRDefault="003C06EF" w:rsidP="00443243">
            <w:pPr>
              <w:jc w:val="center"/>
              <w:rPr>
                <w:rFonts w:asciiTheme="majorHAnsi" w:hAnsiTheme="majorHAnsi" w:cstheme="majorHAnsi"/>
                <w:sz w:val="22"/>
                <w:szCs w:val="22"/>
              </w:rPr>
            </w:pPr>
            <w:proofErr w:type="spellStart"/>
            <w:r w:rsidRPr="003C06EF">
              <w:rPr>
                <w:rFonts w:asciiTheme="majorHAnsi" w:hAnsiTheme="majorHAnsi" w:cstheme="majorHAnsi"/>
                <w:sz w:val="22"/>
                <w:szCs w:val="22"/>
              </w:rPr>
              <w:t>Voskepar</w:t>
            </w:r>
            <w:proofErr w:type="spellEnd"/>
          </w:p>
        </w:tc>
      </w:tr>
      <w:tr w:rsidR="003C06EF" w:rsidRPr="003C06EF" w14:paraId="616BD405" w14:textId="77777777" w:rsidTr="00443243">
        <w:trPr>
          <w:trHeight w:val="62"/>
        </w:trPr>
        <w:tc>
          <w:tcPr>
            <w:tcW w:w="1885" w:type="dxa"/>
            <w:tcBorders>
              <w:bottom w:val="single" w:sz="4" w:space="0" w:color="auto"/>
            </w:tcBorders>
          </w:tcPr>
          <w:p w14:paraId="17D0933E" w14:textId="77777777" w:rsidR="003C06EF" w:rsidRPr="003C06EF" w:rsidRDefault="003C06EF" w:rsidP="00443243">
            <w:pPr>
              <w:jc w:val="center"/>
              <w:rPr>
                <w:rFonts w:asciiTheme="majorHAnsi" w:hAnsiTheme="majorHAnsi" w:cstheme="majorHAnsi"/>
                <w:sz w:val="22"/>
                <w:szCs w:val="22"/>
              </w:rPr>
            </w:pPr>
          </w:p>
        </w:tc>
        <w:tc>
          <w:tcPr>
            <w:tcW w:w="5670" w:type="dxa"/>
            <w:tcBorders>
              <w:bottom w:val="single" w:sz="4" w:space="0" w:color="auto"/>
            </w:tcBorders>
          </w:tcPr>
          <w:p w14:paraId="37AD6FDD" w14:textId="77777777" w:rsidR="003C06EF" w:rsidRPr="003C06EF" w:rsidRDefault="003C06EF" w:rsidP="00443243">
            <w:pPr>
              <w:rPr>
                <w:rFonts w:asciiTheme="majorHAnsi" w:hAnsiTheme="majorHAnsi" w:cstheme="majorHAnsi"/>
                <w:sz w:val="22"/>
                <w:szCs w:val="22"/>
              </w:rPr>
            </w:pPr>
          </w:p>
        </w:tc>
        <w:tc>
          <w:tcPr>
            <w:tcW w:w="1985" w:type="dxa"/>
            <w:tcBorders>
              <w:bottom w:val="single" w:sz="4" w:space="0" w:color="auto"/>
            </w:tcBorders>
          </w:tcPr>
          <w:p w14:paraId="13A94FEC"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 xml:space="preserve">Accommodation in </w:t>
            </w:r>
            <w:proofErr w:type="spellStart"/>
            <w:r w:rsidRPr="003C06EF">
              <w:rPr>
                <w:rFonts w:asciiTheme="majorHAnsi" w:hAnsiTheme="majorHAnsi" w:cstheme="majorHAnsi"/>
                <w:sz w:val="22"/>
                <w:szCs w:val="22"/>
              </w:rPr>
              <w:t>Noyemberyan</w:t>
            </w:r>
            <w:proofErr w:type="spellEnd"/>
          </w:p>
        </w:tc>
      </w:tr>
      <w:tr w:rsidR="003C06EF" w:rsidRPr="003C06EF" w14:paraId="39A0C034" w14:textId="77777777" w:rsidTr="00443243">
        <w:tc>
          <w:tcPr>
            <w:tcW w:w="9540" w:type="dxa"/>
            <w:gridSpan w:val="3"/>
            <w:shd w:val="clear" w:color="auto" w:fill="DBE5F1" w:themeFill="accent1" w:themeFillTint="33"/>
          </w:tcPr>
          <w:p w14:paraId="00B1A201" w14:textId="77777777" w:rsidR="003C06EF" w:rsidRPr="003C06EF" w:rsidRDefault="003C06EF" w:rsidP="00443243">
            <w:pPr>
              <w:keepNext/>
              <w:rPr>
                <w:rFonts w:asciiTheme="majorHAnsi" w:hAnsiTheme="majorHAnsi" w:cstheme="majorHAnsi"/>
                <w:sz w:val="22"/>
                <w:szCs w:val="22"/>
              </w:rPr>
            </w:pPr>
            <w:r w:rsidRPr="003C06EF">
              <w:rPr>
                <w:rFonts w:asciiTheme="majorHAnsi" w:hAnsiTheme="majorHAnsi" w:cstheme="majorHAnsi"/>
                <w:sz w:val="22"/>
                <w:szCs w:val="22"/>
              </w:rPr>
              <w:lastRenderedPageBreak/>
              <w:t xml:space="preserve">Thursday, June 7, 2018 </w:t>
            </w:r>
          </w:p>
        </w:tc>
      </w:tr>
      <w:tr w:rsidR="003C06EF" w:rsidRPr="003C06EF" w14:paraId="32DB44DF" w14:textId="77777777" w:rsidTr="00443243">
        <w:tc>
          <w:tcPr>
            <w:tcW w:w="1885" w:type="dxa"/>
          </w:tcPr>
          <w:p w14:paraId="66FA5B70"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Morning-Mid-day</w:t>
            </w:r>
          </w:p>
        </w:tc>
        <w:tc>
          <w:tcPr>
            <w:tcW w:w="5670" w:type="dxa"/>
          </w:tcPr>
          <w:p w14:paraId="2D92C71B"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On the way to return to Yerevan:</w:t>
            </w:r>
          </w:p>
          <w:p w14:paraId="72ED3477"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b/>
                <w:sz w:val="22"/>
                <w:szCs w:val="22"/>
              </w:rPr>
              <w:t>Visit to 93 ha coppiced degraded forests</w:t>
            </w:r>
            <w:r w:rsidRPr="003C06EF">
              <w:rPr>
                <w:rFonts w:asciiTheme="majorHAnsi" w:hAnsiTheme="majorHAnsi" w:cstheme="majorHAnsi"/>
                <w:sz w:val="22"/>
                <w:szCs w:val="22"/>
              </w:rPr>
              <w:t xml:space="preserve"> of </w:t>
            </w:r>
            <w:proofErr w:type="spellStart"/>
            <w:r w:rsidRPr="003C06EF">
              <w:rPr>
                <w:rFonts w:asciiTheme="majorHAnsi" w:hAnsiTheme="majorHAnsi" w:cstheme="majorHAnsi"/>
                <w:sz w:val="22"/>
                <w:szCs w:val="22"/>
              </w:rPr>
              <w:t>Lalvar</w:t>
            </w:r>
            <w:proofErr w:type="spellEnd"/>
            <w:r w:rsidRPr="003C06EF">
              <w:rPr>
                <w:rFonts w:asciiTheme="majorHAnsi" w:hAnsiTheme="majorHAnsi" w:cstheme="majorHAnsi"/>
                <w:sz w:val="22"/>
                <w:szCs w:val="22"/>
              </w:rPr>
              <w:t xml:space="preserve"> FE of </w:t>
            </w:r>
            <w:proofErr w:type="spellStart"/>
            <w:r w:rsidRPr="003C06EF">
              <w:rPr>
                <w:rFonts w:asciiTheme="majorHAnsi" w:hAnsiTheme="majorHAnsi" w:cstheme="majorHAnsi"/>
                <w:sz w:val="22"/>
                <w:szCs w:val="22"/>
              </w:rPr>
              <w:t>Hayantar</w:t>
            </w:r>
            <w:proofErr w:type="spellEnd"/>
            <w:r w:rsidRPr="003C06EF">
              <w:rPr>
                <w:rFonts w:asciiTheme="majorHAnsi" w:hAnsiTheme="majorHAnsi" w:cstheme="majorHAnsi"/>
                <w:sz w:val="22"/>
                <w:szCs w:val="22"/>
              </w:rPr>
              <w:t xml:space="preserve"> SNCO (near the </w:t>
            </w:r>
            <w:proofErr w:type="spellStart"/>
            <w:r w:rsidRPr="003C06EF">
              <w:rPr>
                <w:rFonts w:asciiTheme="majorHAnsi" w:hAnsiTheme="majorHAnsi" w:cstheme="majorHAnsi"/>
                <w:sz w:val="22"/>
                <w:szCs w:val="22"/>
              </w:rPr>
              <w:t>Odzun</w:t>
            </w:r>
            <w:proofErr w:type="spellEnd"/>
            <w:r w:rsidRPr="003C06EF">
              <w:rPr>
                <w:rFonts w:asciiTheme="majorHAnsi" w:hAnsiTheme="majorHAnsi" w:cstheme="majorHAnsi"/>
                <w:sz w:val="22"/>
                <w:szCs w:val="22"/>
              </w:rPr>
              <w:t xml:space="preserve"> community)</w:t>
            </w:r>
          </w:p>
          <w:p w14:paraId="1102BB62" w14:textId="77777777" w:rsidR="003C06EF" w:rsidRPr="003C06EF" w:rsidRDefault="003C06EF" w:rsidP="00443243">
            <w:pPr>
              <w:rPr>
                <w:rFonts w:asciiTheme="majorHAnsi" w:hAnsiTheme="majorHAnsi" w:cstheme="majorHAnsi"/>
                <w:sz w:val="22"/>
                <w:szCs w:val="22"/>
              </w:rPr>
            </w:pPr>
          </w:p>
          <w:p w14:paraId="30DB65B6"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b/>
                <w:sz w:val="22"/>
                <w:szCs w:val="22"/>
              </w:rPr>
              <w:t>Visit to Passive solar greenhouse in</w:t>
            </w:r>
            <w:r w:rsidRPr="003C06EF">
              <w:rPr>
                <w:rFonts w:asciiTheme="majorHAnsi" w:hAnsiTheme="majorHAnsi" w:cstheme="majorHAnsi"/>
                <w:b/>
                <w:sz w:val="22"/>
                <w:szCs w:val="22"/>
                <w:lang w:val="en-GB"/>
              </w:rPr>
              <w:t xml:space="preserve"> </w:t>
            </w:r>
            <w:proofErr w:type="spellStart"/>
            <w:r w:rsidRPr="003C06EF">
              <w:rPr>
                <w:rFonts w:asciiTheme="majorHAnsi" w:hAnsiTheme="majorHAnsi" w:cstheme="majorHAnsi"/>
                <w:b/>
                <w:sz w:val="22"/>
                <w:szCs w:val="22"/>
                <w:lang w:val="en-GB"/>
              </w:rPr>
              <w:t>Ardvi</w:t>
            </w:r>
            <w:proofErr w:type="spellEnd"/>
            <w:r w:rsidRPr="003C06EF">
              <w:rPr>
                <w:rFonts w:asciiTheme="majorHAnsi" w:hAnsiTheme="majorHAnsi" w:cstheme="majorHAnsi"/>
                <w:b/>
                <w:sz w:val="22"/>
                <w:szCs w:val="22"/>
                <w:lang w:val="en-GB"/>
              </w:rPr>
              <w:t xml:space="preserve"> community</w:t>
            </w:r>
            <w:r w:rsidRPr="003C06EF">
              <w:rPr>
                <w:rFonts w:asciiTheme="majorHAnsi" w:hAnsiTheme="majorHAnsi" w:cstheme="majorHAnsi"/>
                <w:sz w:val="22"/>
                <w:szCs w:val="22"/>
                <w:lang w:val="en-GB"/>
              </w:rPr>
              <w:t xml:space="preserve"> (Lori region), SLM/SFM activity </w:t>
            </w:r>
            <w:proofErr w:type="spellStart"/>
            <w:r w:rsidRPr="003C06EF">
              <w:rPr>
                <w:rFonts w:asciiTheme="majorHAnsi" w:hAnsiTheme="majorHAnsi" w:cstheme="majorHAnsi"/>
                <w:sz w:val="22"/>
                <w:szCs w:val="22"/>
                <w:lang w:val="en-GB"/>
              </w:rPr>
              <w:t>i</w:t>
            </w:r>
            <w:proofErr w:type="spellEnd"/>
            <w:r w:rsidRPr="003C06EF">
              <w:rPr>
                <w:rFonts w:asciiTheme="majorHAnsi" w:hAnsiTheme="majorHAnsi" w:cstheme="majorHAnsi"/>
                <w:sz w:val="22"/>
                <w:szCs w:val="22"/>
              </w:rPr>
              <w:t>n collaboration with UNDP “Climate Risk Mitigation: Passive Solar Greenhouse” project</w:t>
            </w:r>
          </w:p>
          <w:p w14:paraId="6BD9B90D" w14:textId="77777777" w:rsidR="003C06EF" w:rsidRPr="003C06EF" w:rsidRDefault="003C06EF" w:rsidP="00443243">
            <w:pPr>
              <w:rPr>
                <w:rFonts w:asciiTheme="majorHAnsi" w:hAnsiTheme="majorHAnsi" w:cstheme="majorHAnsi"/>
                <w:sz w:val="22"/>
                <w:szCs w:val="22"/>
              </w:rPr>
            </w:pPr>
          </w:p>
          <w:p w14:paraId="1A9D21EF"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b/>
                <w:sz w:val="22"/>
                <w:szCs w:val="22"/>
              </w:rPr>
              <w:t xml:space="preserve">Visit to Mets </w:t>
            </w:r>
            <w:proofErr w:type="spellStart"/>
            <w:r w:rsidRPr="003C06EF">
              <w:rPr>
                <w:rFonts w:asciiTheme="majorHAnsi" w:hAnsiTheme="majorHAnsi" w:cstheme="majorHAnsi"/>
                <w:b/>
                <w:sz w:val="22"/>
                <w:szCs w:val="22"/>
              </w:rPr>
              <w:t>Parni</w:t>
            </w:r>
            <w:proofErr w:type="spellEnd"/>
            <w:r w:rsidRPr="003C06EF">
              <w:rPr>
                <w:rFonts w:asciiTheme="majorHAnsi" w:hAnsiTheme="majorHAnsi" w:cstheme="majorHAnsi"/>
                <w:b/>
                <w:sz w:val="22"/>
                <w:szCs w:val="22"/>
              </w:rPr>
              <w:t xml:space="preserve"> community in Lori region</w:t>
            </w:r>
            <w:r w:rsidRPr="003C06EF">
              <w:rPr>
                <w:rFonts w:asciiTheme="majorHAnsi" w:hAnsiTheme="majorHAnsi" w:cstheme="majorHAnsi"/>
                <w:sz w:val="22"/>
                <w:szCs w:val="22"/>
              </w:rPr>
              <w:t>, where model briquetting production will be set, along with supporting agricultural machinery</w:t>
            </w:r>
          </w:p>
        </w:tc>
        <w:tc>
          <w:tcPr>
            <w:tcW w:w="1985" w:type="dxa"/>
          </w:tcPr>
          <w:p w14:paraId="192B8B31" w14:textId="77777777" w:rsidR="003C06EF" w:rsidRPr="003C06EF" w:rsidRDefault="003C06EF" w:rsidP="00443243">
            <w:pPr>
              <w:jc w:val="center"/>
              <w:rPr>
                <w:rFonts w:asciiTheme="majorHAnsi" w:hAnsiTheme="majorHAnsi" w:cstheme="majorHAnsi"/>
                <w:sz w:val="22"/>
                <w:szCs w:val="22"/>
              </w:rPr>
            </w:pPr>
            <w:proofErr w:type="spellStart"/>
            <w:r w:rsidRPr="003C06EF">
              <w:rPr>
                <w:rFonts w:asciiTheme="majorHAnsi" w:hAnsiTheme="majorHAnsi" w:cstheme="majorHAnsi"/>
                <w:sz w:val="22"/>
                <w:szCs w:val="22"/>
              </w:rPr>
              <w:t>Odzun</w:t>
            </w:r>
            <w:proofErr w:type="spellEnd"/>
          </w:p>
          <w:p w14:paraId="3687A793" w14:textId="77777777" w:rsidR="003C06EF" w:rsidRPr="003C06EF" w:rsidRDefault="003C06EF" w:rsidP="00443243">
            <w:pPr>
              <w:jc w:val="center"/>
              <w:rPr>
                <w:rFonts w:asciiTheme="majorHAnsi" w:hAnsiTheme="majorHAnsi" w:cstheme="majorHAnsi"/>
                <w:sz w:val="22"/>
                <w:szCs w:val="22"/>
              </w:rPr>
            </w:pPr>
            <w:proofErr w:type="spellStart"/>
            <w:r w:rsidRPr="003C06EF">
              <w:rPr>
                <w:rFonts w:asciiTheme="majorHAnsi" w:hAnsiTheme="majorHAnsi" w:cstheme="majorHAnsi"/>
                <w:sz w:val="22"/>
                <w:szCs w:val="22"/>
              </w:rPr>
              <w:t>Ardvi</w:t>
            </w:r>
            <w:proofErr w:type="spellEnd"/>
          </w:p>
          <w:p w14:paraId="0D3484E7"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 xml:space="preserve">Mets </w:t>
            </w:r>
            <w:proofErr w:type="spellStart"/>
            <w:r w:rsidRPr="003C06EF">
              <w:rPr>
                <w:rFonts w:asciiTheme="majorHAnsi" w:hAnsiTheme="majorHAnsi" w:cstheme="majorHAnsi"/>
                <w:sz w:val="22"/>
                <w:szCs w:val="22"/>
              </w:rPr>
              <w:t>Parni</w:t>
            </w:r>
            <w:proofErr w:type="spellEnd"/>
          </w:p>
        </w:tc>
      </w:tr>
      <w:tr w:rsidR="003C06EF" w:rsidRPr="003C06EF" w14:paraId="06FDB593" w14:textId="77777777" w:rsidTr="00443243">
        <w:tc>
          <w:tcPr>
            <w:tcW w:w="1885" w:type="dxa"/>
          </w:tcPr>
          <w:p w14:paraId="20EDE645" w14:textId="77777777" w:rsidR="003C06EF" w:rsidRPr="003C06EF" w:rsidRDefault="003C06EF" w:rsidP="00443243">
            <w:pPr>
              <w:jc w:val="center"/>
              <w:rPr>
                <w:rFonts w:asciiTheme="majorHAnsi" w:hAnsiTheme="majorHAnsi" w:cstheme="majorHAnsi"/>
                <w:sz w:val="22"/>
                <w:szCs w:val="22"/>
              </w:rPr>
            </w:pPr>
          </w:p>
        </w:tc>
        <w:tc>
          <w:tcPr>
            <w:tcW w:w="5670" w:type="dxa"/>
          </w:tcPr>
          <w:p w14:paraId="61A7B4F0" w14:textId="77777777" w:rsidR="003C06EF" w:rsidRPr="003C06EF" w:rsidRDefault="003C06EF" w:rsidP="00443243">
            <w:pPr>
              <w:jc w:val="both"/>
              <w:rPr>
                <w:rFonts w:asciiTheme="majorHAnsi" w:hAnsiTheme="majorHAnsi" w:cstheme="majorHAnsi"/>
                <w:sz w:val="22"/>
                <w:szCs w:val="22"/>
              </w:rPr>
            </w:pPr>
            <w:r w:rsidRPr="003C06EF">
              <w:rPr>
                <w:rFonts w:asciiTheme="majorHAnsi" w:hAnsiTheme="majorHAnsi" w:cstheme="majorHAnsi"/>
                <w:sz w:val="22"/>
                <w:szCs w:val="22"/>
              </w:rPr>
              <w:t>Lunch</w:t>
            </w:r>
          </w:p>
        </w:tc>
        <w:tc>
          <w:tcPr>
            <w:tcW w:w="1985" w:type="dxa"/>
          </w:tcPr>
          <w:p w14:paraId="79D54D26" w14:textId="77777777" w:rsidR="003C06EF" w:rsidRPr="003C06EF" w:rsidRDefault="003C06EF" w:rsidP="00443243">
            <w:pPr>
              <w:jc w:val="center"/>
              <w:rPr>
                <w:rFonts w:asciiTheme="majorHAnsi" w:hAnsiTheme="majorHAnsi" w:cstheme="majorHAnsi"/>
                <w:sz w:val="22"/>
                <w:szCs w:val="22"/>
              </w:rPr>
            </w:pPr>
          </w:p>
        </w:tc>
      </w:tr>
      <w:tr w:rsidR="003C06EF" w:rsidRPr="003C06EF" w14:paraId="1D115870" w14:textId="77777777" w:rsidTr="00443243">
        <w:tc>
          <w:tcPr>
            <w:tcW w:w="1885" w:type="dxa"/>
          </w:tcPr>
          <w:p w14:paraId="4E2B8B2A"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14:00-17:00</w:t>
            </w:r>
          </w:p>
        </w:tc>
        <w:tc>
          <w:tcPr>
            <w:tcW w:w="5670" w:type="dxa"/>
          </w:tcPr>
          <w:p w14:paraId="77869E06" w14:textId="77777777" w:rsidR="003C06EF" w:rsidRPr="003C06EF" w:rsidRDefault="003C06EF" w:rsidP="00443243">
            <w:pPr>
              <w:jc w:val="both"/>
              <w:rPr>
                <w:rFonts w:asciiTheme="majorHAnsi" w:hAnsiTheme="majorHAnsi" w:cstheme="majorHAnsi"/>
                <w:sz w:val="22"/>
                <w:szCs w:val="22"/>
              </w:rPr>
            </w:pPr>
            <w:r w:rsidRPr="003C06EF">
              <w:rPr>
                <w:rFonts w:asciiTheme="majorHAnsi" w:hAnsiTheme="majorHAnsi" w:cstheme="majorHAnsi"/>
                <w:sz w:val="22"/>
                <w:szCs w:val="22"/>
              </w:rPr>
              <w:t>Return to Yerevan</w:t>
            </w:r>
          </w:p>
        </w:tc>
        <w:tc>
          <w:tcPr>
            <w:tcW w:w="1985" w:type="dxa"/>
          </w:tcPr>
          <w:p w14:paraId="02694F3C" w14:textId="77777777" w:rsidR="003C06EF" w:rsidRPr="003C06EF" w:rsidRDefault="003C06EF" w:rsidP="00443243">
            <w:pPr>
              <w:jc w:val="center"/>
              <w:rPr>
                <w:rFonts w:asciiTheme="majorHAnsi" w:hAnsiTheme="majorHAnsi" w:cstheme="majorHAnsi"/>
                <w:sz w:val="22"/>
                <w:szCs w:val="22"/>
              </w:rPr>
            </w:pPr>
          </w:p>
        </w:tc>
      </w:tr>
      <w:tr w:rsidR="003C06EF" w:rsidRPr="003C06EF" w14:paraId="3DCB65FB" w14:textId="77777777" w:rsidTr="00443243">
        <w:tc>
          <w:tcPr>
            <w:tcW w:w="1885" w:type="dxa"/>
          </w:tcPr>
          <w:p w14:paraId="3D7A778A" w14:textId="77777777" w:rsidR="003C06EF" w:rsidRPr="003C06EF" w:rsidRDefault="003C06EF" w:rsidP="00443243">
            <w:pPr>
              <w:jc w:val="center"/>
              <w:rPr>
                <w:rFonts w:asciiTheme="majorHAnsi" w:hAnsiTheme="majorHAnsi" w:cstheme="majorHAnsi"/>
                <w:sz w:val="22"/>
                <w:szCs w:val="22"/>
              </w:rPr>
            </w:pPr>
          </w:p>
        </w:tc>
        <w:tc>
          <w:tcPr>
            <w:tcW w:w="5670" w:type="dxa"/>
          </w:tcPr>
          <w:p w14:paraId="1E48B21E" w14:textId="77777777" w:rsidR="003C06EF" w:rsidRPr="003C06EF" w:rsidRDefault="003C06EF" w:rsidP="00443243">
            <w:pPr>
              <w:rPr>
                <w:rFonts w:asciiTheme="majorHAnsi" w:hAnsiTheme="majorHAnsi" w:cstheme="majorHAnsi"/>
                <w:sz w:val="22"/>
                <w:szCs w:val="22"/>
              </w:rPr>
            </w:pPr>
          </w:p>
        </w:tc>
        <w:tc>
          <w:tcPr>
            <w:tcW w:w="1985" w:type="dxa"/>
          </w:tcPr>
          <w:p w14:paraId="65E5D93A"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Accommodation in Yerevan hotel</w:t>
            </w:r>
          </w:p>
        </w:tc>
      </w:tr>
      <w:tr w:rsidR="003C06EF" w:rsidRPr="003C06EF" w14:paraId="49787FCF" w14:textId="77777777" w:rsidTr="00443243">
        <w:tc>
          <w:tcPr>
            <w:tcW w:w="1885" w:type="dxa"/>
            <w:shd w:val="clear" w:color="auto" w:fill="DBE5F1" w:themeFill="accent1" w:themeFillTint="33"/>
          </w:tcPr>
          <w:p w14:paraId="3F1414D7" w14:textId="77777777" w:rsidR="003C06EF" w:rsidRPr="003C06EF" w:rsidRDefault="003C06EF" w:rsidP="00443243">
            <w:pPr>
              <w:keepNext/>
              <w:jc w:val="center"/>
              <w:rPr>
                <w:rFonts w:asciiTheme="majorHAnsi" w:hAnsiTheme="majorHAnsi" w:cstheme="majorHAnsi"/>
                <w:sz w:val="22"/>
                <w:szCs w:val="22"/>
              </w:rPr>
            </w:pPr>
            <w:r w:rsidRPr="003C06EF">
              <w:rPr>
                <w:rFonts w:asciiTheme="majorHAnsi" w:hAnsiTheme="majorHAnsi" w:cstheme="majorHAnsi"/>
                <w:sz w:val="22"/>
                <w:szCs w:val="22"/>
              </w:rPr>
              <w:t>Friday, June 8</w:t>
            </w:r>
          </w:p>
        </w:tc>
        <w:tc>
          <w:tcPr>
            <w:tcW w:w="5670" w:type="dxa"/>
            <w:shd w:val="clear" w:color="auto" w:fill="DBE5F1" w:themeFill="accent1" w:themeFillTint="33"/>
          </w:tcPr>
          <w:p w14:paraId="007060F7" w14:textId="77777777" w:rsidR="003C06EF" w:rsidRPr="003C06EF" w:rsidRDefault="003C06EF" w:rsidP="00443243">
            <w:pPr>
              <w:keepNext/>
              <w:jc w:val="center"/>
              <w:rPr>
                <w:rFonts w:asciiTheme="majorHAnsi" w:hAnsiTheme="majorHAnsi" w:cstheme="majorHAnsi"/>
                <w:sz w:val="22"/>
                <w:szCs w:val="22"/>
              </w:rPr>
            </w:pPr>
          </w:p>
        </w:tc>
        <w:tc>
          <w:tcPr>
            <w:tcW w:w="1985" w:type="dxa"/>
            <w:shd w:val="clear" w:color="auto" w:fill="DBE5F1" w:themeFill="accent1" w:themeFillTint="33"/>
          </w:tcPr>
          <w:p w14:paraId="72448392" w14:textId="77777777" w:rsidR="003C06EF" w:rsidRPr="003C06EF" w:rsidRDefault="003C06EF" w:rsidP="00443243">
            <w:pPr>
              <w:keepNext/>
              <w:jc w:val="center"/>
              <w:rPr>
                <w:rFonts w:asciiTheme="majorHAnsi" w:hAnsiTheme="majorHAnsi" w:cstheme="majorHAnsi"/>
                <w:sz w:val="22"/>
                <w:szCs w:val="22"/>
              </w:rPr>
            </w:pPr>
          </w:p>
        </w:tc>
      </w:tr>
      <w:tr w:rsidR="003C06EF" w:rsidRPr="003C06EF" w14:paraId="0A19C3D6" w14:textId="77777777" w:rsidTr="00443243">
        <w:tc>
          <w:tcPr>
            <w:tcW w:w="1885" w:type="dxa"/>
            <w:shd w:val="clear" w:color="auto" w:fill="auto"/>
          </w:tcPr>
          <w:p w14:paraId="2ECC12AC"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Morning</w:t>
            </w:r>
          </w:p>
        </w:tc>
        <w:tc>
          <w:tcPr>
            <w:tcW w:w="5670" w:type="dxa"/>
            <w:shd w:val="clear" w:color="auto" w:fill="auto"/>
          </w:tcPr>
          <w:p w14:paraId="65F52E98"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 xml:space="preserve">Meetings with national stakeholders </w:t>
            </w:r>
          </w:p>
          <w:p w14:paraId="0A095C75" w14:textId="77777777" w:rsidR="003C06EF" w:rsidRPr="003C06EF" w:rsidRDefault="003C06EF" w:rsidP="00154702">
            <w:pPr>
              <w:pStyle w:val="ListParagraph"/>
              <w:numPr>
                <w:ilvl w:val="0"/>
                <w:numId w:val="27"/>
              </w:numPr>
              <w:spacing w:after="0" w:line="240" w:lineRule="auto"/>
              <w:contextualSpacing/>
              <w:rPr>
                <w:rFonts w:asciiTheme="majorHAnsi" w:hAnsiTheme="majorHAnsi" w:cstheme="majorHAnsi"/>
                <w:lang w:val="en-US"/>
              </w:rPr>
            </w:pPr>
            <w:r w:rsidRPr="003C06EF">
              <w:rPr>
                <w:rFonts w:asciiTheme="majorHAnsi" w:hAnsiTheme="majorHAnsi" w:cstheme="majorHAnsi"/>
                <w:lang w:val="en-US"/>
              </w:rPr>
              <w:t xml:space="preserve">GIZ-Armenia-Mrs. </w:t>
            </w:r>
            <w:proofErr w:type="spellStart"/>
            <w:r w:rsidRPr="003C06EF">
              <w:rPr>
                <w:rFonts w:asciiTheme="majorHAnsi" w:hAnsiTheme="majorHAnsi" w:cstheme="majorHAnsi"/>
                <w:lang w:val="en-US"/>
              </w:rPr>
              <w:t>Siranush</w:t>
            </w:r>
            <w:proofErr w:type="spellEnd"/>
            <w:r w:rsidRPr="003C06EF">
              <w:rPr>
                <w:rFonts w:asciiTheme="majorHAnsi" w:hAnsiTheme="majorHAnsi" w:cstheme="majorHAnsi"/>
                <w:lang w:val="en-US"/>
              </w:rPr>
              <w:t xml:space="preserve"> </w:t>
            </w:r>
            <w:proofErr w:type="spellStart"/>
            <w:r w:rsidRPr="003C06EF">
              <w:rPr>
                <w:rFonts w:asciiTheme="majorHAnsi" w:hAnsiTheme="majorHAnsi" w:cstheme="majorHAnsi"/>
                <w:lang w:val="en-US"/>
              </w:rPr>
              <w:t>Galstyan</w:t>
            </w:r>
            <w:proofErr w:type="spellEnd"/>
            <w:r w:rsidRPr="003C06EF">
              <w:rPr>
                <w:rFonts w:asciiTheme="majorHAnsi" w:hAnsiTheme="majorHAnsi" w:cstheme="majorHAnsi"/>
                <w:lang w:val="en-US"/>
              </w:rPr>
              <w:t xml:space="preserve"> (Adviser</w:t>
            </w:r>
          </w:p>
          <w:p w14:paraId="242CA2D0"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“Integrated Biodiversity Management, South Caucasus”)</w:t>
            </w:r>
          </w:p>
          <w:p w14:paraId="3733357E" w14:textId="2DD9A69F" w:rsidR="003C06EF" w:rsidRPr="006E0C7E" w:rsidRDefault="003C06EF" w:rsidP="00154702">
            <w:pPr>
              <w:pStyle w:val="ListParagraph"/>
              <w:numPr>
                <w:ilvl w:val="0"/>
                <w:numId w:val="26"/>
              </w:numPr>
              <w:spacing w:after="0" w:line="240" w:lineRule="auto"/>
              <w:contextualSpacing/>
              <w:jc w:val="both"/>
              <w:rPr>
                <w:rFonts w:asciiTheme="majorHAnsi" w:hAnsiTheme="majorHAnsi" w:cstheme="majorHAnsi"/>
                <w:lang w:val="en-US"/>
              </w:rPr>
            </w:pPr>
            <w:r w:rsidRPr="003C06EF">
              <w:rPr>
                <w:rFonts w:asciiTheme="majorHAnsi" w:hAnsiTheme="majorHAnsi" w:cstheme="majorHAnsi"/>
                <w:lang w:val="en-US"/>
              </w:rPr>
              <w:t>WWF-Armenia-</w:t>
            </w:r>
            <w:proofErr w:type="spellStart"/>
            <w:r w:rsidRPr="003C06EF">
              <w:rPr>
                <w:rFonts w:asciiTheme="majorHAnsi" w:hAnsiTheme="majorHAnsi" w:cstheme="majorHAnsi"/>
                <w:lang w:val="en-US"/>
              </w:rPr>
              <w:t>Mr.Karen</w:t>
            </w:r>
            <w:proofErr w:type="spellEnd"/>
            <w:r w:rsidRPr="003C06EF">
              <w:rPr>
                <w:rFonts w:asciiTheme="majorHAnsi" w:hAnsiTheme="majorHAnsi" w:cstheme="majorHAnsi"/>
                <w:lang w:val="en-US"/>
              </w:rPr>
              <w:t xml:space="preserve"> </w:t>
            </w:r>
            <w:proofErr w:type="spellStart"/>
            <w:r w:rsidRPr="003C06EF">
              <w:rPr>
                <w:rFonts w:asciiTheme="majorHAnsi" w:hAnsiTheme="majorHAnsi" w:cstheme="majorHAnsi"/>
                <w:lang w:val="en-US"/>
              </w:rPr>
              <w:t>Manvelyan</w:t>
            </w:r>
            <w:proofErr w:type="spellEnd"/>
            <w:r w:rsidRPr="003C06EF">
              <w:rPr>
                <w:rFonts w:asciiTheme="majorHAnsi" w:hAnsiTheme="majorHAnsi" w:cstheme="majorHAnsi"/>
                <w:lang w:val="en-US"/>
              </w:rPr>
              <w:t xml:space="preserve"> (Head of office)</w:t>
            </w:r>
          </w:p>
        </w:tc>
        <w:tc>
          <w:tcPr>
            <w:tcW w:w="1985" w:type="dxa"/>
            <w:shd w:val="clear" w:color="auto" w:fill="auto"/>
          </w:tcPr>
          <w:p w14:paraId="4297FD83"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Yerevan</w:t>
            </w:r>
          </w:p>
          <w:p w14:paraId="5BE56327"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GIZ, WWF Offices</w:t>
            </w:r>
          </w:p>
        </w:tc>
      </w:tr>
      <w:tr w:rsidR="003C06EF" w:rsidRPr="003C06EF" w14:paraId="4874456E" w14:textId="77777777" w:rsidTr="00443243">
        <w:tc>
          <w:tcPr>
            <w:tcW w:w="1885" w:type="dxa"/>
            <w:shd w:val="clear" w:color="auto" w:fill="auto"/>
          </w:tcPr>
          <w:p w14:paraId="197A951A"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12:30-13:30 pm</w:t>
            </w:r>
          </w:p>
        </w:tc>
        <w:tc>
          <w:tcPr>
            <w:tcW w:w="5670" w:type="dxa"/>
            <w:shd w:val="clear" w:color="auto" w:fill="auto"/>
          </w:tcPr>
          <w:p w14:paraId="0EB6CE4E"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Lunch (on own) / time </w:t>
            </w:r>
          </w:p>
        </w:tc>
        <w:tc>
          <w:tcPr>
            <w:tcW w:w="1985" w:type="dxa"/>
            <w:shd w:val="clear" w:color="auto" w:fill="auto"/>
          </w:tcPr>
          <w:p w14:paraId="1615413C" w14:textId="77777777" w:rsidR="003C06EF" w:rsidRPr="003C06EF" w:rsidRDefault="003C06EF" w:rsidP="00443243">
            <w:pPr>
              <w:jc w:val="center"/>
              <w:rPr>
                <w:rFonts w:asciiTheme="majorHAnsi" w:hAnsiTheme="majorHAnsi" w:cstheme="majorHAnsi"/>
                <w:sz w:val="22"/>
                <w:szCs w:val="22"/>
              </w:rPr>
            </w:pPr>
          </w:p>
        </w:tc>
      </w:tr>
      <w:tr w:rsidR="003C06EF" w:rsidRPr="003C06EF" w14:paraId="575A91B8" w14:textId="77777777" w:rsidTr="00443243">
        <w:tc>
          <w:tcPr>
            <w:tcW w:w="1885" w:type="dxa"/>
            <w:shd w:val="clear" w:color="auto" w:fill="auto"/>
          </w:tcPr>
          <w:p w14:paraId="2F98745D"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13:30-17:00 pm</w:t>
            </w:r>
          </w:p>
        </w:tc>
        <w:tc>
          <w:tcPr>
            <w:tcW w:w="5670" w:type="dxa"/>
            <w:shd w:val="clear" w:color="auto" w:fill="auto"/>
          </w:tcPr>
          <w:p w14:paraId="06B4E0BE"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Armenian Tree Project (ATP)-</w:t>
            </w:r>
            <w:proofErr w:type="spellStart"/>
            <w:r w:rsidRPr="003C06EF">
              <w:rPr>
                <w:rFonts w:asciiTheme="majorHAnsi" w:hAnsiTheme="majorHAnsi" w:cstheme="majorHAnsi"/>
                <w:sz w:val="22"/>
                <w:szCs w:val="22"/>
              </w:rPr>
              <w:t>Mr.Samvel</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Ghandilyan</w:t>
            </w:r>
            <w:proofErr w:type="spellEnd"/>
            <w:r w:rsidRPr="003C06EF">
              <w:rPr>
                <w:rFonts w:asciiTheme="majorHAnsi" w:hAnsiTheme="majorHAnsi" w:cstheme="majorHAnsi"/>
                <w:sz w:val="22"/>
                <w:szCs w:val="22"/>
              </w:rPr>
              <w:t xml:space="preserve"> (Nursery manager)</w:t>
            </w:r>
          </w:p>
          <w:p w14:paraId="641E7B0A" w14:textId="77777777" w:rsidR="003C06EF" w:rsidRPr="003C06EF" w:rsidRDefault="003C06EF" w:rsidP="00443243">
            <w:pPr>
              <w:rPr>
                <w:rFonts w:asciiTheme="majorHAnsi" w:hAnsiTheme="majorHAnsi" w:cstheme="majorHAnsi"/>
                <w:sz w:val="22"/>
                <w:szCs w:val="22"/>
              </w:rPr>
            </w:pPr>
          </w:p>
          <w:p w14:paraId="00631A4F"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b/>
                <w:sz w:val="22"/>
                <w:szCs w:val="22"/>
              </w:rPr>
              <w:t>Meeting with National expert</w:t>
            </w:r>
            <w:r w:rsidRPr="003C06EF">
              <w:rPr>
                <w:rFonts w:asciiTheme="majorHAnsi" w:hAnsiTheme="majorHAnsi" w:cstheme="majorHAnsi"/>
                <w:sz w:val="22"/>
                <w:szCs w:val="22"/>
              </w:rPr>
              <w:t xml:space="preserve"> in zoology who conducted project bird and butterfly studies and training</w:t>
            </w:r>
          </w:p>
          <w:p w14:paraId="74F4FCD9" w14:textId="77777777" w:rsidR="003C06EF" w:rsidRPr="003C06EF" w:rsidRDefault="003C06EF" w:rsidP="00443243">
            <w:pPr>
              <w:rPr>
                <w:rFonts w:asciiTheme="majorHAnsi" w:hAnsiTheme="majorHAnsi" w:cstheme="majorHAnsi"/>
                <w:b/>
                <w:sz w:val="22"/>
                <w:szCs w:val="22"/>
              </w:rPr>
            </w:pPr>
          </w:p>
          <w:p w14:paraId="7594FADB"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b/>
                <w:sz w:val="22"/>
                <w:szCs w:val="22"/>
              </w:rPr>
              <w:t>Wrap up meeting with project team</w:t>
            </w:r>
          </w:p>
        </w:tc>
        <w:tc>
          <w:tcPr>
            <w:tcW w:w="1985" w:type="dxa"/>
            <w:shd w:val="clear" w:color="auto" w:fill="auto"/>
          </w:tcPr>
          <w:p w14:paraId="6F688CAE"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Yerevan</w:t>
            </w:r>
          </w:p>
          <w:p w14:paraId="18E9E96C"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ATP  Office</w:t>
            </w:r>
          </w:p>
          <w:p w14:paraId="60AC9199"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UNDP Office</w:t>
            </w:r>
          </w:p>
        </w:tc>
      </w:tr>
      <w:tr w:rsidR="003C06EF" w:rsidRPr="003C06EF" w14:paraId="006EBDE3" w14:textId="77777777" w:rsidTr="00443243">
        <w:tc>
          <w:tcPr>
            <w:tcW w:w="1885" w:type="dxa"/>
          </w:tcPr>
          <w:p w14:paraId="48951257"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17:15 pm</w:t>
            </w:r>
          </w:p>
        </w:tc>
        <w:tc>
          <w:tcPr>
            <w:tcW w:w="5670" w:type="dxa"/>
          </w:tcPr>
          <w:p w14:paraId="19ED6CEC"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b/>
                <w:sz w:val="22"/>
                <w:szCs w:val="22"/>
              </w:rPr>
              <w:t>De-briefing with Senior Management of UNDP Country Office</w:t>
            </w:r>
          </w:p>
          <w:p w14:paraId="447860FE"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Participants: </w:t>
            </w:r>
          </w:p>
          <w:p w14:paraId="592DC025"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Mr. Dmitry </w:t>
            </w:r>
            <w:proofErr w:type="spellStart"/>
            <w:r w:rsidRPr="003C06EF">
              <w:rPr>
                <w:rFonts w:asciiTheme="majorHAnsi" w:hAnsiTheme="majorHAnsi" w:cstheme="majorHAnsi"/>
                <w:sz w:val="22"/>
                <w:szCs w:val="22"/>
              </w:rPr>
              <w:t>Mariyasin</w:t>
            </w:r>
            <w:proofErr w:type="spellEnd"/>
            <w:r w:rsidRPr="003C06EF">
              <w:rPr>
                <w:rFonts w:asciiTheme="majorHAnsi" w:hAnsiTheme="majorHAnsi" w:cstheme="majorHAnsi"/>
                <w:sz w:val="22"/>
                <w:szCs w:val="22"/>
              </w:rPr>
              <w:t>, DRR</w:t>
            </w:r>
          </w:p>
          <w:p w14:paraId="4B313D68"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Mr. Armen Martirosyan</w:t>
            </w:r>
          </w:p>
          <w:p w14:paraId="3B0DA330"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Mr. Georgi </w:t>
            </w:r>
            <w:proofErr w:type="spellStart"/>
            <w:r w:rsidRPr="003C06EF">
              <w:rPr>
                <w:rFonts w:asciiTheme="majorHAnsi" w:hAnsiTheme="majorHAnsi" w:cstheme="majorHAnsi"/>
                <w:sz w:val="22"/>
                <w:szCs w:val="22"/>
              </w:rPr>
              <w:t>Arzumanyan</w:t>
            </w:r>
            <w:proofErr w:type="spellEnd"/>
          </w:p>
          <w:p w14:paraId="153A2B34"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Ms. </w:t>
            </w:r>
            <w:proofErr w:type="spellStart"/>
            <w:r w:rsidRPr="003C06EF">
              <w:rPr>
                <w:rFonts w:asciiTheme="majorHAnsi" w:hAnsiTheme="majorHAnsi" w:cstheme="majorHAnsi"/>
                <w:sz w:val="22"/>
                <w:szCs w:val="22"/>
              </w:rPr>
              <w:t>Tatevik</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Koloyan</w:t>
            </w:r>
            <w:proofErr w:type="spellEnd"/>
          </w:p>
          <w:p w14:paraId="7398174B"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Mr. </w:t>
            </w:r>
            <w:proofErr w:type="spellStart"/>
            <w:r w:rsidRPr="003C06EF">
              <w:rPr>
                <w:rFonts w:asciiTheme="majorHAnsi" w:hAnsiTheme="majorHAnsi" w:cstheme="majorHAnsi"/>
                <w:sz w:val="22"/>
                <w:szCs w:val="22"/>
              </w:rPr>
              <w:t>Hovik</w:t>
            </w:r>
            <w:proofErr w:type="spellEnd"/>
            <w:r w:rsidRPr="003C06EF">
              <w:rPr>
                <w:rFonts w:asciiTheme="majorHAnsi" w:hAnsiTheme="majorHAnsi" w:cstheme="majorHAnsi"/>
                <w:sz w:val="22"/>
                <w:szCs w:val="22"/>
              </w:rPr>
              <w:t xml:space="preserve"> </w:t>
            </w:r>
            <w:proofErr w:type="spellStart"/>
            <w:r w:rsidRPr="003C06EF">
              <w:rPr>
                <w:rFonts w:asciiTheme="majorHAnsi" w:hAnsiTheme="majorHAnsi" w:cstheme="majorHAnsi"/>
                <w:sz w:val="22"/>
                <w:szCs w:val="22"/>
              </w:rPr>
              <w:t>Sayadyan</w:t>
            </w:r>
            <w:proofErr w:type="spellEnd"/>
            <w:r w:rsidRPr="003C06EF">
              <w:rPr>
                <w:rFonts w:asciiTheme="majorHAnsi" w:hAnsiTheme="majorHAnsi" w:cstheme="majorHAnsi"/>
                <w:sz w:val="22"/>
                <w:szCs w:val="22"/>
              </w:rPr>
              <w:t>, Project Manager</w:t>
            </w:r>
          </w:p>
          <w:p w14:paraId="2CC29B4C" w14:textId="77777777" w:rsidR="003C06EF" w:rsidRPr="003C06EF" w:rsidRDefault="003C06EF" w:rsidP="00443243">
            <w:pPr>
              <w:rPr>
                <w:rFonts w:asciiTheme="majorHAnsi" w:hAnsiTheme="majorHAnsi" w:cstheme="majorHAnsi"/>
                <w:b/>
                <w:sz w:val="22"/>
                <w:szCs w:val="22"/>
              </w:rPr>
            </w:pPr>
            <w:r w:rsidRPr="003C06EF">
              <w:rPr>
                <w:rFonts w:asciiTheme="majorHAnsi" w:hAnsiTheme="majorHAnsi" w:cstheme="majorHAnsi"/>
                <w:sz w:val="22"/>
                <w:szCs w:val="22"/>
              </w:rPr>
              <w:t xml:space="preserve">Ms. </w:t>
            </w:r>
            <w:proofErr w:type="spellStart"/>
            <w:r w:rsidRPr="003C06EF">
              <w:rPr>
                <w:rFonts w:asciiTheme="majorHAnsi" w:hAnsiTheme="majorHAnsi" w:cstheme="majorHAnsi"/>
                <w:sz w:val="22"/>
                <w:szCs w:val="22"/>
              </w:rPr>
              <w:t>Lusine</w:t>
            </w:r>
            <w:proofErr w:type="spellEnd"/>
            <w:r w:rsidRPr="003C06EF">
              <w:rPr>
                <w:rFonts w:asciiTheme="majorHAnsi" w:hAnsiTheme="majorHAnsi" w:cstheme="majorHAnsi"/>
                <w:sz w:val="22"/>
                <w:szCs w:val="22"/>
              </w:rPr>
              <w:t xml:space="preserve"> Sargsyan, Project Officer</w:t>
            </w:r>
          </w:p>
        </w:tc>
        <w:tc>
          <w:tcPr>
            <w:tcW w:w="1985" w:type="dxa"/>
          </w:tcPr>
          <w:p w14:paraId="40CC809C"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UNDP Office</w:t>
            </w:r>
          </w:p>
        </w:tc>
      </w:tr>
      <w:tr w:rsidR="003C06EF" w:rsidRPr="003C06EF" w14:paraId="0DA46067" w14:textId="77777777" w:rsidTr="00443243">
        <w:tc>
          <w:tcPr>
            <w:tcW w:w="1885" w:type="dxa"/>
          </w:tcPr>
          <w:p w14:paraId="33775F71" w14:textId="77777777" w:rsidR="003C06EF" w:rsidRPr="003C06EF" w:rsidRDefault="003C06EF" w:rsidP="00443243">
            <w:pPr>
              <w:jc w:val="center"/>
              <w:rPr>
                <w:rFonts w:asciiTheme="majorHAnsi" w:hAnsiTheme="majorHAnsi" w:cstheme="majorHAnsi"/>
                <w:sz w:val="22"/>
                <w:szCs w:val="22"/>
              </w:rPr>
            </w:pPr>
          </w:p>
        </w:tc>
        <w:tc>
          <w:tcPr>
            <w:tcW w:w="5670" w:type="dxa"/>
          </w:tcPr>
          <w:p w14:paraId="059551D0" w14:textId="77777777" w:rsidR="003C06EF" w:rsidRPr="003C06EF" w:rsidRDefault="003C06EF" w:rsidP="00443243">
            <w:pPr>
              <w:rPr>
                <w:rFonts w:asciiTheme="majorHAnsi" w:hAnsiTheme="majorHAnsi" w:cstheme="majorHAnsi"/>
                <w:b/>
                <w:sz w:val="22"/>
                <w:szCs w:val="22"/>
              </w:rPr>
            </w:pPr>
          </w:p>
        </w:tc>
        <w:tc>
          <w:tcPr>
            <w:tcW w:w="1985" w:type="dxa"/>
          </w:tcPr>
          <w:p w14:paraId="4C705CC9"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Accommodation in Yerevan hotel</w:t>
            </w:r>
          </w:p>
        </w:tc>
      </w:tr>
      <w:tr w:rsidR="003C06EF" w:rsidRPr="003C06EF" w14:paraId="55231D2D" w14:textId="77777777" w:rsidTr="00443243">
        <w:tc>
          <w:tcPr>
            <w:tcW w:w="9540" w:type="dxa"/>
            <w:gridSpan w:val="3"/>
            <w:shd w:val="clear" w:color="auto" w:fill="DBE5F1" w:themeFill="accent1" w:themeFillTint="33"/>
          </w:tcPr>
          <w:p w14:paraId="76131540"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 xml:space="preserve">Saturday, June 9, 2018 </w:t>
            </w:r>
          </w:p>
        </w:tc>
      </w:tr>
      <w:tr w:rsidR="003C06EF" w:rsidRPr="003C06EF" w14:paraId="0CE6274B" w14:textId="77777777" w:rsidTr="00443243">
        <w:tc>
          <w:tcPr>
            <w:tcW w:w="1885" w:type="dxa"/>
            <w:tcBorders>
              <w:bottom w:val="single" w:sz="4" w:space="0" w:color="auto"/>
            </w:tcBorders>
          </w:tcPr>
          <w:p w14:paraId="3F233AF6"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02:30</w:t>
            </w:r>
          </w:p>
        </w:tc>
        <w:tc>
          <w:tcPr>
            <w:tcW w:w="5670" w:type="dxa"/>
            <w:tcBorders>
              <w:bottom w:val="single" w:sz="4" w:space="0" w:color="auto"/>
            </w:tcBorders>
          </w:tcPr>
          <w:p w14:paraId="4599D39F"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Car from hotel to airport</w:t>
            </w:r>
          </w:p>
        </w:tc>
        <w:tc>
          <w:tcPr>
            <w:tcW w:w="1985" w:type="dxa"/>
            <w:tcBorders>
              <w:bottom w:val="single" w:sz="4" w:space="0" w:color="auto"/>
            </w:tcBorders>
          </w:tcPr>
          <w:p w14:paraId="395855F3" w14:textId="77777777" w:rsidR="003C06EF" w:rsidRPr="003C06EF" w:rsidRDefault="003C06EF" w:rsidP="00443243">
            <w:pPr>
              <w:jc w:val="center"/>
              <w:rPr>
                <w:rFonts w:asciiTheme="majorHAnsi" w:hAnsiTheme="majorHAnsi" w:cstheme="majorHAnsi"/>
                <w:sz w:val="22"/>
                <w:szCs w:val="22"/>
              </w:rPr>
            </w:pPr>
          </w:p>
        </w:tc>
      </w:tr>
      <w:tr w:rsidR="003C06EF" w:rsidRPr="003C06EF" w14:paraId="0425D3A3" w14:textId="77777777" w:rsidTr="00443243">
        <w:tc>
          <w:tcPr>
            <w:tcW w:w="1885" w:type="dxa"/>
            <w:tcBorders>
              <w:bottom w:val="single" w:sz="4" w:space="0" w:color="auto"/>
            </w:tcBorders>
          </w:tcPr>
          <w:p w14:paraId="747E1DD1" w14:textId="77777777" w:rsidR="003C06EF" w:rsidRPr="003C06EF" w:rsidRDefault="003C06EF" w:rsidP="00443243">
            <w:pPr>
              <w:jc w:val="center"/>
              <w:rPr>
                <w:rFonts w:asciiTheme="majorHAnsi" w:hAnsiTheme="majorHAnsi" w:cstheme="majorHAnsi"/>
                <w:sz w:val="22"/>
                <w:szCs w:val="22"/>
              </w:rPr>
            </w:pPr>
            <w:r w:rsidRPr="003C06EF">
              <w:rPr>
                <w:rFonts w:asciiTheme="majorHAnsi" w:hAnsiTheme="majorHAnsi" w:cstheme="majorHAnsi"/>
                <w:sz w:val="22"/>
                <w:szCs w:val="22"/>
              </w:rPr>
              <w:t>04:25</w:t>
            </w:r>
          </w:p>
        </w:tc>
        <w:tc>
          <w:tcPr>
            <w:tcW w:w="5670" w:type="dxa"/>
            <w:tcBorders>
              <w:bottom w:val="single" w:sz="4" w:space="0" w:color="auto"/>
            </w:tcBorders>
          </w:tcPr>
          <w:p w14:paraId="254AD642" w14:textId="77777777" w:rsidR="003C06EF" w:rsidRPr="003C06EF" w:rsidRDefault="003C06EF" w:rsidP="00443243">
            <w:pPr>
              <w:rPr>
                <w:rFonts w:asciiTheme="majorHAnsi" w:hAnsiTheme="majorHAnsi" w:cstheme="majorHAnsi"/>
                <w:sz w:val="22"/>
                <w:szCs w:val="22"/>
              </w:rPr>
            </w:pPr>
            <w:r w:rsidRPr="003C06EF">
              <w:rPr>
                <w:rFonts w:asciiTheme="majorHAnsi" w:hAnsiTheme="majorHAnsi" w:cstheme="majorHAnsi"/>
                <w:sz w:val="22"/>
                <w:szCs w:val="22"/>
              </w:rPr>
              <w:t>Flight departure to Vienna (</w:t>
            </w:r>
            <w:r w:rsidRPr="003C06EF">
              <w:rPr>
                <w:rFonts w:asciiTheme="majorHAnsi" w:hAnsiTheme="majorHAnsi" w:cstheme="majorHAnsi"/>
                <w:b/>
                <w:sz w:val="22"/>
                <w:szCs w:val="22"/>
              </w:rPr>
              <w:t>flight US9828</w:t>
            </w:r>
            <w:r w:rsidRPr="003C06EF">
              <w:rPr>
                <w:rFonts w:asciiTheme="majorHAnsi" w:hAnsiTheme="majorHAnsi" w:cstheme="majorHAnsi"/>
                <w:sz w:val="22"/>
                <w:szCs w:val="22"/>
              </w:rPr>
              <w:t>, operated by Austrian Airlines)</w:t>
            </w:r>
          </w:p>
        </w:tc>
        <w:tc>
          <w:tcPr>
            <w:tcW w:w="1985" w:type="dxa"/>
            <w:tcBorders>
              <w:bottom w:val="single" w:sz="4" w:space="0" w:color="auto"/>
            </w:tcBorders>
          </w:tcPr>
          <w:p w14:paraId="430A7B37" w14:textId="77777777" w:rsidR="003C06EF" w:rsidRPr="003C06EF" w:rsidRDefault="003C06EF" w:rsidP="00443243">
            <w:pPr>
              <w:jc w:val="center"/>
              <w:rPr>
                <w:rFonts w:asciiTheme="majorHAnsi" w:hAnsiTheme="majorHAnsi" w:cstheme="majorHAnsi"/>
                <w:sz w:val="22"/>
                <w:szCs w:val="22"/>
              </w:rPr>
            </w:pPr>
          </w:p>
        </w:tc>
      </w:tr>
    </w:tbl>
    <w:p w14:paraId="6F42C8F4" w14:textId="77777777" w:rsidR="00C17E36" w:rsidRPr="00316E48" w:rsidRDefault="00C17E36">
      <w:pPr>
        <w:rPr>
          <w:rFonts w:ascii="Calibri" w:hAnsi="Calibri"/>
          <w:b/>
          <w:sz w:val="28"/>
        </w:rPr>
      </w:pPr>
      <w:r w:rsidRPr="00316E48">
        <w:br w:type="page"/>
      </w:r>
    </w:p>
    <w:p w14:paraId="3519CEE7" w14:textId="31A3AD79" w:rsidR="00C17E36" w:rsidRPr="003436E2" w:rsidRDefault="00C17E36" w:rsidP="00C17E36">
      <w:pPr>
        <w:pStyle w:val="Heading2"/>
      </w:pPr>
      <w:bookmarkStart w:id="108" w:name="_Ref360234001"/>
      <w:bookmarkStart w:id="109" w:name="_Toc531602617"/>
      <w:r w:rsidRPr="003436E2">
        <w:lastRenderedPageBreak/>
        <w:t>Annex 7</w:t>
      </w:r>
      <w:r w:rsidR="003015CC" w:rsidRPr="003436E2">
        <w:t xml:space="preserve">: </w:t>
      </w:r>
      <w:bookmarkEnd w:id="107"/>
      <w:r w:rsidR="00F04DD4" w:rsidRPr="003436E2">
        <w:t>Documents Reviewed</w:t>
      </w:r>
      <w:bookmarkEnd w:id="108"/>
      <w:bookmarkEnd w:id="109"/>
    </w:p>
    <w:p w14:paraId="00907E06" w14:textId="77777777" w:rsidR="003B5D3B" w:rsidRPr="00316E48" w:rsidRDefault="003B5D3B" w:rsidP="00F04DD4">
      <w:pPr>
        <w:pStyle w:val="BodyText"/>
        <w:numPr>
          <w:ilvl w:val="0"/>
          <w:numId w:val="0"/>
        </w:numPr>
        <w:rPr>
          <w:b/>
          <w:u w:val="single"/>
        </w:rPr>
      </w:pPr>
    </w:p>
    <w:p w14:paraId="02F1ABF1" w14:textId="77777777" w:rsidR="00F04DD4" w:rsidRPr="00316E48" w:rsidRDefault="00F04DD4" w:rsidP="00F04DD4">
      <w:pPr>
        <w:pStyle w:val="BodyText"/>
        <w:numPr>
          <w:ilvl w:val="0"/>
          <w:numId w:val="0"/>
        </w:numPr>
        <w:rPr>
          <w:b/>
          <w:u w:val="single"/>
        </w:rPr>
      </w:pPr>
      <w:r w:rsidRPr="00316E48">
        <w:rPr>
          <w:b/>
          <w:u w:val="single"/>
        </w:rPr>
        <w:t>Project-related Documents</w:t>
      </w:r>
    </w:p>
    <w:p w14:paraId="59EBCF26" w14:textId="77777777" w:rsidR="00A643FA" w:rsidRDefault="00A643FA" w:rsidP="00A643FA">
      <w:pPr>
        <w:pStyle w:val="BodyText"/>
        <w:numPr>
          <w:ilvl w:val="0"/>
          <w:numId w:val="3"/>
        </w:numPr>
      </w:pPr>
      <w:r>
        <w:t>PIF</w:t>
      </w:r>
    </w:p>
    <w:p w14:paraId="4676CCA8" w14:textId="748626BE" w:rsidR="00A643FA" w:rsidRDefault="00A643FA" w:rsidP="00A643FA">
      <w:pPr>
        <w:pStyle w:val="BodyText"/>
        <w:numPr>
          <w:ilvl w:val="0"/>
          <w:numId w:val="3"/>
        </w:numPr>
      </w:pPr>
      <w:r>
        <w:t>UNDP Initiation Plan</w:t>
      </w:r>
    </w:p>
    <w:p w14:paraId="5696196E" w14:textId="683672C1" w:rsidR="00A643FA" w:rsidRDefault="00A643FA" w:rsidP="00A643FA">
      <w:pPr>
        <w:pStyle w:val="BodyText"/>
        <w:numPr>
          <w:ilvl w:val="0"/>
          <w:numId w:val="3"/>
        </w:numPr>
      </w:pPr>
      <w:r>
        <w:t xml:space="preserve">UNDP Project Document </w:t>
      </w:r>
    </w:p>
    <w:p w14:paraId="575A66FA" w14:textId="3BD6E4B7" w:rsidR="00A643FA" w:rsidRDefault="00A643FA" w:rsidP="00A643FA">
      <w:pPr>
        <w:pStyle w:val="BodyText"/>
        <w:numPr>
          <w:ilvl w:val="0"/>
          <w:numId w:val="3"/>
        </w:numPr>
      </w:pPr>
      <w:r>
        <w:t xml:space="preserve">UNDP Country </w:t>
      </w:r>
      <w:proofErr w:type="spellStart"/>
      <w:r>
        <w:t>Programme</w:t>
      </w:r>
      <w:proofErr w:type="spellEnd"/>
      <w:r>
        <w:t xml:space="preserve"> Document 2016-2020</w:t>
      </w:r>
    </w:p>
    <w:p w14:paraId="422D72BE" w14:textId="14770BC2" w:rsidR="00A643FA" w:rsidRDefault="00A643FA" w:rsidP="00A643FA">
      <w:pPr>
        <w:pStyle w:val="BodyText"/>
        <w:numPr>
          <w:ilvl w:val="0"/>
          <w:numId w:val="3"/>
        </w:numPr>
      </w:pPr>
      <w:r>
        <w:t>UN Development Assistance Framework 2016-2020</w:t>
      </w:r>
    </w:p>
    <w:p w14:paraId="6497A868" w14:textId="71E873E6" w:rsidR="00A643FA" w:rsidRDefault="00A643FA" w:rsidP="00A643FA">
      <w:pPr>
        <w:pStyle w:val="BodyText"/>
        <w:numPr>
          <w:ilvl w:val="0"/>
          <w:numId w:val="3"/>
        </w:numPr>
      </w:pPr>
      <w:r>
        <w:t>UNDP Environmental and Social Screening results</w:t>
      </w:r>
    </w:p>
    <w:p w14:paraId="29247F44" w14:textId="56B03559" w:rsidR="00A643FA" w:rsidRDefault="00A643FA" w:rsidP="00A643FA">
      <w:pPr>
        <w:pStyle w:val="BodyText"/>
        <w:numPr>
          <w:ilvl w:val="0"/>
          <w:numId w:val="3"/>
        </w:numPr>
      </w:pPr>
      <w:r>
        <w:t xml:space="preserve">Project Inception Report </w:t>
      </w:r>
    </w:p>
    <w:p w14:paraId="7833133D" w14:textId="5B1D4051" w:rsidR="00A643FA" w:rsidRDefault="00A643FA" w:rsidP="00A643FA">
      <w:pPr>
        <w:pStyle w:val="BodyText"/>
        <w:numPr>
          <w:ilvl w:val="0"/>
          <w:numId w:val="3"/>
        </w:numPr>
      </w:pPr>
      <w:r>
        <w:t>Annual Project Report (APR)</w:t>
      </w:r>
    </w:p>
    <w:p w14:paraId="5A760C8F" w14:textId="40AFC1AC" w:rsidR="00A643FA" w:rsidRDefault="00A643FA" w:rsidP="00A643FA">
      <w:pPr>
        <w:pStyle w:val="BodyText"/>
        <w:numPr>
          <w:ilvl w:val="0"/>
          <w:numId w:val="3"/>
        </w:numPr>
      </w:pPr>
      <w:r>
        <w:t>Project Implementation Report (PIR)</w:t>
      </w:r>
    </w:p>
    <w:p w14:paraId="7DCCBE76" w14:textId="4FBCC07D" w:rsidR="00A643FA" w:rsidRDefault="00A643FA" w:rsidP="00A643FA">
      <w:pPr>
        <w:pStyle w:val="BodyText"/>
        <w:numPr>
          <w:ilvl w:val="0"/>
          <w:numId w:val="3"/>
        </w:numPr>
      </w:pPr>
      <w:r>
        <w:t xml:space="preserve">Semi-annual and Annual progress reports and work plans </w:t>
      </w:r>
    </w:p>
    <w:p w14:paraId="32B3A004" w14:textId="533B5197" w:rsidR="00A643FA" w:rsidRDefault="00A643FA" w:rsidP="00A643FA">
      <w:pPr>
        <w:pStyle w:val="BodyText"/>
        <w:numPr>
          <w:ilvl w:val="0"/>
          <w:numId w:val="3"/>
        </w:numPr>
      </w:pPr>
      <w:r>
        <w:t xml:space="preserve">Capacity development scorecards </w:t>
      </w:r>
    </w:p>
    <w:p w14:paraId="300E89B4" w14:textId="3201BC46" w:rsidR="00A643FA" w:rsidRDefault="00A643FA" w:rsidP="00A643FA">
      <w:pPr>
        <w:pStyle w:val="BodyText"/>
        <w:numPr>
          <w:ilvl w:val="0"/>
          <w:numId w:val="3"/>
        </w:numPr>
      </w:pPr>
      <w:r>
        <w:t>All monitoring reports prepared by the project</w:t>
      </w:r>
    </w:p>
    <w:p w14:paraId="09A9DA2E" w14:textId="15EEF9F1" w:rsidR="002B2238" w:rsidRPr="00316E48" w:rsidRDefault="00A643FA" w:rsidP="00A643FA">
      <w:pPr>
        <w:pStyle w:val="BodyText"/>
        <w:numPr>
          <w:ilvl w:val="0"/>
          <w:numId w:val="3"/>
        </w:numPr>
      </w:pPr>
      <w:r>
        <w:t>Minutes of the Project Outcome Board Meetings and other meetings (i.e. Project Technical Advisory Committee meetings)</w:t>
      </w:r>
    </w:p>
    <w:p w14:paraId="2907DCF1" w14:textId="77777777" w:rsidR="00827D48" w:rsidRPr="00316E48" w:rsidRDefault="00827D48" w:rsidP="00843811"/>
    <w:p w14:paraId="521C3A1B" w14:textId="77777777" w:rsidR="006F3181" w:rsidRPr="00316E48" w:rsidRDefault="006F3181"/>
    <w:p w14:paraId="3DFAE234" w14:textId="77777777" w:rsidR="005215F7" w:rsidRPr="00316E48" w:rsidRDefault="005215F7" w:rsidP="005215F7">
      <w:pPr>
        <w:pStyle w:val="BodyText"/>
        <w:numPr>
          <w:ilvl w:val="0"/>
          <w:numId w:val="0"/>
        </w:numPr>
        <w:rPr>
          <w:b/>
          <w:u w:val="single"/>
        </w:rPr>
        <w:sectPr w:rsidR="005215F7" w:rsidRPr="00316E48" w:rsidSect="00F04DD4">
          <w:pgSz w:w="12240" w:h="15840"/>
          <w:pgMar w:top="1440" w:right="1440" w:bottom="1440" w:left="1440" w:header="720" w:footer="720" w:gutter="0"/>
          <w:cols w:space="720"/>
          <w:docGrid w:linePitch="360"/>
        </w:sectPr>
      </w:pPr>
    </w:p>
    <w:p w14:paraId="70AA3088" w14:textId="2F90584B" w:rsidR="00C50575" w:rsidRPr="008D57E0" w:rsidRDefault="00B205DF" w:rsidP="00E06B1F">
      <w:pPr>
        <w:pStyle w:val="Heading2"/>
      </w:pPr>
      <w:bookmarkStart w:id="110" w:name="_Ref353513057"/>
      <w:bookmarkStart w:id="111" w:name="_Toc531602618"/>
      <w:r>
        <w:lastRenderedPageBreak/>
        <w:t>Annex 8</w:t>
      </w:r>
      <w:r w:rsidR="00E06B1F" w:rsidRPr="008D57E0">
        <w:t xml:space="preserve">: </w:t>
      </w:r>
      <w:r>
        <w:t>Armenia Mountain SLM P</w:t>
      </w:r>
      <w:r w:rsidR="00E616B9" w:rsidRPr="008D57E0">
        <w:t>roject</w:t>
      </w:r>
      <w:r w:rsidR="00E06B1F" w:rsidRPr="008D57E0">
        <w:t xml:space="preserve"> Financial Tables</w:t>
      </w:r>
      <w:bookmarkEnd w:id="110"/>
      <w:bookmarkEnd w:id="111"/>
    </w:p>
    <w:tbl>
      <w:tblPr>
        <w:tblW w:w="96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8"/>
        <w:gridCol w:w="1321"/>
        <w:gridCol w:w="1168"/>
        <w:gridCol w:w="1168"/>
        <w:gridCol w:w="1168"/>
        <w:gridCol w:w="1168"/>
        <w:gridCol w:w="1377"/>
      </w:tblGrid>
      <w:tr w:rsidR="00443243" w:rsidRPr="00316E48" w14:paraId="16EC73DA" w14:textId="77777777" w:rsidTr="008D57E0">
        <w:trPr>
          <w:trHeight w:val="320"/>
        </w:trPr>
        <w:tc>
          <w:tcPr>
            <w:tcW w:w="2298" w:type="dxa"/>
            <w:shd w:val="clear" w:color="000000" w:fill="BFBFBF"/>
            <w:noWrap/>
            <w:vAlign w:val="center"/>
            <w:hideMark/>
          </w:tcPr>
          <w:p w14:paraId="0EDE8F31" w14:textId="77777777" w:rsidR="00443243" w:rsidRPr="00316E48" w:rsidRDefault="00443243" w:rsidP="00C83753">
            <w:pPr>
              <w:rPr>
                <w:rFonts w:ascii="Calibri" w:hAnsi="Calibri"/>
                <w:b/>
                <w:bCs/>
                <w:color w:val="000000"/>
                <w:sz w:val="20"/>
                <w:szCs w:val="20"/>
              </w:rPr>
            </w:pPr>
            <w:r w:rsidRPr="00316E48">
              <w:rPr>
                <w:rFonts w:ascii="Calibri" w:hAnsi="Calibri"/>
                <w:b/>
                <w:bCs/>
                <w:color w:val="000000"/>
                <w:sz w:val="20"/>
                <w:szCs w:val="20"/>
              </w:rPr>
              <w:t>ORIGINAL BUDGET (</w:t>
            </w:r>
            <w:proofErr w:type="spellStart"/>
            <w:r w:rsidRPr="00316E48">
              <w:rPr>
                <w:rFonts w:ascii="Calibri" w:hAnsi="Calibri"/>
                <w:b/>
                <w:bCs/>
                <w:color w:val="000000"/>
                <w:sz w:val="20"/>
                <w:szCs w:val="20"/>
              </w:rPr>
              <w:t>Prodoc</w:t>
            </w:r>
            <w:proofErr w:type="spellEnd"/>
            <w:r w:rsidRPr="00316E48">
              <w:rPr>
                <w:rFonts w:ascii="Calibri" w:hAnsi="Calibri"/>
                <w:b/>
                <w:bCs/>
                <w:color w:val="000000"/>
                <w:sz w:val="20"/>
                <w:szCs w:val="20"/>
              </w:rPr>
              <w:t xml:space="preserve"> ATLAS)</w:t>
            </w:r>
          </w:p>
        </w:tc>
        <w:tc>
          <w:tcPr>
            <w:tcW w:w="1321" w:type="dxa"/>
            <w:shd w:val="clear" w:color="000000" w:fill="BFBFBF"/>
            <w:noWrap/>
            <w:vAlign w:val="center"/>
            <w:hideMark/>
          </w:tcPr>
          <w:p w14:paraId="167B50AD" w14:textId="0E4AFBD7" w:rsidR="00443243" w:rsidRPr="00316E48" w:rsidRDefault="00443243" w:rsidP="00C83753">
            <w:pPr>
              <w:jc w:val="right"/>
              <w:rPr>
                <w:rFonts w:ascii="Calibri" w:hAnsi="Calibri"/>
                <w:b/>
                <w:bCs/>
                <w:color w:val="000000"/>
                <w:sz w:val="20"/>
                <w:szCs w:val="20"/>
              </w:rPr>
            </w:pPr>
            <w:r>
              <w:rPr>
                <w:rFonts w:ascii="Calibri" w:hAnsi="Calibri"/>
                <w:b/>
                <w:bCs/>
                <w:color w:val="000000"/>
                <w:sz w:val="20"/>
                <w:szCs w:val="20"/>
              </w:rPr>
              <w:t>2015</w:t>
            </w:r>
          </w:p>
        </w:tc>
        <w:tc>
          <w:tcPr>
            <w:tcW w:w="1168" w:type="dxa"/>
            <w:shd w:val="clear" w:color="000000" w:fill="BFBFBF"/>
            <w:noWrap/>
            <w:vAlign w:val="center"/>
            <w:hideMark/>
          </w:tcPr>
          <w:p w14:paraId="13D2C78E" w14:textId="01E5D0E1" w:rsidR="00443243" w:rsidRPr="00316E48" w:rsidRDefault="00443243" w:rsidP="00C83753">
            <w:pPr>
              <w:jc w:val="right"/>
              <w:rPr>
                <w:rFonts w:ascii="Calibri" w:hAnsi="Calibri"/>
                <w:b/>
                <w:bCs/>
                <w:color w:val="000000"/>
                <w:sz w:val="20"/>
                <w:szCs w:val="20"/>
              </w:rPr>
            </w:pPr>
            <w:r>
              <w:rPr>
                <w:rFonts w:ascii="Calibri" w:hAnsi="Calibri"/>
                <w:b/>
                <w:bCs/>
                <w:color w:val="000000"/>
                <w:sz w:val="20"/>
                <w:szCs w:val="20"/>
              </w:rPr>
              <w:t>2016</w:t>
            </w:r>
          </w:p>
        </w:tc>
        <w:tc>
          <w:tcPr>
            <w:tcW w:w="1168" w:type="dxa"/>
            <w:shd w:val="clear" w:color="000000" w:fill="BFBFBF"/>
            <w:noWrap/>
            <w:vAlign w:val="center"/>
            <w:hideMark/>
          </w:tcPr>
          <w:p w14:paraId="183E49BC" w14:textId="34DA556B" w:rsidR="00443243" w:rsidRPr="00316E48" w:rsidRDefault="00443243" w:rsidP="00C83753">
            <w:pPr>
              <w:jc w:val="right"/>
              <w:rPr>
                <w:rFonts w:ascii="Calibri" w:hAnsi="Calibri"/>
                <w:b/>
                <w:bCs/>
                <w:color w:val="000000"/>
                <w:sz w:val="20"/>
                <w:szCs w:val="20"/>
              </w:rPr>
            </w:pPr>
            <w:r>
              <w:rPr>
                <w:rFonts w:ascii="Calibri" w:hAnsi="Calibri"/>
                <w:b/>
                <w:bCs/>
                <w:color w:val="000000"/>
                <w:sz w:val="20"/>
                <w:szCs w:val="20"/>
              </w:rPr>
              <w:t>2017</w:t>
            </w:r>
          </w:p>
        </w:tc>
        <w:tc>
          <w:tcPr>
            <w:tcW w:w="1168" w:type="dxa"/>
            <w:shd w:val="clear" w:color="000000" w:fill="BFBFBF"/>
            <w:vAlign w:val="center"/>
          </w:tcPr>
          <w:p w14:paraId="7F7930FA" w14:textId="370BB04E" w:rsidR="00443243" w:rsidRPr="00316E48" w:rsidRDefault="00443243" w:rsidP="008264B1">
            <w:pPr>
              <w:jc w:val="right"/>
              <w:rPr>
                <w:rFonts w:ascii="Calibri" w:hAnsi="Calibri"/>
                <w:b/>
                <w:bCs/>
                <w:color w:val="000000"/>
                <w:sz w:val="20"/>
                <w:szCs w:val="20"/>
              </w:rPr>
            </w:pPr>
            <w:r>
              <w:rPr>
                <w:rFonts w:ascii="Calibri" w:hAnsi="Calibri"/>
                <w:b/>
                <w:bCs/>
                <w:color w:val="000000"/>
                <w:sz w:val="20"/>
                <w:szCs w:val="20"/>
              </w:rPr>
              <w:t>2018</w:t>
            </w:r>
          </w:p>
        </w:tc>
        <w:tc>
          <w:tcPr>
            <w:tcW w:w="1168" w:type="dxa"/>
            <w:shd w:val="clear" w:color="000000" w:fill="BFBFBF"/>
            <w:noWrap/>
            <w:vAlign w:val="center"/>
            <w:hideMark/>
          </w:tcPr>
          <w:p w14:paraId="289F7F26" w14:textId="79B36BB6" w:rsidR="00443243" w:rsidRPr="00316E48" w:rsidRDefault="00443243" w:rsidP="00443243">
            <w:pPr>
              <w:jc w:val="right"/>
              <w:rPr>
                <w:rFonts w:ascii="Calibri" w:hAnsi="Calibri"/>
                <w:b/>
                <w:bCs/>
                <w:color w:val="000000"/>
                <w:sz w:val="20"/>
                <w:szCs w:val="20"/>
              </w:rPr>
            </w:pPr>
            <w:r>
              <w:rPr>
                <w:rFonts w:ascii="Calibri" w:hAnsi="Calibri"/>
                <w:b/>
                <w:bCs/>
                <w:color w:val="000000"/>
                <w:sz w:val="20"/>
                <w:szCs w:val="20"/>
              </w:rPr>
              <w:t>2019</w:t>
            </w:r>
          </w:p>
        </w:tc>
        <w:tc>
          <w:tcPr>
            <w:tcW w:w="1377" w:type="dxa"/>
            <w:shd w:val="clear" w:color="000000" w:fill="BFBFBF"/>
            <w:noWrap/>
            <w:vAlign w:val="center"/>
            <w:hideMark/>
          </w:tcPr>
          <w:p w14:paraId="09DDA415" w14:textId="77777777" w:rsidR="00443243" w:rsidRPr="00316E48" w:rsidRDefault="00443243" w:rsidP="00C83753">
            <w:pPr>
              <w:jc w:val="right"/>
              <w:rPr>
                <w:rFonts w:ascii="Calibri" w:hAnsi="Calibri"/>
                <w:b/>
                <w:bCs/>
                <w:color w:val="000000"/>
                <w:sz w:val="20"/>
                <w:szCs w:val="20"/>
              </w:rPr>
            </w:pPr>
            <w:r w:rsidRPr="00316E48">
              <w:rPr>
                <w:rFonts w:ascii="Calibri" w:hAnsi="Calibri"/>
                <w:b/>
                <w:bCs/>
                <w:color w:val="000000"/>
                <w:sz w:val="20"/>
                <w:szCs w:val="20"/>
              </w:rPr>
              <w:t>Total</w:t>
            </w:r>
          </w:p>
        </w:tc>
      </w:tr>
      <w:tr w:rsidR="008264B1" w:rsidRPr="00316E48" w14:paraId="18D5F45D" w14:textId="77777777" w:rsidTr="008D57E0">
        <w:trPr>
          <w:trHeight w:val="320"/>
        </w:trPr>
        <w:tc>
          <w:tcPr>
            <w:tcW w:w="2298" w:type="dxa"/>
            <w:shd w:val="clear" w:color="auto" w:fill="auto"/>
            <w:noWrap/>
            <w:vAlign w:val="center"/>
            <w:hideMark/>
          </w:tcPr>
          <w:p w14:paraId="08252AD8" w14:textId="77777777" w:rsidR="008264B1" w:rsidRPr="00316E48" w:rsidRDefault="008264B1" w:rsidP="008264B1">
            <w:pPr>
              <w:rPr>
                <w:rFonts w:ascii="Calibri" w:hAnsi="Calibri"/>
                <w:color w:val="000000"/>
                <w:sz w:val="20"/>
                <w:szCs w:val="20"/>
              </w:rPr>
            </w:pPr>
            <w:r w:rsidRPr="00316E48">
              <w:rPr>
                <w:rFonts w:ascii="Calibri" w:hAnsi="Calibri"/>
                <w:color w:val="000000"/>
                <w:sz w:val="20"/>
                <w:szCs w:val="20"/>
              </w:rPr>
              <w:t>Component 1</w:t>
            </w:r>
          </w:p>
        </w:tc>
        <w:tc>
          <w:tcPr>
            <w:tcW w:w="1321" w:type="dxa"/>
            <w:shd w:val="clear" w:color="auto" w:fill="auto"/>
            <w:noWrap/>
          </w:tcPr>
          <w:p w14:paraId="581DA760" w14:textId="384D5BDB"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$116,500 </w:t>
            </w:r>
          </w:p>
        </w:tc>
        <w:tc>
          <w:tcPr>
            <w:tcW w:w="1168" w:type="dxa"/>
            <w:shd w:val="clear" w:color="auto" w:fill="auto"/>
            <w:noWrap/>
          </w:tcPr>
          <w:p w14:paraId="04AAF5F4" w14:textId="0AC99FE0"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$318,625 </w:t>
            </w:r>
          </w:p>
        </w:tc>
        <w:tc>
          <w:tcPr>
            <w:tcW w:w="1168" w:type="dxa"/>
            <w:shd w:val="clear" w:color="auto" w:fill="auto"/>
            <w:noWrap/>
          </w:tcPr>
          <w:p w14:paraId="2DAA5095" w14:textId="74071A81"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$421,800 </w:t>
            </w:r>
          </w:p>
        </w:tc>
        <w:tc>
          <w:tcPr>
            <w:tcW w:w="1168" w:type="dxa"/>
          </w:tcPr>
          <w:p w14:paraId="5A0812E4" w14:textId="4F90C7A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$235,300 </w:t>
            </w:r>
          </w:p>
        </w:tc>
        <w:tc>
          <w:tcPr>
            <w:tcW w:w="1168" w:type="dxa"/>
            <w:shd w:val="clear" w:color="auto" w:fill="auto"/>
            <w:noWrap/>
          </w:tcPr>
          <w:p w14:paraId="79E22DC8" w14:textId="0048A7E4"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$83,175 </w:t>
            </w:r>
          </w:p>
        </w:tc>
        <w:tc>
          <w:tcPr>
            <w:tcW w:w="1377" w:type="dxa"/>
            <w:shd w:val="clear" w:color="auto" w:fill="auto"/>
            <w:noWrap/>
          </w:tcPr>
          <w:p w14:paraId="750340B2" w14:textId="6970047B"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$1,175,400 </w:t>
            </w:r>
          </w:p>
        </w:tc>
      </w:tr>
      <w:tr w:rsidR="008264B1" w:rsidRPr="00316E48" w14:paraId="053DE6A4" w14:textId="77777777" w:rsidTr="008D57E0">
        <w:trPr>
          <w:trHeight w:val="320"/>
        </w:trPr>
        <w:tc>
          <w:tcPr>
            <w:tcW w:w="2298" w:type="dxa"/>
            <w:shd w:val="clear" w:color="auto" w:fill="auto"/>
            <w:noWrap/>
            <w:vAlign w:val="center"/>
            <w:hideMark/>
          </w:tcPr>
          <w:p w14:paraId="630C4576" w14:textId="77777777" w:rsidR="008264B1" w:rsidRPr="00316E48" w:rsidRDefault="008264B1" w:rsidP="008264B1">
            <w:pPr>
              <w:rPr>
                <w:rFonts w:ascii="Calibri" w:hAnsi="Calibri"/>
                <w:color w:val="000000"/>
                <w:sz w:val="20"/>
                <w:szCs w:val="20"/>
              </w:rPr>
            </w:pPr>
            <w:r w:rsidRPr="00316E48">
              <w:rPr>
                <w:rFonts w:ascii="Calibri" w:hAnsi="Calibri"/>
                <w:color w:val="000000"/>
                <w:sz w:val="20"/>
                <w:szCs w:val="20"/>
              </w:rPr>
              <w:t>Component 2</w:t>
            </w:r>
          </w:p>
        </w:tc>
        <w:tc>
          <w:tcPr>
            <w:tcW w:w="1321" w:type="dxa"/>
            <w:shd w:val="clear" w:color="auto" w:fill="auto"/>
            <w:noWrap/>
          </w:tcPr>
          <w:p w14:paraId="4E780A1A" w14:textId="7E5D9537"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$50,600 </w:t>
            </w:r>
          </w:p>
        </w:tc>
        <w:tc>
          <w:tcPr>
            <w:tcW w:w="1168" w:type="dxa"/>
            <w:shd w:val="clear" w:color="auto" w:fill="auto"/>
            <w:noWrap/>
          </w:tcPr>
          <w:p w14:paraId="6E28730A" w14:textId="67325272"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$491,283 </w:t>
            </w:r>
          </w:p>
        </w:tc>
        <w:tc>
          <w:tcPr>
            <w:tcW w:w="1168" w:type="dxa"/>
            <w:shd w:val="clear" w:color="auto" w:fill="auto"/>
            <w:noWrap/>
          </w:tcPr>
          <w:p w14:paraId="20D2408B" w14:textId="1091C432"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$420,583 </w:t>
            </w:r>
          </w:p>
        </w:tc>
        <w:tc>
          <w:tcPr>
            <w:tcW w:w="1168" w:type="dxa"/>
          </w:tcPr>
          <w:p w14:paraId="0895B1C1" w14:textId="43207167"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$360,583 </w:t>
            </w:r>
          </w:p>
        </w:tc>
        <w:tc>
          <w:tcPr>
            <w:tcW w:w="1168" w:type="dxa"/>
            <w:shd w:val="clear" w:color="auto" w:fill="auto"/>
            <w:noWrap/>
          </w:tcPr>
          <w:p w14:paraId="3D02DC5A" w14:textId="4EAB61F2"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$262,450 </w:t>
            </w:r>
          </w:p>
        </w:tc>
        <w:tc>
          <w:tcPr>
            <w:tcW w:w="1377" w:type="dxa"/>
            <w:shd w:val="clear" w:color="auto" w:fill="auto"/>
            <w:noWrap/>
          </w:tcPr>
          <w:p w14:paraId="31CC49F4" w14:textId="0968E031"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$1,585,499 </w:t>
            </w:r>
          </w:p>
        </w:tc>
      </w:tr>
      <w:tr w:rsidR="008264B1" w:rsidRPr="00316E48" w14:paraId="60F6FF47" w14:textId="77777777" w:rsidTr="008D57E0">
        <w:trPr>
          <w:trHeight w:val="320"/>
        </w:trPr>
        <w:tc>
          <w:tcPr>
            <w:tcW w:w="2298" w:type="dxa"/>
            <w:shd w:val="clear" w:color="auto" w:fill="auto"/>
            <w:noWrap/>
            <w:vAlign w:val="center"/>
          </w:tcPr>
          <w:p w14:paraId="186470C5" w14:textId="7EAC33F6" w:rsidR="008264B1" w:rsidRPr="00316E48" w:rsidRDefault="008264B1" w:rsidP="008264B1">
            <w:pPr>
              <w:rPr>
                <w:rFonts w:ascii="Calibri" w:hAnsi="Calibri"/>
                <w:color w:val="000000"/>
                <w:sz w:val="20"/>
                <w:szCs w:val="20"/>
              </w:rPr>
            </w:pPr>
            <w:r w:rsidRPr="00316E48">
              <w:rPr>
                <w:rFonts w:ascii="Calibri" w:hAnsi="Calibri"/>
                <w:color w:val="000000"/>
                <w:sz w:val="20"/>
                <w:szCs w:val="20"/>
              </w:rPr>
              <w:t>Component 3</w:t>
            </w:r>
          </w:p>
        </w:tc>
        <w:tc>
          <w:tcPr>
            <w:tcW w:w="1321" w:type="dxa"/>
            <w:shd w:val="clear" w:color="auto" w:fill="auto"/>
            <w:noWrap/>
          </w:tcPr>
          <w:p w14:paraId="1F946C90" w14:textId="1FD95F7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$4,000 </w:t>
            </w:r>
          </w:p>
        </w:tc>
        <w:tc>
          <w:tcPr>
            <w:tcW w:w="1168" w:type="dxa"/>
            <w:shd w:val="clear" w:color="auto" w:fill="auto"/>
            <w:noWrap/>
          </w:tcPr>
          <w:p w14:paraId="1C1584D7" w14:textId="713087A3"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$2,875 </w:t>
            </w:r>
          </w:p>
        </w:tc>
        <w:tc>
          <w:tcPr>
            <w:tcW w:w="1168" w:type="dxa"/>
            <w:shd w:val="clear" w:color="auto" w:fill="auto"/>
            <w:noWrap/>
          </w:tcPr>
          <w:p w14:paraId="0095EC40" w14:textId="6DD05A85"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$37,875 </w:t>
            </w:r>
          </w:p>
        </w:tc>
        <w:tc>
          <w:tcPr>
            <w:tcW w:w="1168" w:type="dxa"/>
          </w:tcPr>
          <w:p w14:paraId="788F9451" w14:textId="6D2D8624"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$2,875 </w:t>
            </w:r>
          </w:p>
        </w:tc>
        <w:tc>
          <w:tcPr>
            <w:tcW w:w="1168" w:type="dxa"/>
            <w:shd w:val="clear" w:color="auto" w:fill="auto"/>
            <w:noWrap/>
          </w:tcPr>
          <w:p w14:paraId="1294F2F3" w14:textId="06800D97"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$26,875 </w:t>
            </w:r>
          </w:p>
        </w:tc>
        <w:tc>
          <w:tcPr>
            <w:tcW w:w="1377" w:type="dxa"/>
            <w:shd w:val="clear" w:color="auto" w:fill="auto"/>
            <w:noWrap/>
          </w:tcPr>
          <w:p w14:paraId="77390162" w14:textId="176D74CC"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$74,500 </w:t>
            </w:r>
          </w:p>
        </w:tc>
      </w:tr>
      <w:tr w:rsidR="008264B1" w:rsidRPr="00316E48" w14:paraId="66D3A577" w14:textId="77777777" w:rsidTr="008D57E0">
        <w:trPr>
          <w:trHeight w:val="320"/>
        </w:trPr>
        <w:tc>
          <w:tcPr>
            <w:tcW w:w="2298" w:type="dxa"/>
            <w:shd w:val="clear" w:color="auto" w:fill="auto"/>
            <w:noWrap/>
            <w:vAlign w:val="center"/>
            <w:hideMark/>
          </w:tcPr>
          <w:p w14:paraId="32C5E29E" w14:textId="77777777" w:rsidR="008264B1" w:rsidRPr="00316E48" w:rsidRDefault="008264B1" w:rsidP="008264B1">
            <w:pPr>
              <w:rPr>
                <w:rFonts w:ascii="Calibri" w:hAnsi="Calibri"/>
                <w:color w:val="000000"/>
                <w:sz w:val="20"/>
                <w:szCs w:val="20"/>
              </w:rPr>
            </w:pPr>
            <w:r w:rsidRPr="00316E48">
              <w:rPr>
                <w:rFonts w:ascii="Calibri" w:hAnsi="Calibri"/>
                <w:color w:val="000000"/>
                <w:sz w:val="20"/>
                <w:szCs w:val="20"/>
              </w:rPr>
              <w:t>Project Management</w:t>
            </w:r>
          </w:p>
        </w:tc>
        <w:tc>
          <w:tcPr>
            <w:tcW w:w="1321" w:type="dxa"/>
            <w:shd w:val="clear" w:color="auto" w:fill="auto"/>
            <w:noWrap/>
          </w:tcPr>
          <w:p w14:paraId="74AF0913" w14:textId="79960CBB"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$20,264 </w:t>
            </w:r>
          </w:p>
        </w:tc>
        <w:tc>
          <w:tcPr>
            <w:tcW w:w="1168" w:type="dxa"/>
            <w:shd w:val="clear" w:color="auto" w:fill="auto"/>
            <w:noWrap/>
          </w:tcPr>
          <w:p w14:paraId="79FC09B9" w14:textId="0C734897"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$34,629 </w:t>
            </w:r>
          </w:p>
        </w:tc>
        <w:tc>
          <w:tcPr>
            <w:tcW w:w="1168" w:type="dxa"/>
            <w:shd w:val="clear" w:color="auto" w:fill="auto"/>
            <w:noWrap/>
          </w:tcPr>
          <w:p w14:paraId="550DE6BB" w14:textId="3DB476A3"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$35,329 </w:t>
            </w:r>
          </w:p>
        </w:tc>
        <w:tc>
          <w:tcPr>
            <w:tcW w:w="1168" w:type="dxa"/>
          </w:tcPr>
          <w:p w14:paraId="43DF5894" w14:textId="4F382461"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$29,734 </w:t>
            </w:r>
          </w:p>
        </w:tc>
        <w:tc>
          <w:tcPr>
            <w:tcW w:w="1168" w:type="dxa"/>
            <w:shd w:val="clear" w:color="auto" w:fill="auto"/>
            <w:noWrap/>
          </w:tcPr>
          <w:p w14:paraId="11597CC3" w14:textId="37D87CEC"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$21,814 </w:t>
            </w:r>
          </w:p>
        </w:tc>
        <w:tc>
          <w:tcPr>
            <w:tcW w:w="1377" w:type="dxa"/>
            <w:shd w:val="clear" w:color="auto" w:fill="auto"/>
            <w:noWrap/>
          </w:tcPr>
          <w:p w14:paraId="3113FCBD" w14:textId="5D26640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$141,770 </w:t>
            </w:r>
          </w:p>
        </w:tc>
      </w:tr>
      <w:tr w:rsidR="008264B1" w:rsidRPr="00443243" w14:paraId="0FB2B01F" w14:textId="77777777" w:rsidTr="008D57E0">
        <w:trPr>
          <w:trHeight w:val="320"/>
        </w:trPr>
        <w:tc>
          <w:tcPr>
            <w:tcW w:w="2298" w:type="dxa"/>
            <w:shd w:val="clear" w:color="auto" w:fill="auto"/>
            <w:noWrap/>
            <w:vAlign w:val="center"/>
          </w:tcPr>
          <w:p w14:paraId="743915F4" w14:textId="551B44C4" w:rsidR="008264B1" w:rsidRPr="00443243" w:rsidRDefault="008264B1" w:rsidP="008264B1">
            <w:pPr>
              <w:rPr>
                <w:rFonts w:ascii="Calibri" w:hAnsi="Calibri"/>
                <w:bCs/>
                <w:color w:val="000000"/>
                <w:sz w:val="20"/>
                <w:szCs w:val="20"/>
              </w:rPr>
            </w:pPr>
            <w:r w:rsidRPr="00443243">
              <w:rPr>
                <w:rFonts w:ascii="Calibri" w:hAnsi="Calibri"/>
                <w:bCs/>
                <w:color w:val="000000"/>
                <w:sz w:val="20"/>
                <w:szCs w:val="20"/>
              </w:rPr>
              <w:t>UNDP</w:t>
            </w:r>
          </w:p>
        </w:tc>
        <w:tc>
          <w:tcPr>
            <w:tcW w:w="1321" w:type="dxa"/>
            <w:shd w:val="clear" w:color="auto" w:fill="auto"/>
            <w:noWrap/>
          </w:tcPr>
          <w:p w14:paraId="4D0C3524" w14:textId="073D41DB"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$4,584 </w:t>
            </w:r>
          </w:p>
        </w:tc>
        <w:tc>
          <w:tcPr>
            <w:tcW w:w="1168" w:type="dxa"/>
            <w:shd w:val="clear" w:color="auto" w:fill="auto"/>
            <w:noWrap/>
          </w:tcPr>
          <w:p w14:paraId="685F7786" w14:textId="5414130C"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$43,150 </w:t>
            </w:r>
          </w:p>
        </w:tc>
        <w:tc>
          <w:tcPr>
            <w:tcW w:w="1168" w:type="dxa"/>
            <w:shd w:val="clear" w:color="auto" w:fill="auto"/>
            <w:noWrap/>
          </w:tcPr>
          <w:p w14:paraId="31793A87" w14:textId="212B9ECF"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$44,750 </w:t>
            </w:r>
          </w:p>
        </w:tc>
        <w:tc>
          <w:tcPr>
            <w:tcW w:w="1168" w:type="dxa"/>
          </w:tcPr>
          <w:p w14:paraId="12C727A2" w14:textId="217830CF"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$50,350 </w:t>
            </w:r>
          </w:p>
        </w:tc>
        <w:tc>
          <w:tcPr>
            <w:tcW w:w="1168" w:type="dxa"/>
            <w:shd w:val="clear" w:color="auto" w:fill="auto"/>
            <w:noWrap/>
          </w:tcPr>
          <w:p w14:paraId="7D483C7A" w14:textId="1AF5453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$37,166 </w:t>
            </w:r>
          </w:p>
        </w:tc>
        <w:tc>
          <w:tcPr>
            <w:tcW w:w="1377" w:type="dxa"/>
            <w:shd w:val="clear" w:color="auto" w:fill="auto"/>
            <w:noWrap/>
          </w:tcPr>
          <w:p w14:paraId="5745113A" w14:textId="24D8BABC"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$180,000 </w:t>
            </w:r>
          </w:p>
        </w:tc>
      </w:tr>
      <w:tr w:rsidR="008264B1" w:rsidRPr="008264B1" w14:paraId="3531CC6D" w14:textId="77777777" w:rsidTr="008D57E0">
        <w:trPr>
          <w:trHeight w:val="320"/>
        </w:trPr>
        <w:tc>
          <w:tcPr>
            <w:tcW w:w="2298" w:type="dxa"/>
            <w:shd w:val="clear" w:color="auto" w:fill="auto"/>
            <w:noWrap/>
            <w:vAlign w:val="center"/>
            <w:hideMark/>
          </w:tcPr>
          <w:p w14:paraId="607FB905" w14:textId="77777777" w:rsidR="008264B1" w:rsidRPr="008264B1" w:rsidRDefault="008264B1" w:rsidP="008264B1">
            <w:pPr>
              <w:rPr>
                <w:rFonts w:ascii="Calibri" w:hAnsi="Calibri"/>
                <w:b/>
                <w:bCs/>
                <w:color w:val="000000"/>
                <w:sz w:val="20"/>
                <w:szCs w:val="20"/>
              </w:rPr>
            </w:pPr>
            <w:r w:rsidRPr="008264B1">
              <w:rPr>
                <w:rFonts w:ascii="Calibri" w:hAnsi="Calibri"/>
                <w:b/>
                <w:bCs/>
                <w:color w:val="000000"/>
                <w:sz w:val="20"/>
                <w:szCs w:val="20"/>
              </w:rPr>
              <w:t>Total</w:t>
            </w:r>
          </w:p>
        </w:tc>
        <w:tc>
          <w:tcPr>
            <w:tcW w:w="1321" w:type="dxa"/>
            <w:shd w:val="clear" w:color="auto" w:fill="auto"/>
            <w:noWrap/>
          </w:tcPr>
          <w:p w14:paraId="0C3C429A" w14:textId="4E6D753F" w:rsidR="008264B1" w:rsidRPr="008264B1" w:rsidRDefault="008264B1" w:rsidP="008264B1">
            <w:pPr>
              <w:jc w:val="right"/>
              <w:rPr>
                <w:rFonts w:ascii="Calibri" w:hAnsi="Calibri" w:cs="Calibri"/>
                <w:b/>
                <w:color w:val="000000"/>
                <w:sz w:val="20"/>
                <w:szCs w:val="20"/>
              </w:rPr>
            </w:pPr>
            <w:r w:rsidRPr="008264B1">
              <w:rPr>
                <w:rFonts w:ascii="Calibri" w:hAnsi="Calibri" w:cs="Calibri"/>
                <w:b/>
                <w:color w:val="000000"/>
                <w:sz w:val="20"/>
                <w:szCs w:val="20"/>
              </w:rPr>
              <w:t xml:space="preserve"> $195,948 </w:t>
            </w:r>
          </w:p>
        </w:tc>
        <w:tc>
          <w:tcPr>
            <w:tcW w:w="1168" w:type="dxa"/>
            <w:shd w:val="clear" w:color="auto" w:fill="auto"/>
            <w:noWrap/>
          </w:tcPr>
          <w:p w14:paraId="7ED3BF78" w14:textId="5837CE0C" w:rsidR="008264B1" w:rsidRPr="008264B1" w:rsidRDefault="008264B1" w:rsidP="008264B1">
            <w:pPr>
              <w:jc w:val="right"/>
              <w:rPr>
                <w:rFonts w:ascii="Calibri" w:hAnsi="Calibri" w:cs="Calibri"/>
                <w:b/>
                <w:color w:val="000000"/>
                <w:sz w:val="20"/>
                <w:szCs w:val="20"/>
              </w:rPr>
            </w:pPr>
            <w:r w:rsidRPr="008264B1">
              <w:rPr>
                <w:rFonts w:ascii="Calibri" w:hAnsi="Calibri" w:cs="Calibri"/>
                <w:b/>
                <w:color w:val="000000"/>
                <w:sz w:val="20"/>
                <w:szCs w:val="20"/>
              </w:rPr>
              <w:t xml:space="preserve"> $890,562 </w:t>
            </w:r>
          </w:p>
        </w:tc>
        <w:tc>
          <w:tcPr>
            <w:tcW w:w="1168" w:type="dxa"/>
            <w:shd w:val="clear" w:color="auto" w:fill="auto"/>
            <w:noWrap/>
          </w:tcPr>
          <w:p w14:paraId="1C656145" w14:textId="6FE88C3B" w:rsidR="008264B1" w:rsidRPr="008264B1" w:rsidRDefault="008264B1" w:rsidP="008264B1">
            <w:pPr>
              <w:jc w:val="right"/>
              <w:rPr>
                <w:rFonts w:ascii="Calibri" w:hAnsi="Calibri" w:cs="Calibri"/>
                <w:b/>
                <w:color w:val="000000"/>
                <w:sz w:val="20"/>
                <w:szCs w:val="20"/>
              </w:rPr>
            </w:pPr>
            <w:r w:rsidRPr="008264B1">
              <w:rPr>
                <w:rFonts w:ascii="Calibri" w:hAnsi="Calibri" w:cs="Calibri"/>
                <w:b/>
                <w:color w:val="000000"/>
                <w:sz w:val="20"/>
                <w:szCs w:val="20"/>
              </w:rPr>
              <w:t xml:space="preserve"> $960,337 </w:t>
            </w:r>
          </w:p>
        </w:tc>
        <w:tc>
          <w:tcPr>
            <w:tcW w:w="1168" w:type="dxa"/>
          </w:tcPr>
          <w:p w14:paraId="01F93AF0" w14:textId="4758A686" w:rsidR="008264B1" w:rsidRPr="008264B1" w:rsidRDefault="008264B1" w:rsidP="008264B1">
            <w:pPr>
              <w:jc w:val="right"/>
              <w:rPr>
                <w:rFonts w:ascii="Calibri" w:hAnsi="Calibri" w:cs="Calibri"/>
                <w:b/>
                <w:color w:val="000000"/>
                <w:sz w:val="20"/>
                <w:szCs w:val="20"/>
              </w:rPr>
            </w:pPr>
            <w:r w:rsidRPr="008264B1">
              <w:rPr>
                <w:rFonts w:ascii="Calibri" w:hAnsi="Calibri" w:cs="Calibri"/>
                <w:b/>
                <w:color w:val="000000"/>
                <w:sz w:val="20"/>
                <w:szCs w:val="20"/>
              </w:rPr>
              <w:t xml:space="preserve"> $678,842 </w:t>
            </w:r>
          </w:p>
        </w:tc>
        <w:tc>
          <w:tcPr>
            <w:tcW w:w="1168" w:type="dxa"/>
            <w:shd w:val="clear" w:color="auto" w:fill="auto"/>
            <w:noWrap/>
          </w:tcPr>
          <w:p w14:paraId="78516583" w14:textId="2EF93C85" w:rsidR="008264B1" w:rsidRPr="008264B1" w:rsidRDefault="008264B1" w:rsidP="008264B1">
            <w:pPr>
              <w:jc w:val="right"/>
              <w:rPr>
                <w:rFonts w:ascii="Calibri" w:hAnsi="Calibri" w:cs="Calibri"/>
                <w:b/>
                <w:color w:val="000000"/>
                <w:sz w:val="20"/>
                <w:szCs w:val="20"/>
              </w:rPr>
            </w:pPr>
            <w:r w:rsidRPr="008264B1">
              <w:rPr>
                <w:rFonts w:ascii="Calibri" w:hAnsi="Calibri" w:cs="Calibri"/>
                <w:b/>
                <w:color w:val="000000"/>
                <w:sz w:val="20"/>
                <w:szCs w:val="20"/>
              </w:rPr>
              <w:t xml:space="preserve"> $431,480 </w:t>
            </w:r>
          </w:p>
        </w:tc>
        <w:tc>
          <w:tcPr>
            <w:tcW w:w="1377" w:type="dxa"/>
            <w:shd w:val="clear" w:color="auto" w:fill="auto"/>
            <w:noWrap/>
          </w:tcPr>
          <w:p w14:paraId="65B03D70" w14:textId="298095BD" w:rsidR="008264B1" w:rsidRPr="008264B1" w:rsidRDefault="008264B1" w:rsidP="008264B1">
            <w:pPr>
              <w:jc w:val="right"/>
              <w:rPr>
                <w:rFonts w:ascii="Calibri" w:hAnsi="Calibri" w:cs="Calibri"/>
                <w:b/>
                <w:color w:val="000000"/>
                <w:sz w:val="20"/>
                <w:szCs w:val="20"/>
              </w:rPr>
            </w:pPr>
            <w:r w:rsidRPr="008264B1">
              <w:rPr>
                <w:rFonts w:ascii="Calibri" w:hAnsi="Calibri" w:cs="Calibri"/>
                <w:b/>
                <w:color w:val="000000"/>
                <w:sz w:val="20"/>
                <w:szCs w:val="20"/>
              </w:rPr>
              <w:t xml:space="preserve"> $3,157,169 </w:t>
            </w:r>
          </w:p>
        </w:tc>
      </w:tr>
      <w:tr w:rsidR="00443243" w:rsidRPr="00316E48" w14:paraId="63D06E55" w14:textId="77777777" w:rsidTr="008D57E0">
        <w:trPr>
          <w:trHeight w:val="320"/>
        </w:trPr>
        <w:tc>
          <w:tcPr>
            <w:tcW w:w="2298" w:type="dxa"/>
            <w:shd w:val="clear" w:color="auto" w:fill="auto"/>
            <w:noWrap/>
            <w:vAlign w:val="center"/>
          </w:tcPr>
          <w:p w14:paraId="527C4A29" w14:textId="085C45DF" w:rsidR="00443243" w:rsidRPr="00316E48" w:rsidRDefault="00443243" w:rsidP="00C83753">
            <w:pPr>
              <w:rPr>
                <w:rFonts w:ascii="Calibri" w:hAnsi="Calibri"/>
                <w:color w:val="000000"/>
                <w:sz w:val="20"/>
                <w:szCs w:val="20"/>
              </w:rPr>
            </w:pPr>
          </w:p>
        </w:tc>
        <w:tc>
          <w:tcPr>
            <w:tcW w:w="1321" w:type="dxa"/>
            <w:shd w:val="clear" w:color="auto" w:fill="auto"/>
            <w:noWrap/>
            <w:vAlign w:val="center"/>
          </w:tcPr>
          <w:p w14:paraId="03006FAD" w14:textId="315FBEDE" w:rsidR="00443243" w:rsidRPr="00316E48" w:rsidRDefault="00443243" w:rsidP="00C83753">
            <w:pPr>
              <w:jc w:val="right"/>
              <w:rPr>
                <w:rFonts w:ascii="Calibri" w:hAnsi="Calibri"/>
                <w:color w:val="000000"/>
                <w:sz w:val="20"/>
                <w:szCs w:val="20"/>
              </w:rPr>
            </w:pPr>
          </w:p>
        </w:tc>
        <w:tc>
          <w:tcPr>
            <w:tcW w:w="1168" w:type="dxa"/>
            <w:shd w:val="clear" w:color="auto" w:fill="auto"/>
            <w:noWrap/>
            <w:vAlign w:val="center"/>
          </w:tcPr>
          <w:p w14:paraId="42C8E157" w14:textId="60FEFDE9" w:rsidR="00443243" w:rsidRPr="00316E48" w:rsidRDefault="00443243" w:rsidP="00C83753">
            <w:pPr>
              <w:jc w:val="right"/>
              <w:rPr>
                <w:rFonts w:ascii="Calibri" w:hAnsi="Calibri"/>
                <w:color w:val="000000"/>
                <w:sz w:val="20"/>
                <w:szCs w:val="20"/>
              </w:rPr>
            </w:pPr>
          </w:p>
        </w:tc>
        <w:tc>
          <w:tcPr>
            <w:tcW w:w="1168" w:type="dxa"/>
            <w:shd w:val="clear" w:color="auto" w:fill="auto"/>
            <w:noWrap/>
            <w:vAlign w:val="center"/>
          </w:tcPr>
          <w:p w14:paraId="2F79A7DE" w14:textId="5A8FFD8D" w:rsidR="00443243" w:rsidRPr="00316E48" w:rsidRDefault="00443243" w:rsidP="00C83753">
            <w:pPr>
              <w:jc w:val="right"/>
              <w:rPr>
                <w:rFonts w:ascii="Calibri" w:hAnsi="Calibri"/>
                <w:color w:val="000000"/>
                <w:sz w:val="20"/>
                <w:szCs w:val="20"/>
              </w:rPr>
            </w:pPr>
          </w:p>
        </w:tc>
        <w:tc>
          <w:tcPr>
            <w:tcW w:w="1168" w:type="dxa"/>
          </w:tcPr>
          <w:p w14:paraId="0981E110" w14:textId="77777777" w:rsidR="00443243" w:rsidRPr="00443243" w:rsidRDefault="00443243" w:rsidP="00C83753">
            <w:pPr>
              <w:jc w:val="right"/>
              <w:rPr>
                <w:rFonts w:ascii="Calibri" w:hAnsi="Calibri"/>
                <w:b/>
                <w:bCs/>
                <w:color w:val="000000"/>
                <w:sz w:val="20"/>
                <w:szCs w:val="20"/>
              </w:rPr>
            </w:pPr>
          </w:p>
        </w:tc>
        <w:tc>
          <w:tcPr>
            <w:tcW w:w="1168" w:type="dxa"/>
            <w:shd w:val="clear" w:color="auto" w:fill="auto"/>
            <w:noWrap/>
            <w:vAlign w:val="center"/>
          </w:tcPr>
          <w:p w14:paraId="6929B149" w14:textId="5156C9A0" w:rsidR="00443243" w:rsidRPr="00316E48" w:rsidRDefault="00443243" w:rsidP="00C83753">
            <w:pPr>
              <w:jc w:val="right"/>
              <w:rPr>
                <w:rFonts w:ascii="Calibri" w:hAnsi="Calibri"/>
                <w:color w:val="000000"/>
                <w:sz w:val="20"/>
                <w:szCs w:val="20"/>
              </w:rPr>
            </w:pPr>
          </w:p>
        </w:tc>
        <w:tc>
          <w:tcPr>
            <w:tcW w:w="1377" w:type="dxa"/>
            <w:shd w:val="clear" w:color="auto" w:fill="auto"/>
            <w:noWrap/>
            <w:vAlign w:val="center"/>
          </w:tcPr>
          <w:p w14:paraId="7F831BDA" w14:textId="177A08B4" w:rsidR="00443243" w:rsidRPr="00316E48" w:rsidRDefault="00443243" w:rsidP="00C83753">
            <w:pPr>
              <w:jc w:val="right"/>
              <w:rPr>
                <w:rFonts w:ascii="Calibri" w:hAnsi="Calibri"/>
                <w:color w:val="000000"/>
                <w:sz w:val="20"/>
                <w:szCs w:val="20"/>
              </w:rPr>
            </w:pPr>
          </w:p>
        </w:tc>
      </w:tr>
      <w:tr w:rsidR="008264B1" w:rsidRPr="00316E48" w14:paraId="469C62B6" w14:textId="77777777" w:rsidTr="008D57E0">
        <w:trPr>
          <w:trHeight w:val="320"/>
        </w:trPr>
        <w:tc>
          <w:tcPr>
            <w:tcW w:w="2298" w:type="dxa"/>
            <w:shd w:val="clear" w:color="000000" w:fill="BFBFBF"/>
            <w:noWrap/>
            <w:vAlign w:val="center"/>
            <w:hideMark/>
          </w:tcPr>
          <w:p w14:paraId="4E25A1B3" w14:textId="6E71F17B" w:rsidR="008264B1" w:rsidRPr="00316E48" w:rsidRDefault="008264B1" w:rsidP="008264B1">
            <w:pPr>
              <w:rPr>
                <w:rFonts w:ascii="Calibri" w:hAnsi="Calibri"/>
                <w:b/>
                <w:bCs/>
                <w:color w:val="000000"/>
                <w:sz w:val="20"/>
                <w:szCs w:val="20"/>
              </w:rPr>
            </w:pPr>
            <w:r w:rsidRPr="00316E48">
              <w:rPr>
                <w:rFonts w:ascii="Calibri" w:hAnsi="Calibri"/>
                <w:b/>
                <w:bCs/>
                <w:color w:val="000000"/>
                <w:sz w:val="20"/>
                <w:szCs w:val="20"/>
              </w:rPr>
              <w:t>ACTUAL EXPENDITURE (CDRs)</w:t>
            </w:r>
          </w:p>
        </w:tc>
        <w:tc>
          <w:tcPr>
            <w:tcW w:w="1321" w:type="dxa"/>
            <w:shd w:val="clear" w:color="000000" w:fill="BFBFBF"/>
            <w:noWrap/>
            <w:vAlign w:val="center"/>
            <w:hideMark/>
          </w:tcPr>
          <w:p w14:paraId="1C7FB2BB" w14:textId="6320C564"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2015</w:t>
            </w:r>
          </w:p>
        </w:tc>
        <w:tc>
          <w:tcPr>
            <w:tcW w:w="1168" w:type="dxa"/>
            <w:shd w:val="clear" w:color="000000" w:fill="BFBFBF"/>
            <w:noWrap/>
            <w:vAlign w:val="center"/>
            <w:hideMark/>
          </w:tcPr>
          <w:p w14:paraId="69F873F7" w14:textId="734D6DFE"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2016</w:t>
            </w:r>
          </w:p>
        </w:tc>
        <w:tc>
          <w:tcPr>
            <w:tcW w:w="1168" w:type="dxa"/>
            <w:shd w:val="clear" w:color="000000" w:fill="BFBFBF"/>
            <w:noWrap/>
            <w:vAlign w:val="center"/>
            <w:hideMark/>
          </w:tcPr>
          <w:p w14:paraId="7B85C83B" w14:textId="13D6EFF0"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2017</w:t>
            </w:r>
          </w:p>
        </w:tc>
        <w:tc>
          <w:tcPr>
            <w:tcW w:w="1168" w:type="dxa"/>
            <w:shd w:val="clear" w:color="000000" w:fill="BFBFBF"/>
            <w:vAlign w:val="center"/>
          </w:tcPr>
          <w:p w14:paraId="6666664B" w14:textId="37BF8010"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2018</w:t>
            </w:r>
          </w:p>
        </w:tc>
        <w:tc>
          <w:tcPr>
            <w:tcW w:w="1168" w:type="dxa"/>
            <w:shd w:val="clear" w:color="000000" w:fill="BFBFBF"/>
            <w:noWrap/>
            <w:vAlign w:val="center"/>
            <w:hideMark/>
          </w:tcPr>
          <w:p w14:paraId="565F8927" w14:textId="5797F5DA"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2019</w:t>
            </w:r>
          </w:p>
        </w:tc>
        <w:tc>
          <w:tcPr>
            <w:tcW w:w="1377" w:type="dxa"/>
            <w:shd w:val="clear" w:color="000000" w:fill="BFBFBF"/>
            <w:noWrap/>
            <w:vAlign w:val="center"/>
            <w:hideMark/>
          </w:tcPr>
          <w:p w14:paraId="2A1D719D" w14:textId="77777777" w:rsidR="008264B1" w:rsidRPr="00316E48" w:rsidRDefault="008264B1" w:rsidP="008264B1">
            <w:pPr>
              <w:jc w:val="right"/>
              <w:rPr>
                <w:rFonts w:ascii="Calibri" w:hAnsi="Calibri"/>
                <w:b/>
                <w:bCs/>
                <w:color w:val="000000"/>
                <w:sz w:val="20"/>
                <w:szCs w:val="20"/>
              </w:rPr>
            </w:pPr>
            <w:r w:rsidRPr="00316E48">
              <w:rPr>
                <w:rFonts w:ascii="Calibri" w:hAnsi="Calibri"/>
                <w:b/>
                <w:bCs/>
                <w:color w:val="000000"/>
                <w:sz w:val="20"/>
                <w:szCs w:val="20"/>
              </w:rPr>
              <w:t>Total</w:t>
            </w:r>
          </w:p>
        </w:tc>
      </w:tr>
      <w:tr w:rsidR="008264B1" w:rsidRPr="00316E48" w14:paraId="7E8FF5CA" w14:textId="77777777" w:rsidTr="008D57E0">
        <w:trPr>
          <w:trHeight w:val="320"/>
        </w:trPr>
        <w:tc>
          <w:tcPr>
            <w:tcW w:w="2298" w:type="dxa"/>
            <w:shd w:val="clear" w:color="auto" w:fill="auto"/>
            <w:noWrap/>
            <w:vAlign w:val="center"/>
            <w:hideMark/>
          </w:tcPr>
          <w:p w14:paraId="7883AF50" w14:textId="77777777" w:rsidR="008264B1" w:rsidRPr="00316E48" w:rsidRDefault="008264B1" w:rsidP="008264B1">
            <w:pPr>
              <w:rPr>
                <w:rFonts w:ascii="Calibri" w:hAnsi="Calibri"/>
                <w:color w:val="000000"/>
                <w:sz w:val="20"/>
                <w:szCs w:val="20"/>
              </w:rPr>
            </w:pPr>
            <w:r w:rsidRPr="00316E48">
              <w:rPr>
                <w:rFonts w:ascii="Calibri" w:hAnsi="Calibri"/>
                <w:color w:val="000000"/>
                <w:sz w:val="20"/>
                <w:szCs w:val="20"/>
              </w:rPr>
              <w:t>Component 1</w:t>
            </w:r>
          </w:p>
        </w:tc>
        <w:tc>
          <w:tcPr>
            <w:tcW w:w="1321" w:type="dxa"/>
            <w:shd w:val="clear" w:color="auto" w:fill="auto"/>
            <w:noWrap/>
          </w:tcPr>
          <w:p w14:paraId="1147B2C4" w14:textId="01879B62"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168" w:type="dxa"/>
            <w:shd w:val="clear" w:color="auto" w:fill="auto"/>
            <w:noWrap/>
          </w:tcPr>
          <w:p w14:paraId="06A1C8AC" w14:textId="38B5ACED"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$56,154 </w:t>
            </w:r>
          </w:p>
        </w:tc>
        <w:tc>
          <w:tcPr>
            <w:tcW w:w="1168" w:type="dxa"/>
            <w:shd w:val="clear" w:color="auto" w:fill="auto"/>
            <w:noWrap/>
          </w:tcPr>
          <w:p w14:paraId="079C1C32" w14:textId="2CB7E3C1"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$197,903 </w:t>
            </w:r>
          </w:p>
        </w:tc>
        <w:tc>
          <w:tcPr>
            <w:tcW w:w="1168" w:type="dxa"/>
          </w:tcPr>
          <w:p w14:paraId="2460DB74" w14:textId="25A92CEB"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$3,320 </w:t>
            </w:r>
          </w:p>
        </w:tc>
        <w:tc>
          <w:tcPr>
            <w:tcW w:w="1168" w:type="dxa"/>
            <w:shd w:val="clear" w:color="auto" w:fill="auto"/>
            <w:noWrap/>
          </w:tcPr>
          <w:p w14:paraId="0AF25600" w14:textId="3D6FB2A5"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377" w:type="dxa"/>
            <w:shd w:val="clear" w:color="auto" w:fill="auto"/>
            <w:noWrap/>
          </w:tcPr>
          <w:p w14:paraId="0DD9FB72" w14:textId="5B11BD26"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$257,376 </w:t>
            </w:r>
          </w:p>
        </w:tc>
      </w:tr>
      <w:tr w:rsidR="008264B1" w:rsidRPr="00316E48" w14:paraId="65014C18" w14:textId="77777777" w:rsidTr="008D57E0">
        <w:trPr>
          <w:trHeight w:val="320"/>
        </w:trPr>
        <w:tc>
          <w:tcPr>
            <w:tcW w:w="2298" w:type="dxa"/>
            <w:shd w:val="clear" w:color="auto" w:fill="auto"/>
            <w:noWrap/>
            <w:vAlign w:val="center"/>
            <w:hideMark/>
          </w:tcPr>
          <w:p w14:paraId="73D53B1E" w14:textId="77777777" w:rsidR="008264B1" w:rsidRPr="00316E48" w:rsidRDefault="008264B1" w:rsidP="008264B1">
            <w:pPr>
              <w:rPr>
                <w:rFonts w:ascii="Calibri" w:hAnsi="Calibri"/>
                <w:color w:val="000000"/>
                <w:sz w:val="20"/>
                <w:szCs w:val="20"/>
              </w:rPr>
            </w:pPr>
            <w:r w:rsidRPr="00316E48">
              <w:rPr>
                <w:rFonts w:ascii="Calibri" w:hAnsi="Calibri"/>
                <w:color w:val="000000"/>
                <w:sz w:val="20"/>
                <w:szCs w:val="20"/>
              </w:rPr>
              <w:t>Component 2</w:t>
            </w:r>
          </w:p>
        </w:tc>
        <w:tc>
          <w:tcPr>
            <w:tcW w:w="1321" w:type="dxa"/>
            <w:shd w:val="clear" w:color="auto" w:fill="auto"/>
            <w:noWrap/>
          </w:tcPr>
          <w:p w14:paraId="6D402D31" w14:textId="6DA97024"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168" w:type="dxa"/>
            <w:shd w:val="clear" w:color="auto" w:fill="auto"/>
            <w:noWrap/>
          </w:tcPr>
          <w:p w14:paraId="52129128" w14:textId="662D09FC"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$53,304 </w:t>
            </w:r>
          </w:p>
        </w:tc>
        <w:tc>
          <w:tcPr>
            <w:tcW w:w="1168" w:type="dxa"/>
            <w:shd w:val="clear" w:color="auto" w:fill="auto"/>
            <w:noWrap/>
          </w:tcPr>
          <w:p w14:paraId="2D579C26" w14:textId="68E507D9"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$263,620 </w:t>
            </w:r>
          </w:p>
        </w:tc>
        <w:tc>
          <w:tcPr>
            <w:tcW w:w="1168" w:type="dxa"/>
          </w:tcPr>
          <w:p w14:paraId="658040D3" w14:textId="356B00F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$2,958 </w:t>
            </w:r>
          </w:p>
        </w:tc>
        <w:tc>
          <w:tcPr>
            <w:tcW w:w="1168" w:type="dxa"/>
            <w:shd w:val="clear" w:color="auto" w:fill="auto"/>
            <w:noWrap/>
          </w:tcPr>
          <w:p w14:paraId="150E37DF" w14:textId="3372B31B"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377" w:type="dxa"/>
            <w:shd w:val="clear" w:color="auto" w:fill="auto"/>
            <w:noWrap/>
          </w:tcPr>
          <w:p w14:paraId="5D822639" w14:textId="52924BF2"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$319,882 </w:t>
            </w:r>
          </w:p>
        </w:tc>
      </w:tr>
      <w:tr w:rsidR="008264B1" w:rsidRPr="00316E48" w14:paraId="2D03CA0E" w14:textId="77777777" w:rsidTr="008D57E0">
        <w:trPr>
          <w:trHeight w:val="320"/>
        </w:trPr>
        <w:tc>
          <w:tcPr>
            <w:tcW w:w="2298" w:type="dxa"/>
            <w:shd w:val="clear" w:color="auto" w:fill="auto"/>
            <w:noWrap/>
            <w:vAlign w:val="center"/>
          </w:tcPr>
          <w:p w14:paraId="42EE2733" w14:textId="056B4ABD" w:rsidR="008264B1" w:rsidRPr="00316E48" w:rsidRDefault="008264B1" w:rsidP="008264B1">
            <w:pPr>
              <w:rPr>
                <w:rFonts w:ascii="Calibri" w:hAnsi="Calibri"/>
                <w:color w:val="000000"/>
                <w:sz w:val="20"/>
                <w:szCs w:val="20"/>
              </w:rPr>
            </w:pPr>
            <w:r w:rsidRPr="00316E48">
              <w:rPr>
                <w:rFonts w:ascii="Calibri" w:hAnsi="Calibri"/>
                <w:color w:val="000000"/>
                <w:sz w:val="20"/>
                <w:szCs w:val="20"/>
              </w:rPr>
              <w:t>Component 3</w:t>
            </w:r>
          </w:p>
        </w:tc>
        <w:tc>
          <w:tcPr>
            <w:tcW w:w="1321" w:type="dxa"/>
            <w:shd w:val="clear" w:color="auto" w:fill="auto"/>
            <w:noWrap/>
          </w:tcPr>
          <w:p w14:paraId="4562AD43" w14:textId="183FFB22"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168" w:type="dxa"/>
            <w:shd w:val="clear" w:color="auto" w:fill="auto"/>
            <w:noWrap/>
          </w:tcPr>
          <w:p w14:paraId="759DC618" w14:textId="651134EF"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$1,779 </w:t>
            </w:r>
          </w:p>
        </w:tc>
        <w:tc>
          <w:tcPr>
            <w:tcW w:w="1168" w:type="dxa"/>
            <w:shd w:val="clear" w:color="auto" w:fill="auto"/>
            <w:noWrap/>
          </w:tcPr>
          <w:p w14:paraId="40C56FFE" w14:textId="6028A4E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$932 </w:t>
            </w:r>
          </w:p>
        </w:tc>
        <w:tc>
          <w:tcPr>
            <w:tcW w:w="1168" w:type="dxa"/>
          </w:tcPr>
          <w:p w14:paraId="38D96F94" w14:textId="124B9B06"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$505 </w:t>
            </w:r>
          </w:p>
        </w:tc>
        <w:tc>
          <w:tcPr>
            <w:tcW w:w="1168" w:type="dxa"/>
            <w:shd w:val="clear" w:color="auto" w:fill="auto"/>
            <w:noWrap/>
          </w:tcPr>
          <w:p w14:paraId="7166450D" w14:textId="524DE514"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377" w:type="dxa"/>
            <w:shd w:val="clear" w:color="auto" w:fill="auto"/>
            <w:noWrap/>
          </w:tcPr>
          <w:p w14:paraId="7B74057F" w14:textId="51786764"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$3,215 </w:t>
            </w:r>
          </w:p>
        </w:tc>
      </w:tr>
      <w:tr w:rsidR="008264B1" w:rsidRPr="00316E48" w14:paraId="01A84D59" w14:textId="77777777" w:rsidTr="008D57E0">
        <w:trPr>
          <w:trHeight w:val="320"/>
        </w:trPr>
        <w:tc>
          <w:tcPr>
            <w:tcW w:w="2298" w:type="dxa"/>
            <w:shd w:val="clear" w:color="auto" w:fill="auto"/>
            <w:noWrap/>
            <w:vAlign w:val="center"/>
            <w:hideMark/>
          </w:tcPr>
          <w:p w14:paraId="7DD12A6D" w14:textId="6813B679" w:rsidR="008264B1" w:rsidRPr="00316E48" w:rsidRDefault="008264B1" w:rsidP="008264B1">
            <w:pPr>
              <w:rPr>
                <w:rFonts w:ascii="Calibri" w:hAnsi="Calibri"/>
                <w:color w:val="000000"/>
                <w:sz w:val="20"/>
                <w:szCs w:val="20"/>
              </w:rPr>
            </w:pPr>
            <w:r w:rsidRPr="00316E48">
              <w:rPr>
                <w:rFonts w:ascii="Calibri" w:hAnsi="Calibri"/>
                <w:color w:val="000000"/>
                <w:sz w:val="20"/>
                <w:szCs w:val="20"/>
              </w:rPr>
              <w:t>Project Management</w:t>
            </w:r>
            <w:r>
              <w:rPr>
                <w:rFonts w:ascii="Calibri" w:hAnsi="Calibri"/>
                <w:color w:val="000000"/>
                <w:sz w:val="20"/>
                <w:szCs w:val="20"/>
              </w:rPr>
              <w:t xml:space="preserve"> - UNDP</w:t>
            </w:r>
          </w:p>
        </w:tc>
        <w:tc>
          <w:tcPr>
            <w:tcW w:w="1321" w:type="dxa"/>
            <w:shd w:val="clear" w:color="auto" w:fill="auto"/>
            <w:noWrap/>
          </w:tcPr>
          <w:p w14:paraId="5CBB6DA0" w14:textId="229ACE4F"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168" w:type="dxa"/>
            <w:shd w:val="clear" w:color="auto" w:fill="auto"/>
            <w:noWrap/>
          </w:tcPr>
          <w:p w14:paraId="1D698791" w14:textId="7986EBE0"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$18,695 </w:t>
            </w:r>
          </w:p>
        </w:tc>
        <w:tc>
          <w:tcPr>
            <w:tcW w:w="1168" w:type="dxa"/>
            <w:shd w:val="clear" w:color="auto" w:fill="auto"/>
            <w:noWrap/>
          </w:tcPr>
          <w:p w14:paraId="7482837D" w14:textId="4813E124"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$40,193 </w:t>
            </w:r>
          </w:p>
        </w:tc>
        <w:tc>
          <w:tcPr>
            <w:tcW w:w="1168" w:type="dxa"/>
          </w:tcPr>
          <w:p w14:paraId="2253D7D9" w14:textId="3DB10A27"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$458 </w:t>
            </w:r>
          </w:p>
        </w:tc>
        <w:tc>
          <w:tcPr>
            <w:tcW w:w="1168" w:type="dxa"/>
            <w:shd w:val="clear" w:color="auto" w:fill="auto"/>
            <w:noWrap/>
          </w:tcPr>
          <w:p w14:paraId="4DFB4CFE" w14:textId="48CC2241"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377" w:type="dxa"/>
            <w:shd w:val="clear" w:color="auto" w:fill="auto"/>
            <w:noWrap/>
          </w:tcPr>
          <w:p w14:paraId="3CC58C68" w14:textId="1323576D"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$59,347 </w:t>
            </w:r>
          </w:p>
        </w:tc>
      </w:tr>
      <w:tr w:rsidR="008264B1" w:rsidRPr="00316E48" w14:paraId="446EE613" w14:textId="77777777" w:rsidTr="008D57E0">
        <w:trPr>
          <w:trHeight w:val="320"/>
        </w:trPr>
        <w:tc>
          <w:tcPr>
            <w:tcW w:w="2298" w:type="dxa"/>
            <w:shd w:val="clear" w:color="auto" w:fill="auto"/>
            <w:noWrap/>
            <w:vAlign w:val="center"/>
          </w:tcPr>
          <w:p w14:paraId="0453F68A" w14:textId="6D7D4F5A" w:rsidR="008264B1" w:rsidRPr="00316E48" w:rsidRDefault="008264B1" w:rsidP="008264B1">
            <w:pPr>
              <w:rPr>
                <w:rFonts w:ascii="Calibri" w:hAnsi="Calibri"/>
                <w:color w:val="000000"/>
                <w:sz w:val="20"/>
                <w:szCs w:val="20"/>
              </w:rPr>
            </w:pPr>
            <w:r>
              <w:rPr>
                <w:rFonts w:ascii="Calibri" w:hAnsi="Calibri"/>
                <w:color w:val="000000"/>
                <w:sz w:val="20"/>
                <w:szCs w:val="20"/>
              </w:rPr>
              <w:t>Project Management - GEF</w:t>
            </w:r>
          </w:p>
        </w:tc>
        <w:tc>
          <w:tcPr>
            <w:tcW w:w="1321" w:type="dxa"/>
            <w:shd w:val="clear" w:color="auto" w:fill="auto"/>
            <w:noWrap/>
          </w:tcPr>
          <w:p w14:paraId="2425B3C6" w14:textId="27E96306"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168" w:type="dxa"/>
            <w:shd w:val="clear" w:color="auto" w:fill="auto"/>
            <w:noWrap/>
          </w:tcPr>
          <w:p w14:paraId="556E69C7" w14:textId="4BDF5F78"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$5,454 </w:t>
            </w:r>
          </w:p>
        </w:tc>
        <w:tc>
          <w:tcPr>
            <w:tcW w:w="1168" w:type="dxa"/>
            <w:shd w:val="clear" w:color="auto" w:fill="auto"/>
            <w:noWrap/>
          </w:tcPr>
          <w:p w14:paraId="07DCCFA3" w14:textId="535E6E9C"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$21,144 </w:t>
            </w:r>
          </w:p>
        </w:tc>
        <w:tc>
          <w:tcPr>
            <w:tcW w:w="1168" w:type="dxa"/>
          </w:tcPr>
          <w:p w14:paraId="3D16599C" w14:textId="68C645B7"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   </w:t>
            </w:r>
          </w:p>
        </w:tc>
        <w:tc>
          <w:tcPr>
            <w:tcW w:w="1168" w:type="dxa"/>
            <w:shd w:val="clear" w:color="auto" w:fill="auto"/>
            <w:noWrap/>
          </w:tcPr>
          <w:p w14:paraId="1D7894C2" w14:textId="5A4AE65D"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377" w:type="dxa"/>
            <w:shd w:val="clear" w:color="auto" w:fill="auto"/>
            <w:noWrap/>
          </w:tcPr>
          <w:p w14:paraId="35EF9D36" w14:textId="4DDD99E2"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$26,598 </w:t>
            </w:r>
          </w:p>
        </w:tc>
      </w:tr>
      <w:tr w:rsidR="008264B1" w:rsidRPr="00316E48" w14:paraId="14F4B0E1" w14:textId="77777777" w:rsidTr="008D57E0">
        <w:trPr>
          <w:trHeight w:val="320"/>
        </w:trPr>
        <w:tc>
          <w:tcPr>
            <w:tcW w:w="2298" w:type="dxa"/>
            <w:shd w:val="clear" w:color="auto" w:fill="auto"/>
            <w:noWrap/>
            <w:vAlign w:val="center"/>
          </w:tcPr>
          <w:p w14:paraId="4EBCD9A1" w14:textId="2A13FC0B" w:rsidR="008264B1" w:rsidRPr="00316E48" w:rsidRDefault="008264B1" w:rsidP="008264B1">
            <w:pPr>
              <w:rPr>
                <w:rFonts w:ascii="Calibri" w:hAnsi="Calibri"/>
                <w:color w:val="000000"/>
                <w:sz w:val="20"/>
                <w:szCs w:val="20"/>
              </w:rPr>
            </w:pPr>
            <w:r w:rsidRPr="008264B1">
              <w:rPr>
                <w:rFonts w:ascii="Calibri" w:hAnsi="Calibri"/>
                <w:color w:val="000000"/>
                <w:sz w:val="20"/>
                <w:szCs w:val="20"/>
              </w:rPr>
              <w:t xml:space="preserve">Unspecified - Dep </w:t>
            </w:r>
            <w:proofErr w:type="spellStart"/>
            <w:r w:rsidRPr="008264B1">
              <w:rPr>
                <w:rFonts w:ascii="Calibri" w:hAnsi="Calibri"/>
                <w:color w:val="000000"/>
                <w:sz w:val="20"/>
                <w:szCs w:val="20"/>
              </w:rPr>
              <w:t>Exp</w:t>
            </w:r>
            <w:proofErr w:type="spellEnd"/>
            <w:r w:rsidRPr="008264B1">
              <w:rPr>
                <w:rFonts w:ascii="Calibri" w:hAnsi="Calibri"/>
                <w:color w:val="000000"/>
                <w:sz w:val="20"/>
                <w:szCs w:val="20"/>
              </w:rPr>
              <w:t xml:space="preserve"> Owned ITC &amp; Vehicle (GEF</w:t>
            </w:r>
            <w:r>
              <w:rPr>
                <w:rFonts w:ascii="Calibri" w:hAnsi="Calibri"/>
                <w:color w:val="000000"/>
                <w:sz w:val="20"/>
                <w:szCs w:val="20"/>
              </w:rPr>
              <w:t xml:space="preserve"> funded</w:t>
            </w:r>
            <w:r w:rsidRPr="008264B1">
              <w:rPr>
                <w:rFonts w:ascii="Calibri" w:hAnsi="Calibri"/>
                <w:color w:val="000000"/>
                <w:sz w:val="20"/>
                <w:szCs w:val="20"/>
              </w:rPr>
              <w:t>)</w:t>
            </w:r>
          </w:p>
        </w:tc>
        <w:tc>
          <w:tcPr>
            <w:tcW w:w="1321" w:type="dxa"/>
            <w:shd w:val="clear" w:color="auto" w:fill="auto"/>
            <w:noWrap/>
          </w:tcPr>
          <w:p w14:paraId="3DF5CF1A" w14:textId="7919010C"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168" w:type="dxa"/>
            <w:shd w:val="clear" w:color="auto" w:fill="auto"/>
            <w:noWrap/>
          </w:tcPr>
          <w:p w14:paraId="1A16FB94" w14:textId="196D5EA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$1,176 </w:t>
            </w:r>
          </w:p>
        </w:tc>
        <w:tc>
          <w:tcPr>
            <w:tcW w:w="1168" w:type="dxa"/>
            <w:shd w:val="clear" w:color="auto" w:fill="auto"/>
            <w:noWrap/>
          </w:tcPr>
          <w:p w14:paraId="7EBE1C27" w14:textId="13D569C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$3,439 </w:t>
            </w:r>
          </w:p>
        </w:tc>
        <w:tc>
          <w:tcPr>
            <w:tcW w:w="1168" w:type="dxa"/>
          </w:tcPr>
          <w:p w14:paraId="5E4AF7A2" w14:textId="7D482F8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   </w:t>
            </w:r>
          </w:p>
        </w:tc>
        <w:tc>
          <w:tcPr>
            <w:tcW w:w="1168" w:type="dxa"/>
            <w:shd w:val="clear" w:color="auto" w:fill="auto"/>
            <w:noWrap/>
          </w:tcPr>
          <w:p w14:paraId="7D0AD83E" w14:textId="37C58D22" w:rsidR="008264B1" w:rsidRPr="00316E48" w:rsidRDefault="008264B1" w:rsidP="008264B1">
            <w:pPr>
              <w:jc w:val="right"/>
              <w:rPr>
                <w:rFonts w:ascii="Calibri" w:hAnsi="Calibri"/>
                <w:color w:val="000000"/>
                <w:sz w:val="20"/>
                <w:szCs w:val="20"/>
              </w:rPr>
            </w:pPr>
            <w:r w:rsidRPr="008264B1">
              <w:rPr>
                <w:rFonts w:ascii="Calibri" w:hAnsi="Calibri" w:cs="Calibri"/>
                <w:color w:val="000000"/>
                <w:sz w:val="20"/>
                <w:szCs w:val="20"/>
              </w:rPr>
              <w:t xml:space="preserve"> $-   </w:t>
            </w:r>
          </w:p>
        </w:tc>
        <w:tc>
          <w:tcPr>
            <w:tcW w:w="1377" w:type="dxa"/>
            <w:shd w:val="clear" w:color="auto" w:fill="auto"/>
            <w:noWrap/>
          </w:tcPr>
          <w:p w14:paraId="2416ACEC" w14:textId="4965502A"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$4,615 </w:t>
            </w:r>
          </w:p>
        </w:tc>
      </w:tr>
      <w:tr w:rsidR="008264B1" w:rsidRPr="008264B1" w14:paraId="15D0B4E5" w14:textId="77777777" w:rsidTr="008D57E0">
        <w:trPr>
          <w:trHeight w:val="320"/>
        </w:trPr>
        <w:tc>
          <w:tcPr>
            <w:tcW w:w="2298" w:type="dxa"/>
            <w:shd w:val="clear" w:color="auto" w:fill="auto"/>
            <w:noWrap/>
            <w:vAlign w:val="center"/>
            <w:hideMark/>
          </w:tcPr>
          <w:p w14:paraId="30AC0176" w14:textId="77777777" w:rsidR="008264B1" w:rsidRPr="008264B1" w:rsidRDefault="008264B1" w:rsidP="008264B1">
            <w:pPr>
              <w:rPr>
                <w:rFonts w:ascii="Calibri" w:hAnsi="Calibri"/>
                <w:b/>
                <w:color w:val="000000"/>
                <w:sz w:val="20"/>
                <w:szCs w:val="20"/>
              </w:rPr>
            </w:pPr>
            <w:r w:rsidRPr="008264B1">
              <w:rPr>
                <w:rFonts w:ascii="Calibri" w:hAnsi="Calibri"/>
                <w:b/>
                <w:color w:val="000000"/>
                <w:sz w:val="20"/>
                <w:szCs w:val="20"/>
              </w:rPr>
              <w:t>Total</w:t>
            </w:r>
          </w:p>
        </w:tc>
        <w:tc>
          <w:tcPr>
            <w:tcW w:w="1321" w:type="dxa"/>
            <w:shd w:val="clear" w:color="auto" w:fill="auto"/>
            <w:noWrap/>
          </w:tcPr>
          <w:p w14:paraId="6D732DDE" w14:textId="4F4A2C2F" w:rsidR="008264B1" w:rsidRPr="008264B1" w:rsidRDefault="008264B1" w:rsidP="008264B1">
            <w:pPr>
              <w:jc w:val="right"/>
              <w:rPr>
                <w:rFonts w:ascii="Calibri" w:hAnsi="Calibri"/>
                <w:b/>
                <w:color w:val="000000"/>
                <w:sz w:val="20"/>
                <w:szCs w:val="20"/>
              </w:rPr>
            </w:pPr>
            <w:r w:rsidRPr="008264B1">
              <w:rPr>
                <w:rFonts w:ascii="Calibri" w:hAnsi="Calibri" w:cs="Calibri"/>
                <w:color w:val="000000"/>
                <w:sz w:val="20"/>
                <w:szCs w:val="20"/>
              </w:rPr>
              <w:t xml:space="preserve"> $-   </w:t>
            </w:r>
          </w:p>
        </w:tc>
        <w:tc>
          <w:tcPr>
            <w:tcW w:w="1168" w:type="dxa"/>
            <w:shd w:val="clear" w:color="auto" w:fill="auto"/>
            <w:noWrap/>
          </w:tcPr>
          <w:p w14:paraId="76B39A2D" w14:textId="5554B412" w:rsidR="008264B1" w:rsidRPr="008264B1" w:rsidRDefault="008264B1" w:rsidP="008264B1">
            <w:pPr>
              <w:jc w:val="right"/>
              <w:rPr>
                <w:rFonts w:ascii="Calibri" w:hAnsi="Calibri" w:cs="Calibri"/>
                <w:b/>
                <w:color w:val="000000"/>
                <w:sz w:val="20"/>
                <w:szCs w:val="20"/>
              </w:rPr>
            </w:pPr>
            <w:r w:rsidRPr="008264B1">
              <w:rPr>
                <w:rFonts w:ascii="Calibri" w:hAnsi="Calibri" w:cs="Calibri"/>
                <w:b/>
                <w:color w:val="000000"/>
                <w:sz w:val="20"/>
                <w:szCs w:val="20"/>
              </w:rPr>
              <w:t xml:space="preserve"> $136,562 </w:t>
            </w:r>
          </w:p>
        </w:tc>
        <w:tc>
          <w:tcPr>
            <w:tcW w:w="1168" w:type="dxa"/>
            <w:shd w:val="clear" w:color="auto" w:fill="auto"/>
            <w:noWrap/>
          </w:tcPr>
          <w:p w14:paraId="632EAC5A" w14:textId="2D8D08F5" w:rsidR="008264B1" w:rsidRPr="008264B1" w:rsidRDefault="008264B1" w:rsidP="008264B1">
            <w:pPr>
              <w:jc w:val="right"/>
              <w:rPr>
                <w:rFonts w:ascii="Calibri" w:hAnsi="Calibri" w:cs="Calibri"/>
                <w:b/>
                <w:color w:val="000000"/>
                <w:sz w:val="20"/>
                <w:szCs w:val="20"/>
              </w:rPr>
            </w:pPr>
            <w:r w:rsidRPr="008264B1">
              <w:rPr>
                <w:rFonts w:ascii="Calibri" w:hAnsi="Calibri" w:cs="Calibri"/>
                <w:b/>
                <w:color w:val="000000"/>
                <w:sz w:val="20"/>
                <w:szCs w:val="20"/>
              </w:rPr>
              <w:t xml:space="preserve"> $527,230 </w:t>
            </w:r>
          </w:p>
        </w:tc>
        <w:tc>
          <w:tcPr>
            <w:tcW w:w="1168" w:type="dxa"/>
          </w:tcPr>
          <w:p w14:paraId="761C7012" w14:textId="169D607E" w:rsidR="008264B1" w:rsidRPr="008264B1" w:rsidRDefault="008264B1" w:rsidP="008264B1">
            <w:pPr>
              <w:jc w:val="right"/>
              <w:rPr>
                <w:rFonts w:ascii="Calibri" w:hAnsi="Calibri" w:cs="Calibri"/>
                <w:b/>
                <w:color w:val="000000"/>
                <w:sz w:val="20"/>
                <w:szCs w:val="20"/>
              </w:rPr>
            </w:pPr>
            <w:r w:rsidRPr="008264B1">
              <w:rPr>
                <w:rFonts w:ascii="Calibri" w:hAnsi="Calibri" w:cs="Calibri"/>
                <w:b/>
                <w:color w:val="000000"/>
                <w:sz w:val="20"/>
                <w:szCs w:val="20"/>
              </w:rPr>
              <w:t xml:space="preserve"> $7,241 </w:t>
            </w:r>
          </w:p>
        </w:tc>
        <w:tc>
          <w:tcPr>
            <w:tcW w:w="1168" w:type="dxa"/>
            <w:shd w:val="clear" w:color="auto" w:fill="auto"/>
            <w:noWrap/>
          </w:tcPr>
          <w:p w14:paraId="1096EA37" w14:textId="30C434DC" w:rsidR="008264B1" w:rsidRPr="008264B1" w:rsidRDefault="008264B1" w:rsidP="008264B1">
            <w:pPr>
              <w:jc w:val="right"/>
              <w:rPr>
                <w:rFonts w:ascii="Calibri" w:hAnsi="Calibri"/>
                <w:b/>
                <w:color w:val="000000"/>
                <w:sz w:val="20"/>
                <w:szCs w:val="20"/>
              </w:rPr>
            </w:pPr>
            <w:r w:rsidRPr="008264B1">
              <w:rPr>
                <w:rFonts w:ascii="Calibri" w:hAnsi="Calibri" w:cs="Calibri"/>
                <w:color w:val="000000"/>
                <w:sz w:val="20"/>
                <w:szCs w:val="20"/>
              </w:rPr>
              <w:t xml:space="preserve"> $-   </w:t>
            </w:r>
          </w:p>
        </w:tc>
        <w:tc>
          <w:tcPr>
            <w:tcW w:w="1377" w:type="dxa"/>
            <w:shd w:val="clear" w:color="auto" w:fill="auto"/>
            <w:noWrap/>
          </w:tcPr>
          <w:p w14:paraId="08A3FA94" w14:textId="4EC125A9" w:rsidR="008264B1" w:rsidRPr="008264B1" w:rsidRDefault="008264B1" w:rsidP="008264B1">
            <w:pPr>
              <w:jc w:val="right"/>
              <w:rPr>
                <w:rFonts w:ascii="Calibri" w:hAnsi="Calibri" w:cs="Calibri"/>
                <w:color w:val="000000"/>
                <w:sz w:val="20"/>
                <w:szCs w:val="20"/>
              </w:rPr>
            </w:pPr>
            <w:r w:rsidRPr="008264B1">
              <w:rPr>
                <w:rFonts w:ascii="Calibri" w:hAnsi="Calibri" w:cs="Calibri"/>
                <w:color w:val="000000"/>
                <w:sz w:val="20"/>
                <w:szCs w:val="20"/>
              </w:rPr>
              <w:t xml:space="preserve"> $671,033 </w:t>
            </w:r>
          </w:p>
        </w:tc>
      </w:tr>
      <w:tr w:rsidR="00443243" w:rsidRPr="00316E48" w14:paraId="2194AB9F" w14:textId="77777777" w:rsidTr="008D57E0">
        <w:trPr>
          <w:trHeight w:val="320"/>
        </w:trPr>
        <w:tc>
          <w:tcPr>
            <w:tcW w:w="2298" w:type="dxa"/>
            <w:shd w:val="clear" w:color="auto" w:fill="auto"/>
            <w:noWrap/>
            <w:vAlign w:val="bottom"/>
          </w:tcPr>
          <w:p w14:paraId="02B8605B" w14:textId="6310D2F6" w:rsidR="00443243" w:rsidRPr="00316E48" w:rsidRDefault="00443243" w:rsidP="00C83753">
            <w:pPr>
              <w:rPr>
                <w:rFonts w:ascii="Cambria" w:hAnsi="Cambria"/>
                <w:color w:val="000000"/>
              </w:rPr>
            </w:pPr>
          </w:p>
        </w:tc>
        <w:tc>
          <w:tcPr>
            <w:tcW w:w="1321" w:type="dxa"/>
            <w:shd w:val="clear" w:color="auto" w:fill="auto"/>
            <w:noWrap/>
            <w:vAlign w:val="bottom"/>
          </w:tcPr>
          <w:p w14:paraId="3BF21046" w14:textId="557F512C" w:rsidR="00443243" w:rsidRPr="00316E48" w:rsidRDefault="00443243" w:rsidP="00C83753">
            <w:pPr>
              <w:rPr>
                <w:rFonts w:ascii="Cambria" w:hAnsi="Cambria"/>
                <w:color w:val="000000"/>
              </w:rPr>
            </w:pPr>
          </w:p>
        </w:tc>
        <w:tc>
          <w:tcPr>
            <w:tcW w:w="1168" w:type="dxa"/>
            <w:shd w:val="clear" w:color="auto" w:fill="auto"/>
            <w:noWrap/>
            <w:vAlign w:val="bottom"/>
          </w:tcPr>
          <w:p w14:paraId="50672F83" w14:textId="3C63A35F" w:rsidR="00443243" w:rsidRPr="00316E48" w:rsidRDefault="00443243" w:rsidP="00C83753">
            <w:pPr>
              <w:rPr>
                <w:rFonts w:ascii="Cambria" w:hAnsi="Cambria"/>
                <w:color w:val="000000"/>
              </w:rPr>
            </w:pPr>
          </w:p>
        </w:tc>
        <w:tc>
          <w:tcPr>
            <w:tcW w:w="1168" w:type="dxa"/>
            <w:shd w:val="clear" w:color="auto" w:fill="auto"/>
            <w:noWrap/>
            <w:vAlign w:val="bottom"/>
          </w:tcPr>
          <w:p w14:paraId="21968584" w14:textId="06C7DC86" w:rsidR="00443243" w:rsidRPr="00316E48" w:rsidRDefault="00443243" w:rsidP="00C83753">
            <w:pPr>
              <w:rPr>
                <w:rFonts w:ascii="Cambria" w:hAnsi="Cambria"/>
                <w:color w:val="000000"/>
              </w:rPr>
            </w:pPr>
          </w:p>
        </w:tc>
        <w:tc>
          <w:tcPr>
            <w:tcW w:w="1168" w:type="dxa"/>
          </w:tcPr>
          <w:p w14:paraId="0F41654A" w14:textId="77777777" w:rsidR="00443243" w:rsidRPr="00443243" w:rsidRDefault="00443243" w:rsidP="00443243">
            <w:pPr>
              <w:jc w:val="right"/>
              <w:rPr>
                <w:rFonts w:ascii="Calibri" w:hAnsi="Calibri"/>
                <w:b/>
                <w:bCs/>
                <w:color w:val="000000"/>
                <w:sz w:val="20"/>
                <w:szCs w:val="20"/>
              </w:rPr>
            </w:pPr>
          </w:p>
        </w:tc>
        <w:tc>
          <w:tcPr>
            <w:tcW w:w="1168" w:type="dxa"/>
            <w:shd w:val="clear" w:color="auto" w:fill="auto"/>
            <w:noWrap/>
            <w:vAlign w:val="bottom"/>
          </w:tcPr>
          <w:p w14:paraId="268CD306" w14:textId="3C046271" w:rsidR="00443243" w:rsidRPr="00316E48" w:rsidRDefault="00443243" w:rsidP="00C83753">
            <w:pPr>
              <w:rPr>
                <w:rFonts w:ascii="Cambria" w:hAnsi="Cambria"/>
                <w:color w:val="000000"/>
              </w:rPr>
            </w:pPr>
          </w:p>
        </w:tc>
        <w:tc>
          <w:tcPr>
            <w:tcW w:w="1377" w:type="dxa"/>
            <w:shd w:val="clear" w:color="auto" w:fill="auto"/>
            <w:noWrap/>
            <w:vAlign w:val="bottom"/>
          </w:tcPr>
          <w:p w14:paraId="03885E42" w14:textId="3759A01F" w:rsidR="00443243" w:rsidRPr="00316E48" w:rsidRDefault="00443243" w:rsidP="00C83753">
            <w:pPr>
              <w:rPr>
                <w:rFonts w:ascii="Cambria" w:hAnsi="Cambria"/>
                <w:color w:val="000000"/>
              </w:rPr>
            </w:pPr>
          </w:p>
        </w:tc>
      </w:tr>
      <w:tr w:rsidR="008264B1" w:rsidRPr="00316E48" w14:paraId="52D89ECA" w14:textId="77777777" w:rsidTr="008D57E0">
        <w:trPr>
          <w:trHeight w:val="320"/>
        </w:trPr>
        <w:tc>
          <w:tcPr>
            <w:tcW w:w="2298" w:type="dxa"/>
            <w:shd w:val="clear" w:color="000000" w:fill="BFBFBF"/>
            <w:noWrap/>
            <w:vAlign w:val="center"/>
            <w:hideMark/>
          </w:tcPr>
          <w:p w14:paraId="5F88BB97" w14:textId="77777777" w:rsidR="008264B1" w:rsidRPr="00316E48" w:rsidRDefault="008264B1" w:rsidP="008264B1">
            <w:pPr>
              <w:rPr>
                <w:rFonts w:ascii="Calibri" w:hAnsi="Calibri"/>
                <w:b/>
                <w:bCs/>
                <w:color w:val="000000"/>
                <w:sz w:val="20"/>
                <w:szCs w:val="20"/>
              </w:rPr>
            </w:pPr>
            <w:r w:rsidRPr="00316E48">
              <w:rPr>
                <w:rFonts w:ascii="Calibri" w:hAnsi="Calibri"/>
                <w:b/>
                <w:bCs/>
                <w:color w:val="000000"/>
                <w:sz w:val="20"/>
                <w:szCs w:val="20"/>
              </w:rPr>
              <w:t>Actual Delivery vs Original PRODOC Budget</w:t>
            </w:r>
          </w:p>
        </w:tc>
        <w:tc>
          <w:tcPr>
            <w:tcW w:w="1321" w:type="dxa"/>
            <w:shd w:val="clear" w:color="000000" w:fill="BFBFBF"/>
            <w:noWrap/>
            <w:vAlign w:val="center"/>
            <w:hideMark/>
          </w:tcPr>
          <w:p w14:paraId="37C0FE9C" w14:textId="56D86E09"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2015</w:t>
            </w:r>
          </w:p>
        </w:tc>
        <w:tc>
          <w:tcPr>
            <w:tcW w:w="1168" w:type="dxa"/>
            <w:shd w:val="clear" w:color="000000" w:fill="BFBFBF"/>
            <w:noWrap/>
            <w:vAlign w:val="center"/>
            <w:hideMark/>
          </w:tcPr>
          <w:p w14:paraId="01F46C96" w14:textId="43F732C3"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2016</w:t>
            </w:r>
          </w:p>
        </w:tc>
        <w:tc>
          <w:tcPr>
            <w:tcW w:w="1168" w:type="dxa"/>
            <w:shd w:val="clear" w:color="000000" w:fill="BFBFBF"/>
            <w:noWrap/>
            <w:vAlign w:val="center"/>
            <w:hideMark/>
          </w:tcPr>
          <w:p w14:paraId="18F655AA" w14:textId="60F3C9B6"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2017</w:t>
            </w:r>
          </w:p>
        </w:tc>
        <w:tc>
          <w:tcPr>
            <w:tcW w:w="1168" w:type="dxa"/>
            <w:shd w:val="clear" w:color="000000" w:fill="BFBFBF"/>
            <w:vAlign w:val="center"/>
          </w:tcPr>
          <w:p w14:paraId="1B16C265" w14:textId="038E3CA3"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2018</w:t>
            </w:r>
          </w:p>
        </w:tc>
        <w:tc>
          <w:tcPr>
            <w:tcW w:w="1168" w:type="dxa"/>
            <w:shd w:val="clear" w:color="000000" w:fill="BFBFBF"/>
            <w:noWrap/>
            <w:vAlign w:val="center"/>
            <w:hideMark/>
          </w:tcPr>
          <w:p w14:paraId="3D4123D1" w14:textId="0C6E27B1" w:rsidR="008264B1" w:rsidRPr="00316E48" w:rsidRDefault="008264B1" w:rsidP="008264B1">
            <w:pPr>
              <w:jc w:val="right"/>
              <w:rPr>
                <w:rFonts w:ascii="Calibri" w:hAnsi="Calibri"/>
                <w:b/>
                <w:bCs/>
                <w:color w:val="000000"/>
                <w:sz w:val="20"/>
                <w:szCs w:val="20"/>
              </w:rPr>
            </w:pPr>
            <w:r>
              <w:rPr>
                <w:rFonts w:ascii="Calibri" w:hAnsi="Calibri"/>
                <w:b/>
                <w:bCs/>
                <w:color w:val="000000"/>
                <w:sz w:val="20"/>
                <w:szCs w:val="20"/>
              </w:rPr>
              <w:t>2019</w:t>
            </w:r>
          </w:p>
        </w:tc>
        <w:tc>
          <w:tcPr>
            <w:tcW w:w="1377" w:type="dxa"/>
            <w:shd w:val="clear" w:color="000000" w:fill="BFBFBF"/>
            <w:noWrap/>
            <w:vAlign w:val="center"/>
            <w:hideMark/>
          </w:tcPr>
          <w:p w14:paraId="0707D73B" w14:textId="77777777" w:rsidR="008264B1" w:rsidRPr="00316E48" w:rsidRDefault="008264B1" w:rsidP="008264B1">
            <w:pPr>
              <w:jc w:val="right"/>
              <w:rPr>
                <w:rFonts w:ascii="Calibri" w:hAnsi="Calibri"/>
                <w:b/>
                <w:bCs/>
                <w:color w:val="000000"/>
                <w:sz w:val="20"/>
                <w:szCs w:val="20"/>
              </w:rPr>
            </w:pPr>
            <w:r w:rsidRPr="00316E48">
              <w:rPr>
                <w:rFonts w:ascii="Calibri" w:hAnsi="Calibri"/>
                <w:b/>
                <w:bCs/>
                <w:color w:val="000000"/>
                <w:sz w:val="20"/>
                <w:szCs w:val="20"/>
              </w:rPr>
              <w:t>Total</w:t>
            </w:r>
          </w:p>
        </w:tc>
      </w:tr>
      <w:tr w:rsidR="00136919" w:rsidRPr="00316E48" w14:paraId="3241E577" w14:textId="77777777" w:rsidTr="008D57E0">
        <w:trPr>
          <w:trHeight w:val="320"/>
        </w:trPr>
        <w:tc>
          <w:tcPr>
            <w:tcW w:w="2298" w:type="dxa"/>
            <w:shd w:val="clear" w:color="auto" w:fill="auto"/>
            <w:noWrap/>
            <w:vAlign w:val="center"/>
            <w:hideMark/>
          </w:tcPr>
          <w:p w14:paraId="5B50999A" w14:textId="77777777" w:rsidR="00136919" w:rsidRPr="00316E48" w:rsidRDefault="00136919" w:rsidP="00136919">
            <w:pPr>
              <w:rPr>
                <w:rFonts w:ascii="Calibri" w:hAnsi="Calibri"/>
                <w:color w:val="000000"/>
                <w:sz w:val="20"/>
                <w:szCs w:val="20"/>
              </w:rPr>
            </w:pPr>
            <w:r w:rsidRPr="00316E48">
              <w:rPr>
                <w:rFonts w:ascii="Calibri" w:hAnsi="Calibri"/>
                <w:color w:val="000000"/>
                <w:sz w:val="20"/>
                <w:szCs w:val="20"/>
              </w:rPr>
              <w:t>Component 1</w:t>
            </w:r>
          </w:p>
        </w:tc>
        <w:tc>
          <w:tcPr>
            <w:tcW w:w="1321" w:type="dxa"/>
            <w:shd w:val="clear" w:color="auto" w:fill="auto"/>
            <w:noWrap/>
            <w:vAlign w:val="center"/>
          </w:tcPr>
          <w:p w14:paraId="27BFBDE4" w14:textId="2EB868FE"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0.00%</w:t>
            </w:r>
          </w:p>
        </w:tc>
        <w:tc>
          <w:tcPr>
            <w:tcW w:w="1168" w:type="dxa"/>
            <w:shd w:val="clear" w:color="auto" w:fill="auto"/>
            <w:noWrap/>
            <w:vAlign w:val="center"/>
          </w:tcPr>
          <w:p w14:paraId="01E494DF" w14:textId="1746FA69"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17.62%</w:t>
            </w:r>
          </w:p>
        </w:tc>
        <w:tc>
          <w:tcPr>
            <w:tcW w:w="1168" w:type="dxa"/>
            <w:shd w:val="clear" w:color="auto" w:fill="auto"/>
            <w:noWrap/>
            <w:vAlign w:val="center"/>
          </w:tcPr>
          <w:p w14:paraId="392FD59A" w14:textId="629AE746"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46.92%</w:t>
            </w:r>
          </w:p>
        </w:tc>
        <w:tc>
          <w:tcPr>
            <w:tcW w:w="1168" w:type="dxa"/>
            <w:vAlign w:val="center"/>
          </w:tcPr>
          <w:p w14:paraId="661AB2A5" w14:textId="0D1E864A" w:rsidR="00136919" w:rsidRPr="00443243" w:rsidRDefault="00136919" w:rsidP="00136919">
            <w:pPr>
              <w:jc w:val="right"/>
              <w:rPr>
                <w:rFonts w:ascii="Calibri" w:hAnsi="Calibri"/>
                <w:b/>
                <w:bCs/>
                <w:color w:val="000000"/>
                <w:sz w:val="20"/>
                <w:szCs w:val="20"/>
              </w:rPr>
            </w:pPr>
            <w:r>
              <w:rPr>
                <w:rFonts w:ascii="Calibri" w:hAnsi="Calibri" w:cs="Calibri"/>
                <w:color w:val="000000"/>
                <w:sz w:val="20"/>
                <w:szCs w:val="20"/>
              </w:rPr>
              <w:t>1.41%</w:t>
            </w:r>
          </w:p>
        </w:tc>
        <w:tc>
          <w:tcPr>
            <w:tcW w:w="1168" w:type="dxa"/>
            <w:shd w:val="clear" w:color="auto" w:fill="auto"/>
            <w:noWrap/>
            <w:vAlign w:val="center"/>
          </w:tcPr>
          <w:p w14:paraId="7B223D53" w14:textId="6F9734BE" w:rsidR="00136919" w:rsidRPr="00316E48" w:rsidRDefault="00136919" w:rsidP="00136919">
            <w:pPr>
              <w:jc w:val="right"/>
              <w:rPr>
                <w:rFonts w:ascii="Calibri" w:hAnsi="Calibri"/>
                <w:color w:val="000000"/>
                <w:sz w:val="20"/>
                <w:szCs w:val="20"/>
              </w:rPr>
            </w:pPr>
          </w:p>
        </w:tc>
        <w:tc>
          <w:tcPr>
            <w:tcW w:w="1377" w:type="dxa"/>
            <w:shd w:val="clear" w:color="auto" w:fill="auto"/>
            <w:noWrap/>
            <w:vAlign w:val="center"/>
          </w:tcPr>
          <w:p w14:paraId="6B979BD3" w14:textId="09D4F5C6"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21.90%</w:t>
            </w:r>
          </w:p>
        </w:tc>
      </w:tr>
      <w:tr w:rsidR="00136919" w:rsidRPr="00316E48" w14:paraId="0963FDF7" w14:textId="77777777" w:rsidTr="008D57E0">
        <w:trPr>
          <w:trHeight w:val="320"/>
        </w:trPr>
        <w:tc>
          <w:tcPr>
            <w:tcW w:w="2298" w:type="dxa"/>
            <w:shd w:val="clear" w:color="auto" w:fill="auto"/>
            <w:noWrap/>
            <w:vAlign w:val="center"/>
            <w:hideMark/>
          </w:tcPr>
          <w:p w14:paraId="250CCACB" w14:textId="77777777" w:rsidR="00136919" w:rsidRPr="00316E48" w:rsidRDefault="00136919" w:rsidP="00136919">
            <w:pPr>
              <w:rPr>
                <w:rFonts w:ascii="Calibri" w:hAnsi="Calibri"/>
                <w:color w:val="000000"/>
                <w:sz w:val="20"/>
                <w:szCs w:val="20"/>
              </w:rPr>
            </w:pPr>
            <w:r w:rsidRPr="00316E48">
              <w:rPr>
                <w:rFonts w:ascii="Calibri" w:hAnsi="Calibri"/>
                <w:color w:val="000000"/>
                <w:sz w:val="20"/>
                <w:szCs w:val="20"/>
              </w:rPr>
              <w:t>Component 2</w:t>
            </w:r>
          </w:p>
        </w:tc>
        <w:tc>
          <w:tcPr>
            <w:tcW w:w="1321" w:type="dxa"/>
            <w:shd w:val="clear" w:color="auto" w:fill="auto"/>
            <w:noWrap/>
            <w:vAlign w:val="center"/>
          </w:tcPr>
          <w:p w14:paraId="1FAE4C10" w14:textId="4CB11B4C"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0.00%</w:t>
            </w:r>
          </w:p>
        </w:tc>
        <w:tc>
          <w:tcPr>
            <w:tcW w:w="1168" w:type="dxa"/>
            <w:shd w:val="clear" w:color="auto" w:fill="auto"/>
            <w:noWrap/>
            <w:vAlign w:val="center"/>
          </w:tcPr>
          <w:p w14:paraId="7CA8B270" w14:textId="2A3F1AB5"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10.85%</w:t>
            </w:r>
          </w:p>
        </w:tc>
        <w:tc>
          <w:tcPr>
            <w:tcW w:w="1168" w:type="dxa"/>
            <w:shd w:val="clear" w:color="auto" w:fill="auto"/>
            <w:noWrap/>
            <w:vAlign w:val="center"/>
          </w:tcPr>
          <w:p w14:paraId="6ED26E77" w14:textId="0DE108F7"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62.68%</w:t>
            </w:r>
          </w:p>
        </w:tc>
        <w:tc>
          <w:tcPr>
            <w:tcW w:w="1168" w:type="dxa"/>
            <w:vAlign w:val="center"/>
          </w:tcPr>
          <w:p w14:paraId="3C9AF574" w14:textId="5EDCBACD" w:rsidR="00136919" w:rsidRPr="00443243" w:rsidRDefault="00136919" w:rsidP="00136919">
            <w:pPr>
              <w:jc w:val="right"/>
              <w:rPr>
                <w:rFonts w:ascii="Calibri" w:hAnsi="Calibri"/>
                <w:b/>
                <w:bCs/>
                <w:color w:val="000000"/>
                <w:sz w:val="20"/>
                <w:szCs w:val="20"/>
              </w:rPr>
            </w:pPr>
            <w:r>
              <w:rPr>
                <w:rFonts w:ascii="Calibri" w:hAnsi="Calibri" w:cs="Calibri"/>
                <w:color w:val="000000"/>
                <w:sz w:val="20"/>
                <w:szCs w:val="20"/>
              </w:rPr>
              <w:t>0.82%</w:t>
            </w:r>
          </w:p>
        </w:tc>
        <w:tc>
          <w:tcPr>
            <w:tcW w:w="1168" w:type="dxa"/>
            <w:shd w:val="clear" w:color="auto" w:fill="auto"/>
            <w:noWrap/>
            <w:vAlign w:val="center"/>
          </w:tcPr>
          <w:p w14:paraId="19E4CE22" w14:textId="16CF4879" w:rsidR="00136919" w:rsidRPr="00316E48" w:rsidRDefault="00136919" w:rsidP="00136919">
            <w:pPr>
              <w:jc w:val="right"/>
              <w:rPr>
                <w:rFonts w:ascii="Calibri" w:hAnsi="Calibri"/>
                <w:color w:val="000000"/>
                <w:sz w:val="20"/>
                <w:szCs w:val="20"/>
              </w:rPr>
            </w:pPr>
          </w:p>
        </w:tc>
        <w:tc>
          <w:tcPr>
            <w:tcW w:w="1377" w:type="dxa"/>
            <w:shd w:val="clear" w:color="auto" w:fill="auto"/>
            <w:noWrap/>
            <w:vAlign w:val="center"/>
          </w:tcPr>
          <w:p w14:paraId="79C4AE69" w14:textId="07F74083"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20.18%</w:t>
            </w:r>
          </w:p>
        </w:tc>
      </w:tr>
      <w:tr w:rsidR="00136919" w:rsidRPr="00316E48" w14:paraId="37A28357" w14:textId="77777777" w:rsidTr="008D57E0">
        <w:trPr>
          <w:trHeight w:val="320"/>
        </w:trPr>
        <w:tc>
          <w:tcPr>
            <w:tcW w:w="2298" w:type="dxa"/>
            <w:shd w:val="clear" w:color="auto" w:fill="auto"/>
            <w:noWrap/>
            <w:vAlign w:val="center"/>
          </w:tcPr>
          <w:p w14:paraId="61135DC2" w14:textId="7095830F" w:rsidR="00136919" w:rsidRPr="00316E48" w:rsidRDefault="00136919" w:rsidP="00136919">
            <w:pPr>
              <w:rPr>
                <w:rFonts w:ascii="Calibri" w:hAnsi="Calibri"/>
                <w:color w:val="000000"/>
                <w:sz w:val="20"/>
                <w:szCs w:val="20"/>
              </w:rPr>
            </w:pPr>
            <w:r w:rsidRPr="00316E48">
              <w:rPr>
                <w:rFonts w:ascii="Calibri" w:hAnsi="Calibri"/>
                <w:color w:val="000000"/>
                <w:sz w:val="20"/>
                <w:szCs w:val="20"/>
              </w:rPr>
              <w:t>Component 3</w:t>
            </w:r>
          </w:p>
        </w:tc>
        <w:tc>
          <w:tcPr>
            <w:tcW w:w="1321" w:type="dxa"/>
            <w:shd w:val="clear" w:color="auto" w:fill="auto"/>
            <w:noWrap/>
            <w:vAlign w:val="center"/>
          </w:tcPr>
          <w:p w14:paraId="3F00CF77" w14:textId="2C88B113"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0.00%</w:t>
            </w:r>
          </w:p>
        </w:tc>
        <w:tc>
          <w:tcPr>
            <w:tcW w:w="1168" w:type="dxa"/>
            <w:shd w:val="clear" w:color="auto" w:fill="auto"/>
            <w:noWrap/>
            <w:vAlign w:val="center"/>
          </w:tcPr>
          <w:p w14:paraId="1D23E8F7" w14:textId="33C7BF07"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61.87%</w:t>
            </w:r>
          </w:p>
        </w:tc>
        <w:tc>
          <w:tcPr>
            <w:tcW w:w="1168" w:type="dxa"/>
            <w:shd w:val="clear" w:color="auto" w:fill="auto"/>
            <w:noWrap/>
            <w:vAlign w:val="center"/>
          </w:tcPr>
          <w:p w14:paraId="05AD1251" w14:textId="1C97AF25"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2.46%</w:t>
            </w:r>
          </w:p>
        </w:tc>
        <w:tc>
          <w:tcPr>
            <w:tcW w:w="1168" w:type="dxa"/>
            <w:vAlign w:val="center"/>
          </w:tcPr>
          <w:p w14:paraId="3A7B0F59" w14:textId="25EE3A71" w:rsidR="00136919" w:rsidRPr="00443243" w:rsidRDefault="00136919" w:rsidP="00136919">
            <w:pPr>
              <w:jc w:val="right"/>
              <w:rPr>
                <w:rFonts w:ascii="Calibri" w:hAnsi="Calibri"/>
                <w:b/>
                <w:bCs/>
                <w:color w:val="000000"/>
                <w:sz w:val="20"/>
                <w:szCs w:val="20"/>
              </w:rPr>
            </w:pPr>
            <w:r>
              <w:rPr>
                <w:rFonts w:ascii="Calibri" w:hAnsi="Calibri" w:cs="Calibri"/>
                <w:color w:val="000000"/>
                <w:sz w:val="20"/>
                <w:szCs w:val="20"/>
              </w:rPr>
              <w:t>17.56%</w:t>
            </w:r>
          </w:p>
        </w:tc>
        <w:tc>
          <w:tcPr>
            <w:tcW w:w="1168" w:type="dxa"/>
            <w:shd w:val="clear" w:color="auto" w:fill="auto"/>
            <w:noWrap/>
            <w:vAlign w:val="center"/>
          </w:tcPr>
          <w:p w14:paraId="5BA464F2" w14:textId="291C0FB8" w:rsidR="00136919" w:rsidRPr="00316E48" w:rsidRDefault="00136919" w:rsidP="00136919">
            <w:pPr>
              <w:jc w:val="right"/>
              <w:rPr>
                <w:rFonts w:ascii="Calibri" w:hAnsi="Calibri"/>
                <w:color w:val="000000"/>
                <w:sz w:val="20"/>
                <w:szCs w:val="20"/>
              </w:rPr>
            </w:pPr>
          </w:p>
        </w:tc>
        <w:tc>
          <w:tcPr>
            <w:tcW w:w="1377" w:type="dxa"/>
            <w:shd w:val="clear" w:color="auto" w:fill="auto"/>
            <w:noWrap/>
            <w:vAlign w:val="center"/>
          </w:tcPr>
          <w:p w14:paraId="4CC1889B" w14:textId="33729A89"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4.32%</w:t>
            </w:r>
          </w:p>
        </w:tc>
      </w:tr>
      <w:tr w:rsidR="00136919" w:rsidRPr="00316E48" w14:paraId="08B0C2E9" w14:textId="77777777" w:rsidTr="008D57E0">
        <w:trPr>
          <w:trHeight w:val="320"/>
        </w:trPr>
        <w:tc>
          <w:tcPr>
            <w:tcW w:w="2298" w:type="dxa"/>
            <w:shd w:val="clear" w:color="auto" w:fill="auto"/>
            <w:noWrap/>
            <w:vAlign w:val="center"/>
            <w:hideMark/>
          </w:tcPr>
          <w:p w14:paraId="5C129E1B" w14:textId="77777777" w:rsidR="00136919" w:rsidRPr="00316E48" w:rsidRDefault="00136919" w:rsidP="00136919">
            <w:pPr>
              <w:rPr>
                <w:rFonts w:ascii="Calibri" w:hAnsi="Calibri"/>
                <w:color w:val="000000"/>
                <w:sz w:val="20"/>
                <w:szCs w:val="20"/>
              </w:rPr>
            </w:pPr>
            <w:r w:rsidRPr="00316E48">
              <w:rPr>
                <w:rFonts w:ascii="Calibri" w:hAnsi="Calibri"/>
                <w:color w:val="000000"/>
                <w:sz w:val="20"/>
                <w:szCs w:val="20"/>
              </w:rPr>
              <w:t>Project Management</w:t>
            </w:r>
          </w:p>
        </w:tc>
        <w:tc>
          <w:tcPr>
            <w:tcW w:w="1321" w:type="dxa"/>
            <w:shd w:val="clear" w:color="auto" w:fill="auto"/>
            <w:noWrap/>
            <w:vAlign w:val="center"/>
          </w:tcPr>
          <w:p w14:paraId="6192E28C" w14:textId="4D7D5D4C"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0.00%</w:t>
            </w:r>
          </w:p>
        </w:tc>
        <w:tc>
          <w:tcPr>
            <w:tcW w:w="1168" w:type="dxa"/>
            <w:shd w:val="clear" w:color="auto" w:fill="auto"/>
            <w:noWrap/>
            <w:vAlign w:val="center"/>
          </w:tcPr>
          <w:p w14:paraId="5B09FEF5" w14:textId="570AF92D"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45.31%</w:t>
            </w:r>
          </w:p>
        </w:tc>
        <w:tc>
          <w:tcPr>
            <w:tcW w:w="1168" w:type="dxa"/>
            <w:shd w:val="clear" w:color="auto" w:fill="auto"/>
            <w:noWrap/>
            <w:vAlign w:val="center"/>
          </w:tcPr>
          <w:p w14:paraId="2986DEA3" w14:textId="15343995"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67.09%</w:t>
            </w:r>
          </w:p>
        </w:tc>
        <w:tc>
          <w:tcPr>
            <w:tcW w:w="1168" w:type="dxa"/>
            <w:vAlign w:val="center"/>
          </w:tcPr>
          <w:p w14:paraId="491E668C" w14:textId="66C0A3AD" w:rsidR="00136919" w:rsidRPr="00443243" w:rsidRDefault="00136919" w:rsidP="00136919">
            <w:pPr>
              <w:jc w:val="right"/>
              <w:rPr>
                <w:rFonts w:ascii="Calibri" w:hAnsi="Calibri"/>
                <w:b/>
                <w:bCs/>
                <w:color w:val="000000"/>
                <w:sz w:val="20"/>
                <w:szCs w:val="20"/>
              </w:rPr>
            </w:pPr>
            <w:r>
              <w:rPr>
                <w:rFonts w:ascii="Calibri" w:hAnsi="Calibri" w:cs="Calibri"/>
                <w:color w:val="000000"/>
                <w:sz w:val="20"/>
                <w:szCs w:val="20"/>
              </w:rPr>
              <w:t>1.54%</w:t>
            </w:r>
          </w:p>
        </w:tc>
        <w:tc>
          <w:tcPr>
            <w:tcW w:w="1168" w:type="dxa"/>
            <w:shd w:val="clear" w:color="auto" w:fill="auto"/>
            <w:noWrap/>
            <w:vAlign w:val="center"/>
          </w:tcPr>
          <w:p w14:paraId="3617E0B1" w14:textId="3493BD71" w:rsidR="00136919" w:rsidRPr="00316E48" w:rsidRDefault="00136919" w:rsidP="00136919">
            <w:pPr>
              <w:jc w:val="right"/>
              <w:rPr>
                <w:rFonts w:ascii="Calibri" w:hAnsi="Calibri"/>
                <w:color w:val="000000"/>
                <w:sz w:val="20"/>
                <w:szCs w:val="20"/>
              </w:rPr>
            </w:pPr>
          </w:p>
        </w:tc>
        <w:tc>
          <w:tcPr>
            <w:tcW w:w="1377" w:type="dxa"/>
            <w:shd w:val="clear" w:color="auto" w:fill="auto"/>
            <w:noWrap/>
            <w:vAlign w:val="center"/>
          </w:tcPr>
          <w:p w14:paraId="4D13B919" w14:textId="4E9F5568"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34.31%</w:t>
            </w:r>
          </w:p>
        </w:tc>
      </w:tr>
      <w:tr w:rsidR="00136919" w:rsidRPr="00316E48" w14:paraId="3950F86A" w14:textId="77777777" w:rsidTr="008D57E0">
        <w:trPr>
          <w:trHeight w:val="320"/>
        </w:trPr>
        <w:tc>
          <w:tcPr>
            <w:tcW w:w="2298" w:type="dxa"/>
            <w:shd w:val="clear" w:color="auto" w:fill="auto"/>
            <w:noWrap/>
            <w:vAlign w:val="center"/>
            <w:hideMark/>
          </w:tcPr>
          <w:p w14:paraId="00321B6C" w14:textId="77777777" w:rsidR="00136919" w:rsidRPr="00316E48" w:rsidRDefault="00136919" w:rsidP="00136919">
            <w:pPr>
              <w:rPr>
                <w:rFonts w:ascii="Calibri" w:hAnsi="Calibri"/>
                <w:color w:val="000000"/>
                <w:sz w:val="20"/>
                <w:szCs w:val="20"/>
              </w:rPr>
            </w:pPr>
            <w:r w:rsidRPr="00316E48">
              <w:rPr>
                <w:rFonts w:ascii="Calibri" w:hAnsi="Calibri"/>
                <w:color w:val="000000"/>
                <w:sz w:val="20"/>
                <w:szCs w:val="20"/>
              </w:rPr>
              <w:t>Total</w:t>
            </w:r>
          </w:p>
        </w:tc>
        <w:tc>
          <w:tcPr>
            <w:tcW w:w="1321" w:type="dxa"/>
            <w:shd w:val="clear" w:color="auto" w:fill="auto"/>
            <w:noWrap/>
            <w:vAlign w:val="center"/>
          </w:tcPr>
          <w:p w14:paraId="07339368" w14:textId="3CED3276"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0.00%</w:t>
            </w:r>
          </w:p>
        </w:tc>
        <w:tc>
          <w:tcPr>
            <w:tcW w:w="1168" w:type="dxa"/>
            <w:shd w:val="clear" w:color="auto" w:fill="auto"/>
            <w:noWrap/>
            <w:vAlign w:val="center"/>
          </w:tcPr>
          <w:p w14:paraId="60AAC383" w14:textId="40DA6CD0"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15.33%</w:t>
            </w:r>
          </w:p>
        </w:tc>
        <w:tc>
          <w:tcPr>
            <w:tcW w:w="1168" w:type="dxa"/>
            <w:shd w:val="clear" w:color="auto" w:fill="auto"/>
            <w:noWrap/>
            <w:vAlign w:val="center"/>
          </w:tcPr>
          <w:p w14:paraId="121B646A" w14:textId="433867EB"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54.90%</w:t>
            </w:r>
          </w:p>
        </w:tc>
        <w:tc>
          <w:tcPr>
            <w:tcW w:w="1168" w:type="dxa"/>
            <w:vAlign w:val="center"/>
          </w:tcPr>
          <w:p w14:paraId="72BF000C" w14:textId="63452B33" w:rsidR="00136919" w:rsidRPr="00443243" w:rsidRDefault="00136919" w:rsidP="00136919">
            <w:pPr>
              <w:jc w:val="right"/>
              <w:rPr>
                <w:rFonts w:ascii="Calibri" w:hAnsi="Calibri"/>
                <w:b/>
                <w:bCs/>
                <w:color w:val="000000"/>
                <w:sz w:val="20"/>
                <w:szCs w:val="20"/>
              </w:rPr>
            </w:pPr>
            <w:r>
              <w:rPr>
                <w:rFonts w:ascii="Calibri" w:hAnsi="Calibri" w:cs="Calibri"/>
                <w:color w:val="000000"/>
                <w:sz w:val="20"/>
                <w:szCs w:val="20"/>
              </w:rPr>
              <w:t>1.07%</w:t>
            </w:r>
          </w:p>
        </w:tc>
        <w:tc>
          <w:tcPr>
            <w:tcW w:w="1168" w:type="dxa"/>
            <w:shd w:val="clear" w:color="auto" w:fill="auto"/>
            <w:noWrap/>
            <w:vAlign w:val="center"/>
          </w:tcPr>
          <w:p w14:paraId="3FE7F898" w14:textId="22D7695A" w:rsidR="00136919" w:rsidRPr="00316E48" w:rsidRDefault="00136919" w:rsidP="00136919">
            <w:pPr>
              <w:jc w:val="right"/>
              <w:rPr>
                <w:rFonts w:ascii="Calibri" w:hAnsi="Calibri"/>
                <w:color w:val="000000"/>
                <w:sz w:val="20"/>
                <w:szCs w:val="20"/>
              </w:rPr>
            </w:pPr>
          </w:p>
        </w:tc>
        <w:tc>
          <w:tcPr>
            <w:tcW w:w="1377" w:type="dxa"/>
            <w:shd w:val="clear" w:color="auto" w:fill="auto"/>
            <w:noWrap/>
            <w:vAlign w:val="center"/>
          </w:tcPr>
          <w:p w14:paraId="4138C100" w14:textId="519C563D" w:rsidR="00136919" w:rsidRPr="00316E48" w:rsidRDefault="00136919" w:rsidP="00136919">
            <w:pPr>
              <w:jc w:val="right"/>
              <w:rPr>
                <w:rFonts w:ascii="Calibri" w:hAnsi="Calibri"/>
                <w:color w:val="000000"/>
                <w:sz w:val="20"/>
                <w:szCs w:val="20"/>
              </w:rPr>
            </w:pPr>
            <w:r>
              <w:rPr>
                <w:rFonts w:ascii="Calibri" w:hAnsi="Calibri" w:cs="Calibri"/>
                <w:color w:val="000000"/>
                <w:sz w:val="20"/>
                <w:szCs w:val="20"/>
              </w:rPr>
              <w:t>21.25%</w:t>
            </w:r>
          </w:p>
        </w:tc>
      </w:tr>
      <w:tr w:rsidR="00443243" w:rsidRPr="00316E48" w14:paraId="5CA7C036" w14:textId="77777777" w:rsidTr="008D57E0">
        <w:trPr>
          <w:trHeight w:val="320"/>
        </w:trPr>
        <w:tc>
          <w:tcPr>
            <w:tcW w:w="2298" w:type="dxa"/>
            <w:shd w:val="clear" w:color="auto" w:fill="auto"/>
            <w:noWrap/>
            <w:vAlign w:val="center"/>
            <w:hideMark/>
          </w:tcPr>
          <w:p w14:paraId="60FD19D5" w14:textId="77777777" w:rsidR="00443243" w:rsidRPr="00316E48" w:rsidRDefault="00443243" w:rsidP="00DA008A">
            <w:pPr>
              <w:rPr>
                <w:rFonts w:ascii="Calibri" w:hAnsi="Calibri"/>
                <w:color w:val="000000"/>
                <w:sz w:val="20"/>
                <w:szCs w:val="20"/>
              </w:rPr>
            </w:pPr>
          </w:p>
        </w:tc>
        <w:tc>
          <w:tcPr>
            <w:tcW w:w="1321" w:type="dxa"/>
            <w:shd w:val="clear" w:color="auto" w:fill="auto"/>
            <w:noWrap/>
            <w:vAlign w:val="center"/>
          </w:tcPr>
          <w:p w14:paraId="68D4E4B5" w14:textId="77777777" w:rsidR="00443243" w:rsidRPr="00316E48" w:rsidRDefault="00443243" w:rsidP="00D57ACF">
            <w:pPr>
              <w:jc w:val="right"/>
              <w:rPr>
                <w:rFonts w:ascii="Calibri" w:hAnsi="Calibri"/>
                <w:color w:val="000000"/>
              </w:rPr>
            </w:pPr>
          </w:p>
        </w:tc>
        <w:tc>
          <w:tcPr>
            <w:tcW w:w="1168" w:type="dxa"/>
            <w:shd w:val="clear" w:color="auto" w:fill="auto"/>
            <w:noWrap/>
            <w:vAlign w:val="center"/>
          </w:tcPr>
          <w:p w14:paraId="4A56D5E9" w14:textId="77777777" w:rsidR="00443243" w:rsidRPr="00316E48" w:rsidRDefault="00443243" w:rsidP="00D57ACF">
            <w:pPr>
              <w:jc w:val="right"/>
              <w:rPr>
                <w:rFonts w:ascii="Calibri" w:hAnsi="Calibri"/>
                <w:color w:val="000000"/>
              </w:rPr>
            </w:pPr>
          </w:p>
        </w:tc>
        <w:tc>
          <w:tcPr>
            <w:tcW w:w="1168" w:type="dxa"/>
            <w:shd w:val="clear" w:color="auto" w:fill="auto"/>
            <w:noWrap/>
            <w:vAlign w:val="center"/>
          </w:tcPr>
          <w:p w14:paraId="0059238A" w14:textId="77777777" w:rsidR="00443243" w:rsidRPr="00316E48" w:rsidRDefault="00443243" w:rsidP="00D57ACF">
            <w:pPr>
              <w:jc w:val="right"/>
              <w:rPr>
                <w:rFonts w:ascii="Calibri" w:hAnsi="Calibri"/>
                <w:color w:val="000000"/>
              </w:rPr>
            </w:pPr>
          </w:p>
        </w:tc>
        <w:tc>
          <w:tcPr>
            <w:tcW w:w="1168" w:type="dxa"/>
          </w:tcPr>
          <w:p w14:paraId="5DE0709A" w14:textId="77777777" w:rsidR="00443243" w:rsidRPr="00443243" w:rsidRDefault="00443243" w:rsidP="00D57ACF">
            <w:pPr>
              <w:jc w:val="right"/>
              <w:rPr>
                <w:rFonts w:ascii="Calibri" w:hAnsi="Calibri"/>
                <w:b/>
                <w:bCs/>
                <w:color w:val="000000"/>
                <w:sz w:val="20"/>
                <w:szCs w:val="20"/>
              </w:rPr>
            </w:pPr>
          </w:p>
        </w:tc>
        <w:tc>
          <w:tcPr>
            <w:tcW w:w="1168" w:type="dxa"/>
            <w:shd w:val="clear" w:color="auto" w:fill="auto"/>
            <w:noWrap/>
            <w:vAlign w:val="center"/>
          </w:tcPr>
          <w:p w14:paraId="76B51B14" w14:textId="0D004194" w:rsidR="00443243" w:rsidRPr="00316E48" w:rsidRDefault="00443243" w:rsidP="00D57ACF">
            <w:pPr>
              <w:jc w:val="right"/>
              <w:rPr>
                <w:rFonts w:ascii="Calibri" w:hAnsi="Calibri"/>
                <w:color w:val="000000"/>
              </w:rPr>
            </w:pPr>
          </w:p>
        </w:tc>
        <w:tc>
          <w:tcPr>
            <w:tcW w:w="1377" w:type="dxa"/>
            <w:shd w:val="clear" w:color="auto" w:fill="auto"/>
            <w:noWrap/>
            <w:vAlign w:val="center"/>
          </w:tcPr>
          <w:p w14:paraId="1CDCC614" w14:textId="77777777" w:rsidR="00443243" w:rsidRPr="00316E48" w:rsidRDefault="00443243" w:rsidP="00D57ACF">
            <w:pPr>
              <w:jc w:val="right"/>
              <w:rPr>
                <w:rFonts w:ascii="Calibri" w:hAnsi="Calibri"/>
                <w:color w:val="000000"/>
              </w:rPr>
            </w:pPr>
          </w:p>
        </w:tc>
      </w:tr>
      <w:tr w:rsidR="00443243" w:rsidRPr="00316E48" w14:paraId="1C763F31" w14:textId="77777777" w:rsidTr="008D57E0">
        <w:trPr>
          <w:trHeight w:val="320"/>
        </w:trPr>
        <w:tc>
          <w:tcPr>
            <w:tcW w:w="2298" w:type="dxa"/>
            <w:shd w:val="clear" w:color="000000" w:fill="BFBFBF"/>
            <w:noWrap/>
            <w:vAlign w:val="center"/>
            <w:hideMark/>
          </w:tcPr>
          <w:p w14:paraId="365B947F" w14:textId="355273E0" w:rsidR="00443243" w:rsidRPr="00316E48" w:rsidRDefault="00443243" w:rsidP="00DA008A">
            <w:pPr>
              <w:rPr>
                <w:rFonts w:ascii="Calibri" w:hAnsi="Calibri"/>
                <w:b/>
                <w:bCs/>
                <w:color w:val="000000"/>
                <w:sz w:val="20"/>
                <w:szCs w:val="20"/>
              </w:rPr>
            </w:pPr>
            <w:r w:rsidRPr="00316E48">
              <w:rPr>
                <w:rFonts w:ascii="Calibri" w:hAnsi="Calibri"/>
                <w:b/>
                <w:bCs/>
                <w:color w:val="000000"/>
                <w:sz w:val="20"/>
                <w:szCs w:val="20"/>
              </w:rPr>
              <w:t>Planned VS Actual By Component</w:t>
            </w:r>
          </w:p>
        </w:tc>
        <w:tc>
          <w:tcPr>
            <w:tcW w:w="1321" w:type="dxa"/>
            <w:shd w:val="clear" w:color="000000" w:fill="BFBFBF"/>
            <w:noWrap/>
            <w:vAlign w:val="center"/>
            <w:hideMark/>
          </w:tcPr>
          <w:p w14:paraId="725C94E4" w14:textId="6FB8380D" w:rsidR="00443243" w:rsidRPr="00316E48" w:rsidRDefault="00443243" w:rsidP="00DA008A">
            <w:pPr>
              <w:jc w:val="right"/>
              <w:rPr>
                <w:rFonts w:ascii="Calibri" w:hAnsi="Calibri"/>
                <w:b/>
                <w:bCs/>
                <w:color w:val="000000"/>
                <w:sz w:val="20"/>
                <w:szCs w:val="20"/>
              </w:rPr>
            </w:pPr>
            <w:r w:rsidRPr="00316E48">
              <w:rPr>
                <w:rFonts w:ascii="Calibri" w:hAnsi="Calibri"/>
                <w:b/>
                <w:bCs/>
                <w:color w:val="000000"/>
                <w:sz w:val="20"/>
                <w:szCs w:val="20"/>
              </w:rPr>
              <w:t>Planned</w:t>
            </w:r>
          </w:p>
        </w:tc>
        <w:tc>
          <w:tcPr>
            <w:tcW w:w="1168" w:type="dxa"/>
            <w:shd w:val="clear" w:color="000000" w:fill="BFBFBF"/>
            <w:noWrap/>
            <w:vAlign w:val="center"/>
            <w:hideMark/>
          </w:tcPr>
          <w:p w14:paraId="64C8D6FA" w14:textId="25083FFE" w:rsidR="00443243" w:rsidRPr="00316E48" w:rsidRDefault="00443243" w:rsidP="00DA008A">
            <w:pPr>
              <w:jc w:val="right"/>
              <w:rPr>
                <w:rFonts w:ascii="Calibri" w:hAnsi="Calibri"/>
                <w:b/>
                <w:bCs/>
                <w:color w:val="000000"/>
                <w:sz w:val="20"/>
                <w:szCs w:val="20"/>
              </w:rPr>
            </w:pPr>
            <w:r w:rsidRPr="00316E48">
              <w:rPr>
                <w:rFonts w:ascii="Calibri" w:hAnsi="Calibri"/>
                <w:b/>
                <w:bCs/>
                <w:color w:val="000000"/>
                <w:sz w:val="20"/>
                <w:szCs w:val="20"/>
              </w:rPr>
              <w:t>Actual</w:t>
            </w:r>
          </w:p>
        </w:tc>
        <w:tc>
          <w:tcPr>
            <w:tcW w:w="1168" w:type="dxa"/>
            <w:shd w:val="clear" w:color="000000" w:fill="BFBFBF"/>
            <w:noWrap/>
            <w:vAlign w:val="center"/>
          </w:tcPr>
          <w:p w14:paraId="07EC213F" w14:textId="399F8B94" w:rsidR="00443243" w:rsidRPr="00316E48" w:rsidRDefault="00443243" w:rsidP="00DA008A">
            <w:pPr>
              <w:jc w:val="right"/>
              <w:rPr>
                <w:rFonts w:ascii="Calibri" w:hAnsi="Calibri"/>
                <w:b/>
                <w:bCs/>
                <w:color w:val="000000"/>
                <w:sz w:val="20"/>
                <w:szCs w:val="20"/>
              </w:rPr>
            </w:pPr>
          </w:p>
        </w:tc>
        <w:tc>
          <w:tcPr>
            <w:tcW w:w="1168" w:type="dxa"/>
            <w:shd w:val="clear" w:color="000000" w:fill="BFBFBF"/>
          </w:tcPr>
          <w:p w14:paraId="68FDB7BE" w14:textId="77777777" w:rsidR="00443243" w:rsidRPr="00316E48" w:rsidRDefault="00443243" w:rsidP="00DA008A">
            <w:pPr>
              <w:jc w:val="right"/>
              <w:rPr>
                <w:rFonts w:ascii="Calibri" w:hAnsi="Calibri"/>
                <w:b/>
                <w:bCs/>
                <w:color w:val="000000"/>
                <w:sz w:val="20"/>
                <w:szCs w:val="20"/>
              </w:rPr>
            </w:pPr>
          </w:p>
        </w:tc>
        <w:tc>
          <w:tcPr>
            <w:tcW w:w="1168" w:type="dxa"/>
            <w:shd w:val="clear" w:color="000000" w:fill="BFBFBF"/>
            <w:noWrap/>
            <w:vAlign w:val="center"/>
          </w:tcPr>
          <w:p w14:paraId="08C41AFF" w14:textId="27FE7C92" w:rsidR="00443243" w:rsidRPr="00316E48" w:rsidRDefault="00443243" w:rsidP="00DA008A">
            <w:pPr>
              <w:jc w:val="right"/>
              <w:rPr>
                <w:rFonts w:ascii="Calibri" w:hAnsi="Calibri"/>
                <w:b/>
                <w:bCs/>
                <w:color w:val="000000"/>
                <w:sz w:val="20"/>
                <w:szCs w:val="20"/>
              </w:rPr>
            </w:pPr>
          </w:p>
        </w:tc>
        <w:tc>
          <w:tcPr>
            <w:tcW w:w="1377" w:type="dxa"/>
            <w:shd w:val="clear" w:color="000000" w:fill="BFBFBF"/>
            <w:noWrap/>
            <w:vAlign w:val="center"/>
          </w:tcPr>
          <w:p w14:paraId="664C6973" w14:textId="488BB5F6" w:rsidR="00443243" w:rsidRPr="00316E48" w:rsidRDefault="00443243" w:rsidP="00DA008A">
            <w:pPr>
              <w:jc w:val="right"/>
              <w:rPr>
                <w:rFonts w:ascii="Calibri" w:hAnsi="Calibri"/>
                <w:b/>
                <w:bCs/>
                <w:color w:val="000000"/>
                <w:sz w:val="20"/>
                <w:szCs w:val="20"/>
              </w:rPr>
            </w:pPr>
          </w:p>
        </w:tc>
      </w:tr>
      <w:tr w:rsidR="00136919" w:rsidRPr="00316E48" w14:paraId="587FBD2E" w14:textId="77777777" w:rsidTr="008D57E0">
        <w:trPr>
          <w:trHeight w:val="320"/>
        </w:trPr>
        <w:tc>
          <w:tcPr>
            <w:tcW w:w="2298" w:type="dxa"/>
            <w:shd w:val="clear" w:color="auto" w:fill="auto"/>
            <w:noWrap/>
            <w:vAlign w:val="center"/>
            <w:hideMark/>
          </w:tcPr>
          <w:p w14:paraId="7A8D1E10" w14:textId="77777777" w:rsidR="00136919" w:rsidRPr="00316E48" w:rsidRDefault="00136919" w:rsidP="00136919">
            <w:pPr>
              <w:rPr>
                <w:rFonts w:ascii="Calibri" w:hAnsi="Calibri"/>
                <w:color w:val="000000"/>
                <w:sz w:val="20"/>
                <w:szCs w:val="20"/>
              </w:rPr>
            </w:pPr>
            <w:r w:rsidRPr="00316E48">
              <w:rPr>
                <w:rFonts w:ascii="Calibri" w:hAnsi="Calibri"/>
                <w:color w:val="000000"/>
                <w:sz w:val="20"/>
                <w:szCs w:val="20"/>
              </w:rPr>
              <w:t>Component 1</w:t>
            </w:r>
          </w:p>
        </w:tc>
        <w:tc>
          <w:tcPr>
            <w:tcW w:w="1321" w:type="dxa"/>
            <w:shd w:val="clear" w:color="auto" w:fill="auto"/>
            <w:noWrap/>
          </w:tcPr>
          <w:p w14:paraId="12C749C5" w14:textId="0BB56EFC" w:rsidR="00136919" w:rsidRPr="00136919" w:rsidRDefault="00136919" w:rsidP="00136919">
            <w:pPr>
              <w:jc w:val="right"/>
              <w:rPr>
                <w:rFonts w:ascii="Calibri" w:hAnsi="Calibri" w:cs="Calibri"/>
                <w:color w:val="000000"/>
                <w:sz w:val="20"/>
                <w:szCs w:val="20"/>
              </w:rPr>
            </w:pPr>
            <w:r w:rsidRPr="00136919">
              <w:rPr>
                <w:rFonts w:ascii="Calibri" w:hAnsi="Calibri" w:cs="Calibri"/>
                <w:color w:val="000000"/>
                <w:sz w:val="20"/>
                <w:szCs w:val="20"/>
              </w:rPr>
              <w:t xml:space="preserve"> $1,175,400 </w:t>
            </w:r>
          </w:p>
        </w:tc>
        <w:tc>
          <w:tcPr>
            <w:tcW w:w="1168" w:type="dxa"/>
            <w:shd w:val="clear" w:color="auto" w:fill="auto"/>
            <w:noWrap/>
          </w:tcPr>
          <w:p w14:paraId="0265CB15" w14:textId="4A6F67A1" w:rsidR="00136919" w:rsidRPr="00136919" w:rsidRDefault="00136919" w:rsidP="00136919">
            <w:pPr>
              <w:jc w:val="right"/>
              <w:rPr>
                <w:rFonts w:ascii="Calibri" w:hAnsi="Calibri" w:cs="Calibri"/>
                <w:color w:val="000000"/>
                <w:sz w:val="20"/>
                <w:szCs w:val="20"/>
              </w:rPr>
            </w:pPr>
            <w:r w:rsidRPr="00136919">
              <w:rPr>
                <w:rFonts w:ascii="Calibri" w:hAnsi="Calibri" w:cs="Calibri"/>
                <w:color w:val="000000"/>
                <w:sz w:val="20"/>
                <w:szCs w:val="20"/>
              </w:rPr>
              <w:t xml:space="preserve"> $257,376 </w:t>
            </w:r>
          </w:p>
        </w:tc>
        <w:tc>
          <w:tcPr>
            <w:tcW w:w="1168" w:type="dxa"/>
            <w:shd w:val="clear" w:color="auto" w:fill="auto"/>
            <w:noWrap/>
            <w:vAlign w:val="center"/>
          </w:tcPr>
          <w:p w14:paraId="162CA72B" w14:textId="38BA8149" w:rsidR="00136919" w:rsidRPr="00316E48" w:rsidRDefault="00136919" w:rsidP="00136919">
            <w:pPr>
              <w:jc w:val="right"/>
              <w:rPr>
                <w:rFonts w:ascii="Calibri" w:hAnsi="Calibri"/>
                <w:color w:val="000000"/>
              </w:rPr>
            </w:pPr>
          </w:p>
        </w:tc>
        <w:tc>
          <w:tcPr>
            <w:tcW w:w="1168" w:type="dxa"/>
          </w:tcPr>
          <w:p w14:paraId="6439429E" w14:textId="77777777" w:rsidR="00136919" w:rsidRPr="00443243" w:rsidRDefault="00136919" w:rsidP="00136919">
            <w:pPr>
              <w:jc w:val="right"/>
              <w:rPr>
                <w:rFonts w:ascii="Calibri" w:hAnsi="Calibri"/>
                <w:b/>
                <w:bCs/>
                <w:color w:val="000000"/>
                <w:sz w:val="20"/>
                <w:szCs w:val="20"/>
              </w:rPr>
            </w:pPr>
          </w:p>
        </w:tc>
        <w:tc>
          <w:tcPr>
            <w:tcW w:w="1168" w:type="dxa"/>
            <w:shd w:val="clear" w:color="auto" w:fill="auto"/>
            <w:noWrap/>
            <w:vAlign w:val="center"/>
          </w:tcPr>
          <w:p w14:paraId="4A15DB7D" w14:textId="687ED188" w:rsidR="00136919" w:rsidRPr="00316E48" w:rsidRDefault="00136919" w:rsidP="00136919">
            <w:pPr>
              <w:jc w:val="right"/>
              <w:rPr>
                <w:rFonts w:ascii="Calibri" w:hAnsi="Calibri"/>
                <w:color w:val="000000"/>
              </w:rPr>
            </w:pPr>
          </w:p>
        </w:tc>
        <w:tc>
          <w:tcPr>
            <w:tcW w:w="1377" w:type="dxa"/>
            <w:shd w:val="clear" w:color="auto" w:fill="auto"/>
            <w:noWrap/>
            <w:vAlign w:val="center"/>
          </w:tcPr>
          <w:p w14:paraId="43922419" w14:textId="77777777" w:rsidR="00136919" w:rsidRPr="00316E48" w:rsidRDefault="00136919" w:rsidP="00136919">
            <w:pPr>
              <w:jc w:val="right"/>
              <w:rPr>
                <w:rFonts w:ascii="Calibri" w:hAnsi="Calibri"/>
                <w:color w:val="000000"/>
              </w:rPr>
            </w:pPr>
          </w:p>
        </w:tc>
      </w:tr>
      <w:tr w:rsidR="00136919" w:rsidRPr="00316E48" w14:paraId="650FC514" w14:textId="77777777" w:rsidTr="008D57E0">
        <w:trPr>
          <w:trHeight w:val="320"/>
        </w:trPr>
        <w:tc>
          <w:tcPr>
            <w:tcW w:w="2298" w:type="dxa"/>
            <w:shd w:val="clear" w:color="auto" w:fill="auto"/>
            <w:noWrap/>
            <w:vAlign w:val="center"/>
            <w:hideMark/>
          </w:tcPr>
          <w:p w14:paraId="37896F58" w14:textId="77777777" w:rsidR="00136919" w:rsidRPr="00316E48" w:rsidRDefault="00136919" w:rsidP="00136919">
            <w:pPr>
              <w:rPr>
                <w:rFonts w:ascii="Calibri" w:hAnsi="Calibri"/>
                <w:color w:val="000000"/>
                <w:sz w:val="20"/>
                <w:szCs w:val="20"/>
              </w:rPr>
            </w:pPr>
            <w:r w:rsidRPr="00316E48">
              <w:rPr>
                <w:rFonts w:ascii="Calibri" w:hAnsi="Calibri"/>
                <w:color w:val="000000"/>
                <w:sz w:val="20"/>
                <w:szCs w:val="20"/>
              </w:rPr>
              <w:t>Component 2</w:t>
            </w:r>
          </w:p>
        </w:tc>
        <w:tc>
          <w:tcPr>
            <w:tcW w:w="1321" w:type="dxa"/>
            <w:shd w:val="clear" w:color="auto" w:fill="auto"/>
            <w:noWrap/>
          </w:tcPr>
          <w:p w14:paraId="2E815072" w14:textId="2EE75A2A" w:rsidR="00136919" w:rsidRPr="00136919" w:rsidRDefault="00136919" w:rsidP="00136919">
            <w:pPr>
              <w:jc w:val="right"/>
              <w:rPr>
                <w:rFonts w:ascii="Calibri" w:hAnsi="Calibri" w:cs="Calibri"/>
                <w:color w:val="000000"/>
                <w:sz w:val="20"/>
                <w:szCs w:val="20"/>
              </w:rPr>
            </w:pPr>
            <w:r w:rsidRPr="00136919">
              <w:rPr>
                <w:rFonts w:ascii="Calibri" w:hAnsi="Calibri" w:cs="Calibri"/>
                <w:color w:val="000000"/>
                <w:sz w:val="20"/>
                <w:szCs w:val="20"/>
              </w:rPr>
              <w:t xml:space="preserve"> $1,585,499 </w:t>
            </w:r>
          </w:p>
        </w:tc>
        <w:tc>
          <w:tcPr>
            <w:tcW w:w="1168" w:type="dxa"/>
            <w:shd w:val="clear" w:color="auto" w:fill="auto"/>
            <w:noWrap/>
          </w:tcPr>
          <w:p w14:paraId="31F7F836" w14:textId="7C7ACC74" w:rsidR="00136919" w:rsidRPr="00136919" w:rsidRDefault="00136919" w:rsidP="00136919">
            <w:pPr>
              <w:jc w:val="right"/>
              <w:rPr>
                <w:rFonts w:ascii="Calibri" w:hAnsi="Calibri" w:cs="Calibri"/>
                <w:color w:val="000000"/>
                <w:sz w:val="20"/>
                <w:szCs w:val="20"/>
              </w:rPr>
            </w:pPr>
            <w:r w:rsidRPr="00136919">
              <w:rPr>
                <w:rFonts w:ascii="Calibri" w:hAnsi="Calibri" w:cs="Calibri"/>
                <w:color w:val="000000"/>
                <w:sz w:val="20"/>
                <w:szCs w:val="20"/>
              </w:rPr>
              <w:t xml:space="preserve"> $319,882 </w:t>
            </w:r>
          </w:p>
        </w:tc>
        <w:tc>
          <w:tcPr>
            <w:tcW w:w="1168" w:type="dxa"/>
            <w:shd w:val="clear" w:color="auto" w:fill="auto"/>
            <w:noWrap/>
            <w:vAlign w:val="center"/>
          </w:tcPr>
          <w:p w14:paraId="10F9FE72" w14:textId="65FEA329" w:rsidR="00136919" w:rsidRPr="00316E48" w:rsidRDefault="00136919" w:rsidP="00136919">
            <w:pPr>
              <w:jc w:val="right"/>
              <w:rPr>
                <w:rFonts w:ascii="Calibri" w:hAnsi="Calibri"/>
                <w:color w:val="000000"/>
              </w:rPr>
            </w:pPr>
          </w:p>
        </w:tc>
        <w:tc>
          <w:tcPr>
            <w:tcW w:w="1168" w:type="dxa"/>
          </w:tcPr>
          <w:p w14:paraId="1C3E42DB" w14:textId="77777777" w:rsidR="00136919" w:rsidRPr="00443243" w:rsidRDefault="00136919" w:rsidP="00136919">
            <w:pPr>
              <w:jc w:val="right"/>
              <w:rPr>
                <w:rFonts w:ascii="Calibri" w:hAnsi="Calibri"/>
                <w:b/>
                <w:bCs/>
                <w:color w:val="000000"/>
                <w:sz w:val="20"/>
                <w:szCs w:val="20"/>
              </w:rPr>
            </w:pPr>
          </w:p>
        </w:tc>
        <w:tc>
          <w:tcPr>
            <w:tcW w:w="1168" w:type="dxa"/>
            <w:shd w:val="clear" w:color="auto" w:fill="auto"/>
            <w:noWrap/>
            <w:vAlign w:val="center"/>
          </w:tcPr>
          <w:p w14:paraId="61A3122F" w14:textId="03BD9D0A" w:rsidR="00136919" w:rsidRPr="00316E48" w:rsidRDefault="00136919" w:rsidP="00136919">
            <w:pPr>
              <w:jc w:val="right"/>
              <w:rPr>
                <w:rFonts w:ascii="Calibri" w:hAnsi="Calibri"/>
                <w:color w:val="000000"/>
              </w:rPr>
            </w:pPr>
          </w:p>
        </w:tc>
        <w:tc>
          <w:tcPr>
            <w:tcW w:w="1377" w:type="dxa"/>
            <w:shd w:val="clear" w:color="auto" w:fill="auto"/>
            <w:noWrap/>
            <w:vAlign w:val="center"/>
          </w:tcPr>
          <w:p w14:paraId="47FD8CCF" w14:textId="77777777" w:rsidR="00136919" w:rsidRPr="00316E48" w:rsidRDefault="00136919" w:rsidP="00136919">
            <w:pPr>
              <w:jc w:val="right"/>
              <w:rPr>
                <w:rFonts w:ascii="Calibri" w:hAnsi="Calibri"/>
                <w:color w:val="000000"/>
              </w:rPr>
            </w:pPr>
          </w:p>
        </w:tc>
      </w:tr>
      <w:tr w:rsidR="00136919" w:rsidRPr="00316E48" w14:paraId="566D88D0" w14:textId="77777777" w:rsidTr="008D57E0">
        <w:trPr>
          <w:trHeight w:val="320"/>
        </w:trPr>
        <w:tc>
          <w:tcPr>
            <w:tcW w:w="2298" w:type="dxa"/>
            <w:shd w:val="clear" w:color="auto" w:fill="auto"/>
            <w:noWrap/>
            <w:vAlign w:val="center"/>
            <w:hideMark/>
          </w:tcPr>
          <w:p w14:paraId="29086EFA" w14:textId="77777777" w:rsidR="00136919" w:rsidRPr="00316E48" w:rsidRDefault="00136919" w:rsidP="00136919">
            <w:pPr>
              <w:rPr>
                <w:rFonts w:ascii="Calibri" w:hAnsi="Calibri"/>
                <w:color w:val="000000"/>
                <w:sz w:val="20"/>
                <w:szCs w:val="20"/>
              </w:rPr>
            </w:pPr>
            <w:r w:rsidRPr="00316E48">
              <w:rPr>
                <w:rFonts w:ascii="Calibri" w:hAnsi="Calibri"/>
                <w:color w:val="000000"/>
                <w:sz w:val="20"/>
                <w:szCs w:val="20"/>
              </w:rPr>
              <w:t>Component 3</w:t>
            </w:r>
          </w:p>
        </w:tc>
        <w:tc>
          <w:tcPr>
            <w:tcW w:w="1321" w:type="dxa"/>
            <w:shd w:val="clear" w:color="auto" w:fill="auto"/>
            <w:noWrap/>
          </w:tcPr>
          <w:p w14:paraId="43963713" w14:textId="0E027E1F" w:rsidR="00136919" w:rsidRPr="00136919" w:rsidRDefault="00136919" w:rsidP="00136919">
            <w:pPr>
              <w:jc w:val="right"/>
              <w:rPr>
                <w:rFonts w:ascii="Calibri" w:hAnsi="Calibri" w:cs="Calibri"/>
                <w:color w:val="000000"/>
                <w:sz w:val="20"/>
                <w:szCs w:val="20"/>
              </w:rPr>
            </w:pPr>
            <w:r w:rsidRPr="00136919">
              <w:rPr>
                <w:rFonts w:ascii="Calibri" w:hAnsi="Calibri" w:cs="Calibri"/>
                <w:color w:val="000000"/>
                <w:sz w:val="20"/>
                <w:szCs w:val="20"/>
              </w:rPr>
              <w:t xml:space="preserve"> $74,500 </w:t>
            </w:r>
          </w:p>
        </w:tc>
        <w:tc>
          <w:tcPr>
            <w:tcW w:w="1168" w:type="dxa"/>
            <w:shd w:val="clear" w:color="auto" w:fill="auto"/>
            <w:noWrap/>
          </w:tcPr>
          <w:p w14:paraId="74CBADF7" w14:textId="10AD2808" w:rsidR="00136919" w:rsidRPr="00136919" w:rsidRDefault="00136919" w:rsidP="00136919">
            <w:pPr>
              <w:jc w:val="right"/>
              <w:rPr>
                <w:rFonts w:ascii="Calibri" w:hAnsi="Calibri" w:cs="Calibri"/>
                <w:color w:val="000000"/>
                <w:sz w:val="20"/>
                <w:szCs w:val="20"/>
              </w:rPr>
            </w:pPr>
            <w:r w:rsidRPr="00136919">
              <w:rPr>
                <w:rFonts w:ascii="Calibri" w:hAnsi="Calibri" w:cs="Calibri"/>
                <w:color w:val="000000"/>
                <w:sz w:val="20"/>
                <w:szCs w:val="20"/>
              </w:rPr>
              <w:t xml:space="preserve"> $3,215 </w:t>
            </w:r>
          </w:p>
        </w:tc>
        <w:tc>
          <w:tcPr>
            <w:tcW w:w="1168" w:type="dxa"/>
            <w:shd w:val="clear" w:color="auto" w:fill="auto"/>
            <w:noWrap/>
            <w:vAlign w:val="center"/>
          </w:tcPr>
          <w:p w14:paraId="44DDC34F" w14:textId="74C64D55" w:rsidR="00136919" w:rsidRPr="00316E48" w:rsidRDefault="00136919" w:rsidP="00136919">
            <w:pPr>
              <w:jc w:val="right"/>
              <w:rPr>
                <w:rFonts w:ascii="Calibri" w:hAnsi="Calibri"/>
                <w:color w:val="000000"/>
              </w:rPr>
            </w:pPr>
          </w:p>
        </w:tc>
        <w:tc>
          <w:tcPr>
            <w:tcW w:w="1168" w:type="dxa"/>
          </w:tcPr>
          <w:p w14:paraId="1EB7A505" w14:textId="77777777" w:rsidR="00136919" w:rsidRPr="00443243" w:rsidRDefault="00136919" w:rsidP="00136919">
            <w:pPr>
              <w:jc w:val="right"/>
              <w:rPr>
                <w:rFonts w:ascii="Calibri" w:hAnsi="Calibri"/>
                <w:b/>
                <w:bCs/>
                <w:color w:val="000000"/>
                <w:sz w:val="20"/>
                <w:szCs w:val="20"/>
              </w:rPr>
            </w:pPr>
          </w:p>
        </w:tc>
        <w:tc>
          <w:tcPr>
            <w:tcW w:w="1168" w:type="dxa"/>
            <w:shd w:val="clear" w:color="auto" w:fill="auto"/>
            <w:noWrap/>
            <w:vAlign w:val="center"/>
          </w:tcPr>
          <w:p w14:paraId="0A9A7ACE" w14:textId="1B978435" w:rsidR="00136919" w:rsidRPr="00316E48" w:rsidRDefault="00136919" w:rsidP="00136919">
            <w:pPr>
              <w:jc w:val="right"/>
              <w:rPr>
                <w:rFonts w:ascii="Calibri" w:hAnsi="Calibri"/>
                <w:color w:val="000000"/>
              </w:rPr>
            </w:pPr>
          </w:p>
        </w:tc>
        <w:tc>
          <w:tcPr>
            <w:tcW w:w="1377" w:type="dxa"/>
            <w:shd w:val="clear" w:color="auto" w:fill="auto"/>
            <w:noWrap/>
            <w:vAlign w:val="center"/>
          </w:tcPr>
          <w:p w14:paraId="6365E0CA" w14:textId="77777777" w:rsidR="00136919" w:rsidRPr="00316E48" w:rsidRDefault="00136919" w:rsidP="00136919">
            <w:pPr>
              <w:jc w:val="right"/>
              <w:rPr>
                <w:rFonts w:ascii="Calibri" w:hAnsi="Calibri"/>
                <w:color w:val="000000"/>
              </w:rPr>
            </w:pPr>
          </w:p>
        </w:tc>
      </w:tr>
      <w:tr w:rsidR="00136919" w:rsidRPr="00316E48" w14:paraId="0084AA51" w14:textId="77777777" w:rsidTr="008D57E0">
        <w:trPr>
          <w:trHeight w:val="320"/>
        </w:trPr>
        <w:tc>
          <w:tcPr>
            <w:tcW w:w="2298" w:type="dxa"/>
            <w:shd w:val="clear" w:color="auto" w:fill="auto"/>
            <w:noWrap/>
            <w:vAlign w:val="center"/>
            <w:hideMark/>
          </w:tcPr>
          <w:p w14:paraId="43266ED3" w14:textId="77777777" w:rsidR="00136919" w:rsidRPr="00316E48" w:rsidRDefault="00136919" w:rsidP="00136919">
            <w:pPr>
              <w:rPr>
                <w:rFonts w:ascii="Calibri" w:hAnsi="Calibri"/>
                <w:color w:val="000000"/>
                <w:sz w:val="20"/>
                <w:szCs w:val="20"/>
              </w:rPr>
            </w:pPr>
            <w:r w:rsidRPr="00316E48">
              <w:rPr>
                <w:rFonts w:ascii="Calibri" w:hAnsi="Calibri"/>
                <w:color w:val="000000"/>
                <w:sz w:val="20"/>
                <w:szCs w:val="20"/>
              </w:rPr>
              <w:t>Project Management</w:t>
            </w:r>
          </w:p>
        </w:tc>
        <w:tc>
          <w:tcPr>
            <w:tcW w:w="1321" w:type="dxa"/>
            <w:shd w:val="clear" w:color="auto" w:fill="auto"/>
            <w:noWrap/>
          </w:tcPr>
          <w:p w14:paraId="347677A2" w14:textId="5DE57A4B" w:rsidR="00136919" w:rsidRPr="00136919" w:rsidRDefault="00136919" w:rsidP="00136919">
            <w:pPr>
              <w:jc w:val="right"/>
              <w:rPr>
                <w:rFonts w:ascii="Calibri" w:hAnsi="Calibri" w:cs="Calibri"/>
                <w:color w:val="000000"/>
                <w:sz w:val="20"/>
                <w:szCs w:val="20"/>
              </w:rPr>
            </w:pPr>
            <w:r w:rsidRPr="00136919">
              <w:rPr>
                <w:rFonts w:ascii="Calibri" w:hAnsi="Calibri" w:cs="Calibri"/>
                <w:color w:val="000000"/>
                <w:sz w:val="20"/>
                <w:szCs w:val="20"/>
              </w:rPr>
              <w:t xml:space="preserve"> $321,770 </w:t>
            </w:r>
          </w:p>
        </w:tc>
        <w:tc>
          <w:tcPr>
            <w:tcW w:w="1168" w:type="dxa"/>
            <w:shd w:val="clear" w:color="auto" w:fill="auto"/>
            <w:noWrap/>
          </w:tcPr>
          <w:p w14:paraId="3FD859AB" w14:textId="479182B6" w:rsidR="00136919" w:rsidRPr="00136919" w:rsidRDefault="00136919" w:rsidP="00136919">
            <w:pPr>
              <w:jc w:val="right"/>
              <w:rPr>
                <w:rFonts w:ascii="Calibri" w:hAnsi="Calibri" w:cs="Calibri"/>
                <w:color w:val="000000"/>
                <w:sz w:val="20"/>
                <w:szCs w:val="20"/>
              </w:rPr>
            </w:pPr>
            <w:r w:rsidRPr="00136919">
              <w:rPr>
                <w:rFonts w:ascii="Calibri" w:hAnsi="Calibri" w:cs="Calibri"/>
                <w:color w:val="000000"/>
                <w:sz w:val="20"/>
                <w:szCs w:val="20"/>
              </w:rPr>
              <w:t xml:space="preserve"> $90,560 </w:t>
            </w:r>
          </w:p>
        </w:tc>
        <w:tc>
          <w:tcPr>
            <w:tcW w:w="1168" w:type="dxa"/>
            <w:shd w:val="clear" w:color="auto" w:fill="auto"/>
            <w:noWrap/>
            <w:vAlign w:val="center"/>
          </w:tcPr>
          <w:p w14:paraId="69F4CA76" w14:textId="7691B63A" w:rsidR="00136919" w:rsidRPr="00316E48" w:rsidRDefault="00136919" w:rsidP="00136919">
            <w:pPr>
              <w:jc w:val="right"/>
              <w:rPr>
                <w:rFonts w:ascii="Calibri" w:hAnsi="Calibri"/>
                <w:color w:val="000000"/>
              </w:rPr>
            </w:pPr>
          </w:p>
        </w:tc>
        <w:tc>
          <w:tcPr>
            <w:tcW w:w="1168" w:type="dxa"/>
          </w:tcPr>
          <w:p w14:paraId="3F5E5CC4" w14:textId="77777777" w:rsidR="00136919" w:rsidRPr="00443243" w:rsidRDefault="00136919" w:rsidP="00136919">
            <w:pPr>
              <w:jc w:val="right"/>
              <w:rPr>
                <w:rFonts w:ascii="Calibri" w:hAnsi="Calibri"/>
                <w:b/>
                <w:bCs/>
                <w:color w:val="000000"/>
                <w:sz w:val="20"/>
                <w:szCs w:val="20"/>
              </w:rPr>
            </w:pPr>
          </w:p>
        </w:tc>
        <w:tc>
          <w:tcPr>
            <w:tcW w:w="1168" w:type="dxa"/>
            <w:shd w:val="clear" w:color="auto" w:fill="auto"/>
            <w:noWrap/>
            <w:vAlign w:val="center"/>
          </w:tcPr>
          <w:p w14:paraId="6F080CCC" w14:textId="06427A66" w:rsidR="00136919" w:rsidRPr="00316E48" w:rsidRDefault="00136919" w:rsidP="00136919">
            <w:pPr>
              <w:jc w:val="right"/>
              <w:rPr>
                <w:rFonts w:ascii="Calibri" w:hAnsi="Calibri"/>
                <w:color w:val="000000"/>
              </w:rPr>
            </w:pPr>
          </w:p>
        </w:tc>
        <w:tc>
          <w:tcPr>
            <w:tcW w:w="1377" w:type="dxa"/>
            <w:shd w:val="clear" w:color="auto" w:fill="auto"/>
            <w:noWrap/>
            <w:vAlign w:val="center"/>
          </w:tcPr>
          <w:p w14:paraId="22DFD896" w14:textId="77777777" w:rsidR="00136919" w:rsidRPr="00316E48" w:rsidRDefault="00136919" w:rsidP="00136919">
            <w:pPr>
              <w:jc w:val="right"/>
              <w:rPr>
                <w:rFonts w:ascii="Calibri" w:hAnsi="Calibri"/>
                <w:color w:val="000000"/>
              </w:rPr>
            </w:pPr>
          </w:p>
        </w:tc>
      </w:tr>
      <w:tr w:rsidR="00136919" w:rsidRPr="000568DC" w14:paraId="0CF8E67D" w14:textId="77777777" w:rsidTr="008D57E0">
        <w:trPr>
          <w:trHeight w:val="320"/>
        </w:trPr>
        <w:tc>
          <w:tcPr>
            <w:tcW w:w="2298" w:type="dxa"/>
            <w:shd w:val="clear" w:color="auto" w:fill="auto"/>
            <w:noWrap/>
            <w:vAlign w:val="center"/>
            <w:hideMark/>
          </w:tcPr>
          <w:p w14:paraId="7C86A543" w14:textId="77777777" w:rsidR="00136919" w:rsidRPr="000568DC" w:rsidRDefault="00136919" w:rsidP="00136919">
            <w:pPr>
              <w:rPr>
                <w:rFonts w:ascii="Calibri" w:hAnsi="Calibri"/>
                <w:b/>
                <w:color w:val="000000"/>
                <w:sz w:val="20"/>
                <w:szCs w:val="20"/>
              </w:rPr>
            </w:pPr>
            <w:r w:rsidRPr="000568DC">
              <w:rPr>
                <w:rFonts w:ascii="Calibri" w:hAnsi="Calibri"/>
                <w:b/>
                <w:color w:val="000000"/>
                <w:sz w:val="20"/>
                <w:szCs w:val="20"/>
              </w:rPr>
              <w:t>Total</w:t>
            </w:r>
          </w:p>
        </w:tc>
        <w:tc>
          <w:tcPr>
            <w:tcW w:w="1321" w:type="dxa"/>
            <w:shd w:val="clear" w:color="auto" w:fill="auto"/>
            <w:noWrap/>
          </w:tcPr>
          <w:p w14:paraId="547EF240" w14:textId="34505670" w:rsidR="00136919" w:rsidRPr="000568DC" w:rsidRDefault="00136919" w:rsidP="00136919">
            <w:pPr>
              <w:jc w:val="right"/>
              <w:rPr>
                <w:rFonts w:ascii="Calibri" w:hAnsi="Calibri" w:cs="Calibri"/>
                <w:b/>
                <w:color w:val="000000"/>
                <w:sz w:val="20"/>
                <w:szCs w:val="20"/>
              </w:rPr>
            </w:pPr>
            <w:r w:rsidRPr="000568DC">
              <w:rPr>
                <w:rFonts w:ascii="Calibri" w:hAnsi="Calibri" w:cs="Calibri"/>
                <w:b/>
                <w:color w:val="000000"/>
                <w:sz w:val="20"/>
                <w:szCs w:val="20"/>
              </w:rPr>
              <w:t xml:space="preserve"> $3,157,169 </w:t>
            </w:r>
          </w:p>
        </w:tc>
        <w:tc>
          <w:tcPr>
            <w:tcW w:w="1168" w:type="dxa"/>
            <w:shd w:val="clear" w:color="auto" w:fill="auto"/>
            <w:noWrap/>
          </w:tcPr>
          <w:p w14:paraId="252070D2" w14:textId="0910C3C2" w:rsidR="00136919" w:rsidRPr="000568DC" w:rsidRDefault="00136919" w:rsidP="00136919">
            <w:pPr>
              <w:jc w:val="right"/>
              <w:rPr>
                <w:rFonts w:ascii="Calibri" w:hAnsi="Calibri" w:cs="Calibri"/>
                <w:b/>
                <w:color w:val="000000"/>
                <w:sz w:val="20"/>
                <w:szCs w:val="20"/>
              </w:rPr>
            </w:pPr>
            <w:r w:rsidRPr="000568DC">
              <w:rPr>
                <w:rFonts w:ascii="Calibri" w:hAnsi="Calibri" w:cs="Calibri"/>
                <w:b/>
                <w:color w:val="000000"/>
                <w:sz w:val="20"/>
                <w:szCs w:val="20"/>
              </w:rPr>
              <w:t xml:space="preserve"> $671,033 </w:t>
            </w:r>
          </w:p>
        </w:tc>
        <w:tc>
          <w:tcPr>
            <w:tcW w:w="1168" w:type="dxa"/>
            <w:shd w:val="clear" w:color="auto" w:fill="auto"/>
            <w:noWrap/>
            <w:vAlign w:val="center"/>
          </w:tcPr>
          <w:p w14:paraId="6894ED85" w14:textId="4F08D51E" w:rsidR="00136919" w:rsidRPr="000568DC" w:rsidRDefault="00136919" w:rsidP="00136919">
            <w:pPr>
              <w:jc w:val="right"/>
              <w:rPr>
                <w:rFonts w:ascii="Calibri" w:hAnsi="Calibri"/>
                <w:b/>
                <w:color w:val="000000"/>
              </w:rPr>
            </w:pPr>
          </w:p>
        </w:tc>
        <w:tc>
          <w:tcPr>
            <w:tcW w:w="1168" w:type="dxa"/>
          </w:tcPr>
          <w:p w14:paraId="4E9534E1" w14:textId="77777777" w:rsidR="00136919" w:rsidRPr="000568DC" w:rsidRDefault="00136919" w:rsidP="00136919">
            <w:pPr>
              <w:jc w:val="right"/>
              <w:rPr>
                <w:rFonts w:ascii="Calibri" w:hAnsi="Calibri"/>
                <w:b/>
                <w:bCs/>
                <w:color w:val="000000"/>
                <w:sz w:val="20"/>
                <w:szCs w:val="20"/>
              </w:rPr>
            </w:pPr>
          </w:p>
        </w:tc>
        <w:tc>
          <w:tcPr>
            <w:tcW w:w="1168" w:type="dxa"/>
            <w:shd w:val="clear" w:color="auto" w:fill="auto"/>
            <w:noWrap/>
            <w:vAlign w:val="center"/>
          </w:tcPr>
          <w:p w14:paraId="3469013A" w14:textId="2219B082" w:rsidR="00136919" w:rsidRPr="000568DC" w:rsidRDefault="00136919" w:rsidP="00136919">
            <w:pPr>
              <w:jc w:val="right"/>
              <w:rPr>
                <w:rFonts w:ascii="Calibri" w:hAnsi="Calibri"/>
                <w:b/>
                <w:color w:val="000000"/>
              </w:rPr>
            </w:pPr>
          </w:p>
        </w:tc>
        <w:tc>
          <w:tcPr>
            <w:tcW w:w="1377" w:type="dxa"/>
            <w:shd w:val="clear" w:color="auto" w:fill="auto"/>
            <w:noWrap/>
            <w:vAlign w:val="center"/>
          </w:tcPr>
          <w:p w14:paraId="3B60D5DA" w14:textId="77777777" w:rsidR="00136919" w:rsidRPr="000568DC" w:rsidRDefault="00136919" w:rsidP="00136919">
            <w:pPr>
              <w:jc w:val="right"/>
              <w:rPr>
                <w:rFonts w:ascii="Calibri" w:hAnsi="Calibri"/>
                <w:b/>
                <w:color w:val="000000"/>
              </w:rPr>
            </w:pPr>
          </w:p>
        </w:tc>
      </w:tr>
    </w:tbl>
    <w:p w14:paraId="153A569D" w14:textId="77777777" w:rsidR="00E06B1F" w:rsidRPr="00316E48" w:rsidRDefault="00E06B1F" w:rsidP="00CF6EC0">
      <w:pPr>
        <w:pStyle w:val="BodyText"/>
        <w:numPr>
          <w:ilvl w:val="0"/>
          <w:numId w:val="0"/>
        </w:numPr>
      </w:pPr>
    </w:p>
    <w:p w14:paraId="7A198C37" w14:textId="77777777" w:rsidR="00E06B1F" w:rsidRPr="00316E48" w:rsidRDefault="00E06B1F" w:rsidP="00CF6EC0">
      <w:pPr>
        <w:pStyle w:val="BodyText"/>
        <w:numPr>
          <w:ilvl w:val="0"/>
          <w:numId w:val="0"/>
        </w:numPr>
        <w:sectPr w:rsidR="00E06B1F" w:rsidRPr="00316E48" w:rsidSect="0083408F">
          <w:pgSz w:w="12240" w:h="15840"/>
          <w:pgMar w:top="1440" w:right="1440" w:bottom="1440" w:left="1440" w:header="720" w:footer="720" w:gutter="0"/>
          <w:cols w:space="720"/>
          <w:docGrid w:linePitch="360"/>
        </w:sectPr>
      </w:pPr>
    </w:p>
    <w:p w14:paraId="0CFA6F5F" w14:textId="30ABE10F" w:rsidR="00C50575" w:rsidRPr="00B205DF" w:rsidRDefault="00C50575" w:rsidP="00947F4F">
      <w:pPr>
        <w:pStyle w:val="Heading2"/>
      </w:pPr>
      <w:bookmarkStart w:id="112" w:name="_Ref265834462"/>
      <w:bookmarkStart w:id="113" w:name="_Toc531602619"/>
      <w:r w:rsidRPr="00B205DF">
        <w:lastRenderedPageBreak/>
        <w:t xml:space="preserve">Annex </w:t>
      </w:r>
      <w:r w:rsidR="00B205DF" w:rsidRPr="00B205DF">
        <w:t>9</w:t>
      </w:r>
      <w:r w:rsidRPr="00B205DF">
        <w:t xml:space="preserve">: </w:t>
      </w:r>
      <w:r w:rsidR="00E616B9" w:rsidRPr="00B205DF">
        <w:t>Armenia Mountain SLM project</w:t>
      </w:r>
      <w:r w:rsidRPr="00B205DF">
        <w:t xml:space="preserve"> Results Framework Assessed Level of Indicator Target Achievement</w:t>
      </w:r>
      <w:bookmarkEnd w:id="112"/>
      <w:bookmarkEnd w:id="113"/>
    </w:p>
    <w:tbl>
      <w:tblPr>
        <w:tblStyle w:val="TableGrid"/>
        <w:tblW w:w="128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2"/>
        <w:gridCol w:w="4338"/>
        <w:gridCol w:w="2970"/>
        <w:gridCol w:w="1602"/>
      </w:tblGrid>
      <w:tr w:rsidR="00B51BD1" w:rsidRPr="00316E48" w14:paraId="62C68BC7" w14:textId="77777777" w:rsidTr="00B66776">
        <w:trPr>
          <w:gridAfter w:val="1"/>
          <w:wAfter w:w="1602" w:type="dxa"/>
        </w:trPr>
        <w:tc>
          <w:tcPr>
            <w:tcW w:w="11250" w:type="dxa"/>
            <w:gridSpan w:val="3"/>
            <w:tcBorders>
              <w:bottom w:val="single" w:sz="4" w:space="0" w:color="auto"/>
            </w:tcBorders>
          </w:tcPr>
          <w:p w14:paraId="29CAC3CE" w14:textId="77777777" w:rsidR="00B51BD1" w:rsidRPr="00316E48" w:rsidRDefault="00B51BD1" w:rsidP="001152D6">
            <w:pPr>
              <w:pStyle w:val="BodyText"/>
              <w:numPr>
                <w:ilvl w:val="0"/>
                <w:numId w:val="0"/>
              </w:numPr>
              <w:rPr>
                <w:b/>
                <w:u w:val="single"/>
              </w:rPr>
            </w:pPr>
            <w:r w:rsidRPr="00316E48">
              <w:rPr>
                <w:b/>
                <w:u w:val="single"/>
              </w:rPr>
              <w:t>Results Framework Assessment Key</w:t>
            </w:r>
          </w:p>
        </w:tc>
      </w:tr>
      <w:tr w:rsidR="000E024B" w:rsidRPr="00316E48" w14:paraId="6EC8D6EB" w14:textId="77777777" w:rsidTr="00B66776">
        <w:trPr>
          <w:trHeight w:val="206"/>
        </w:trPr>
        <w:tc>
          <w:tcPr>
            <w:tcW w:w="3942" w:type="dxa"/>
            <w:tcBorders>
              <w:top w:val="single" w:sz="4" w:space="0" w:color="auto"/>
              <w:left w:val="single" w:sz="4" w:space="0" w:color="auto"/>
              <w:bottom w:val="single" w:sz="4" w:space="0" w:color="auto"/>
              <w:right w:val="single" w:sz="4" w:space="0" w:color="auto"/>
            </w:tcBorders>
            <w:shd w:val="clear" w:color="auto" w:fill="CCFFCC"/>
          </w:tcPr>
          <w:p w14:paraId="75ED383E" w14:textId="11B57D54" w:rsidR="00B51BD1" w:rsidRPr="00316E48" w:rsidRDefault="00B51BD1" w:rsidP="000E024B">
            <w:pPr>
              <w:pStyle w:val="BodyText"/>
              <w:numPr>
                <w:ilvl w:val="0"/>
                <w:numId w:val="0"/>
              </w:numPr>
              <w:jc w:val="center"/>
              <w:rPr>
                <w:i/>
                <w:sz w:val="22"/>
                <w:szCs w:val="22"/>
              </w:rPr>
            </w:pPr>
            <w:r w:rsidRPr="00316E48">
              <w:rPr>
                <w:i/>
                <w:sz w:val="22"/>
                <w:szCs w:val="22"/>
              </w:rPr>
              <w:t xml:space="preserve">Green = </w:t>
            </w:r>
            <w:r w:rsidR="000E024B" w:rsidRPr="00316E48">
              <w:rPr>
                <w:i/>
                <w:sz w:val="22"/>
                <w:szCs w:val="22"/>
              </w:rPr>
              <w:t>Achievement Likely / Achieved / Exceeded</w:t>
            </w:r>
          </w:p>
        </w:tc>
        <w:tc>
          <w:tcPr>
            <w:tcW w:w="4338" w:type="dxa"/>
            <w:tcBorders>
              <w:top w:val="single" w:sz="4" w:space="0" w:color="auto"/>
              <w:left w:val="single" w:sz="4" w:space="0" w:color="auto"/>
              <w:bottom w:val="single" w:sz="4" w:space="0" w:color="auto"/>
              <w:right w:val="single" w:sz="4" w:space="0" w:color="auto"/>
            </w:tcBorders>
            <w:shd w:val="clear" w:color="auto" w:fill="FFFF99"/>
          </w:tcPr>
          <w:p w14:paraId="28939265" w14:textId="7E5DCDAF" w:rsidR="00B51BD1" w:rsidRPr="00316E48" w:rsidRDefault="00B51BD1" w:rsidP="00B51BD1">
            <w:pPr>
              <w:pStyle w:val="BodyText"/>
              <w:numPr>
                <w:ilvl w:val="0"/>
                <w:numId w:val="0"/>
              </w:numPr>
              <w:jc w:val="center"/>
              <w:rPr>
                <w:i/>
                <w:sz w:val="22"/>
                <w:szCs w:val="22"/>
              </w:rPr>
            </w:pPr>
            <w:r w:rsidRPr="00316E48">
              <w:rPr>
                <w:i/>
                <w:sz w:val="22"/>
                <w:szCs w:val="22"/>
              </w:rPr>
              <w:t xml:space="preserve">Yellow = </w:t>
            </w:r>
            <w:r w:rsidR="00B66776">
              <w:rPr>
                <w:i/>
                <w:sz w:val="22"/>
                <w:szCs w:val="22"/>
              </w:rPr>
              <w:t xml:space="preserve">Partially Achieved / </w:t>
            </w:r>
            <w:r w:rsidRPr="00316E48">
              <w:rPr>
                <w:i/>
                <w:sz w:val="22"/>
                <w:szCs w:val="22"/>
              </w:rPr>
              <w:t>Achievement Uncertain</w:t>
            </w:r>
          </w:p>
        </w:tc>
        <w:tc>
          <w:tcPr>
            <w:tcW w:w="2970" w:type="dxa"/>
            <w:tcBorders>
              <w:top w:val="single" w:sz="4" w:space="0" w:color="auto"/>
              <w:left w:val="single" w:sz="4" w:space="0" w:color="auto"/>
              <w:bottom w:val="single" w:sz="4" w:space="0" w:color="auto"/>
              <w:right w:val="single" w:sz="4" w:space="0" w:color="auto"/>
            </w:tcBorders>
            <w:shd w:val="clear" w:color="auto" w:fill="FF99CC"/>
          </w:tcPr>
          <w:p w14:paraId="4063E783" w14:textId="61BCA062" w:rsidR="00B51BD1" w:rsidRPr="00316E48" w:rsidRDefault="00B51BD1" w:rsidP="00B51BD1">
            <w:pPr>
              <w:pStyle w:val="BodyText"/>
              <w:numPr>
                <w:ilvl w:val="0"/>
                <w:numId w:val="0"/>
              </w:numPr>
              <w:jc w:val="center"/>
              <w:rPr>
                <w:i/>
                <w:sz w:val="22"/>
                <w:szCs w:val="22"/>
              </w:rPr>
            </w:pPr>
            <w:r w:rsidRPr="00316E48">
              <w:rPr>
                <w:i/>
                <w:sz w:val="22"/>
                <w:szCs w:val="22"/>
              </w:rPr>
              <w:t>Red = Achievement Unlikely</w:t>
            </w:r>
          </w:p>
        </w:tc>
        <w:tc>
          <w:tcPr>
            <w:tcW w:w="1602" w:type="dxa"/>
            <w:tcBorders>
              <w:top w:val="single" w:sz="4" w:space="0" w:color="auto"/>
              <w:bottom w:val="single" w:sz="4" w:space="0" w:color="auto"/>
              <w:right w:val="single" w:sz="4" w:space="0" w:color="auto"/>
            </w:tcBorders>
            <w:shd w:val="clear" w:color="auto" w:fill="D9D9D9"/>
          </w:tcPr>
          <w:p w14:paraId="53B5569E" w14:textId="6B7CF0E6" w:rsidR="00B51BD1" w:rsidRPr="00316E48" w:rsidRDefault="00B51BD1" w:rsidP="00B51BD1">
            <w:pPr>
              <w:pStyle w:val="BodyText"/>
              <w:numPr>
                <w:ilvl w:val="0"/>
                <w:numId w:val="0"/>
              </w:numPr>
              <w:jc w:val="center"/>
              <w:rPr>
                <w:i/>
                <w:sz w:val="22"/>
                <w:szCs w:val="22"/>
              </w:rPr>
            </w:pPr>
            <w:r w:rsidRPr="00316E48">
              <w:rPr>
                <w:i/>
                <w:sz w:val="22"/>
                <w:szCs w:val="22"/>
              </w:rPr>
              <w:t>Gray = Not applicable</w:t>
            </w:r>
          </w:p>
        </w:tc>
      </w:tr>
    </w:tbl>
    <w:p w14:paraId="11A8BC24" w14:textId="77777777" w:rsidR="003015CC" w:rsidRDefault="003015CC" w:rsidP="00CF6EC0">
      <w:pPr>
        <w:pStyle w:val="BodyText"/>
        <w:numPr>
          <w:ilvl w:val="0"/>
          <w:numId w:val="0"/>
        </w:numPr>
      </w:pPr>
    </w:p>
    <w:tbl>
      <w:tblPr>
        <w:tblW w:w="0" w:type="auto"/>
        <w:tblInd w:w="2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Look w:val="04A0" w:firstRow="1" w:lastRow="0" w:firstColumn="1" w:lastColumn="0" w:noHBand="0" w:noVBand="1"/>
      </w:tblPr>
      <w:tblGrid>
        <w:gridCol w:w="1947"/>
        <w:gridCol w:w="1415"/>
        <w:gridCol w:w="1048"/>
        <w:gridCol w:w="1590"/>
        <w:gridCol w:w="2344"/>
        <w:gridCol w:w="2610"/>
        <w:gridCol w:w="1974"/>
      </w:tblGrid>
      <w:tr w:rsidR="007F03C4" w:rsidRPr="007F03C4" w14:paraId="6C9B706B" w14:textId="77777777" w:rsidTr="00CB5F95">
        <w:tc>
          <w:tcPr>
            <w:tcW w:w="12928" w:type="dxa"/>
            <w:gridSpan w:val="7"/>
            <w:shd w:val="clear" w:color="auto" w:fill="D9D9D9"/>
          </w:tcPr>
          <w:p w14:paraId="0B6CEBB7" w14:textId="77777777" w:rsidR="007F03C4" w:rsidRPr="007F03C4" w:rsidRDefault="007F03C4" w:rsidP="00CB5F95">
            <w:pPr>
              <w:rPr>
                <w:rFonts w:asciiTheme="majorHAnsi" w:hAnsiTheme="majorHAnsi" w:cstheme="majorHAnsi"/>
                <w:b/>
                <w:bCs/>
                <w:sz w:val="20"/>
                <w:szCs w:val="20"/>
              </w:rPr>
            </w:pPr>
            <w:r w:rsidRPr="007F03C4">
              <w:rPr>
                <w:rFonts w:asciiTheme="majorHAnsi" w:hAnsiTheme="majorHAnsi" w:cstheme="majorHAnsi"/>
                <w:b/>
                <w:bCs/>
                <w:sz w:val="20"/>
                <w:szCs w:val="20"/>
              </w:rPr>
              <w:t>Objective: Sustainable land and forest management in the Northeastern Armenia secures continued flow of ecosystem services</w:t>
            </w:r>
          </w:p>
        </w:tc>
      </w:tr>
      <w:tr w:rsidR="007F03C4" w:rsidRPr="007F03C4" w14:paraId="46BB2FBA" w14:textId="77777777" w:rsidTr="00CB5F95">
        <w:tc>
          <w:tcPr>
            <w:tcW w:w="1947" w:type="dxa"/>
            <w:shd w:val="clear" w:color="auto" w:fill="000000" w:themeFill="text1"/>
          </w:tcPr>
          <w:p w14:paraId="2234A7C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Description of Indicator</w:t>
            </w:r>
          </w:p>
        </w:tc>
        <w:tc>
          <w:tcPr>
            <w:tcW w:w="1415" w:type="dxa"/>
            <w:shd w:val="clear" w:color="auto" w:fill="000000" w:themeFill="text1"/>
          </w:tcPr>
          <w:p w14:paraId="5914DD7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Baseline Level</w:t>
            </w:r>
          </w:p>
        </w:tc>
        <w:tc>
          <w:tcPr>
            <w:tcW w:w="1048" w:type="dxa"/>
            <w:shd w:val="clear" w:color="auto" w:fill="000000" w:themeFill="text1"/>
          </w:tcPr>
          <w:p w14:paraId="1080570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Midterm target level</w:t>
            </w:r>
          </w:p>
        </w:tc>
        <w:tc>
          <w:tcPr>
            <w:tcW w:w="1590" w:type="dxa"/>
            <w:shd w:val="clear" w:color="auto" w:fill="000000" w:themeFill="text1"/>
          </w:tcPr>
          <w:p w14:paraId="2698522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End of project target level</w:t>
            </w:r>
          </w:p>
        </w:tc>
        <w:tc>
          <w:tcPr>
            <w:tcW w:w="2344" w:type="dxa"/>
            <w:shd w:val="clear" w:color="auto" w:fill="000000" w:themeFill="text1"/>
          </w:tcPr>
          <w:p w14:paraId="3C93B5F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Level at 30 June 2017</w:t>
            </w:r>
          </w:p>
        </w:tc>
        <w:tc>
          <w:tcPr>
            <w:tcW w:w="2610" w:type="dxa"/>
            <w:shd w:val="clear" w:color="auto" w:fill="000000" w:themeFill="text1"/>
          </w:tcPr>
          <w:p w14:paraId="09B8E036" w14:textId="5AE1FAA4" w:rsidR="007F03C4" w:rsidRPr="007F03C4" w:rsidRDefault="00826E46" w:rsidP="00CB5F95">
            <w:pPr>
              <w:rPr>
                <w:rFonts w:asciiTheme="majorHAnsi" w:hAnsiTheme="majorHAnsi" w:cstheme="majorHAnsi"/>
                <w:sz w:val="20"/>
                <w:szCs w:val="20"/>
              </w:rPr>
            </w:pPr>
            <w:r>
              <w:rPr>
                <w:rFonts w:asciiTheme="majorHAnsi" w:hAnsiTheme="majorHAnsi" w:cstheme="majorHAnsi"/>
                <w:b/>
                <w:bCs/>
                <w:sz w:val="20"/>
                <w:szCs w:val="20"/>
              </w:rPr>
              <w:t>Level at 30 June 2018</w:t>
            </w:r>
          </w:p>
        </w:tc>
        <w:tc>
          <w:tcPr>
            <w:tcW w:w="1974" w:type="dxa"/>
            <w:shd w:val="clear" w:color="auto" w:fill="EEECE1" w:themeFill="background2"/>
          </w:tcPr>
          <w:p w14:paraId="147E276D" w14:textId="77777777" w:rsidR="007F03C4" w:rsidRPr="007F03C4" w:rsidRDefault="007F03C4" w:rsidP="00CB5F95">
            <w:pPr>
              <w:rPr>
                <w:rFonts w:asciiTheme="majorHAnsi" w:hAnsiTheme="majorHAnsi" w:cstheme="majorHAnsi"/>
                <w:b/>
                <w:bCs/>
                <w:sz w:val="20"/>
                <w:szCs w:val="20"/>
              </w:rPr>
            </w:pPr>
            <w:r w:rsidRPr="007F03C4">
              <w:rPr>
                <w:rFonts w:asciiTheme="majorHAnsi" w:hAnsiTheme="majorHAnsi" w:cstheme="majorHAnsi"/>
                <w:b/>
                <w:bCs/>
                <w:sz w:val="20"/>
                <w:szCs w:val="20"/>
              </w:rPr>
              <w:t>MTR Assessment</w:t>
            </w:r>
          </w:p>
        </w:tc>
      </w:tr>
      <w:tr w:rsidR="007F03C4" w:rsidRPr="007F03C4" w14:paraId="3649E5A9" w14:textId="77777777" w:rsidTr="00CB5F95">
        <w:tc>
          <w:tcPr>
            <w:tcW w:w="1947" w:type="dxa"/>
          </w:tcPr>
          <w:p w14:paraId="1622D61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 Number of forest management plans integrating considerations of biodiversity, ecosystem services, climate mitigation and community resource use (integrating sustainable forest management principles)</w:t>
            </w:r>
          </w:p>
        </w:tc>
        <w:tc>
          <w:tcPr>
            <w:tcW w:w="1415" w:type="dxa"/>
          </w:tcPr>
          <w:p w14:paraId="517B792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08E2EC3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048CABD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11 </w:t>
            </w:r>
          </w:p>
          <w:p w14:paraId="23A7F60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7D96052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5 Community development plans updated</w:t>
            </w:r>
          </w:p>
        </w:tc>
        <w:tc>
          <w:tcPr>
            <w:tcW w:w="2344" w:type="dxa"/>
          </w:tcPr>
          <w:p w14:paraId="7F50226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Two (2) forest management plans (FMPs)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forest enterprises with integrated considerations of biodiversity, ecosystem services, climate mitigation and community resource (integrating sustainable forest management principles) use are being drafted and will be ready by September 2017.  </w:t>
            </w:r>
          </w:p>
          <w:p w14:paraId="40457C4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4BC763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A contract to prepare a FMP for the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forest enterprise that integrates considerations of biodiversity, ecosystems services and community resource use is signed with the winner company and activities has started.  </w:t>
            </w:r>
          </w:p>
          <w:p w14:paraId="0D0F38EE"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1C07B0FE"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Requests for proposals (RFP) for another 2 forest enterprises (</w:t>
            </w:r>
            <w:proofErr w:type="spellStart"/>
            <w:r w:rsidRPr="007F03C4">
              <w:rPr>
                <w:rFonts w:asciiTheme="majorHAnsi" w:hAnsiTheme="majorHAnsi" w:cstheme="majorHAnsi"/>
                <w:sz w:val="20"/>
                <w:szCs w:val="20"/>
              </w:rPr>
              <w:t>Gougarq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have been drafted and the call for proposals are announced by the end of August 2017.  </w:t>
            </w:r>
          </w:p>
          <w:p w14:paraId="6E1DD264" w14:textId="77777777" w:rsidR="007F03C4" w:rsidRPr="007F03C4" w:rsidRDefault="007F03C4" w:rsidP="00CB5F95">
            <w:pPr>
              <w:rPr>
                <w:rFonts w:asciiTheme="majorHAnsi" w:hAnsiTheme="majorHAnsi" w:cstheme="majorHAnsi"/>
                <w:sz w:val="20"/>
                <w:szCs w:val="20"/>
              </w:rPr>
            </w:pPr>
          </w:p>
        </w:tc>
        <w:tc>
          <w:tcPr>
            <w:tcW w:w="2610" w:type="dxa"/>
          </w:tcPr>
          <w:p w14:paraId="091D498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-Two (2) FMPs drafted for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forest enterprises with integrated considerations of biodiversity, ecosystem services, climate mitigation and community resource (integrating sustainable forest management principles) use; through a UNDP official letter shared with </w:t>
            </w:r>
            <w:proofErr w:type="spellStart"/>
            <w:r w:rsidRPr="007F03C4">
              <w:rPr>
                <w:rFonts w:asciiTheme="majorHAnsi" w:hAnsiTheme="majorHAnsi" w:cstheme="majorHAnsi"/>
                <w:sz w:val="20"/>
                <w:szCs w:val="20"/>
              </w:rPr>
              <w:t>MoNP</w:t>
            </w:r>
            <w:proofErr w:type="spellEnd"/>
            <w:r w:rsidRPr="007F03C4">
              <w:rPr>
                <w:rFonts w:asciiTheme="majorHAnsi" w:hAnsiTheme="majorHAnsi" w:cstheme="majorHAnsi"/>
                <w:sz w:val="20"/>
                <w:szCs w:val="20"/>
              </w:rPr>
              <w:t xml:space="preserve"> for circulation and feedback. The project expects to receive feedback from </w:t>
            </w:r>
            <w:proofErr w:type="spellStart"/>
            <w:r w:rsidRPr="007F03C4">
              <w:rPr>
                <w:rFonts w:asciiTheme="majorHAnsi" w:hAnsiTheme="majorHAnsi" w:cstheme="majorHAnsi"/>
                <w:sz w:val="20"/>
                <w:szCs w:val="20"/>
              </w:rPr>
              <w:t>MoNP</w:t>
            </w:r>
            <w:proofErr w:type="spellEnd"/>
            <w:r w:rsidRPr="007F03C4">
              <w:rPr>
                <w:rFonts w:asciiTheme="majorHAnsi" w:hAnsiTheme="majorHAnsi" w:cstheme="majorHAnsi"/>
                <w:sz w:val="20"/>
                <w:szCs w:val="20"/>
              </w:rPr>
              <w:t xml:space="preserve"> by the end of August or September, 2018. The relevant amendments to the drafted FMPs will be incorporated shortly and final FMPs will be submitted for approval by the end of 2018. </w:t>
            </w:r>
          </w:p>
          <w:p w14:paraId="439A9BF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1D5EC12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-One (1) FMP for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forest enterprise with integrated considerations of </w:t>
            </w:r>
            <w:r w:rsidRPr="007F03C4">
              <w:rPr>
                <w:rFonts w:asciiTheme="majorHAnsi" w:hAnsiTheme="majorHAnsi" w:cstheme="majorHAnsi"/>
                <w:sz w:val="20"/>
                <w:szCs w:val="20"/>
              </w:rPr>
              <w:lastRenderedPageBreak/>
              <w:t xml:space="preserve">biodiversity, ecosystem services, climate mitigation and community resource (integrating sustainable forest management principles) use was not delivered by a contracted company due to changes in the company’s team. Thus, the contract was terminated and will be re-announced.  </w:t>
            </w:r>
          </w:p>
          <w:p w14:paraId="5724CE4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3A0992B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-Two (2) FMPs for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forest enterprises with integrated considerations of biodiversity, ecosystem services, climate mitigation and community resource (integrating sustainable forest management principles) use are being completed and will be officially delivered to </w:t>
            </w:r>
            <w:proofErr w:type="spellStart"/>
            <w:r w:rsidRPr="007F03C4">
              <w:rPr>
                <w:rFonts w:asciiTheme="majorHAnsi" w:hAnsiTheme="majorHAnsi" w:cstheme="majorHAnsi"/>
                <w:sz w:val="20"/>
                <w:szCs w:val="20"/>
              </w:rPr>
              <w:t>MoNP</w:t>
            </w:r>
            <w:proofErr w:type="spellEnd"/>
            <w:r w:rsidRPr="007F03C4">
              <w:rPr>
                <w:rFonts w:asciiTheme="majorHAnsi" w:hAnsiTheme="majorHAnsi" w:cstheme="majorHAnsi"/>
                <w:sz w:val="20"/>
                <w:szCs w:val="20"/>
              </w:rPr>
              <w:t xml:space="preserve"> for circulation and feedback by mid-August 2018.  </w:t>
            </w:r>
          </w:p>
          <w:p w14:paraId="1C4D6C8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149B49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-In collaboration with the ongoing UNDP - Russian Federation Trust Fund  “Integrated support to rural development: Building resilient communities” project the SLM/SFM PIU participates in updating a consolidated development plan for the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community. According to this plan, </w:t>
            </w:r>
            <w:proofErr w:type="spellStart"/>
            <w:r w:rsidRPr="007F03C4">
              <w:rPr>
                <w:rFonts w:asciiTheme="majorHAnsi" w:hAnsiTheme="majorHAnsi" w:cstheme="majorHAnsi"/>
                <w:sz w:val="20"/>
                <w:szCs w:val="20"/>
              </w:rPr>
              <w:t>Voskepar</w:t>
            </w:r>
            <w:proofErr w:type="spellEnd"/>
            <w:r w:rsidRPr="007F03C4">
              <w:rPr>
                <w:rFonts w:asciiTheme="majorHAnsi" w:hAnsiTheme="majorHAnsi" w:cstheme="majorHAnsi"/>
                <w:sz w:val="20"/>
                <w:szCs w:val="20"/>
              </w:rPr>
              <w:t xml:space="preserve"> village, as a part of the consolidated community, </w:t>
            </w:r>
            <w:r w:rsidRPr="007F03C4">
              <w:rPr>
                <w:rFonts w:asciiTheme="majorHAnsi" w:hAnsiTheme="majorHAnsi" w:cstheme="majorHAnsi"/>
                <w:sz w:val="20"/>
                <w:szCs w:val="20"/>
              </w:rPr>
              <w:lastRenderedPageBreak/>
              <w:t xml:space="preserve">received an environmentally friendly production and processing unit for fruits, berries, mushrooms and herbs. Within the SLM/SFM project detailed maps of berries, mushrooms and herbs collection sites were also prepared. </w:t>
            </w:r>
          </w:p>
          <w:p w14:paraId="63A2B3A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73D274C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-In collaboration with UNDP “Climate Risk Mitigation: Passive Solar Greenhouse” project, the SLM/SFM project supported creation of  “</w:t>
            </w:r>
            <w:proofErr w:type="spellStart"/>
            <w:r w:rsidRPr="007F03C4">
              <w:rPr>
                <w:rFonts w:asciiTheme="majorHAnsi" w:hAnsiTheme="majorHAnsi" w:cstheme="majorHAnsi"/>
                <w:sz w:val="20"/>
                <w:szCs w:val="20"/>
              </w:rPr>
              <w:t>Ardvi</w:t>
            </w:r>
            <w:proofErr w:type="spellEnd"/>
            <w:r w:rsidRPr="007F03C4">
              <w:rPr>
                <w:rFonts w:asciiTheme="majorHAnsi" w:hAnsiTheme="majorHAnsi" w:cstheme="majorHAnsi"/>
                <w:sz w:val="20"/>
                <w:szCs w:val="20"/>
              </w:rPr>
              <w:t xml:space="preserve">” cooperative and handed over a constructed passive solar greenhouse (PSG) to this cooperative, as an opportunity for </w:t>
            </w:r>
            <w:proofErr w:type="spellStart"/>
            <w:r w:rsidRPr="007F03C4">
              <w:rPr>
                <w:rFonts w:asciiTheme="majorHAnsi" w:hAnsiTheme="majorHAnsi" w:cstheme="majorHAnsi"/>
                <w:sz w:val="20"/>
                <w:szCs w:val="20"/>
              </w:rPr>
              <w:t>Ardvi</w:t>
            </w:r>
            <w:proofErr w:type="spellEnd"/>
            <w:r w:rsidRPr="007F03C4">
              <w:rPr>
                <w:rFonts w:asciiTheme="majorHAnsi" w:hAnsiTheme="majorHAnsi" w:cstheme="majorHAnsi"/>
                <w:sz w:val="20"/>
                <w:szCs w:val="20"/>
              </w:rPr>
              <w:t xml:space="preserve"> village overall development.  </w:t>
            </w:r>
          </w:p>
          <w:p w14:paraId="6BD75DE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03A056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-Inclusion of PSG and tourism development opportunities are also considered for the </w:t>
            </w:r>
            <w:proofErr w:type="spellStart"/>
            <w:r w:rsidRPr="007F03C4">
              <w:rPr>
                <w:rFonts w:asciiTheme="majorHAnsi" w:hAnsiTheme="majorHAnsi" w:cstheme="majorHAnsi"/>
                <w:sz w:val="20"/>
                <w:szCs w:val="20"/>
              </w:rPr>
              <w:t>Odzun</w:t>
            </w:r>
            <w:proofErr w:type="spellEnd"/>
            <w:r w:rsidRPr="007F03C4">
              <w:rPr>
                <w:rFonts w:asciiTheme="majorHAnsi" w:hAnsiTheme="majorHAnsi" w:cstheme="majorHAnsi"/>
                <w:sz w:val="20"/>
                <w:szCs w:val="20"/>
              </w:rPr>
              <w:t xml:space="preserve"> consolidated community (</w:t>
            </w:r>
            <w:proofErr w:type="spellStart"/>
            <w:r w:rsidRPr="007F03C4">
              <w:rPr>
                <w:rFonts w:asciiTheme="majorHAnsi" w:hAnsiTheme="majorHAnsi" w:cstheme="majorHAnsi"/>
                <w:sz w:val="20"/>
                <w:szCs w:val="20"/>
              </w:rPr>
              <w:t>Ardvi</w:t>
            </w:r>
            <w:proofErr w:type="spellEnd"/>
            <w:r w:rsidRPr="007F03C4">
              <w:rPr>
                <w:rFonts w:asciiTheme="majorHAnsi" w:hAnsiTheme="majorHAnsi" w:cstheme="majorHAnsi"/>
                <w:sz w:val="20"/>
                <w:szCs w:val="20"/>
              </w:rPr>
              <w:t xml:space="preserve"> village is a part of this community) development plan. </w:t>
            </w:r>
          </w:p>
        </w:tc>
        <w:tc>
          <w:tcPr>
            <w:tcW w:w="1974" w:type="dxa"/>
            <w:shd w:val="clear" w:color="auto" w:fill="FFFF00"/>
          </w:tcPr>
          <w:p w14:paraId="0CEE8AA7" w14:textId="39027FF2"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uncertain. Due to contextual issues prior to project start this target may need to be revised. However, the project is making progress toward at least five FMPs, although progress should optimally be further along as of the mid-term, although it must be kept in mind that some delays were encountered </w:t>
            </w:r>
            <w:r w:rsidR="00D82699">
              <w:rPr>
                <w:rFonts w:asciiTheme="majorHAnsi" w:hAnsiTheme="majorHAnsi" w:cstheme="majorHAnsi"/>
                <w:sz w:val="20"/>
                <w:szCs w:val="20"/>
              </w:rPr>
              <w:t>at project start-up</w:t>
            </w:r>
            <w:r w:rsidRPr="007F03C4">
              <w:rPr>
                <w:rFonts w:asciiTheme="majorHAnsi" w:hAnsiTheme="majorHAnsi" w:cstheme="majorHAnsi"/>
                <w:sz w:val="20"/>
                <w:szCs w:val="20"/>
              </w:rPr>
              <w:t xml:space="preserve">. The FMPs only take an expert team a few </w:t>
            </w:r>
            <w:r w:rsidR="00D82699" w:rsidRPr="007F03C4">
              <w:rPr>
                <w:rFonts w:asciiTheme="majorHAnsi" w:hAnsiTheme="majorHAnsi" w:cstheme="majorHAnsi"/>
                <w:sz w:val="20"/>
                <w:szCs w:val="20"/>
              </w:rPr>
              <w:t>months’ time</w:t>
            </w:r>
            <w:r w:rsidRPr="007F03C4">
              <w:rPr>
                <w:rFonts w:asciiTheme="majorHAnsi" w:hAnsiTheme="majorHAnsi" w:cstheme="majorHAnsi"/>
                <w:sz w:val="20"/>
                <w:szCs w:val="20"/>
              </w:rPr>
              <w:t xml:space="preserve"> to prepare, so the project could theoretically complete the target number by the end of the project. However, there is in fact an </w:t>
            </w:r>
            <w:r w:rsidRPr="007F03C4">
              <w:rPr>
                <w:rFonts w:asciiTheme="majorHAnsi" w:hAnsiTheme="majorHAnsi" w:cstheme="majorHAnsi"/>
                <w:sz w:val="20"/>
                <w:szCs w:val="20"/>
              </w:rPr>
              <w:lastRenderedPageBreak/>
              <w:t>intense shortage of qualified national experts to complete this work, and the project has been unable to contract more than 1-2 expert teams at a time. Therefore</w:t>
            </w:r>
            <w:r w:rsidR="00D82699">
              <w:rPr>
                <w:rFonts w:asciiTheme="majorHAnsi" w:hAnsiTheme="majorHAnsi" w:cstheme="majorHAnsi"/>
                <w:sz w:val="20"/>
                <w:szCs w:val="20"/>
              </w:rPr>
              <w:t>,</w:t>
            </w:r>
            <w:r w:rsidRPr="007F03C4">
              <w:rPr>
                <w:rFonts w:asciiTheme="majorHAnsi" w:hAnsiTheme="majorHAnsi" w:cstheme="majorHAnsi"/>
                <w:sz w:val="20"/>
                <w:szCs w:val="20"/>
              </w:rPr>
              <w:t xml:space="preserve"> it is unclear if the project will be able to complete all of the intended FMPs in the remaining time (although a no-cost extension may be necessary due to the initial delays). </w:t>
            </w:r>
          </w:p>
        </w:tc>
      </w:tr>
      <w:tr w:rsidR="007F03C4" w:rsidRPr="007F03C4" w14:paraId="2563708F" w14:textId="77777777" w:rsidTr="00CB5F95">
        <w:tc>
          <w:tcPr>
            <w:tcW w:w="1947" w:type="dxa"/>
          </w:tcPr>
          <w:p w14:paraId="4BFC58B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2. Total avoided and/or sequestrated carbon benefits over ten-year period due to improved sustainable management of forests.</w:t>
            </w:r>
          </w:p>
        </w:tc>
        <w:tc>
          <w:tcPr>
            <w:tcW w:w="1415" w:type="dxa"/>
          </w:tcPr>
          <w:p w14:paraId="2AE33F0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N/A</w:t>
            </w:r>
          </w:p>
        </w:tc>
        <w:tc>
          <w:tcPr>
            <w:tcW w:w="1048" w:type="dxa"/>
          </w:tcPr>
          <w:p w14:paraId="6AF63A1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031EC3C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681,990 metric tCO</w:t>
            </w:r>
            <w:r w:rsidRPr="007F03C4">
              <w:rPr>
                <w:rFonts w:asciiTheme="majorHAnsi" w:hAnsiTheme="majorHAnsi" w:cstheme="majorHAnsi"/>
                <w:sz w:val="20"/>
                <w:szCs w:val="20"/>
                <w:vertAlign w:val="subscript"/>
              </w:rPr>
              <w:t>2</w:t>
            </w:r>
          </w:p>
        </w:tc>
        <w:tc>
          <w:tcPr>
            <w:tcW w:w="2344" w:type="dxa"/>
          </w:tcPr>
          <w:p w14:paraId="4E49208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Calculations are not available yet in the reporting period </w:t>
            </w:r>
          </w:p>
          <w:p w14:paraId="6671AB3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31C25B7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Total avoided and/or sequestrated carbon benefits over ten-year period for 2 forest enterprises (Ijevan and </w:t>
            </w:r>
            <w:proofErr w:type="spellStart"/>
            <w:r w:rsidRPr="007F03C4">
              <w:rPr>
                <w:rFonts w:asciiTheme="majorHAnsi" w:hAnsiTheme="majorHAnsi" w:cstheme="majorHAnsi"/>
                <w:sz w:val="20"/>
                <w:szCs w:val="20"/>
              </w:rPr>
              <w:lastRenderedPageBreak/>
              <w:t>Noyemberyan</w:t>
            </w:r>
            <w:proofErr w:type="spellEnd"/>
            <w:r w:rsidRPr="007F03C4">
              <w:rPr>
                <w:rFonts w:asciiTheme="majorHAnsi" w:hAnsiTheme="majorHAnsi" w:cstheme="majorHAnsi"/>
                <w:sz w:val="20"/>
                <w:szCs w:val="20"/>
              </w:rPr>
              <w:t xml:space="preserve">) will be calculated based on finalized FMPs to be available by the end of September 2017.   </w:t>
            </w:r>
          </w:p>
          <w:p w14:paraId="083B88B9" w14:textId="77777777" w:rsidR="007F03C4" w:rsidRPr="007F03C4" w:rsidRDefault="007F03C4" w:rsidP="00CB5F95">
            <w:pPr>
              <w:rPr>
                <w:rFonts w:asciiTheme="majorHAnsi" w:hAnsiTheme="majorHAnsi" w:cstheme="majorHAnsi"/>
                <w:sz w:val="20"/>
                <w:szCs w:val="20"/>
              </w:rPr>
            </w:pPr>
          </w:p>
          <w:p w14:paraId="6EF8E64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-Similarly, avoided and/or sequestrated carbon benefits over 10-year period will be calculated during 2017-2018 for the following forest enterprises: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(Tavush region), </w:t>
            </w:r>
            <w:proofErr w:type="spellStart"/>
            <w:r w:rsidRPr="007F03C4">
              <w:rPr>
                <w:rFonts w:asciiTheme="majorHAnsi" w:hAnsiTheme="majorHAnsi" w:cstheme="majorHAnsi"/>
                <w:sz w:val="20"/>
                <w:szCs w:val="20"/>
              </w:rPr>
              <w:t>Gougarq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(Lori region) </w:t>
            </w:r>
          </w:p>
          <w:p w14:paraId="5DA790DA" w14:textId="77777777" w:rsidR="007F03C4" w:rsidRPr="007F03C4" w:rsidRDefault="007F03C4" w:rsidP="00CB5F95">
            <w:pPr>
              <w:rPr>
                <w:rFonts w:asciiTheme="majorHAnsi" w:hAnsiTheme="majorHAnsi" w:cstheme="majorHAnsi"/>
                <w:sz w:val="20"/>
                <w:szCs w:val="20"/>
              </w:rPr>
            </w:pPr>
          </w:p>
        </w:tc>
        <w:tc>
          <w:tcPr>
            <w:tcW w:w="2610" w:type="dxa"/>
          </w:tcPr>
          <w:p w14:paraId="006CF1A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Total carbon benefits are not available yet for 11 targeted FEs  </w:t>
            </w:r>
          </w:p>
          <w:p w14:paraId="6E7F9A8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3058782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Total avoided and/or sequestrated carbon benefits over ten-year period for 2 forest enterprises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according to </w:t>
            </w:r>
            <w:r w:rsidRPr="007F03C4">
              <w:rPr>
                <w:rFonts w:asciiTheme="majorHAnsi" w:hAnsiTheme="majorHAnsi" w:cstheme="majorHAnsi"/>
                <w:sz w:val="20"/>
                <w:szCs w:val="20"/>
              </w:rPr>
              <w:lastRenderedPageBreak/>
              <w:t>final draft FMPs amount to 212,960 metric tCO</w:t>
            </w:r>
            <w:r w:rsidRPr="007F03C4">
              <w:rPr>
                <w:rFonts w:asciiTheme="majorHAnsi" w:hAnsiTheme="majorHAnsi" w:cstheme="majorHAnsi"/>
                <w:sz w:val="20"/>
                <w:szCs w:val="20"/>
                <w:vertAlign w:val="subscript"/>
              </w:rPr>
              <w:t>2</w:t>
            </w:r>
            <w:r w:rsidRPr="007F03C4">
              <w:rPr>
                <w:rFonts w:asciiTheme="majorHAnsi" w:hAnsiTheme="majorHAnsi" w:cstheme="majorHAnsi"/>
                <w:sz w:val="20"/>
                <w:szCs w:val="20"/>
              </w:rPr>
              <w:t xml:space="preserve">.  </w:t>
            </w:r>
          </w:p>
          <w:p w14:paraId="4D0725D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2643C4F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Carbon benefit estimates are not yet available for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Gugarg</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in the reporting period as respective FMPs aren’t finalized. </w:t>
            </w:r>
          </w:p>
        </w:tc>
        <w:tc>
          <w:tcPr>
            <w:tcW w:w="1974" w:type="dxa"/>
            <w:shd w:val="clear" w:color="auto" w:fill="92D050"/>
          </w:tcPr>
          <w:p w14:paraId="10E7BDA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likely. </w:t>
            </w:r>
          </w:p>
        </w:tc>
      </w:tr>
      <w:tr w:rsidR="007F03C4" w:rsidRPr="007F03C4" w14:paraId="170173CE" w14:textId="77777777" w:rsidTr="00CB5F95">
        <w:tc>
          <w:tcPr>
            <w:tcW w:w="1947" w:type="dxa"/>
          </w:tcPr>
          <w:p w14:paraId="72E1DCF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3. Extent in hectares of forest area managed for multiple sustainable forest management and ecosystem benefits</w:t>
            </w:r>
          </w:p>
        </w:tc>
        <w:tc>
          <w:tcPr>
            <w:tcW w:w="1415" w:type="dxa"/>
          </w:tcPr>
          <w:p w14:paraId="5DE6C05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786E279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34F2B9F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250000</w:t>
            </w:r>
          </w:p>
        </w:tc>
        <w:tc>
          <w:tcPr>
            <w:tcW w:w="2344" w:type="dxa"/>
          </w:tcPr>
          <w:p w14:paraId="5ED4B2A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In the reporting period, the project registered 52,202.6 ha of forest area (in both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forest enterprises) managed for multiple sustainable forest management and ecosystem benefits. All activities were to be completed by end of July 2017, but due to the extended procurement process and unusually cold and long 2016/2017 winter, completion of activities is delayed by 2 months. </w:t>
            </w:r>
          </w:p>
          <w:p w14:paraId="20D6E24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EB2777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-Two (2) FMPs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forest enterprises include </w:t>
            </w:r>
            <w:r w:rsidRPr="007F03C4">
              <w:rPr>
                <w:rFonts w:asciiTheme="majorHAnsi" w:hAnsiTheme="majorHAnsi" w:cstheme="majorHAnsi"/>
                <w:sz w:val="20"/>
                <w:szCs w:val="20"/>
              </w:rPr>
              <w:lastRenderedPageBreak/>
              <w:t xml:space="preserve">24,256.8 ha and 27,945.8 ha respectively under multiple sustainable forest management and ecosystem benefits, consisting of delineated high conservation value forest areas, non-timber forest products distribution, degraded forest lands, etc.  </w:t>
            </w:r>
          </w:p>
          <w:p w14:paraId="4F9DA4E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DCC5D9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-In 2017-2018, similar inventories will be conducted for the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FE (42,007.8 ha), </w:t>
            </w:r>
            <w:proofErr w:type="spellStart"/>
            <w:r w:rsidRPr="007F03C4">
              <w:rPr>
                <w:rFonts w:asciiTheme="majorHAnsi" w:hAnsiTheme="majorHAnsi" w:cstheme="majorHAnsi"/>
                <w:sz w:val="20"/>
                <w:szCs w:val="20"/>
              </w:rPr>
              <w:t>Gougarq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(28,258.4 ha) to identify forest areas for multiple sustainable management and ecosystem benefits </w:t>
            </w:r>
          </w:p>
        </w:tc>
        <w:tc>
          <w:tcPr>
            <w:tcW w:w="2610" w:type="dxa"/>
          </w:tcPr>
          <w:p w14:paraId="542ED5EC" w14:textId="7EFF8798"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-In the reporting period, the project recorded 80,461 ha of forest area (in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forest enterprises) managed for multiple sustainable forest management and ecosystem benefits. The recorded area was included in the draft FMPs pending government approval. Drafted FMPs  were done on the base of former FMPs, include updated detail cartographic information on the base of recent </w:t>
            </w:r>
            <w:r w:rsidR="00D82699" w:rsidRPr="007F03C4">
              <w:rPr>
                <w:rFonts w:asciiTheme="majorHAnsi" w:hAnsiTheme="majorHAnsi" w:cstheme="majorHAnsi"/>
                <w:sz w:val="20"/>
                <w:szCs w:val="20"/>
              </w:rPr>
              <w:t>high-resolution</w:t>
            </w:r>
            <w:r w:rsidRPr="007F03C4">
              <w:rPr>
                <w:rFonts w:asciiTheme="majorHAnsi" w:hAnsiTheme="majorHAnsi" w:cstheme="majorHAnsi"/>
                <w:sz w:val="20"/>
                <w:szCs w:val="20"/>
              </w:rPr>
              <w:t xml:space="preserve"> satellite images, field checking with local forest enterprises staff and several discussions  with FEs administration and local </w:t>
            </w:r>
            <w:r w:rsidRPr="007F03C4">
              <w:rPr>
                <w:rFonts w:asciiTheme="majorHAnsi" w:hAnsiTheme="majorHAnsi" w:cstheme="majorHAnsi"/>
                <w:sz w:val="20"/>
                <w:szCs w:val="20"/>
              </w:rPr>
              <w:lastRenderedPageBreak/>
              <w:t xml:space="preserve">communities.  Completed activities for the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and Ijevan FEs include: corrected and agreed boundaries between different land-users and forest estate; detailed analyze and description of changes in forest cover for past 10 years; incorporation of biodiversity, carbon and ecosystem protocols into updated FMPs and detailed management plan for coming 10 years. As for the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relevant work will be completed by mid-August 2018.  </w:t>
            </w:r>
          </w:p>
          <w:p w14:paraId="23D1B2F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3ECAE38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- 52,202.6 ha in Tavush region (according to final draft FMPs and completed inventory of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were designated as areas for multiple sustainable forest management and ecosystems benefits. In particular, high conservation value forest (HCVF) areas were delineated and naturalized that strengthen forest ecosystems biodiversity value and provide a solid source of avoided carbon emissions estimation. Non-timber forest products (NTFP) stands were mapped and potential harvest were assessed. These renewable bio-</w:t>
            </w:r>
            <w:r w:rsidRPr="007F03C4">
              <w:rPr>
                <w:rFonts w:asciiTheme="majorHAnsi" w:hAnsiTheme="majorHAnsi" w:cstheme="majorHAnsi"/>
                <w:sz w:val="20"/>
                <w:szCs w:val="20"/>
              </w:rPr>
              <w:lastRenderedPageBreak/>
              <w:t xml:space="preserve">resources (e.g. cornelian cherry, blackberry, walnut, hazelnut, wild pear and apple, edible and medicinal herbs, mushrooms) are interpreted as serious source of income for local population. Some of these assessments were used as a base to establish the </w:t>
            </w:r>
            <w:proofErr w:type="spellStart"/>
            <w:r w:rsidRPr="007F03C4">
              <w:rPr>
                <w:rFonts w:asciiTheme="majorHAnsi" w:hAnsiTheme="majorHAnsi" w:cstheme="majorHAnsi"/>
                <w:sz w:val="20"/>
                <w:szCs w:val="20"/>
              </w:rPr>
              <w:t>Voskepar</w:t>
            </w:r>
            <w:proofErr w:type="spellEnd"/>
            <w:r w:rsidRPr="007F03C4">
              <w:rPr>
                <w:rFonts w:asciiTheme="majorHAnsi" w:hAnsiTheme="majorHAnsi" w:cstheme="majorHAnsi"/>
                <w:sz w:val="20"/>
                <w:szCs w:val="20"/>
              </w:rPr>
              <w:t xml:space="preserve"> village fruit-berry-herbs processing production unit. Several ecosystem services (water regulation, soil protection, carbon sequestration, etc.) were calculated and incorporated into FMPs. The restored degraded forests and forest pasture lands will also become a resource of multiple forest use.         </w:t>
            </w:r>
          </w:p>
          <w:p w14:paraId="088878CF" w14:textId="2C01DBDD" w:rsidR="007F03C4" w:rsidRPr="007F03C4" w:rsidRDefault="007F03C4" w:rsidP="00CB5F95">
            <w:pPr>
              <w:rPr>
                <w:rFonts w:asciiTheme="majorHAnsi" w:hAnsiTheme="majorHAnsi" w:cstheme="majorHAnsi"/>
                <w:sz w:val="20"/>
                <w:szCs w:val="20"/>
              </w:rPr>
            </w:pPr>
          </w:p>
          <w:p w14:paraId="768F55D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- 28,258.4 ha in Lori region (according to draft FMPs of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were designated as areas for multiple sustainable forest management and ecosystem benefits.  As an expression of forest landscape level approach in drafted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FE FMP incorporates also “</w:t>
            </w:r>
            <w:proofErr w:type="spellStart"/>
            <w:r w:rsidRPr="007F03C4">
              <w:rPr>
                <w:rFonts w:asciiTheme="majorHAnsi" w:hAnsiTheme="majorHAnsi" w:cstheme="majorHAnsi"/>
                <w:sz w:val="20"/>
                <w:szCs w:val="20"/>
              </w:rPr>
              <w:t>Margahovit</w:t>
            </w:r>
            <w:proofErr w:type="spellEnd"/>
            <w:r w:rsidRPr="007F03C4">
              <w:rPr>
                <w:rFonts w:asciiTheme="majorHAnsi" w:hAnsiTheme="majorHAnsi" w:cstheme="majorHAnsi"/>
                <w:sz w:val="20"/>
                <w:szCs w:val="20"/>
              </w:rPr>
              <w:t xml:space="preserve">” forest-animal and “Caucasus snow-rose” state reservations. This is unique approach to perceive forest massive (both managed and conserved) as one, </w:t>
            </w:r>
            <w:r w:rsidRPr="007F03C4">
              <w:rPr>
                <w:rFonts w:asciiTheme="majorHAnsi" w:hAnsiTheme="majorHAnsi" w:cstheme="majorHAnsi"/>
                <w:sz w:val="20"/>
                <w:szCs w:val="20"/>
              </w:rPr>
              <w:lastRenderedPageBreak/>
              <w:t xml:space="preserve">consolidated mountain forest landscape. This approach impose “more careful” treatment of managed forests in favor of sustainable management of conserved forest and all forest ecosystem.  </w:t>
            </w:r>
          </w:p>
          <w:p w14:paraId="73DD259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Boundaries corrections, HCVF areas in </w:t>
            </w:r>
            <w:proofErr w:type="spellStart"/>
            <w:r w:rsidRPr="007F03C4">
              <w:rPr>
                <w:rFonts w:asciiTheme="majorHAnsi" w:hAnsiTheme="majorHAnsi" w:cstheme="majorHAnsi"/>
                <w:sz w:val="20"/>
                <w:szCs w:val="20"/>
              </w:rPr>
              <w:t>Gougarq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forest areas were delineated and described with management prescriptions, NTFP areas were mapped and bio-resources were assessed. Water regulation, soil protection, carbon sequestration services for both FEs were studied, calculated and included in the FMPs. </w:t>
            </w:r>
          </w:p>
          <w:p w14:paraId="05F8283E" w14:textId="5E5C7AAF" w:rsidR="007F03C4" w:rsidRPr="007F03C4" w:rsidRDefault="007F03C4" w:rsidP="00CB5F95">
            <w:pPr>
              <w:rPr>
                <w:rFonts w:asciiTheme="majorHAnsi" w:hAnsiTheme="majorHAnsi" w:cstheme="majorHAnsi"/>
                <w:sz w:val="20"/>
                <w:szCs w:val="20"/>
              </w:rPr>
            </w:pPr>
          </w:p>
          <w:p w14:paraId="1C2C74E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-Forest inventory for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(28,258.4 ha) consisting of: external boundaries agreed corrections, internal delineation of forest estate (district, compartment and sub-compartment), assessment of major characteristics of forest estate (tree composition, volumes, regeneration potential, etc.)  studied and mapped HCVF areas, NTFP allocation areas, degraded forest and pasture lands recognition on high resolution satellite images and their naturalization was completed. An inventory for </w:t>
            </w:r>
            <w:r w:rsidRPr="007F03C4">
              <w:rPr>
                <w:rFonts w:asciiTheme="majorHAnsi" w:hAnsiTheme="majorHAnsi" w:cstheme="majorHAnsi"/>
                <w:sz w:val="20"/>
                <w:szCs w:val="20"/>
              </w:rPr>
              <w:lastRenderedPageBreak/>
              <w:t xml:space="preserve">the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FE covering 42,007.8 ha has been delayed due to non-performance and subsequent contract termination with the selected company.  A new tender will be re-announced shortly.  </w:t>
            </w:r>
          </w:p>
        </w:tc>
        <w:tc>
          <w:tcPr>
            <w:tcW w:w="1974" w:type="dxa"/>
            <w:shd w:val="clear" w:color="auto" w:fill="FFFF00"/>
          </w:tcPr>
          <w:p w14:paraId="708E1D2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Achievement uncertain. The project has reached approximately 1/3</w:t>
            </w:r>
            <w:r w:rsidRPr="007F03C4">
              <w:rPr>
                <w:rFonts w:asciiTheme="majorHAnsi" w:hAnsiTheme="majorHAnsi" w:cstheme="majorHAnsi"/>
                <w:sz w:val="20"/>
                <w:szCs w:val="20"/>
                <w:vertAlign w:val="superscript"/>
              </w:rPr>
              <w:t>rd</w:t>
            </w:r>
            <w:r w:rsidRPr="007F03C4">
              <w:rPr>
                <w:rFonts w:asciiTheme="majorHAnsi" w:hAnsiTheme="majorHAnsi" w:cstheme="majorHAnsi"/>
                <w:sz w:val="20"/>
                <w:szCs w:val="20"/>
              </w:rPr>
              <w:t xml:space="preserve"> of the target. The achievement of indicator targets is not necessarily expected to be linear, and therefore the fact that 50% is not yet achieved at the mid-term is not the critical point. The key issue is that achieving the target depends on the completion of most of the FMPs, which is also uncertain. </w:t>
            </w:r>
          </w:p>
        </w:tc>
      </w:tr>
      <w:tr w:rsidR="007F03C4" w:rsidRPr="007F03C4" w14:paraId="635AC470" w14:textId="77777777" w:rsidTr="00CB5F95">
        <w:tc>
          <w:tcPr>
            <w:tcW w:w="12928" w:type="dxa"/>
            <w:gridSpan w:val="7"/>
            <w:shd w:val="clear" w:color="auto" w:fill="D9D9D9"/>
          </w:tcPr>
          <w:p w14:paraId="2DC46B72" w14:textId="77777777" w:rsidR="007F03C4" w:rsidRPr="007F03C4" w:rsidRDefault="007F03C4" w:rsidP="00CB5F95">
            <w:pPr>
              <w:rPr>
                <w:rFonts w:asciiTheme="majorHAnsi" w:hAnsiTheme="majorHAnsi" w:cstheme="majorHAnsi"/>
                <w:b/>
                <w:bCs/>
                <w:sz w:val="20"/>
                <w:szCs w:val="20"/>
              </w:rPr>
            </w:pPr>
            <w:r w:rsidRPr="007F03C4">
              <w:rPr>
                <w:rFonts w:asciiTheme="majorHAnsi" w:hAnsiTheme="majorHAnsi" w:cstheme="majorHAnsi"/>
                <w:b/>
                <w:bCs/>
                <w:sz w:val="20"/>
                <w:szCs w:val="20"/>
              </w:rPr>
              <w:lastRenderedPageBreak/>
              <w:t xml:space="preserve">Outcome 1: Integration of sustainable forest and land management objectives into planning and management of forest ecosystems in NE Armenia to  reduce degradation and enhance ecosystem services in two </w:t>
            </w:r>
            <w:proofErr w:type="spellStart"/>
            <w:r w:rsidRPr="007F03C4">
              <w:rPr>
                <w:rFonts w:asciiTheme="majorHAnsi" w:hAnsiTheme="majorHAnsi" w:cstheme="majorHAnsi"/>
                <w:b/>
                <w:bCs/>
                <w:sz w:val="20"/>
                <w:szCs w:val="20"/>
              </w:rPr>
              <w:t>marzes</w:t>
            </w:r>
            <w:proofErr w:type="spellEnd"/>
            <w:r w:rsidRPr="007F03C4">
              <w:rPr>
                <w:rFonts w:asciiTheme="majorHAnsi" w:hAnsiTheme="majorHAnsi" w:cstheme="majorHAnsi"/>
                <w:b/>
                <w:bCs/>
                <w:sz w:val="20"/>
                <w:szCs w:val="20"/>
              </w:rPr>
              <w:t xml:space="preserve"> covering 0.65 million hectares</w:t>
            </w:r>
          </w:p>
        </w:tc>
      </w:tr>
      <w:tr w:rsidR="007F03C4" w:rsidRPr="007F03C4" w14:paraId="243CBBCA" w14:textId="77777777" w:rsidTr="00CB5F95">
        <w:tc>
          <w:tcPr>
            <w:tcW w:w="1947" w:type="dxa"/>
            <w:shd w:val="clear" w:color="auto" w:fill="000000" w:themeFill="text1"/>
          </w:tcPr>
          <w:p w14:paraId="2C2ED63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Description of Indicator</w:t>
            </w:r>
          </w:p>
        </w:tc>
        <w:tc>
          <w:tcPr>
            <w:tcW w:w="1415" w:type="dxa"/>
            <w:shd w:val="clear" w:color="auto" w:fill="000000" w:themeFill="text1"/>
          </w:tcPr>
          <w:p w14:paraId="1BDD4B3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Baseline Level</w:t>
            </w:r>
          </w:p>
        </w:tc>
        <w:tc>
          <w:tcPr>
            <w:tcW w:w="1048" w:type="dxa"/>
            <w:shd w:val="clear" w:color="auto" w:fill="000000" w:themeFill="text1"/>
          </w:tcPr>
          <w:p w14:paraId="139C004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Midterm target level</w:t>
            </w:r>
          </w:p>
        </w:tc>
        <w:tc>
          <w:tcPr>
            <w:tcW w:w="1590" w:type="dxa"/>
            <w:shd w:val="clear" w:color="auto" w:fill="000000" w:themeFill="text1"/>
          </w:tcPr>
          <w:p w14:paraId="62C4A36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End of project target level</w:t>
            </w:r>
          </w:p>
        </w:tc>
        <w:tc>
          <w:tcPr>
            <w:tcW w:w="2344" w:type="dxa"/>
            <w:shd w:val="clear" w:color="auto" w:fill="000000" w:themeFill="text1"/>
          </w:tcPr>
          <w:p w14:paraId="2CBE667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Level at 30 June 2017</w:t>
            </w:r>
          </w:p>
        </w:tc>
        <w:tc>
          <w:tcPr>
            <w:tcW w:w="2610" w:type="dxa"/>
            <w:shd w:val="clear" w:color="auto" w:fill="000000" w:themeFill="text1"/>
          </w:tcPr>
          <w:p w14:paraId="1F6CA85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Cumulative progress since project start</w:t>
            </w:r>
          </w:p>
        </w:tc>
        <w:tc>
          <w:tcPr>
            <w:tcW w:w="1974" w:type="dxa"/>
            <w:shd w:val="clear" w:color="auto" w:fill="EEECE1" w:themeFill="background2"/>
          </w:tcPr>
          <w:p w14:paraId="2683AAD0" w14:textId="77777777" w:rsidR="007F03C4" w:rsidRPr="007F03C4" w:rsidRDefault="007F03C4" w:rsidP="00CB5F95">
            <w:pPr>
              <w:rPr>
                <w:rFonts w:asciiTheme="majorHAnsi" w:hAnsiTheme="majorHAnsi" w:cstheme="majorHAnsi"/>
                <w:b/>
                <w:bCs/>
                <w:sz w:val="20"/>
                <w:szCs w:val="20"/>
              </w:rPr>
            </w:pPr>
          </w:p>
        </w:tc>
      </w:tr>
      <w:tr w:rsidR="007F03C4" w:rsidRPr="007F03C4" w14:paraId="7838C9C3" w14:textId="77777777" w:rsidTr="00CB5F95">
        <w:tc>
          <w:tcPr>
            <w:tcW w:w="1947" w:type="dxa"/>
          </w:tcPr>
          <w:p w14:paraId="48FD002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4. Number of forest management plan protocols/guidelines for mainstreaming ecosystem, climate risk mitigation and biodiversity considerations into forest management in NE Armenia</w:t>
            </w:r>
          </w:p>
        </w:tc>
        <w:tc>
          <w:tcPr>
            <w:tcW w:w="1415" w:type="dxa"/>
          </w:tcPr>
          <w:p w14:paraId="2CFB0AB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35D6092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6F2B249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One set approved by Ministry of Agriculture</w:t>
            </w:r>
          </w:p>
        </w:tc>
        <w:tc>
          <w:tcPr>
            <w:tcW w:w="2344" w:type="dxa"/>
          </w:tcPr>
          <w:p w14:paraId="6527B0D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By end of 2016, studies were completed on inclusion of biodiversity, particularly identification and delineation of High conservation value forests (HCVF), which were already tested within WWF-Armenia project and published in a guideline format, ecosystem services (including non-timber forest products, carbon sequestration and other services), and indicator bird and butterfly species to monitor the status of forest ecosystems protocols in the forest management plans.  </w:t>
            </w:r>
          </w:p>
          <w:p w14:paraId="3EB8D97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547A7EA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-Considering the above, guideline protocols on biodiversity, ecosystem services and carbon sequestration are expected to be added/amended to </w:t>
            </w:r>
            <w:r w:rsidRPr="007F03C4">
              <w:rPr>
                <w:rFonts w:asciiTheme="majorHAnsi" w:hAnsiTheme="majorHAnsi" w:cstheme="majorHAnsi"/>
                <w:sz w:val="20"/>
                <w:szCs w:val="20"/>
              </w:rPr>
              <w:lastRenderedPageBreak/>
              <w:t>the Decree of the Ministry of Agriculture N 130-N dated 10 August 2005 on the Guideline to prepare forest enterprise forest management plans.</w:t>
            </w:r>
          </w:p>
        </w:tc>
        <w:tc>
          <w:tcPr>
            <w:tcW w:w="2610" w:type="dxa"/>
          </w:tcPr>
          <w:p w14:paraId="7A595B6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 Four (4) FMPs updated using integrated protocols for biodiversity considerations (the HCVF concept), ecosystem services (including non-timber forest products, carbon sequestration, water regulation and other services) and indicator bird and butterfly species to monitor ecosystem changes.  </w:t>
            </w:r>
          </w:p>
          <w:p w14:paraId="51155C7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3B89CC8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-In particular, the following activities were implemented: </w:t>
            </w:r>
          </w:p>
          <w:p w14:paraId="307720F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-Exact boundaries between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and Ijevan FEs and local communities were identified using high-resolution satellite images purchased by the Project. </w:t>
            </w:r>
          </w:p>
          <w:p w14:paraId="6538951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6BCB31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-An inventory of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FE, revision of FMP, and integration of new protocols into the FMP; correction of boundaries between the </w:t>
            </w:r>
            <w:r w:rsidRPr="007F03C4">
              <w:rPr>
                <w:rFonts w:asciiTheme="majorHAnsi" w:hAnsiTheme="majorHAnsi" w:cstheme="majorHAnsi"/>
                <w:sz w:val="20"/>
                <w:szCs w:val="20"/>
              </w:rPr>
              <w:lastRenderedPageBreak/>
              <w:t>neighboring PAs and communities, delineation, and coordination with interested parties started on 30 June 2017. The draft FMP was expected to be completed by February 2018, but unfortunately the contractor, “</w:t>
            </w:r>
            <w:proofErr w:type="spellStart"/>
            <w:r w:rsidRPr="007F03C4">
              <w:rPr>
                <w:rFonts w:asciiTheme="majorHAnsi" w:hAnsiTheme="majorHAnsi" w:cstheme="majorHAnsi"/>
                <w:sz w:val="20"/>
                <w:szCs w:val="20"/>
              </w:rPr>
              <w:t>GeoInfo</w:t>
            </w:r>
            <w:proofErr w:type="spellEnd"/>
            <w:r w:rsidRPr="007F03C4">
              <w:rPr>
                <w:rFonts w:asciiTheme="majorHAnsi" w:hAnsiTheme="majorHAnsi" w:cstheme="majorHAnsi"/>
                <w:sz w:val="20"/>
                <w:szCs w:val="20"/>
              </w:rPr>
              <w:t xml:space="preserve">” LLC, was not able to complete the task due to major changes in the staff and inability to timely bring in replacements.  </w:t>
            </w:r>
          </w:p>
          <w:p w14:paraId="502FD02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55521F1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An inventory of </w:t>
            </w:r>
            <w:proofErr w:type="spellStart"/>
            <w:r w:rsidRPr="007F03C4">
              <w:rPr>
                <w:rFonts w:asciiTheme="majorHAnsi" w:hAnsiTheme="majorHAnsi" w:cstheme="majorHAnsi"/>
                <w:sz w:val="20"/>
                <w:szCs w:val="20"/>
              </w:rPr>
              <w:t>Gougarq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Eghegnut</w:t>
            </w:r>
            <w:proofErr w:type="spellEnd"/>
            <w:r w:rsidRPr="007F03C4">
              <w:rPr>
                <w:rFonts w:asciiTheme="majorHAnsi" w:hAnsiTheme="majorHAnsi" w:cstheme="majorHAnsi"/>
                <w:sz w:val="20"/>
                <w:szCs w:val="20"/>
              </w:rPr>
              <w:t xml:space="preserve"> FEs, revision of FMPs (including separate management plans for “</w:t>
            </w:r>
            <w:proofErr w:type="spellStart"/>
            <w:r w:rsidRPr="007F03C4">
              <w:rPr>
                <w:rFonts w:asciiTheme="majorHAnsi" w:hAnsiTheme="majorHAnsi" w:cstheme="majorHAnsi"/>
                <w:sz w:val="20"/>
                <w:szCs w:val="20"/>
              </w:rPr>
              <w:t>Margahovit</w:t>
            </w:r>
            <w:proofErr w:type="spellEnd"/>
            <w:r w:rsidRPr="007F03C4">
              <w:rPr>
                <w:rFonts w:asciiTheme="majorHAnsi" w:hAnsiTheme="majorHAnsi" w:cstheme="majorHAnsi"/>
                <w:sz w:val="20"/>
                <w:szCs w:val="20"/>
              </w:rPr>
              <w:t xml:space="preserve">” and “Caucasian Snow-Rose” state sanctuaries) and integration of new protocols into the FMP; correction of boundaries between the neighboring PAs and the communities, delineation, and coordination with interested parties started in November 2017. The draft FMPs is expected to be completed by mid-August 2018. </w:t>
            </w:r>
          </w:p>
          <w:p w14:paraId="4A80BAC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7897DC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-Due to forest sector reforms (started in Autumn 2017 and continuing nowadays) and political changes in the country (Spring 2018), envisioned activities to institutionalize a </w:t>
            </w:r>
            <w:r w:rsidRPr="007F03C4">
              <w:rPr>
                <w:rFonts w:asciiTheme="majorHAnsi" w:hAnsiTheme="majorHAnsi" w:cstheme="majorHAnsi"/>
                <w:sz w:val="20"/>
                <w:szCs w:val="20"/>
              </w:rPr>
              <w:lastRenderedPageBreak/>
              <w:t xml:space="preserve">forest carbon inventory and monitoring guideline, ecosystem services and biodiversity protocols are currently on hold. It is still expected that proposed amendments to forest management will be formalized and the Decree of the Ministry of Agriculture related to A guideline on how to prepare a forest enterprise forest management plan, # 130-N 10 August 2005 will be updated. </w:t>
            </w:r>
          </w:p>
          <w:p w14:paraId="00AB9C02" w14:textId="77777777" w:rsidR="007F03C4" w:rsidRPr="007F03C4" w:rsidRDefault="007F03C4" w:rsidP="00CB5F95">
            <w:pPr>
              <w:rPr>
                <w:rFonts w:asciiTheme="majorHAnsi" w:hAnsiTheme="majorHAnsi" w:cstheme="majorHAnsi"/>
                <w:sz w:val="20"/>
                <w:szCs w:val="20"/>
              </w:rPr>
            </w:pPr>
          </w:p>
        </w:tc>
        <w:tc>
          <w:tcPr>
            <w:tcW w:w="1974" w:type="dxa"/>
            <w:shd w:val="clear" w:color="auto" w:fill="92D050"/>
          </w:tcPr>
          <w:p w14:paraId="528CA23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likely. </w:t>
            </w:r>
          </w:p>
        </w:tc>
      </w:tr>
      <w:tr w:rsidR="007F03C4" w:rsidRPr="007F03C4" w14:paraId="65F506DA" w14:textId="77777777" w:rsidTr="00CB5F95">
        <w:tc>
          <w:tcPr>
            <w:tcW w:w="1947" w:type="dxa"/>
          </w:tcPr>
          <w:p w14:paraId="35A12DB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5. Number of sets of forest inventory and maps in support of sustainable forest management for forest enterprise branches</w:t>
            </w:r>
          </w:p>
        </w:tc>
        <w:tc>
          <w:tcPr>
            <w:tcW w:w="1415" w:type="dxa"/>
          </w:tcPr>
          <w:p w14:paraId="036359F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157E163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2127278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11</w:t>
            </w:r>
          </w:p>
        </w:tc>
        <w:tc>
          <w:tcPr>
            <w:tcW w:w="2344" w:type="dxa"/>
          </w:tcPr>
          <w:p w14:paraId="76234C7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Two (2) sets of forest inventory and maps of sustainable forest management for 2 forest enterprise branches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are drafted and will be delivered by end of September 2017.</w:t>
            </w:r>
          </w:p>
        </w:tc>
        <w:tc>
          <w:tcPr>
            <w:tcW w:w="2610" w:type="dxa"/>
          </w:tcPr>
          <w:p w14:paraId="433856F4" w14:textId="1F83543A"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Two (2) sets of forest inventory and maps of sustainable forest management for 2 FEs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were finalized and delivered to the </w:t>
            </w:r>
            <w:proofErr w:type="spellStart"/>
            <w:r w:rsidRPr="007F03C4">
              <w:rPr>
                <w:rFonts w:asciiTheme="majorHAnsi" w:hAnsiTheme="majorHAnsi" w:cstheme="majorHAnsi"/>
                <w:sz w:val="20"/>
                <w:szCs w:val="20"/>
              </w:rPr>
              <w:t>M</w:t>
            </w:r>
            <w:r w:rsidR="00D82699">
              <w:rPr>
                <w:rFonts w:asciiTheme="majorHAnsi" w:hAnsiTheme="majorHAnsi" w:cstheme="majorHAnsi"/>
                <w:sz w:val="20"/>
                <w:szCs w:val="20"/>
              </w:rPr>
              <w:t>oNP</w:t>
            </w:r>
            <w:proofErr w:type="spellEnd"/>
            <w:r w:rsidR="00D82699">
              <w:rPr>
                <w:rFonts w:asciiTheme="majorHAnsi" w:hAnsiTheme="majorHAnsi" w:cstheme="majorHAnsi"/>
                <w:sz w:val="20"/>
                <w:szCs w:val="20"/>
              </w:rPr>
              <w:t xml:space="preserve"> for feedback and approval;</w:t>
            </w:r>
          </w:p>
          <w:p w14:paraId="636CA8A1" w14:textId="2FF32ACD" w:rsidR="007F03C4" w:rsidRPr="007F03C4" w:rsidRDefault="007F03C4" w:rsidP="00CB5F95">
            <w:pPr>
              <w:rPr>
                <w:rFonts w:asciiTheme="majorHAnsi" w:hAnsiTheme="majorHAnsi" w:cstheme="majorHAnsi"/>
                <w:sz w:val="20"/>
                <w:szCs w:val="20"/>
              </w:rPr>
            </w:pPr>
          </w:p>
          <w:p w14:paraId="5A8E081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Two (2) sets of forest inventory and maps of sustainable forest management for 2 FEs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are drafted and will be delivered to the </w:t>
            </w:r>
            <w:proofErr w:type="spellStart"/>
            <w:r w:rsidRPr="007F03C4">
              <w:rPr>
                <w:rFonts w:asciiTheme="majorHAnsi" w:hAnsiTheme="majorHAnsi" w:cstheme="majorHAnsi"/>
                <w:sz w:val="20"/>
                <w:szCs w:val="20"/>
              </w:rPr>
              <w:t>MoNP</w:t>
            </w:r>
            <w:proofErr w:type="spellEnd"/>
            <w:r w:rsidRPr="007F03C4">
              <w:rPr>
                <w:rFonts w:asciiTheme="majorHAnsi" w:hAnsiTheme="majorHAnsi" w:cstheme="majorHAnsi"/>
                <w:sz w:val="20"/>
                <w:szCs w:val="20"/>
              </w:rPr>
              <w:t xml:space="preserve"> by mid-August 2018. </w:t>
            </w:r>
          </w:p>
          <w:p w14:paraId="15D9783B" w14:textId="77777777" w:rsidR="007F03C4" w:rsidRPr="007F03C4" w:rsidRDefault="007F03C4" w:rsidP="00CB5F95">
            <w:pPr>
              <w:rPr>
                <w:rFonts w:asciiTheme="majorHAnsi" w:hAnsiTheme="majorHAnsi" w:cstheme="majorHAnsi"/>
                <w:sz w:val="20"/>
                <w:szCs w:val="20"/>
              </w:rPr>
            </w:pPr>
          </w:p>
        </w:tc>
        <w:tc>
          <w:tcPr>
            <w:tcW w:w="1974" w:type="dxa"/>
            <w:shd w:val="clear" w:color="auto" w:fill="FFFF00"/>
          </w:tcPr>
          <w:p w14:paraId="52E63E6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Achievement uncertain. Dependent on completion of the FMPs, which is also uncertain. </w:t>
            </w:r>
          </w:p>
        </w:tc>
      </w:tr>
      <w:tr w:rsidR="007F03C4" w:rsidRPr="007F03C4" w14:paraId="4514F1EA" w14:textId="77777777" w:rsidTr="00CB5F95">
        <w:tc>
          <w:tcPr>
            <w:tcW w:w="1947" w:type="dxa"/>
          </w:tcPr>
          <w:p w14:paraId="0414C8B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6. Number of forest enterprise branches effectively applying consideration of the needs for biodiversity, </w:t>
            </w:r>
            <w:r w:rsidRPr="007F03C4">
              <w:rPr>
                <w:rFonts w:asciiTheme="majorHAnsi" w:hAnsiTheme="majorHAnsi" w:cstheme="majorHAnsi"/>
                <w:sz w:val="20"/>
                <w:szCs w:val="20"/>
              </w:rPr>
              <w:lastRenderedPageBreak/>
              <w:t>climate mitigation, forest ecosystem services and community sustainable use</w:t>
            </w:r>
          </w:p>
        </w:tc>
        <w:tc>
          <w:tcPr>
            <w:tcW w:w="1415" w:type="dxa"/>
          </w:tcPr>
          <w:p w14:paraId="2C63EC9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0 (partial application in FMPs)</w:t>
            </w:r>
          </w:p>
        </w:tc>
        <w:tc>
          <w:tcPr>
            <w:tcW w:w="1048" w:type="dxa"/>
          </w:tcPr>
          <w:p w14:paraId="10774E5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4C054D6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11</w:t>
            </w:r>
          </w:p>
        </w:tc>
        <w:tc>
          <w:tcPr>
            <w:tcW w:w="2344" w:type="dxa"/>
          </w:tcPr>
          <w:p w14:paraId="027639B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Two (2) forest enterprise branches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being involved in forest inventory, mapping and management </w:t>
            </w:r>
            <w:r w:rsidRPr="007F03C4">
              <w:rPr>
                <w:rFonts w:asciiTheme="majorHAnsi" w:hAnsiTheme="majorHAnsi" w:cstheme="majorHAnsi"/>
                <w:sz w:val="20"/>
                <w:szCs w:val="20"/>
              </w:rPr>
              <w:lastRenderedPageBreak/>
              <w:t>planning activities, started to effectively apply biodiversity, climate mitigation, forest ecosystem services approaches as drafted in the revised FMPs.</w:t>
            </w:r>
          </w:p>
        </w:tc>
        <w:tc>
          <w:tcPr>
            <w:tcW w:w="2610" w:type="dxa"/>
          </w:tcPr>
          <w:p w14:paraId="0C8FD84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-Four (4) FEs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)—with Project’s technical assistance-- walked every step in doing a forest </w:t>
            </w:r>
            <w:r w:rsidRPr="007F03C4">
              <w:rPr>
                <w:rFonts w:asciiTheme="majorHAnsi" w:hAnsiTheme="majorHAnsi" w:cstheme="majorHAnsi"/>
                <w:sz w:val="20"/>
                <w:szCs w:val="20"/>
              </w:rPr>
              <w:lastRenderedPageBreak/>
              <w:t>inventory, mapping and planning management activities. Such learning-by-doing exercise worked as a catalyzer, and now these 4 FEs started to effectively apply biodiversity, climate mitigation, forest ecosystem services approaches as shown in their respective updated FMPs.</w:t>
            </w:r>
          </w:p>
        </w:tc>
        <w:tc>
          <w:tcPr>
            <w:tcW w:w="1974" w:type="dxa"/>
            <w:shd w:val="clear" w:color="auto" w:fill="FFFF00"/>
          </w:tcPr>
          <w:p w14:paraId="0569C0C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Achievement uncertain. Dependent on completion of the FMPs, which is also uncertain.</w:t>
            </w:r>
          </w:p>
        </w:tc>
      </w:tr>
      <w:tr w:rsidR="007F03C4" w:rsidRPr="007F03C4" w14:paraId="1E0D60D9" w14:textId="77777777" w:rsidTr="00CB5F95">
        <w:tc>
          <w:tcPr>
            <w:tcW w:w="1947" w:type="dxa"/>
          </w:tcPr>
          <w:p w14:paraId="4F917CF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7. Number of forest monitoring protocols to assess effectiveness of adoption for SFM in forestlands</w:t>
            </w:r>
          </w:p>
        </w:tc>
        <w:tc>
          <w:tcPr>
            <w:tcW w:w="1415" w:type="dxa"/>
          </w:tcPr>
          <w:p w14:paraId="1B741CA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0 (Existing practice, monitoring protocols used for recording forest violations and fires, not for consideration of ecosystem values and functions)</w:t>
            </w:r>
          </w:p>
        </w:tc>
        <w:tc>
          <w:tcPr>
            <w:tcW w:w="1048" w:type="dxa"/>
          </w:tcPr>
          <w:p w14:paraId="507CBF8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5CCBD3F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One set of protocols approved and adopted by Ministry of Agriculture</w:t>
            </w:r>
          </w:p>
        </w:tc>
        <w:tc>
          <w:tcPr>
            <w:tcW w:w="2344" w:type="dxa"/>
          </w:tcPr>
          <w:p w14:paraId="128E85BE"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Monitoring protocols currently used for recording forest violations and fires will be discussed upon completion of FMPs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at the end of September 2017 to include considerations of ecosystem values and functions, which are missing in the existing practice.</w:t>
            </w:r>
          </w:p>
        </w:tc>
        <w:tc>
          <w:tcPr>
            <w:tcW w:w="2610" w:type="dxa"/>
          </w:tcPr>
          <w:p w14:paraId="00AD7E8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-Due to forest sector reforms (starting in autumn 2017 and continuing nowadays) and political changes in the country (spring, 2018), envisioned activities to institutionalize monitoring protocols that consider ecosystem services were postponed.</w:t>
            </w:r>
          </w:p>
        </w:tc>
        <w:tc>
          <w:tcPr>
            <w:tcW w:w="1974" w:type="dxa"/>
            <w:shd w:val="clear" w:color="auto" w:fill="FFFF00"/>
          </w:tcPr>
          <w:p w14:paraId="1ADCA75D" w14:textId="0BF0D893"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Achievement uncertain. </w:t>
            </w:r>
            <w:r w:rsidR="00D82699">
              <w:rPr>
                <w:rFonts w:asciiTheme="majorHAnsi" w:hAnsiTheme="majorHAnsi" w:cstheme="majorHAnsi"/>
                <w:sz w:val="20"/>
                <w:szCs w:val="20"/>
              </w:rPr>
              <w:t xml:space="preserve">Concur with self-assessment. Progress on this activity has been limited and postponed, pending completion of the forest sector reforms. </w:t>
            </w:r>
          </w:p>
        </w:tc>
      </w:tr>
      <w:tr w:rsidR="007F03C4" w:rsidRPr="007F03C4" w14:paraId="2C332CB8" w14:textId="77777777" w:rsidTr="00CB5F95">
        <w:tc>
          <w:tcPr>
            <w:tcW w:w="1947" w:type="dxa"/>
          </w:tcPr>
          <w:p w14:paraId="02491D7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8. Number of </w:t>
            </w:r>
            <w:proofErr w:type="spellStart"/>
            <w:r w:rsidRPr="007F03C4">
              <w:rPr>
                <w:rFonts w:asciiTheme="majorHAnsi" w:hAnsiTheme="majorHAnsi" w:cstheme="majorHAnsi"/>
                <w:sz w:val="20"/>
                <w:szCs w:val="20"/>
              </w:rPr>
              <w:t>marz</w:t>
            </w:r>
            <w:proofErr w:type="spellEnd"/>
            <w:r w:rsidRPr="007F03C4">
              <w:rPr>
                <w:rFonts w:asciiTheme="majorHAnsi" w:hAnsiTheme="majorHAnsi" w:cstheme="majorHAnsi"/>
                <w:sz w:val="20"/>
                <w:szCs w:val="20"/>
              </w:rPr>
              <w:t xml:space="preserve"> and enterprise branch forest staff trained in the use of ecosystem based planning tools</w:t>
            </w:r>
          </w:p>
        </w:tc>
        <w:tc>
          <w:tcPr>
            <w:tcW w:w="1415" w:type="dxa"/>
          </w:tcPr>
          <w:p w14:paraId="49FB478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47F34B6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5BA0F9F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60</w:t>
            </w:r>
          </w:p>
        </w:tc>
        <w:tc>
          <w:tcPr>
            <w:tcW w:w="2344" w:type="dxa"/>
          </w:tcPr>
          <w:p w14:paraId="49A3995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15 persons total (5 persons at the end of 2016 and 10 persons in 2017) in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Ijevan State sanctuary and </w:t>
            </w:r>
            <w:proofErr w:type="spellStart"/>
            <w:r w:rsidRPr="007F03C4">
              <w:rPr>
                <w:rFonts w:asciiTheme="majorHAnsi" w:hAnsiTheme="majorHAnsi" w:cstheme="majorHAnsi"/>
                <w:sz w:val="20"/>
                <w:szCs w:val="20"/>
              </w:rPr>
              <w:t>Zikatar</w:t>
            </w:r>
            <w:proofErr w:type="spellEnd"/>
            <w:r w:rsidRPr="007F03C4">
              <w:rPr>
                <w:rFonts w:asciiTheme="majorHAnsi" w:hAnsiTheme="majorHAnsi" w:cstheme="majorHAnsi"/>
                <w:sz w:val="20"/>
                <w:szCs w:val="20"/>
              </w:rPr>
              <w:t xml:space="preserve"> Environmental Education Center were trained in the use of ecosystem based planning tools.</w:t>
            </w:r>
          </w:p>
        </w:tc>
        <w:tc>
          <w:tcPr>
            <w:tcW w:w="2610" w:type="dxa"/>
          </w:tcPr>
          <w:p w14:paraId="243E28B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-35 persons in total from the beginning of project (5 persons at the end of 2017 and in 15 persons in 2018) in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were trained in the use of ecosystem based planning tools. The trainings were performed by the forest inventory and mapping team staff. The target groups of trainings included forest rangers and district heads,  head of brunches, chief </w:t>
            </w:r>
            <w:r w:rsidRPr="007F03C4">
              <w:rPr>
                <w:rFonts w:asciiTheme="majorHAnsi" w:hAnsiTheme="majorHAnsi" w:cstheme="majorHAnsi"/>
                <w:sz w:val="20"/>
                <w:szCs w:val="20"/>
              </w:rPr>
              <w:lastRenderedPageBreak/>
              <w:t xml:space="preserve">foresters , as well as members of consolidated local </w:t>
            </w:r>
            <w:proofErr w:type="spellStart"/>
            <w:r w:rsidRPr="007F03C4">
              <w:rPr>
                <w:rFonts w:asciiTheme="majorHAnsi" w:hAnsiTheme="majorHAnsi" w:cstheme="majorHAnsi"/>
                <w:sz w:val="20"/>
                <w:szCs w:val="20"/>
              </w:rPr>
              <w:t>self governments</w:t>
            </w:r>
            <w:proofErr w:type="spellEnd"/>
            <w:r w:rsidRPr="007F03C4">
              <w:rPr>
                <w:rFonts w:asciiTheme="majorHAnsi" w:hAnsiTheme="majorHAnsi" w:cstheme="majorHAnsi"/>
                <w:sz w:val="20"/>
                <w:szCs w:val="20"/>
              </w:rPr>
              <w:t xml:space="preserve">. Almost all participants were men, as women traditionally were and are not part of forest management in Armenia. These field trainings were beneficial both to the inventory team (e.g. to correct methodological approaches for the assessment of NTFP amount and cost) and the local staff to learn about concentrated locations of NTFP, the methods of sustainable harvest and opportunities for further processing (e.g. agricultural crops processing units in </w:t>
            </w:r>
            <w:proofErr w:type="spellStart"/>
            <w:r w:rsidRPr="007F03C4">
              <w:rPr>
                <w:rFonts w:asciiTheme="majorHAnsi" w:hAnsiTheme="majorHAnsi" w:cstheme="majorHAnsi"/>
                <w:sz w:val="20"/>
                <w:szCs w:val="20"/>
              </w:rPr>
              <w:t>Voskepar</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Koghb</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Berdavan</w:t>
            </w:r>
            <w:proofErr w:type="spellEnd"/>
            <w:r w:rsidRPr="007F03C4">
              <w:rPr>
                <w:rFonts w:asciiTheme="majorHAnsi" w:hAnsiTheme="majorHAnsi" w:cstheme="majorHAnsi"/>
                <w:sz w:val="20"/>
                <w:szCs w:val="20"/>
              </w:rPr>
              <w:t xml:space="preserve"> and other sites).  </w:t>
            </w:r>
          </w:p>
        </w:tc>
        <w:tc>
          <w:tcPr>
            <w:tcW w:w="1974" w:type="dxa"/>
            <w:shd w:val="clear" w:color="auto" w:fill="92D050"/>
          </w:tcPr>
          <w:p w14:paraId="7FAD08AF" w14:textId="3370DD91"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likely. </w:t>
            </w:r>
            <w:r w:rsidR="00D82699">
              <w:rPr>
                <w:rFonts w:asciiTheme="majorHAnsi" w:hAnsiTheme="majorHAnsi" w:cstheme="majorHAnsi"/>
                <w:sz w:val="20"/>
                <w:szCs w:val="20"/>
              </w:rPr>
              <w:t xml:space="preserve">Concur with self-assessment. </w:t>
            </w:r>
            <w:r w:rsidRPr="007F03C4">
              <w:rPr>
                <w:rFonts w:asciiTheme="majorHAnsi" w:hAnsiTheme="majorHAnsi" w:cstheme="majorHAnsi"/>
                <w:sz w:val="20"/>
                <w:szCs w:val="20"/>
              </w:rPr>
              <w:t xml:space="preserve">However, the target rationalization appears to have been based on the training of an average of approximately 5-6 people per forest enterprise. Depending on the number of FMPs completed, the project may not reach the coverage of training </w:t>
            </w:r>
            <w:r w:rsidRPr="007F03C4">
              <w:rPr>
                <w:rFonts w:asciiTheme="majorHAnsi" w:hAnsiTheme="majorHAnsi" w:cstheme="majorHAnsi"/>
                <w:sz w:val="20"/>
                <w:szCs w:val="20"/>
              </w:rPr>
              <w:lastRenderedPageBreak/>
              <w:t xml:space="preserve">intended, even if it does reach the number of people trained. </w:t>
            </w:r>
          </w:p>
        </w:tc>
      </w:tr>
      <w:tr w:rsidR="007F03C4" w:rsidRPr="007F03C4" w14:paraId="2FBCD552" w14:textId="77777777" w:rsidTr="00CB5F95">
        <w:tc>
          <w:tcPr>
            <w:tcW w:w="1947" w:type="dxa"/>
          </w:tcPr>
          <w:p w14:paraId="42474E2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9. Number of pasture stakeholders undergone technical and skills training and development in sustainable pasture management</w:t>
            </w:r>
          </w:p>
        </w:tc>
        <w:tc>
          <w:tcPr>
            <w:tcW w:w="1415" w:type="dxa"/>
          </w:tcPr>
          <w:p w14:paraId="448E410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206183F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5811173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100 (of which at least 30 are women)</w:t>
            </w:r>
          </w:p>
        </w:tc>
        <w:tc>
          <w:tcPr>
            <w:tcW w:w="2344" w:type="dxa"/>
          </w:tcPr>
          <w:p w14:paraId="22B55DF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20 pasture stakeholders (of which 5 were women) have undergone technical and skills training and development in sustainable pasture management in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w:t>
            </w:r>
          </w:p>
        </w:tc>
        <w:tc>
          <w:tcPr>
            <w:tcW w:w="2610" w:type="dxa"/>
          </w:tcPr>
          <w:p w14:paraId="22E1DE2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-50 pasture stakeholders in total from the beginning of project (of which 15 were women; in 2018 - 30 pasture stakeholders of which 10 were women) have undergone technical and skills training and development in sustainable pasture management in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w:t>
            </w:r>
          </w:p>
          <w:p w14:paraId="4E13BAA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5ECA5F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-Specific topics of trainings, which were conducted initially by the inventory team and </w:t>
            </w:r>
            <w:r w:rsidRPr="007F03C4">
              <w:rPr>
                <w:rFonts w:asciiTheme="majorHAnsi" w:hAnsiTheme="majorHAnsi" w:cstheme="majorHAnsi"/>
                <w:sz w:val="20"/>
                <w:szCs w:val="20"/>
              </w:rPr>
              <w:lastRenderedPageBreak/>
              <w:t xml:space="preserve">later by the project pasture and grassland management expert included: </w:t>
            </w:r>
          </w:p>
          <w:p w14:paraId="42A87E0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economic and ecological efficiency of pasture use; </w:t>
            </w:r>
          </w:p>
          <w:p w14:paraId="54F899D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pasture vegetation information (beneficial, toxic, harmful plants) </w:t>
            </w:r>
          </w:p>
          <w:p w14:paraId="6032437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-the reasons of pasture and land degradations due to mostly human factor and as a result malnutrition of milking animals; </w:t>
            </w:r>
          </w:p>
          <w:p w14:paraId="03520F5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-the rules to use pasture lands ecological  provisionary services (e.g. the forms, dates and methods of wild collection); </w:t>
            </w:r>
          </w:p>
          <w:p w14:paraId="7E22FC1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-the importance of proper pasture management and effective conservation means (e.g. in many cases red colored milk and/or meat, low milking are wrongly interpreted as a cow being ill, instead of analyzing the character of pasture land and features of its vegetation).</w:t>
            </w:r>
          </w:p>
        </w:tc>
        <w:tc>
          <w:tcPr>
            <w:tcW w:w="1974" w:type="dxa"/>
            <w:shd w:val="clear" w:color="auto" w:fill="92D050"/>
          </w:tcPr>
          <w:p w14:paraId="1F2D810F" w14:textId="2B749B26"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likely. </w:t>
            </w:r>
            <w:r w:rsidR="00D82699">
              <w:rPr>
                <w:rFonts w:asciiTheme="majorHAnsi" w:hAnsiTheme="majorHAnsi" w:cstheme="majorHAnsi"/>
                <w:sz w:val="20"/>
                <w:szCs w:val="20"/>
              </w:rPr>
              <w:t xml:space="preserve">Concur with self-assessment. </w:t>
            </w:r>
          </w:p>
        </w:tc>
      </w:tr>
      <w:tr w:rsidR="007F03C4" w:rsidRPr="007F03C4" w14:paraId="1530FC00" w14:textId="77777777" w:rsidTr="00CB5F95">
        <w:tc>
          <w:tcPr>
            <w:tcW w:w="1947" w:type="dxa"/>
          </w:tcPr>
          <w:p w14:paraId="7A507F7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10. Number of forest dependents trained in technical skills for sustainable forest resource use</w:t>
            </w:r>
          </w:p>
        </w:tc>
        <w:tc>
          <w:tcPr>
            <w:tcW w:w="1415" w:type="dxa"/>
          </w:tcPr>
          <w:p w14:paraId="7D368F1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311C01E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1A81DCB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500 (of which at least 150 are women)</w:t>
            </w:r>
          </w:p>
        </w:tc>
        <w:tc>
          <w:tcPr>
            <w:tcW w:w="2344" w:type="dxa"/>
          </w:tcPr>
          <w:p w14:paraId="02FC9A7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30 (of which 10 were women) forest dependents trained in technical skills for sustainable forest resource use in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w:t>
            </w:r>
          </w:p>
        </w:tc>
        <w:tc>
          <w:tcPr>
            <w:tcW w:w="2610" w:type="dxa"/>
          </w:tcPr>
          <w:p w14:paraId="2FBDAB9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-190 (of which 70 were women; 60 persons in 2018, of which 60 were women) forest dependents trained in technical skills for sustainable forest resource use in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w:t>
            </w:r>
          </w:p>
          <w:p w14:paraId="1A6D28E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8C6533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-Forest enterprise staff and local community members were informed and trained in sustainable use of different type of forest ecosystems meaning and use: including water regulation, soil protection, climate regulation in-direct ecosystem values; NTFP sustainable use for current and future generations; opportunities for eco-tourism development and alternatives to fuel wood consumption,</w:t>
            </w:r>
          </w:p>
        </w:tc>
        <w:tc>
          <w:tcPr>
            <w:tcW w:w="1974" w:type="dxa"/>
            <w:shd w:val="clear" w:color="auto" w:fill="FFFF00"/>
          </w:tcPr>
          <w:p w14:paraId="1B7290F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uncertain. Target may need to be revised. There may not be the necessary number of relevant individuals in the communities targeted by this project activity. </w:t>
            </w:r>
          </w:p>
        </w:tc>
      </w:tr>
      <w:tr w:rsidR="007F03C4" w:rsidRPr="007F03C4" w14:paraId="1D49A257" w14:textId="77777777" w:rsidTr="00CB5F95">
        <w:tc>
          <w:tcPr>
            <w:tcW w:w="1947" w:type="dxa"/>
          </w:tcPr>
          <w:p w14:paraId="1340476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11. Number of recommendations on accounting for ecosystem services valuation and community resource use</w:t>
            </w:r>
          </w:p>
        </w:tc>
        <w:tc>
          <w:tcPr>
            <w:tcW w:w="1415" w:type="dxa"/>
          </w:tcPr>
          <w:p w14:paraId="2400AF4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49514E1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4F2CFE7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One set of recommendations</w:t>
            </w:r>
          </w:p>
        </w:tc>
        <w:tc>
          <w:tcPr>
            <w:tcW w:w="2344" w:type="dxa"/>
          </w:tcPr>
          <w:p w14:paraId="0C2B646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Recommendations on accounting for ecosystem services valuation and community resource use will be outlined and discussed upon the preparation of FMPs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by end of September 2017.</w:t>
            </w:r>
          </w:p>
        </w:tc>
        <w:tc>
          <w:tcPr>
            <w:tcW w:w="2610" w:type="dxa"/>
          </w:tcPr>
          <w:p w14:paraId="77B8050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-Due to ongoing forest sector reforms (started in autumn 2017) and political changes in the country (spring 2018) development of recommendations on accounting for ecosystem services valuation and community resource use and their subsequent discussion were postponed.</w:t>
            </w:r>
          </w:p>
        </w:tc>
        <w:tc>
          <w:tcPr>
            <w:tcW w:w="1974" w:type="dxa"/>
            <w:shd w:val="clear" w:color="auto" w:fill="92D050"/>
          </w:tcPr>
          <w:p w14:paraId="69A5EB8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Achievement likely. Although the actual work that would contribute to this target has been postponed, the project has made some progress in working on valuation of ecosystem services. It should be feasible to achieve the target by the end of the project. </w:t>
            </w:r>
          </w:p>
        </w:tc>
      </w:tr>
      <w:tr w:rsidR="007F03C4" w:rsidRPr="007F03C4" w14:paraId="0134D789" w14:textId="77777777" w:rsidTr="00CB5F95">
        <w:tc>
          <w:tcPr>
            <w:tcW w:w="12928" w:type="dxa"/>
            <w:gridSpan w:val="7"/>
            <w:shd w:val="clear" w:color="auto" w:fill="D9D9D9"/>
          </w:tcPr>
          <w:p w14:paraId="2CE5A698" w14:textId="77777777" w:rsidR="007F03C4" w:rsidRPr="007F03C4" w:rsidRDefault="007F03C4" w:rsidP="00CB5F95">
            <w:pPr>
              <w:rPr>
                <w:rFonts w:asciiTheme="majorHAnsi" w:hAnsiTheme="majorHAnsi" w:cstheme="majorHAnsi"/>
                <w:b/>
                <w:bCs/>
                <w:sz w:val="20"/>
                <w:szCs w:val="20"/>
              </w:rPr>
            </w:pPr>
            <w:r w:rsidRPr="007F03C4">
              <w:rPr>
                <w:rFonts w:asciiTheme="majorHAnsi" w:hAnsiTheme="majorHAnsi" w:cstheme="majorHAnsi"/>
                <w:b/>
                <w:bCs/>
                <w:sz w:val="20"/>
                <w:szCs w:val="20"/>
              </w:rPr>
              <w:t>Outcome 2: Sustainable Forest Management practices effectively demonstrating reduced pressure on high conservation forests and maintaining flow of ecosystem services</w:t>
            </w:r>
          </w:p>
        </w:tc>
      </w:tr>
      <w:tr w:rsidR="007F03C4" w:rsidRPr="007F03C4" w14:paraId="2A6CE51A" w14:textId="77777777" w:rsidTr="00CB5F95">
        <w:tc>
          <w:tcPr>
            <w:tcW w:w="1947" w:type="dxa"/>
            <w:shd w:val="clear" w:color="auto" w:fill="000000" w:themeFill="text1"/>
          </w:tcPr>
          <w:p w14:paraId="633D4CB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Description of Indicator</w:t>
            </w:r>
          </w:p>
        </w:tc>
        <w:tc>
          <w:tcPr>
            <w:tcW w:w="1415" w:type="dxa"/>
            <w:shd w:val="clear" w:color="auto" w:fill="000000" w:themeFill="text1"/>
          </w:tcPr>
          <w:p w14:paraId="41B570F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Baseline Level</w:t>
            </w:r>
          </w:p>
        </w:tc>
        <w:tc>
          <w:tcPr>
            <w:tcW w:w="1048" w:type="dxa"/>
            <w:shd w:val="clear" w:color="auto" w:fill="000000" w:themeFill="text1"/>
          </w:tcPr>
          <w:p w14:paraId="68BC4AB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Midterm target level</w:t>
            </w:r>
          </w:p>
        </w:tc>
        <w:tc>
          <w:tcPr>
            <w:tcW w:w="1590" w:type="dxa"/>
            <w:shd w:val="clear" w:color="auto" w:fill="000000" w:themeFill="text1"/>
          </w:tcPr>
          <w:p w14:paraId="1A8A254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End of project target level</w:t>
            </w:r>
          </w:p>
        </w:tc>
        <w:tc>
          <w:tcPr>
            <w:tcW w:w="2344" w:type="dxa"/>
            <w:shd w:val="clear" w:color="auto" w:fill="000000" w:themeFill="text1"/>
          </w:tcPr>
          <w:p w14:paraId="40C5828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Level at 30 June 2017</w:t>
            </w:r>
          </w:p>
        </w:tc>
        <w:tc>
          <w:tcPr>
            <w:tcW w:w="2610" w:type="dxa"/>
            <w:shd w:val="clear" w:color="auto" w:fill="000000" w:themeFill="text1"/>
          </w:tcPr>
          <w:p w14:paraId="742DCF3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b/>
                <w:bCs/>
                <w:sz w:val="20"/>
                <w:szCs w:val="20"/>
              </w:rPr>
              <w:t>Cumulative progress since project start</w:t>
            </w:r>
          </w:p>
        </w:tc>
        <w:tc>
          <w:tcPr>
            <w:tcW w:w="1974" w:type="dxa"/>
            <w:shd w:val="clear" w:color="auto" w:fill="EEECE1" w:themeFill="background2"/>
          </w:tcPr>
          <w:p w14:paraId="1C74083E" w14:textId="77777777" w:rsidR="007F03C4" w:rsidRPr="007F03C4" w:rsidRDefault="007F03C4" w:rsidP="00CB5F95">
            <w:pPr>
              <w:rPr>
                <w:rFonts w:asciiTheme="majorHAnsi" w:hAnsiTheme="majorHAnsi" w:cstheme="majorHAnsi"/>
                <w:b/>
                <w:bCs/>
                <w:sz w:val="20"/>
                <w:szCs w:val="20"/>
              </w:rPr>
            </w:pPr>
            <w:r w:rsidRPr="007F03C4">
              <w:rPr>
                <w:rFonts w:asciiTheme="majorHAnsi" w:hAnsiTheme="majorHAnsi" w:cstheme="majorHAnsi"/>
                <w:b/>
                <w:bCs/>
                <w:sz w:val="20"/>
                <w:szCs w:val="20"/>
              </w:rPr>
              <w:t>MTR Assessment</w:t>
            </w:r>
          </w:p>
        </w:tc>
      </w:tr>
      <w:tr w:rsidR="007F03C4" w:rsidRPr="007F03C4" w14:paraId="3892ED4F" w14:textId="77777777" w:rsidTr="00CB5F95">
        <w:tc>
          <w:tcPr>
            <w:tcW w:w="1947" w:type="dxa"/>
          </w:tcPr>
          <w:p w14:paraId="2E9DE13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12. Hectares of high biodiversity conservation value forests designated identified and effectively managed </w:t>
            </w:r>
            <w:r w:rsidRPr="007F03C4">
              <w:rPr>
                <w:rFonts w:asciiTheme="majorHAnsi" w:hAnsiTheme="majorHAnsi" w:cstheme="majorHAnsi"/>
                <w:sz w:val="20"/>
                <w:szCs w:val="20"/>
              </w:rPr>
              <w:lastRenderedPageBreak/>
              <w:t>for biodiversity and climate mitigation</w:t>
            </w:r>
          </w:p>
        </w:tc>
        <w:tc>
          <w:tcPr>
            <w:tcW w:w="1415" w:type="dxa"/>
          </w:tcPr>
          <w:p w14:paraId="79D62C2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lastRenderedPageBreak/>
              <w:t>(not set or not applicable)</w:t>
            </w:r>
          </w:p>
        </w:tc>
        <w:tc>
          <w:tcPr>
            <w:tcW w:w="1048" w:type="dxa"/>
          </w:tcPr>
          <w:p w14:paraId="2869F72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043BFC4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At least 85,000</w:t>
            </w:r>
          </w:p>
        </w:tc>
        <w:tc>
          <w:tcPr>
            <w:tcW w:w="2344" w:type="dxa"/>
          </w:tcPr>
          <w:p w14:paraId="0C49C02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According to drafted FMPs for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forest enterprises of Tavush region, High conservation value forests (HCVF) have </w:t>
            </w:r>
            <w:r w:rsidRPr="007F03C4">
              <w:rPr>
                <w:rFonts w:asciiTheme="majorHAnsi" w:hAnsiTheme="majorHAnsi" w:cstheme="majorHAnsi"/>
                <w:sz w:val="20"/>
                <w:szCs w:val="20"/>
              </w:rPr>
              <w:lastRenderedPageBreak/>
              <w:t xml:space="preserve">been identified covering 25,078 ha, of which 16,572 ha in Ijevan FE (13,912 ha located in the newly established Ijevan State Reservation and 2,660 </w:t>
            </w:r>
            <w:proofErr w:type="spellStart"/>
            <w:r w:rsidRPr="007F03C4">
              <w:rPr>
                <w:rFonts w:asciiTheme="majorHAnsi" w:hAnsiTheme="majorHAnsi" w:cstheme="majorHAnsi"/>
                <w:sz w:val="20"/>
                <w:szCs w:val="20"/>
              </w:rPr>
              <w:t>ha</w:t>
            </w:r>
            <w:proofErr w:type="spellEnd"/>
            <w:r w:rsidRPr="007F03C4">
              <w:rPr>
                <w:rFonts w:asciiTheme="majorHAnsi" w:hAnsiTheme="majorHAnsi" w:cstheme="majorHAnsi"/>
                <w:sz w:val="20"/>
                <w:szCs w:val="20"/>
              </w:rPr>
              <w:t xml:space="preserve"> identified in the remaining area of managed part of the Ijevan FE) and 8,506 ha in the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  </w:t>
            </w:r>
          </w:p>
          <w:p w14:paraId="045C7C6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B1CF05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Six (6) HCVF groups (I to VI) according to the Principle 9 of International Stewardship Council have been identified. The HCVF concept was tested in northern Armenia within WWF-Armenia project at the end of 2016.  </w:t>
            </w:r>
          </w:p>
          <w:p w14:paraId="503CA4D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18D0D0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Remaining 59,922 ha of HCVF as indicated in the </w:t>
            </w:r>
            <w:proofErr w:type="spellStart"/>
            <w:r w:rsidRPr="007F03C4">
              <w:rPr>
                <w:rFonts w:asciiTheme="majorHAnsi" w:hAnsiTheme="majorHAnsi" w:cstheme="majorHAnsi"/>
                <w:sz w:val="20"/>
                <w:szCs w:val="20"/>
              </w:rPr>
              <w:t>Prodoc</w:t>
            </w:r>
            <w:proofErr w:type="spellEnd"/>
            <w:r w:rsidRPr="007F03C4">
              <w:rPr>
                <w:rFonts w:asciiTheme="majorHAnsi" w:hAnsiTheme="majorHAnsi" w:cstheme="majorHAnsi"/>
                <w:sz w:val="20"/>
                <w:szCs w:val="20"/>
              </w:rPr>
              <w:t xml:space="preserve"> will be identified during revisions of forest management plans of FEs in Lori and Tavush regions and in protected areas. </w:t>
            </w:r>
          </w:p>
        </w:tc>
        <w:tc>
          <w:tcPr>
            <w:tcW w:w="2610" w:type="dxa"/>
          </w:tcPr>
          <w:p w14:paraId="5B3A54A2" w14:textId="684CC1CE"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According to the drafted FMPs for Ijevan,</w:t>
            </w:r>
            <w:r w:rsidR="002A0477">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forest enterprises of Tavush and Lori regions, High conservation value forests (HCVF) have been </w:t>
            </w:r>
            <w:r w:rsidRPr="007F03C4">
              <w:rPr>
                <w:rFonts w:asciiTheme="majorHAnsi" w:hAnsiTheme="majorHAnsi" w:cstheme="majorHAnsi"/>
                <w:sz w:val="20"/>
                <w:szCs w:val="20"/>
              </w:rPr>
              <w:lastRenderedPageBreak/>
              <w:t xml:space="preserve">identified covering 38,000 ha, of which 16,572 ha in Ijevan FE (13,912 ha located in the newly established Ijevan State Reservation and 2,660 </w:t>
            </w:r>
            <w:proofErr w:type="spellStart"/>
            <w:r w:rsidRPr="007F03C4">
              <w:rPr>
                <w:rFonts w:asciiTheme="majorHAnsi" w:hAnsiTheme="majorHAnsi" w:cstheme="majorHAnsi"/>
                <w:sz w:val="20"/>
                <w:szCs w:val="20"/>
              </w:rPr>
              <w:t>ha</w:t>
            </w:r>
            <w:proofErr w:type="spellEnd"/>
            <w:r w:rsidRPr="007F03C4">
              <w:rPr>
                <w:rFonts w:asciiTheme="majorHAnsi" w:hAnsiTheme="majorHAnsi" w:cstheme="majorHAnsi"/>
                <w:sz w:val="20"/>
                <w:szCs w:val="20"/>
              </w:rPr>
              <w:t xml:space="preserve"> identified in the remaining area of m</w:t>
            </w:r>
            <w:r w:rsidR="00187502">
              <w:rPr>
                <w:rFonts w:asciiTheme="majorHAnsi" w:hAnsiTheme="majorHAnsi" w:cstheme="majorHAnsi"/>
                <w:sz w:val="20"/>
                <w:szCs w:val="20"/>
              </w:rPr>
              <w:t xml:space="preserve">anaged part of the Ijevan FE), </w:t>
            </w:r>
            <w:r w:rsidRPr="007F03C4">
              <w:rPr>
                <w:rFonts w:asciiTheme="majorHAnsi" w:hAnsiTheme="majorHAnsi" w:cstheme="majorHAnsi"/>
                <w:sz w:val="20"/>
                <w:szCs w:val="20"/>
              </w:rPr>
              <w:t xml:space="preserve">8,506 ha in the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  8,382 ha in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FE of which 3,126 ha in </w:t>
            </w:r>
            <w:proofErr w:type="spellStart"/>
            <w:r w:rsidRPr="007F03C4">
              <w:rPr>
                <w:rFonts w:asciiTheme="majorHAnsi" w:hAnsiTheme="majorHAnsi" w:cstheme="majorHAnsi"/>
                <w:sz w:val="20"/>
                <w:szCs w:val="20"/>
              </w:rPr>
              <w:t>Margahovit</w:t>
            </w:r>
            <w:proofErr w:type="spellEnd"/>
            <w:r w:rsidRPr="007F03C4">
              <w:rPr>
                <w:rFonts w:asciiTheme="majorHAnsi" w:hAnsiTheme="majorHAnsi" w:cstheme="majorHAnsi"/>
                <w:sz w:val="20"/>
                <w:szCs w:val="20"/>
              </w:rPr>
              <w:t xml:space="preserve"> state sanctuary and 4,540 ha in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    </w:t>
            </w:r>
          </w:p>
          <w:p w14:paraId="67CDAB6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5836A05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Remaining 47,000 ha of HCVF as indicated in the </w:t>
            </w:r>
            <w:proofErr w:type="spellStart"/>
            <w:r w:rsidRPr="007F03C4">
              <w:rPr>
                <w:rFonts w:asciiTheme="majorHAnsi" w:hAnsiTheme="majorHAnsi" w:cstheme="majorHAnsi"/>
                <w:sz w:val="20"/>
                <w:szCs w:val="20"/>
              </w:rPr>
              <w:t>Prodoc</w:t>
            </w:r>
            <w:proofErr w:type="spellEnd"/>
            <w:r w:rsidRPr="007F03C4">
              <w:rPr>
                <w:rFonts w:asciiTheme="majorHAnsi" w:hAnsiTheme="majorHAnsi" w:cstheme="majorHAnsi"/>
                <w:sz w:val="20"/>
                <w:szCs w:val="20"/>
              </w:rPr>
              <w:t xml:space="preserve"> will be identified during revisions of forest management plans of FEs in Lori and Tavush regions and in protected areas. </w:t>
            </w:r>
          </w:p>
        </w:tc>
        <w:tc>
          <w:tcPr>
            <w:tcW w:w="1974" w:type="dxa"/>
            <w:shd w:val="clear" w:color="auto" w:fill="FFFF00"/>
          </w:tcPr>
          <w:p w14:paraId="42B1C302" w14:textId="63B3DBAB"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uncertain. </w:t>
            </w:r>
            <w:r w:rsidR="002A0477">
              <w:rPr>
                <w:rFonts w:asciiTheme="majorHAnsi" w:hAnsiTheme="majorHAnsi" w:cstheme="majorHAnsi"/>
                <w:sz w:val="20"/>
                <w:szCs w:val="20"/>
              </w:rPr>
              <w:t xml:space="preserve">Concur with self-assessment. </w:t>
            </w:r>
            <w:r w:rsidRPr="007F03C4">
              <w:rPr>
                <w:rFonts w:asciiTheme="majorHAnsi" w:hAnsiTheme="majorHAnsi" w:cstheme="majorHAnsi"/>
                <w:sz w:val="20"/>
                <w:szCs w:val="20"/>
              </w:rPr>
              <w:t xml:space="preserve">This depends on the completion – and implementation – of </w:t>
            </w:r>
            <w:r w:rsidRPr="007F03C4">
              <w:rPr>
                <w:rFonts w:asciiTheme="majorHAnsi" w:hAnsiTheme="majorHAnsi" w:cstheme="majorHAnsi"/>
                <w:sz w:val="20"/>
                <w:szCs w:val="20"/>
              </w:rPr>
              <w:lastRenderedPageBreak/>
              <w:t xml:space="preserve">the FMPs, which is uncertain. However, it is expected that the project will come close to the target, even if it doesn’t not completely reach it. </w:t>
            </w:r>
          </w:p>
        </w:tc>
      </w:tr>
      <w:tr w:rsidR="007F03C4" w:rsidRPr="007F03C4" w14:paraId="131E7E94" w14:textId="77777777" w:rsidTr="00CB5F95">
        <w:tc>
          <w:tcPr>
            <w:tcW w:w="1947" w:type="dxa"/>
          </w:tcPr>
          <w:p w14:paraId="77A6B16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13. Change in population trends for five indicator bird species</w:t>
            </w:r>
          </w:p>
        </w:tc>
        <w:tc>
          <w:tcPr>
            <w:tcW w:w="1415" w:type="dxa"/>
          </w:tcPr>
          <w:p w14:paraId="50F0EE7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The coefficient of x value in the ten-year linear trend equation (which refers to y=</w:t>
            </w:r>
            <w:proofErr w:type="spellStart"/>
            <w:r w:rsidRPr="007F03C4">
              <w:rPr>
                <w:rFonts w:asciiTheme="majorHAnsi" w:hAnsiTheme="majorHAnsi" w:cstheme="majorHAnsi"/>
                <w:sz w:val="20"/>
                <w:szCs w:val="20"/>
              </w:rPr>
              <w:t>ax+b</w:t>
            </w:r>
            <w:proofErr w:type="spellEnd"/>
            <w:r w:rsidRPr="007F03C4">
              <w:rPr>
                <w:rFonts w:asciiTheme="majorHAnsi" w:hAnsiTheme="majorHAnsi" w:cstheme="majorHAnsi"/>
                <w:sz w:val="20"/>
                <w:szCs w:val="20"/>
              </w:rPr>
              <w:t>) is --0.0965; -0.0455; --0.0338; -0.1156 and -</w:t>
            </w:r>
            <w:r w:rsidRPr="007F03C4">
              <w:rPr>
                <w:rFonts w:asciiTheme="majorHAnsi" w:hAnsiTheme="majorHAnsi" w:cstheme="majorHAnsi"/>
                <w:sz w:val="20"/>
                <w:szCs w:val="20"/>
              </w:rPr>
              <w:lastRenderedPageBreak/>
              <w:t>0.0346 for Coal Tit, Eurasian Nuthatch, Semi-collared flycatcher, Green Warbler and Song Thrush respectively.</w:t>
            </w:r>
          </w:p>
        </w:tc>
        <w:tc>
          <w:tcPr>
            <w:tcW w:w="1048" w:type="dxa"/>
          </w:tcPr>
          <w:p w14:paraId="45F87B6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lastRenderedPageBreak/>
              <w:t>(not set or not applicable)</w:t>
            </w:r>
          </w:p>
        </w:tc>
        <w:tc>
          <w:tcPr>
            <w:tcW w:w="1590" w:type="dxa"/>
          </w:tcPr>
          <w:p w14:paraId="68A41A0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Population of indicator bird species stable or increase over baseline values</w:t>
            </w:r>
          </w:p>
        </w:tc>
        <w:tc>
          <w:tcPr>
            <w:tcW w:w="2344" w:type="dxa"/>
          </w:tcPr>
          <w:p w14:paraId="7A86798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Monitoring data on indicator bird species not available in the reporting period </w:t>
            </w:r>
          </w:p>
          <w:p w14:paraId="13F1B9E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3B7524F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During autumn (2016) and winter of 2016-2017, a national expert on zoology conducted field studies in </w:t>
            </w:r>
            <w:r w:rsidRPr="007F03C4">
              <w:rPr>
                <w:rFonts w:asciiTheme="majorHAnsi" w:hAnsiTheme="majorHAnsi" w:cstheme="majorHAnsi"/>
                <w:sz w:val="20"/>
                <w:szCs w:val="20"/>
              </w:rPr>
              <w:lastRenderedPageBreak/>
              <w:t xml:space="preserve">the project area and identified in total 23 monitoring sites in six forestry enterprises (both in Lori and Tavush regions), Dilijan National Park, and </w:t>
            </w:r>
            <w:proofErr w:type="spellStart"/>
            <w:r w:rsidRPr="007F03C4">
              <w:rPr>
                <w:rFonts w:asciiTheme="majorHAnsi" w:hAnsiTheme="majorHAnsi" w:cstheme="majorHAnsi"/>
                <w:sz w:val="20"/>
                <w:szCs w:val="20"/>
              </w:rPr>
              <w:t>Zikatar</w:t>
            </w:r>
            <w:proofErr w:type="spellEnd"/>
            <w:r w:rsidRPr="007F03C4">
              <w:rPr>
                <w:rFonts w:asciiTheme="majorHAnsi" w:hAnsiTheme="majorHAnsi" w:cstheme="majorHAnsi"/>
                <w:sz w:val="20"/>
                <w:szCs w:val="20"/>
              </w:rPr>
              <w:t xml:space="preserve"> Environmental Educational Center (also within the project target area) to monitor population trends of 5 indicator bird species identified in the PPG stage and in the project document.  </w:t>
            </w:r>
          </w:p>
          <w:p w14:paraId="1818CA7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0A1CE95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The GPS references of the visiting monitoring sites have been mapped and observed.   </w:t>
            </w:r>
          </w:p>
          <w:p w14:paraId="122F7BF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2B3FE7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In June 2017, the national expert on zoology organized two separate field trainings for forestry staff of corresponding FEs in Lori (Vanadzor regional center) and Tavush (</w:t>
            </w:r>
            <w:proofErr w:type="spellStart"/>
            <w:r w:rsidRPr="007F03C4">
              <w:rPr>
                <w:rFonts w:asciiTheme="majorHAnsi" w:hAnsiTheme="majorHAnsi" w:cstheme="majorHAnsi"/>
                <w:sz w:val="20"/>
                <w:szCs w:val="20"/>
              </w:rPr>
              <w:t>Zikatar</w:t>
            </w:r>
            <w:proofErr w:type="spellEnd"/>
            <w:r w:rsidRPr="007F03C4">
              <w:rPr>
                <w:rFonts w:asciiTheme="majorHAnsi" w:hAnsiTheme="majorHAnsi" w:cstheme="majorHAnsi"/>
                <w:sz w:val="20"/>
                <w:szCs w:val="20"/>
              </w:rPr>
              <w:t xml:space="preserve"> Environmental Educational Center) regions on recognizing, identifying and using 5 indicator bird species as a tool for monitoring changes in forest ecosystems. </w:t>
            </w:r>
          </w:p>
        </w:tc>
        <w:tc>
          <w:tcPr>
            <w:tcW w:w="2610" w:type="dxa"/>
          </w:tcPr>
          <w:p w14:paraId="0E35CA2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-In the baseline ten-year linear trend equation (which refers to y=</w:t>
            </w:r>
            <w:proofErr w:type="spellStart"/>
            <w:r w:rsidRPr="007F03C4">
              <w:rPr>
                <w:rFonts w:asciiTheme="majorHAnsi" w:hAnsiTheme="majorHAnsi" w:cstheme="majorHAnsi"/>
                <w:sz w:val="20"/>
                <w:szCs w:val="20"/>
              </w:rPr>
              <w:t>ax+b</w:t>
            </w:r>
            <w:proofErr w:type="spellEnd"/>
            <w:r w:rsidRPr="007F03C4">
              <w:rPr>
                <w:rFonts w:asciiTheme="majorHAnsi" w:hAnsiTheme="majorHAnsi" w:cstheme="majorHAnsi"/>
                <w:sz w:val="20"/>
                <w:szCs w:val="20"/>
              </w:rPr>
              <w:t xml:space="preserve">), the coefficient “a” of x value was changed to  -0.0359; -0.0256; -0.0209; -0.0771 and -0.0253 for Coal Tit, Eurasian Nuthatch, Semi-collared flycatcher, Green Warbler and Song Thrush respectively </w:t>
            </w:r>
            <w:r w:rsidRPr="007F03C4">
              <w:rPr>
                <w:rFonts w:asciiTheme="majorHAnsi" w:hAnsiTheme="majorHAnsi" w:cstheme="majorHAnsi"/>
                <w:sz w:val="20"/>
                <w:szCs w:val="20"/>
              </w:rPr>
              <w:lastRenderedPageBreak/>
              <w:t xml:space="preserve">following results and findings of field studies covering 23 monitoring sites performed by a national expert in 2016. Positive changes in “a” coefficients for five indicator species demonstrate stabilized population trends.  </w:t>
            </w:r>
          </w:p>
          <w:p w14:paraId="40986F5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32F33EA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During May 2018, a national expert on zoology conducted field studies in the project area for counting newly selected indicator species at 11 monitoring sites in five forestry enterprises of Lori region and in the Dilijan National Park.  </w:t>
            </w:r>
          </w:p>
          <w:p w14:paraId="38B790C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753991F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During May-June 2018, a national expert on zoology organized two field trainings for forestry staff in Vanadzor regional center (for </w:t>
            </w:r>
            <w:proofErr w:type="spellStart"/>
            <w:r w:rsidRPr="007F03C4">
              <w:rPr>
                <w:rFonts w:asciiTheme="majorHAnsi" w:hAnsiTheme="majorHAnsi" w:cstheme="majorHAnsi"/>
                <w:sz w:val="20"/>
                <w:szCs w:val="20"/>
              </w:rPr>
              <w:t>Gougarq</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Stepanavan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Tashir</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Dsegh</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Lalvar</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Jiliza</w:t>
            </w:r>
            <w:proofErr w:type="spellEnd"/>
            <w:r w:rsidRPr="007F03C4">
              <w:rPr>
                <w:rFonts w:asciiTheme="majorHAnsi" w:hAnsiTheme="majorHAnsi" w:cstheme="majorHAnsi"/>
                <w:sz w:val="20"/>
                <w:szCs w:val="20"/>
              </w:rPr>
              <w:t xml:space="preserve"> forest enterprises) of Lori region and in the Dilijan National Park (for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forest enterprises staff) of Tavush region. Trainings were aimed at firming of already (in 2017) conducted training results on identification of newly selected indicator species and at practicing data collection on site.</w:t>
            </w:r>
          </w:p>
        </w:tc>
        <w:tc>
          <w:tcPr>
            <w:tcW w:w="1974" w:type="dxa"/>
            <w:shd w:val="clear" w:color="auto" w:fill="92D050"/>
          </w:tcPr>
          <w:p w14:paraId="3CA14D47" w14:textId="05FF152D"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likely. </w:t>
            </w:r>
            <w:r w:rsidR="002A0477">
              <w:rPr>
                <w:rFonts w:asciiTheme="majorHAnsi" w:hAnsiTheme="majorHAnsi" w:cstheme="majorHAnsi"/>
                <w:sz w:val="20"/>
                <w:szCs w:val="20"/>
              </w:rPr>
              <w:t xml:space="preserve">Concur with self-assessment. </w:t>
            </w:r>
            <w:r w:rsidRPr="007F03C4">
              <w:rPr>
                <w:rFonts w:asciiTheme="majorHAnsi" w:hAnsiTheme="majorHAnsi" w:cstheme="majorHAnsi"/>
                <w:sz w:val="20"/>
                <w:szCs w:val="20"/>
              </w:rPr>
              <w:t xml:space="preserve">There seem to be positive directions on this indicator, although natural stochastic variation can distort short-term positive or </w:t>
            </w:r>
            <w:r w:rsidRPr="007F03C4">
              <w:rPr>
                <w:rFonts w:asciiTheme="majorHAnsi" w:hAnsiTheme="majorHAnsi" w:cstheme="majorHAnsi"/>
                <w:sz w:val="20"/>
                <w:szCs w:val="20"/>
              </w:rPr>
              <w:lastRenderedPageBreak/>
              <w:t xml:space="preserve">negative changes – particularly in the case of birds, which can easily shift to alternative habitats based on short-term natural changes in ecosystem conditions. However, it is highly unlikely that any positive changes as of the MTR, or even at the time of project completion, will necessarily be due to project activities. Project activities would most likely be expected to have longer-term results, beyond the life of the project. </w:t>
            </w:r>
          </w:p>
        </w:tc>
      </w:tr>
      <w:tr w:rsidR="007F03C4" w:rsidRPr="007F03C4" w14:paraId="53A342D2" w14:textId="77777777" w:rsidTr="00CB5F95">
        <w:tc>
          <w:tcPr>
            <w:tcW w:w="1947" w:type="dxa"/>
          </w:tcPr>
          <w:p w14:paraId="13EAA8D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14. Change in population trends for five indicator bird species</w:t>
            </w:r>
          </w:p>
        </w:tc>
        <w:tc>
          <w:tcPr>
            <w:tcW w:w="1415" w:type="dxa"/>
          </w:tcPr>
          <w:p w14:paraId="2C5B247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Average number of individuals per 1km transect for the 4 species are 10.3-16.5; 8.6-12.9; 15.3-21.7 and 18.9-27.2 for </w:t>
            </w:r>
            <w:proofErr w:type="spellStart"/>
            <w:r w:rsidRPr="007F03C4">
              <w:rPr>
                <w:rFonts w:asciiTheme="majorHAnsi" w:hAnsiTheme="majorHAnsi" w:cstheme="majorHAnsi"/>
                <w:sz w:val="20"/>
                <w:szCs w:val="20"/>
              </w:rPr>
              <w:t>Argynnis</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paphia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Brintesia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circe</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Coenonympha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arcania</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Leptidea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sinapis</w:t>
            </w:r>
            <w:proofErr w:type="spellEnd"/>
            <w:r w:rsidRPr="007F03C4">
              <w:rPr>
                <w:rFonts w:asciiTheme="majorHAnsi" w:hAnsiTheme="majorHAnsi" w:cstheme="majorHAnsi"/>
                <w:sz w:val="20"/>
                <w:szCs w:val="20"/>
              </w:rPr>
              <w:t xml:space="preserve"> respectively.</w:t>
            </w:r>
          </w:p>
        </w:tc>
        <w:tc>
          <w:tcPr>
            <w:tcW w:w="1048" w:type="dxa"/>
          </w:tcPr>
          <w:p w14:paraId="3F93524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11C7841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Population changes of indicator butterfly species stable and/or do not decrease</w:t>
            </w:r>
          </w:p>
        </w:tc>
        <w:tc>
          <w:tcPr>
            <w:tcW w:w="2344" w:type="dxa"/>
          </w:tcPr>
          <w:p w14:paraId="2E22751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Monitoring data on population changes of indicator butterfly species not available in the reporting period. </w:t>
            </w:r>
          </w:p>
          <w:p w14:paraId="7AF1CE6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2989808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In autumn 2016, a national expert on zoology conducted a comprehensive field study in the project area and identified potential sites for monitoring 4 indicator butterfly species.   </w:t>
            </w:r>
          </w:p>
          <w:p w14:paraId="1B15370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17ECDBE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In June 2017, the expert organized two separate field trainings for forestry staff of corresponding FEs in Lori (Vanadzor regional center) and Tavush (</w:t>
            </w:r>
            <w:proofErr w:type="spellStart"/>
            <w:r w:rsidRPr="007F03C4">
              <w:rPr>
                <w:rFonts w:asciiTheme="majorHAnsi" w:hAnsiTheme="majorHAnsi" w:cstheme="majorHAnsi"/>
                <w:sz w:val="20"/>
                <w:szCs w:val="20"/>
              </w:rPr>
              <w:t>Zikatar</w:t>
            </w:r>
            <w:proofErr w:type="spellEnd"/>
            <w:r w:rsidRPr="007F03C4">
              <w:rPr>
                <w:rFonts w:asciiTheme="majorHAnsi" w:hAnsiTheme="majorHAnsi" w:cstheme="majorHAnsi"/>
                <w:sz w:val="20"/>
                <w:szCs w:val="20"/>
              </w:rPr>
              <w:t xml:space="preserve"> Environmental Educational Center) regions on recognizing, identifying and using 4 indicator butterfly species along the transect of 1km long and 5m wide to monitor the status of forest ecosystems.     </w:t>
            </w:r>
          </w:p>
        </w:tc>
        <w:tc>
          <w:tcPr>
            <w:tcW w:w="2610" w:type="dxa"/>
          </w:tcPr>
          <w:p w14:paraId="74BD67B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Average number of individuals per 1km transect for the 4 species was changed into 13.05-14.05; 10.19-11.62; 16.92-18.22 and 21.68-23.43 for </w:t>
            </w:r>
            <w:proofErr w:type="spellStart"/>
            <w:r w:rsidRPr="007F03C4">
              <w:rPr>
                <w:rFonts w:asciiTheme="majorHAnsi" w:hAnsiTheme="majorHAnsi" w:cstheme="majorHAnsi"/>
                <w:sz w:val="20"/>
                <w:szCs w:val="20"/>
              </w:rPr>
              <w:t>Argynnis</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paphia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Brintesia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circe</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Coenonympha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arcania</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Leptidea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sinapis</w:t>
            </w:r>
            <w:proofErr w:type="spellEnd"/>
            <w:r w:rsidRPr="007F03C4">
              <w:rPr>
                <w:rFonts w:asciiTheme="majorHAnsi" w:hAnsiTheme="majorHAnsi" w:cstheme="majorHAnsi"/>
                <w:sz w:val="20"/>
                <w:szCs w:val="20"/>
              </w:rPr>
              <w:t xml:space="preserve"> respectively.  </w:t>
            </w:r>
          </w:p>
          <w:p w14:paraId="2140AACE"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8E553B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-Registered population trend for </w:t>
            </w:r>
            <w:proofErr w:type="spellStart"/>
            <w:r w:rsidRPr="007F03C4">
              <w:rPr>
                <w:rFonts w:asciiTheme="majorHAnsi" w:hAnsiTheme="majorHAnsi" w:cstheme="majorHAnsi"/>
                <w:sz w:val="20"/>
                <w:szCs w:val="20"/>
              </w:rPr>
              <w:t>Argynnis</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paphia</w:t>
            </w:r>
            <w:proofErr w:type="spellEnd"/>
            <w:r w:rsidRPr="007F03C4">
              <w:rPr>
                <w:rFonts w:asciiTheme="majorHAnsi" w:hAnsiTheme="majorHAnsi" w:cstheme="majorHAnsi"/>
                <w:sz w:val="20"/>
                <w:szCs w:val="20"/>
              </w:rPr>
              <w:t xml:space="preserve"> indicates a decline of the decreasing slope while stabilization of population trends is observed for </w:t>
            </w:r>
            <w:proofErr w:type="spellStart"/>
            <w:r w:rsidRPr="007F03C4">
              <w:rPr>
                <w:rFonts w:asciiTheme="majorHAnsi" w:hAnsiTheme="majorHAnsi" w:cstheme="majorHAnsi"/>
                <w:sz w:val="20"/>
                <w:szCs w:val="20"/>
              </w:rPr>
              <w:t>Brintesia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circe</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Coenonympha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arcania</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Leptidea</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sinapis</w:t>
            </w:r>
            <w:proofErr w:type="spellEnd"/>
            <w:r w:rsidRPr="007F03C4">
              <w:rPr>
                <w:rFonts w:asciiTheme="majorHAnsi" w:hAnsiTheme="majorHAnsi" w:cstheme="majorHAnsi"/>
                <w:sz w:val="20"/>
                <w:szCs w:val="20"/>
              </w:rPr>
              <w:t xml:space="preserve">.  </w:t>
            </w:r>
          </w:p>
          <w:p w14:paraId="20C953C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During May 2018, a national expert on zoology conducted field studies in the project area for counting newly selected indicator species at 11 monitoring sites in five forestry enterprises of Lori region and in the Dilijan National Park.  </w:t>
            </w:r>
          </w:p>
          <w:p w14:paraId="669F808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1013DF8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During May 2018, a national expert on zoology organized two field trainings for forestry staff in Vanadzor regional center (for </w:t>
            </w:r>
            <w:proofErr w:type="spellStart"/>
            <w:r w:rsidRPr="007F03C4">
              <w:rPr>
                <w:rFonts w:asciiTheme="majorHAnsi" w:hAnsiTheme="majorHAnsi" w:cstheme="majorHAnsi"/>
                <w:sz w:val="20"/>
                <w:szCs w:val="20"/>
              </w:rPr>
              <w:t>Gougarq</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Stepanavan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Tashir</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Dsegh</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Lalvar</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Jiliza</w:t>
            </w:r>
            <w:proofErr w:type="spellEnd"/>
            <w:r w:rsidRPr="007F03C4">
              <w:rPr>
                <w:rFonts w:asciiTheme="majorHAnsi" w:hAnsiTheme="majorHAnsi" w:cstheme="majorHAnsi"/>
                <w:sz w:val="20"/>
                <w:szCs w:val="20"/>
              </w:rPr>
              <w:t xml:space="preserve"> forest enterprises) of Lori region and in the Dilijan National Park (for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forest enterprises </w:t>
            </w:r>
            <w:r w:rsidRPr="007F03C4">
              <w:rPr>
                <w:rFonts w:asciiTheme="majorHAnsi" w:hAnsiTheme="majorHAnsi" w:cstheme="majorHAnsi"/>
                <w:sz w:val="20"/>
                <w:szCs w:val="20"/>
              </w:rPr>
              <w:lastRenderedPageBreak/>
              <w:t xml:space="preserve">staff ) of Tavush region. Trainings were aimed at firming of already (in 2017) conducted training results on identification of newly selected indicator species and at practicing data collection on sites.. </w:t>
            </w:r>
          </w:p>
          <w:p w14:paraId="6573990E"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data collection on site.</w:t>
            </w:r>
          </w:p>
        </w:tc>
        <w:tc>
          <w:tcPr>
            <w:tcW w:w="1974" w:type="dxa"/>
            <w:shd w:val="clear" w:color="auto" w:fill="FFFF00"/>
          </w:tcPr>
          <w:p w14:paraId="1EC3ABD1" w14:textId="4DAB482E"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Achievement uncertain.</w:t>
            </w:r>
            <w:r w:rsidR="002A0477">
              <w:rPr>
                <w:rFonts w:asciiTheme="majorHAnsi" w:hAnsiTheme="majorHAnsi" w:cstheme="majorHAnsi"/>
                <w:sz w:val="20"/>
                <w:szCs w:val="20"/>
              </w:rPr>
              <w:t xml:space="preserve"> Concur with self-assessment.</w:t>
            </w:r>
            <w:r w:rsidRPr="007F03C4">
              <w:rPr>
                <w:rFonts w:asciiTheme="majorHAnsi" w:hAnsiTheme="majorHAnsi" w:cstheme="majorHAnsi"/>
                <w:sz w:val="20"/>
                <w:szCs w:val="20"/>
              </w:rPr>
              <w:t xml:space="preserve"> Natural stochastic variation may affect short-term trends, and it is difficult to draw conclusions without longer term consistent monitoring. As with the other biodiversity impact indicators, it may not be possible to demonstrate a project contribution to the achievement of the target w</w:t>
            </w:r>
            <w:r w:rsidR="002A0477">
              <w:rPr>
                <w:rFonts w:asciiTheme="majorHAnsi" w:hAnsiTheme="majorHAnsi" w:cstheme="majorHAnsi"/>
                <w:sz w:val="20"/>
                <w:szCs w:val="20"/>
              </w:rPr>
              <w:t xml:space="preserve">ithin the life of the project. </w:t>
            </w:r>
          </w:p>
        </w:tc>
      </w:tr>
      <w:tr w:rsidR="007F03C4" w:rsidRPr="007F03C4" w14:paraId="1E6EED76" w14:textId="77777777" w:rsidTr="00CB5F95">
        <w:tc>
          <w:tcPr>
            <w:tcW w:w="1947" w:type="dxa"/>
          </w:tcPr>
          <w:p w14:paraId="3947609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15. Number of hectares of degraded forests regenerated through assisted natural regeneration</w:t>
            </w:r>
          </w:p>
        </w:tc>
        <w:tc>
          <w:tcPr>
            <w:tcW w:w="1415" w:type="dxa"/>
          </w:tcPr>
          <w:p w14:paraId="02511C5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7CB99BE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77A0079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4932</w:t>
            </w:r>
          </w:p>
        </w:tc>
        <w:tc>
          <w:tcPr>
            <w:tcW w:w="2344" w:type="dxa"/>
          </w:tcPr>
          <w:p w14:paraId="51507F6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0 ha </w:t>
            </w:r>
          </w:p>
          <w:p w14:paraId="18337D6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0A5E0DF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According to drafted FMPs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in total 1,600ha degraded forests have been identified (800 ha in Ijevan FE and 800ha in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 where regeneration of degraded forests is foreseen through assisted natural regeneration.  </w:t>
            </w:r>
          </w:p>
          <w:p w14:paraId="55499B4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03D6227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During the project’s PPG stage, 90 ha of degraded beech-oak coppice forest were identified as a potential area for project interventions in the </w:t>
            </w:r>
            <w:proofErr w:type="spellStart"/>
            <w:r w:rsidRPr="007F03C4">
              <w:rPr>
                <w:rFonts w:asciiTheme="majorHAnsi" w:hAnsiTheme="majorHAnsi" w:cstheme="majorHAnsi"/>
                <w:sz w:val="20"/>
                <w:szCs w:val="20"/>
              </w:rPr>
              <w:t>Lalvar</w:t>
            </w:r>
            <w:proofErr w:type="spellEnd"/>
            <w:r w:rsidRPr="007F03C4">
              <w:rPr>
                <w:rFonts w:asciiTheme="majorHAnsi" w:hAnsiTheme="majorHAnsi" w:cstheme="majorHAnsi"/>
                <w:sz w:val="20"/>
                <w:szCs w:val="20"/>
              </w:rPr>
              <w:t xml:space="preserve"> FE of </w:t>
            </w:r>
            <w:proofErr w:type="spellStart"/>
            <w:r w:rsidRPr="007F03C4">
              <w:rPr>
                <w:rFonts w:asciiTheme="majorHAnsi" w:hAnsiTheme="majorHAnsi" w:cstheme="majorHAnsi"/>
                <w:sz w:val="20"/>
                <w:szCs w:val="20"/>
              </w:rPr>
              <w:t>Hayantar</w:t>
            </w:r>
            <w:proofErr w:type="spellEnd"/>
            <w:r w:rsidRPr="007F03C4">
              <w:rPr>
                <w:rFonts w:asciiTheme="majorHAnsi" w:hAnsiTheme="majorHAnsi" w:cstheme="majorHAnsi"/>
                <w:sz w:val="20"/>
                <w:szCs w:val="20"/>
              </w:rPr>
              <w:t xml:space="preserve"> State non-commercial organization (SNCO) (near to the </w:t>
            </w:r>
            <w:proofErr w:type="spellStart"/>
            <w:r w:rsidRPr="007F03C4">
              <w:rPr>
                <w:rFonts w:asciiTheme="majorHAnsi" w:hAnsiTheme="majorHAnsi" w:cstheme="majorHAnsi"/>
                <w:sz w:val="20"/>
                <w:szCs w:val="20"/>
              </w:rPr>
              <w:t>Odzun</w:t>
            </w:r>
            <w:proofErr w:type="spellEnd"/>
            <w:r w:rsidRPr="007F03C4">
              <w:rPr>
                <w:rFonts w:asciiTheme="majorHAnsi" w:hAnsiTheme="majorHAnsi" w:cstheme="majorHAnsi"/>
                <w:sz w:val="20"/>
                <w:szCs w:val="20"/>
              </w:rPr>
              <w:t xml:space="preserve"> community).  By end of June 2017, “Green Land” LLC was contracted to develop a forest rehabilitation project for 90 </w:t>
            </w:r>
            <w:r w:rsidRPr="007F03C4">
              <w:rPr>
                <w:rFonts w:asciiTheme="majorHAnsi" w:hAnsiTheme="majorHAnsi" w:cstheme="majorHAnsi"/>
                <w:sz w:val="20"/>
                <w:szCs w:val="20"/>
              </w:rPr>
              <w:lastRenderedPageBreak/>
              <w:t xml:space="preserve">ha of degraded beech-oak coppice forests in the </w:t>
            </w:r>
            <w:proofErr w:type="spellStart"/>
            <w:r w:rsidRPr="007F03C4">
              <w:rPr>
                <w:rFonts w:asciiTheme="majorHAnsi" w:hAnsiTheme="majorHAnsi" w:cstheme="majorHAnsi"/>
                <w:sz w:val="20"/>
                <w:szCs w:val="20"/>
              </w:rPr>
              <w:t>Lalvar</w:t>
            </w:r>
            <w:proofErr w:type="spellEnd"/>
            <w:r w:rsidRPr="007F03C4">
              <w:rPr>
                <w:rFonts w:asciiTheme="majorHAnsi" w:hAnsiTheme="majorHAnsi" w:cstheme="majorHAnsi"/>
                <w:sz w:val="20"/>
                <w:szCs w:val="20"/>
              </w:rPr>
              <w:t xml:space="preserve"> FE of </w:t>
            </w:r>
            <w:proofErr w:type="spellStart"/>
            <w:r w:rsidRPr="007F03C4">
              <w:rPr>
                <w:rFonts w:asciiTheme="majorHAnsi" w:hAnsiTheme="majorHAnsi" w:cstheme="majorHAnsi"/>
                <w:sz w:val="20"/>
                <w:szCs w:val="20"/>
              </w:rPr>
              <w:t>Hayantar</w:t>
            </w:r>
            <w:proofErr w:type="spellEnd"/>
            <w:r w:rsidRPr="007F03C4">
              <w:rPr>
                <w:rFonts w:asciiTheme="majorHAnsi" w:hAnsiTheme="majorHAnsi" w:cstheme="majorHAnsi"/>
                <w:sz w:val="20"/>
                <w:szCs w:val="20"/>
              </w:rPr>
              <w:t xml:space="preserve"> SNCO. The deadwood generated from the joint work of the Project (the Contractor and </w:t>
            </w:r>
            <w:proofErr w:type="spellStart"/>
            <w:r w:rsidRPr="007F03C4">
              <w:rPr>
                <w:rFonts w:asciiTheme="majorHAnsi" w:hAnsiTheme="majorHAnsi" w:cstheme="majorHAnsi"/>
                <w:sz w:val="20"/>
                <w:szCs w:val="20"/>
              </w:rPr>
              <w:t>Hayantar</w:t>
            </w:r>
            <w:proofErr w:type="spellEnd"/>
            <w:r w:rsidRPr="007F03C4">
              <w:rPr>
                <w:rFonts w:asciiTheme="majorHAnsi" w:hAnsiTheme="majorHAnsi" w:cstheme="majorHAnsi"/>
                <w:sz w:val="20"/>
                <w:szCs w:val="20"/>
              </w:rPr>
              <w:t xml:space="preserve"> SNCO) will be delivered to the needy families in </w:t>
            </w:r>
            <w:proofErr w:type="spellStart"/>
            <w:r w:rsidRPr="007F03C4">
              <w:rPr>
                <w:rFonts w:asciiTheme="majorHAnsi" w:hAnsiTheme="majorHAnsi" w:cstheme="majorHAnsi"/>
                <w:sz w:val="20"/>
                <w:szCs w:val="20"/>
              </w:rPr>
              <w:t>Odzun</w:t>
            </w:r>
            <w:proofErr w:type="spellEnd"/>
            <w:r w:rsidRPr="007F03C4">
              <w:rPr>
                <w:rFonts w:asciiTheme="majorHAnsi" w:hAnsiTheme="majorHAnsi" w:cstheme="majorHAnsi"/>
                <w:sz w:val="20"/>
                <w:szCs w:val="20"/>
              </w:rPr>
              <w:t xml:space="preserve"> and neighboring communities. The contractor will also report on water regulation ecosystem services provided by designated 90 ha of coppice beech-oak forest over time.</w:t>
            </w:r>
          </w:p>
        </w:tc>
        <w:tc>
          <w:tcPr>
            <w:tcW w:w="2610" w:type="dxa"/>
          </w:tcPr>
          <w:p w14:paraId="48F53A3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93 ha of degraded forests was regenerated in </w:t>
            </w:r>
            <w:proofErr w:type="spellStart"/>
            <w:r w:rsidRPr="007F03C4">
              <w:rPr>
                <w:rFonts w:asciiTheme="majorHAnsi" w:hAnsiTheme="majorHAnsi" w:cstheme="majorHAnsi"/>
                <w:sz w:val="20"/>
                <w:szCs w:val="20"/>
              </w:rPr>
              <w:t>Lalvar</w:t>
            </w:r>
            <w:proofErr w:type="spellEnd"/>
            <w:r w:rsidRPr="007F03C4">
              <w:rPr>
                <w:rFonts w:asciiTheme="majorHAnsi" w:hAnsiTheme="majorHAnsi" w:cstheme="majorHAnsi"/>
                <w:sz w:val="20"/>
                <w:szCs w:val="20"/>
              </w:rPr>
              <w:t xml:space="preserve"> FE of </w:t>
            </w:r>
            <w:proofErr w:type="spellStart"/>
            <w:r w:rsidRPr="007F03C4">
              <w:rPr>
                <w:rFonts w:asciiTheme="majorHAnsi" w:hAnsiTheme="majorHAnsi" w:cstheme="majorHAnsi"/>
                <w:sz w:val="20"/>
                <w:szCs w:val="20"/>
              </w:rPr>
              <w:t>Haynatar</w:t>
            </w:r>
            <w:proofErr w:type="spellEnd"/>
            <w:r w:rsidRPr="007F03C4">
              <w:rPr>
                <w:rFonts w:asciiTheme="majorHAnsi" w:hAnsiTheme="majorHAnsi" w:cstheme="majorHAnsi"/>
                <w:sz w:val="20"/>
                <w:szCs w:val="20"/>
              </w:rPr>
              <w:t xml:space="preserve"> SNCO in autumn 2017. The generated 300 m3 of firewood was distributed among the needy population in surrounding </w:t>
            </w:r>
            <w:proofErr w:type="spellStart"/>
            <w:r w:rsidRPr="007F03C4">
              <w:rPr>
                <w:rFonts w:asciiTheme="majorHAnsi" w:hAnsiTheme="majorHAnsi" w:cstheme="majorHAnsi"/>
                <w:sz w:val="20"/>
                <w:szCs w:val="20"/>
              </w:rPr>
              <w:t>Odzun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Ardvi</w:t>
            </w:r>
            <w:proofErr w:type="spellEnd"/>
            <w:r w:rsidRPr="007F03C4">
              <w:rPr>
                <w:rFonts w:asciiTheme="majorHAnsi" w:hAnsiTheme="majorHAnsi" w:cstheme="majorHAnsi"/>
                <w:sz w:val="20"/>
                <w:szCs w:val="20"/>
              </w:rPr>
              <w:t xml:space="preserve"> and other communities.  </w:t>
            </w:r>
          </w:p>
          <w:p w14:paraId="02C7746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38C84E4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Request for proposals (RFPs) for rehabilitation of degraded forest for over 2000 ha area were prepared, agreed and tenders advertised for 2018.Most of them are in contracting stage. However, the tendering process is postponed as per the Government request due to ongoing forest sector reforms (started in autumn 2017) and political changes in the country (spring 2018). Project staff with support of UNDP senior management keeps permanent consultations with the management of </w:t>
            </w:r>
            <w:proofErr w:type="spellStart"/>
            <w:r w:rsidRPr="007F03C4">
              <w:rPr>
                <w:rFonts w:asciiTheme="majorHAnsi" w:hAnsiTheme="majorHAnsi" w:cstheme="majorHAnsi"/>
                <w:sz w:val="20"/>
                <w:szCs w:val="20"/>
              </w:rPr>
              <w:t>MoNP</w:t>
            </w:r>
            <w:proofErr w:type="spellEnd"/>
            <w:r w:rsidRPr="007F03C4">
              <w:rPr>
                <w:rFonts w:asciiTheme="majorHAnsi" w:hAnsiTheme="majorHAnsi" w:cstheme="majorHAnsi"/>
                <w:sz w:val="20"/>
                <w:szCs w:val="20"/>
              </w:rPr>
              <w:t xml:space="preserve"> and State forest committee to </w:t>
            </w:r>
            <w:r w:rsidRPr="007F03C4">
              <w:rPr>
                <w:rFonts w:asciiTheme="majorHAnsi" w:hAnsiTheme="majorHAnsi" w:cstheme="majorHAnsi"/>
                <w:sz w:val="20"/>
                <w:szCs w:val="20"/>
              </w:rPr>
              <w:lastRenderedPageBreak/>
              <w:t xml:space="preserve">support with forest reforms at the extent possible and accelerate the overall implementation process. </w:t>
            </w:r>
          </w:p>
        </w:tc>
        <w:tc>
          <w:tcPr>
            <w:tcW w:w="1974" w:type="dxa"/>
            <w:shd w:val="clear" w:color="auto" w:fill="FFFF00"/>
          </w:tcPr>
          <w:p w14:paraId="776FFDF7" w14:textId="3EFCF649"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uncertain. </w:t>
            </w:r>
            <w:r w:rsidR="002A0477">
              <w:rPr>
                <w:rFonts w:asciiTheme="majorHAnsi" w:hAnsiTheme="majorHAnsi" w:cstheme="majorHAnsi"/>
                <w:sz w:val="20"/>
                <w:szCs w:val="20"/>
              </w:rPr>
              <w:t xml:space="preserve">Concur with self-assessment. </w:t>
            </w:r>
            <w:r w:rsidRPr="007F03C4">
              <w:rPr>
                <w:rFonts w:asciiTheme="majorHAnsi" w:hAnsiTheme="majorHAnsi" w:cstheme="majorHAnsi"/>
                <w:sz w:val="20"/>
                <w:szCs w:val="20"/>
              </w:rPr>
              <w:t xml:space="preserve">The project target is a relatively large number for this type of activity within the project lifetime, and the delays encountered may affect the project’s ability to reach the target. However, if the current plans are able to move forward within a reasonable time it appears that it would be feasible for the project to reach the target. </w:t>
            </w:r>
          </w:p>
        </w:tc>
      </w:tr>
      <w:tr w:rsidR="007F03C4" w:rsidRPr="007F03C4" w14:paraId="5C452365" w14:textId="77777777" w:rsidTr="00CB5F95">
        <w:tc>
          <w:tcPr>
            <w:tcW w:w="1947" w:type="dxa"/>
          </w:tcPr>
          <w:p w14:paraId="20987DBE"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16. Number of hectares degraded pasture and hay fields rehabilitated under sustainable management practices to reduce pressure on forest lands</w:t>
            </w:r>
          </w:p>
        </w:tc>
        <w:tc>
          <w:tcPr>
            <w:tcW w:w="1415" w:type="dxa"/>
          </w:tcPr>
          <w:p w14:paraId="151CAC8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0812997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4C966AC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1000</w:t>
            </w:r>
          </w:p>
        </w:tc>
        <w:tc>
          <w:tcPr>
            <w:tcW w:w="2344" w:type="dxa"/>
          </w:tcPr>
          <w:p w14:paraId="418C555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0 ha </w:t>
            </w:r>
          </w:p>
          <w:p w14:paraId="3FB3227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563E98C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Number of hectares of degraded pasture and hay fields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will be outlined, mapped along with relevant sustainable rehabilitation measures by end of September 2017.</w:t>
            </w:r>
          </w:p>
        </w:tc>
        <w:tc>
          <w:tcPr>
            <w:tcW w:w="2610" w:type="dxa"/>
          </w:tcPr>
          <w:p w14:paraId="3A78112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The area of degraded pastures and hayfields for potential intervention according to the drafted FMPs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is 1,225 ha. The area of degraded pastures and hay-fields according to the acting FMPs in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Tashir</w:t>
            </w:r>
            <w:proofErr w:type="spellEnd"/>
            <w:r w:rsidRPr="007F03C4">
              <w:rPr>
                <w:rFonts w:asciiTheme="majorHAnsi" w:hAnsiTheme="majorHAnsi" w:cstheme="majorHAnsi"/>
                <w:sz w:val="20"/>
                <w:szCs w:val="20"/>
              </w:rPr>
              <w:t xml:space="preserve"> FEs is 149 ha.  </w:t>
            </w:r>
          </w:p>
          <w:p w14:paraId="2B37504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04105DD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A pasture management expert was selected to study the identified degraded pastures and hay-fields and work-out rehabilitation measures. The plan is to rehabilitate ca 500 ha of degraded pastures and hay fields by end of 2018.  </w:t>
            </w:r>
          </w:p>
          <w:p w14:paraId="02ED8A2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DD8D93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Fifty (50) local farmers (including 15 women) took part in trainings on sustainable pasture management conducted by the forest inventory and mapping teams during preparation of revised FMPs.</w:t>
            </w:r>
          </w:p>
        </w:tc>
        <w:tc>
          <w:tcPr>
            <w:tcW w:w="1974" w:type="dxa"/>
            <w:shd w:val="clear" w:color="auto" w:fill="92D050"/>
          </w:tcPr>
          <w:p w14:paraId="33123341" w14:textId="3A91879F"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likely. </w:t>
            </w:r>
            <w:r w:rsidR="002A0477">
              <w:rPr>
                <w:rFonts w:asciiTheme="majorHAnsi" w:hAnsiTheme="majorHAnsi" w:cstheme="majorHAnsi"/>
                <w:sz w:val="20"/>
                <w:szCs w:val="20"/>
              </w:rPr>
              <w:t xml:space="preserve">Concur with self-assessment. The progress the project has made toward initiating restoration of pasturelands indicates that the project should be able to reach the target by the end of the project, but the project will need to take full advantage of the remaining two field seasons during project implementation. </w:t>
            </w:r>
          </w:p>
        </w:tc>
      </w:tr>
      <w:tr w:rsidR="007F03C4" w:rsidRPr="007F03C4" w14:paraId="6D01D6D1" w14:textId="77777777" w:rsidTr="00CB5F95">
        <w:tc>
          <w:tcPr>
            <w:tcW w:w="1947" w:type="dxa"/>
          </w:tcPr>
          <w:p w14:paraId="636BD14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17. Number of hectares of forest land under multiple use regimes (sustainable NTFP production and </w:t>
            </w:r>
            <w:proofErr w:type="spellStart"/>
            <w:r w:rsidRPr="007F03C4">
              <w:rPr>
                <w:rFonts w:asciiTheme="majorHAnsi" w:hAnsiTheme="majorHAnsi" w:cstheme="majorHAnsi"/>
                <w:sz w:val="20"/>
                <w:szCs w:val="20"/>
              </w:rPr>
              <w:t>agro</w:t>
            </w:r>
            <w:proofErr w:type="spellEnd"/>
            <w:r w:rsidRPr="007F03C4">
              <w:rPr>
                <w:rFonts w:asciiTheme="majorHAnsi" w:hAnsiTheme="majorHAnsi" w:cstheme="majorHAnsi"/>
                <w:sz w:val="20"/>
                <w:szCs w:val="20"/>
              </w:rPr>
              <w:t>-forestry) with participation of forest dependent communities</w:t>
            </w:r>
          </w:p>
        </w:tc>
        <w:tc>
          <w:tcPr>
            <w:tcW w:w="1415" w:type="dxa"/>
          </w:tcPr>
          <w:p w14:paraId="3A4866B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069A214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61FA5DC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3000</w:t>
            </w:r>
          </w:p>
        </w:tc>
        <w:tc>
          <w:tcPr>
            <w:tcW w:w="2344" w:type="dxa"/>
          </w:tcPr>
          <w:p w14:paraId="5CEB963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0 ha </w:t>
            </w:r>
          </w:p>
          <w:p w14:paraId="54EECBC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80C0DD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Number of hectares of forest land under multiple use regimes (NTFP, </w:t>
            </w:r>
            <w:proofErr w:type="spellStart"/>
            <w:r w:rsidRPr="007F03C4">
              <w:rPr>
                <w:rFonts w:asciiTheme="majorHAnsi" w:hAnsiTheme="majorHAnsi" w:cstheme="majorHAnsi"/>
                <w:sz w:val="20"/>
                <w:szCs w:val="20"/>
              </w:rPr>
              <w:t>agro</w:t>
            </w:r>
            <w:proofErr w:type="spellEnd"/>
            <w:r w:rsidRPr="007F03C4">
              <w:rPr>
                <w:rFonts w:asciiTheme="majorHAnsi" w:hAnsiTheme="majorHAnsi" w:cstheme="majorHAnsi"/>
                <w:sz w:val="20"/>
                <w:szCs w:val="20"/>
              </w:rPr>
              <w:t xml:space="preserve">-forestry system, etc.)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will be outlined and mapped by end of August 2017.</w:t>
            </w:r>
          </w:p>
        </w:tc>
        <w:tc>
          <w:tcPr>
            <w:tcW w:w="2610" w:type="dxa"/>
          </w:tcPr>
          <w:p w14:paraId="317C0A0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-2,000 ha of forest land has been identified and mapped for the purpose of multiple use regimes (NTFP, </w:t>
            </w:r>
            <w:proofErr w:type="spellStart"/>
            <w:r w:rsidRPr="007F03C4">
              <w:rPr>
                <w:rFonts w:asciiTheme="majorHAnsi" w:hAnsiTheme="majorHAnsi" w:cstheme="majorHAnsi"/>
                <w:sz w:val="20"/>
                <w:szCs w:val="20"/>
              </w:rPr>
              <w:t>agro</w:t>
            </w:r>
            <w:proofErr w:type="spellEnd"/>
            <w:r w:rsidRPr="007F03C4">
              <w:rPr>
                <w:rFonts w:asciiTheme="majorHAnsi" w:hAnsiTheme="majorHAnsi" w:cstheme="majorHAnsi"/>
                <w:sz w:val="20"/>
                <w:szCs w:val="20"/>
              </w:rPr>
              <w:t xml:space="preserve">-forestry system, bee-keeping, etc.) for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forest </w:t>
            </w:r>
            <w:proofErr w:type="spellStart"/>
            <w:r w:rsidRPr="007F03C4">
              <w:rPr>
                <w:rFonts w:asciiTheme="majorHAnsi" w:hAnsiTheme="majorHAnsi" w:cstheme="majorHAnsi"/>
                <w:sz w:val="20"/>
                <w:szCs w:val="20"/>
              </w:rPr>
              <w:t>enterprises.enterprises</w:t>
            </w:r>
            <w:proofErr w:type="spellEnd"/>
            <w:r w:rsidRPr="007F03C4">
              <w:rPr>
                <w:rFonts w:asciiTheme="majorHAnsi" w:hAnsiTheme="majorHAnsi" w:cstheme="majorHAnsi"/>
                <w:sz w:val="20"/>
                <w:szCs w:val="20"/>
              </w:rPr>
              <w:t>.</w:t>
            </w:r>
          </w:p>
        </w:tc>
        <w:tc>
          <w:tcPr>
            <w:tcW w:w="1974" w:type="dxa"/>
            <w:shd w:val="clear" w:color="auto" w:fill="92D050"/>
          </w:tcPr>
          <w:p w14:paraId="7E99CAB1" w14:textId="0B022245"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Achievement likely. </w:t>
            </w:r>
            <w:r w:rsidR="007962B5">
              <w:rPr>
                <w:rFonts w:asciiTheme="majorHAnsi" w:hAnsiTheme="majorHAnsi" w:cstheme="majorHAnsi"/>
                <w:sz w:val="20"/>
                <w:szCs w:val="20"/>
              </w:rPr>
              <w:t xml:space="preserve">Concur with self-assessment. Achievement of the target will depend on the degree of implementation of multi-use regimes with the participation of forest dependent communities; it is not enough just to make the plans. </w:t>
            </w:r>
          </w:p>
        </w:tc>
      </w:tr>
      <w:tr w:rsidR="007F03C4" w:rsidRPr="007F03C4" w14:paraId="17EC9424" w14:textId="77777777" w:rsidTr="00CB5F95">
        <w:tc>
          <w:tcPr>
            <w:tcW w:w="1947" w:type="dxa"/>
          </w:tcPr>
          <w:p w14:paraId="7A9B0D2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18. Percentage decrease in number of livestock using natural forests for unsustainable grazing practices in targeted forest branches</w:t>
            </w:r>
          </w:p>
        </w:tc>
        <w:tc>
          <w:tcPr>
            <w:tcW w:w="1415" w:type="dxa"/>
          </w:tcPr>
          <w:p w14:paraId="295398E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Baseline to be developed after forest inventory and mapping completed and locations identified for grazing management</w:t>
            </w:r>
          </w:p>
        </w:tc>
        <w:tc>
          <w:tcPr>
            <w:tcW w:w="1048" w:type="dxa"/>
          </w:tcPr>
          <w:p w14:paraId="071DE81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215E15E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0.15</w:t>
            </w:r>
          </w:p>
        </w:tc>
        <w:tc>
          <w:tcPr>
            <w:tcW w:w="2344" w:type="dxa"/>
          </w:tcPr>
          <w:p w14:paraId="317AD3F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Not available </w:t>
            </w:r>
          </w:p>
          <w:p w14:paraId="5022D2DE"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3007F9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Percentage decrease in number of livestock using natural forests for unsustainable grazing practices along with the baseline assessment in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will be outlined by end of September 2017.</w:t>
            </w:r>
          </w:p>
        </w:tc>
        <w:tc>
          <w:tcPr>
            <w:tcW w:w="2610" w:type="dxa"/>
          </w:tcPr>
          <w:p w14:paraId="252AAD4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Not available  </w:t>
            </w:r>
          </w:p>
          <w:p w14:paraId="7145465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-Forest inventory and mapping completed activities for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Gougarq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shows that almost 40% of livestock in forest adjacent communities are grazed in forest lands.   </w:t>
            </w:r>
          </w:p>
          <w:p w14:paraId="09A86C7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1D57056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-The exact baseline will be identified within on-going forest and community degraded pasture lands study to be completed by the end of 2018.  </w:t>
            </w:r>
          </w:p>
          <w:p w14:paraId="2E76FBE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25AAFC0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-The results of the study will be transferred into activities and incorporated into community development plans. Monitoring system will be establish to review implementation process and record changes in the number of livestock using natural forests for grazing practices in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FEs. </w:t>
            </w:r>
          </w:p>
          <w:p w14:paraId="2B935EFA" w14:textId="77777777" w:rsidR="007F03C4" w:rsidRPr="007F03C4" w:rsidRDefault="007F03C4" w:rsidP="00CB5F95">
            <w:pPr>
              <w:rPr>
                <w:rFonts w:asciiTheme="majorHAnsi" w:hAnsiTheme="majorHAnsi" w:cstheme="majorHAnsi"/>
                <w:sz w:val="20"/>
                <w:szCs w:val="20"/>
              </w:rPr>
            </w:pPr>
          </w:p>
        </w:tc>
        <w:tc>
          <w:tcPr>
            <w:tcW w:w="1974" w:type="dxa"/>
            <w:shd w:val="clear" w:color="auto" w:fill="FFFF00"/>
          </w:tcPr>
          <w:p w14:paraId="4FAF6CC5" w14:textId="6BE9588D"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Achievement uncertain. Indicator may need to be revised</w:t>
            </w:r>
            <w:r w:rsidR="007962B5">
              <w:rPr>
                <w:rFonts w:asciiTheme="majorHAnsi" w:hAnsiTheme="majorHAnsi" w:cstheme="majorHAnsi"/>
                <w:sz w:val="20"/>
                <w:szCs w:val="20"/>
              </w:rPr>
              <w:t xml:space="preserve"> to better meet SMART criteria; Armenian translation of indicator in Armenian </w:t>
            </w:r>
            <w:proofErr w:type="spellStart"/>
            <w:r w:rsidR="007962B5">
              <w:rPr>
                <w:rFonts w:asciiTheme="majorHAnsi" w:hAnsiTheme="majorHAnsi" w:cstheme="majorHAnsi"/>
                <w:sz w:val="20"/>
                <w:szCs w:val="20"/>
              </w:rPr>
              <w:t>Prodoc</w:t>
            </w:r>
            <w:proofErr w:type="spellEnd"/>
            <w:r w:rsidR="007962B5">
              <w:rPr>
                <w:rFonts w:asciiTheme="majorHAnsi" w:hAnsiTheme="majorHAnsi" w:cstheme="majorHAnsi"/>
                <w:sz w:val="20"/>
                <w:szCs w:val="20"/>
              </w:rPr>
              <w:t xml:space="preserve"> needs to be revised for clarity</w:t>
            </w:r>
            <w:r w:rsidRPr="007F03C4">
              <w:rPr>
                <w:rFonts w:asciiTheme="majorHAnsi" w:hAnsiTheme="majorHAnsi" w:cstheme="majorHAnsi"/>
                <w:sz w:val="20"/>
                <w:szCs w:val="20"/>
              </w:rPr>
              <w:t xml:space="preserve">. Target is theoretically achievable within the remaining time period, but the project will need to continue making good progress on the planned </w:t>
            </w:r>
            <w:r w:rsidRPr="007F03C4">
              <w:rPr>
                <w:rFonts w:asciiTheme="majorHAnsi" w:hAnsiTheme="majorHAnsi" w:cstheme="majorHAnsi"/>
                <w:sz w:val="20"/>
                <w:szCs w:val="20"/>
              </w:rPr>
              <w:lastRenderedPageBreak/>
              <w:t xml:space="preserve">activities to reach the target. </w:t>
            </w:r>
          </w:p>
        </w:tc>
      </w:tr>
      <w:tr w:rsidR="007F03C4" w:rsidRPr="007F03C4" w14:paraId="09551CEC" w14:textId="77777777" w:rsidTr="00CB5F95">
        <w:tc>
          <w:tcPr>
            <w:tcW w:w="1947" w:type="dxa"/>
          </w:tcPr>
          <w:p w14:paraId="69FBE2F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19. Percentage reduction in forest firewood collection areas in targeted forest branches Reduced areas of felling in target state forests</w:t>
            </w:r>
          </w:p>
        </w:tc>
        <w:tc>
          <w:tcPr>
            <w:tcW w:w="1415" w:type="dxa"/>
          </w:tcPr>
          <w:p w14:paraId="7F403A2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Baseline to be developed after forest inventory and mapping completed</w:t>
            </w:r>
          </w:p>
        </w:tc>
        <w:tc>
          <w:tcPr>
            <w:tcW w:w="1048" w:type="dxa"/>
          </w:tcPr>
          <w:p w14:paraId="5E0320F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39146BE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0.15</w:t>
            </w:r>
          </w:p>
        </w:tc>
        <w:tc>
          <w:tcPr>
            <w:tcW w:w="2344" w:type="dxa"/>
          </w:tcPr>
          <w:p w14:paraId="5F7BBA3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Not available </w:t>
            </w:r>
          </w:p>
          <w:p w14:paraId="28A4505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2A9CF9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Percentage reduction in forest firewood collection areas (reduced areas of felling) along with the baseline assessment in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will be outlined and discussed upon completion of FMPs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by end of August 2017.</w:t>
            </w:r>
          </w:p>
        </w:tc>
        <w:tc>
          <w:tcPr>
            <w:tcW w:w="2610" w:type="dxa"/>
          </w:tcPr>
          <w:p w14:paraId="078E05D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Not available  </w:t>
            </w:r>
          </w:p>
          <w:p w14:paraId="6E81BF3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0292C70E"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A percentage reduction in forest firewood collection areas (reduced areas of felling) was preliminary identified in revised draft FMPs for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that currently await approval.  </w:t>
            </w:r>
          </w:p>
          <w:p w14:paraId="53EB1E9B" w14:textId="1B2D69B1" w:rsidR="007F03C4" w:rsidRPr="007F03C4" w:rsidRDefault="007F03C4" w:rsidP="00CB5F95">
            <w:pPr>
              <w:rPr>
                <w:rFonts w:asciiTheme="majorHAnsi" w:hAnsiTheme="majorHAnsi" w:cstheme="majorHAnsi"/>
                <w:sz w:val="20"/>
                <w:szCs w:val="20"/>
              </w:rPr>
            </w:pPr>
          </w:p>
          <w:p w14:paraId="7E01F4D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-On the base of drafted FMPs, particularly identified areas and assessed volumes for firewood collections, preliminary calculations of efficiency of the introduced energy-efficiency ovens and solar panels/water heaters in Tavush region it may be assessed that reduction in forest firewood collection areas constitute 20-25%. In order to have averaged value of reduced firewood collection </w:t>
            </w:r>
            <w:r w:rsidRPr="007F03C4">
              <w:rPr>
                <w:rFonts w:asciiTheme="majorHAnsi" w:hAnsiTheme="majorHAnsi" w:cstheme="majorHAnsi"/>
                <w:sz w:val="20"/>
                <w:szCs w:val="20"/>
              </w:rPr>
              <w:lastRenderedPageBreak/>
              <w:t>areas FMPs for other FEs should be completed, as there are many regional differences.</w:t>
            </w:r>
          </w:p>
        </w:tc>
        <w:tc>
          <w:tcPr>
            <w:tcW w:w="1974" w:type="dxa"/>
            <w:shd w:val="clear" w:color="auto" w:fill="FFFF00"/>
          </w:tcPr>
          <w:p w14:paraId="2C1A55AA" w14:textId="00B356F5"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uncertain. </w:t>
            </w:r>
            <w:r w:rsidR="007962B5">
              <w:rPr>
                <w:rFonts w:asciiTheme="majorHAnsi" w:hAnsiTheme="majorHAnsi" w:cstheme="majorHAnsi"/>
                <w:sz w:val="20"/>
                <w:szCs w:val="20"/>
              </w:rPr>
              <w:t xml:space="preserve">Depends on the completion of the forest management plans, which is uncertain. </w:t>
            </w:r>
          </w:p>
        </w:tc>
      </w:tr>
      <w:tr w:rsidR="007F03C4" w:rsidRPr="007F03C4" w14:paraId="678B5FBA" w14:textId="77777777" w:rsidTr="00CB5F95">
        <w:tc>
          <w:tcPr>
            <w:tcW w:w="1947" w:type="dxa"/>
          </w:tcPr>
          <w:p w14:paraId="21434C1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20. Number of recommendations for management of dependencies in firewood use from forests</w:t>
            </w:r>
          </w:p>
        </w:tc>
        <w:tc>
          <w:tcPr>
            <w:tcW w:w="1415" w:type="dxa"/>
          </w:tcPr>
          <w:p w14:paraId="2DCC188E"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No integrated strategy exists to deal with the complex nature of firewood dependencies</w:t>
            </w:r>
          </w:p>
        </w:tc>
        <w:tc>
          <w:tcPr>
            <w:tcW w:w="1048" w:type="dxa"/>
          </w:tcPr>
          <w:p w14:paraId="09D6CA8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1023F60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One set of recommendation developed by Ministry of Agriculture</w:t>
            </w:r>
          </w:p>
        </w:tc>
        <w:tc>
          <w:tcPr>
            <w:tcW w:w="2344" w:type="dxa"/>
          </w:tcPr>
          <w:p w14:paraId="4EA16C3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Some recommendations for management of dependencies in firewood use from forests will be outlined and discussed upon completion of FMPs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FEs by end of August 2017.</w:t>
            </w:r>
          </w:p>
        </w:tc>
        <w:tc>
          <w:tcPr>
            <w:tcW w:w="2610" w:type="dxa"/>
          </w:tcPr>
          <w:p w14:paraId="21C14A61" w14:textId="4991CE83"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The project analyzed firewood consumption in Armenia, studied fuelwood and briquette markets with a view of developing a strategy for management of firewood in 2019. Project will start drafting a firewood strategy in the beginning of 2019 when overall analyses of feasibility for application of alternative energy sources, namely briquetting production unit, solar panels/water heaters, as well as energy-efficient ovens, fuelwood import pote</w:t>
            </w:r>
            <w:r w:rsidR="007962B5">
              <w:rPr>
                <w:rFonts w:asciiTheme="majorHAnsi" w:hAnsiTheme="majorHAnsi" w:cstheme="majorHAnsi"/>
                <w:sz w:val="20"/>
                <w:szCs w:val="20"/>
              </w:rPr>
              <w:t>ntial</w:t>
            </w:r>
            <w:r w:rsidRPr="007F03C4">
              <w:rPr>
                <w:rFonts w:asciiTheme="majorHAnsi" w:hAnsiTheme="majorHAnsi" w:cstheme="majorHAnsi"/>
                <w:sz w:val="20"/>
                <w:szCs w:val="20"/>
              </w:rPr>
              <w:t xml:space="preserve"> will be analyzed. </w:t>
            </w:r>
          </w:p>
          <w:p w14:paraId="0F4F414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E87488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Procurement of a briquetting facility and agricultural machinery and mechanisms to establish demonstrative agricultural waste-based briquette production unit in Mets </w:t>
            </w:r>
            <w:proofErr w:type="spellStart"/>
            <w:r w:rsidRPr="007F03C4">
              <w:rPr>
                <w:rFonts w:asciiTheme="majorHAnsi" w:hAnsiTheme="majorHAnsi" w:cstheme="majorHAnsi"/>
                <w:sz w:val="20"/>
                <w:szCs w:val="20"/>
              </w:rPr>
              <w:t>Parni</w:t>
            </w:r>
            <w:proofErr w:type="spellEnd"/>
            <w:r w:rsidRPr="007F03C4">
              <w:rPr>
                <w:rFonts w:asciiTheme="majorHAnsi" w:hAnsiTheme="majorHAnsi" w:cstheme="majorHAnsi"/>
                <w:sz w:val="20"/>
                <w:szCs w:val="20"/>
              </w:rPr>
              <w:t xml:space="preserve"> community of Lori region was  done  as a possible alternative to substitute fuel-wood consumption. The briquette production facility in Mets </w:t>
            </w:r>
            <w:proofErr w:type="spellStart"/>
            <w:r w:rsidRPr="007F03C4">
              <w:rPr>
                <w:rFonts w:asciiTheme="majorHAnsi" w:hAnsiTheme="majorHAnsi" w:cstheme="majorHAnsi"/>
                <w:sz w:val="20"/>
                <w:szCs w:val="20"/>
              </w:rPr>
              <w:t>Parni</w:t>
            </w:r>
            <w:proofErr w:type="spellEnd"/>
            <w:r w:rsidRPr="007F03C4">
              <w:rPr>
                <w:rFonts w:asciiTheme="majorHAnsi" w:hAnsiTheme="majorHAnsi" w:cstheme="majorHAnsi"/>
                <w:sz w:val="20"/>
                <w:szCs w:val="20"/>
              </w:rPr>
              <w:t xml:space="preserve"> community will be fully operational by end of August 2018.  </w:t>
            </w:r>
          </w:p>
          <w:p w14:paraId="56F6752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7F93AC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The briquetting facility will provide additional source of income and , job opportunities for local population and reduce community’s  dependence and negative pressure on forest ecosystem.  </w:t>
            </w:r>
          </w:p>
          <w:p w14:paraId="3F5197F3" w14:textId="77777777" w:rsidR="007F03C4" w:rsidRPr="007F03C4" w:rsidRDefault="007F03C4" w:rsidP="00CB5F95">
            <w:pPr>
              <w:rPr>
                <w:rFonts w:asciiTheme="majorHAnsi" w:hAnsiTheme="majorHAnsi" w:cstheme="majorHAnsi"/>
                <w:sz w:val="20"/>
                <w:szCs w:val="20"/>
              </w:rPr>
            </w:pPr>
          </w:p>
        </w:tc>
        <w:tc>
          <w:tcPr>
            <w:tcW w:w="1974" w:type="dxa"/>
            <w:shd w:val="clear" w:color="auto" w:fill="92D050"/>
          </w:tcPr>
          <w:p w14:paraId="383F1813" w14:textId="79AC4D4E"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likely. </w:t>
            </w:r>
            <w:r w:rsidR="007962B5">
              <w:rPr>
                <w:rFonts w:asciiTheme="majorHAnsi" w:hAnsiTheme="majorHAnsi" w:cstheme="majorHAnsi"/>
                <w:sz w:val="20"/>
                <w:szCs w:val="20"/>
              </w:rPr>
              <w:t xml:space="preserve">The project has made some positive progress toward this result, and reaching the full target is feasible within the time remaining. </w:t>
            </w:r>
          </w:p>
        </w:tc>
      </w:tr>
      <w:tr w:rsidR="007F03C4" w:rsidRPr="007F03C4" w14:paraId="7A2F0999" w14:textId="77777777" w:rsidTr="00CB5F95">
        <w:tc>
          <w:tcPr>
            <w:tcW w:w="1947" w:type="dxa"/>
          </w:tcPr>
          <w:p w14:paraId="68E43FB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21. Percentage of households reporting increased incomes from forest and non-forest resources in target communities, including percentage of beneficiaries among women</w:t>
            </w:r>
          </w:p>
        </w:tc>
        <w:tc>
          <w:tcPr>
            <w:tcW w:w="1415" w:type="dxa"/>
          </w:tcPr>
          <w:p w14:paraId="176CD42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Baseline incomes would be assessed once forest inventory and mapping completed and locations for community forest use identified</w:t>
            </w:r>
          </w:p>
        </w:tc>
        <w:tc>
          <w:tcPr>
            <w:tcW w:w="1048" w:type="dxa"/>
          </w:tcPr>
          <w:p w14:paraId="4512B38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797D3A9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20%, of which at least 30% of  beneficiaries are women</w:t>
            </w:r>
          </w:p>
        </w:tc>
        <w:tc>
          <w:tcPr>
            <w:tcW w:w="2344" w:type="dxa"/>
          </w:tcPr>
          <w:p w14:paraId="543CE3A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Percentage increase in household incomes not available in the reporting period.  </w:t>
            </w:r>
          </w:p>
          <w:p w14:paraId="3EF67E2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1153252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Tavush region covers 270,400 ha and has a human population of approximately 132,000, living in 5 urban and 57 rural communities. 52.6% of population are living in urban areas.  Referring to the Armenian social snapshot and poverty report (National Statistical Service of the Republic of Armenia. 2014. Social Snapshot and Poverty in Armenia), 27.7% of the population in Tavush </w:t>
            </w:r>
            <w:proofErr w:type="spellStart"/>
            <w:r w:rsidRPr="007F03C4">
              <w:rPr>
                <w:rFonts w:asciiTheme="majorHAnsi" w:hAnsiTheme="majorHAnsi" w:cstheme="majorHAnsi"/>
                <w:sz w:val="20"/>
                <w:szCs w:val="20"/>
              </w:rPr>
              <w:t>Marz</w:t>
            </w:r>
            <w:proofErr w:type="spellEnd"/>
            <w:r w:rsidRPr="007F03C4">
              <w:rPr>
                <w:rFonts w:asciiTheme="majorHAnsi" w:hAnsiTheme="majorHAnsi" w:cstheme="majorHAnsi"/>
                <w:sz w:val="20"/>
                <w:szCs w:val="20"/>
              </w:rPr>
              <w:t xml:space="preserve"> is poor, out of which 2.5% is extremely poor. </w:t>
            </w:r>
          </w:p>
          <w:p w14:paraId="3DC5AB8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35229C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In autumn 2016, the PIU--using existing reports and results of the conducted social-economic study of 4 communities in Tavush </w:t>
            </w:r>
            <w:r w:rsidRPr="007F03C4">
              <w:rPr>
                <w:rFonts w:asciiTheme="majorHAnsi" w:hAnsiTheme="majorHAnsi" w:cstheme="majorHAnsi"/>
                <w:sz w:val="20"/>
                <w:szCs w:val="20"/>
              </w:rPr>
              <w:lastRenderedPageBreak/>
              <w:t>region (</w:t>
            </w:r>
            <w:proofErr w:type="spellStart"/>
            <w:r w:rsidRPr="007F03C4">
              <w:rPr>
                <w:rFonts w:asciiTheme="majorHAnsi" w:hAnsiTheme="majorHAnsi" w:cstheme="majorHAnsi"/>
                <w:sz w:val="20"/>
                <w:szCs w:val="20"/>
              </w:rPr>
              <w:t>Itsaqar</w:t>
            </w:r>
            <w:proofErr w:type="spellEnd"/>
            <w:r w:rsidRPr="007F03C4">
              <w:rPr>
                <w:rFonts w:asciiTheme="majorHAnsi" w:hAnsiTheme="majorHAnsi" w:cstheme="majorHAnsi"/>
                <w:sz w:val="20"/>
                <w:szCs w:val="20"/>
              </w:rPr>
              <w:t xml:space="preserve">, Tavush, </w:t>
            </w:r>
            <w:proofErr w:type="spellStart"/>
            <w:r w:rsidRPr="007F03C4">
              <w:rPr>
                <w:rFonts w:asciiTheme="majorHAnsi" w:hAnsiTheme="majorHAnsi" w:cstheme="majorHAnsi"/>
                <w:sz w:val="20"/>
                <w:szCs w:val="20"/>
              </w:rPr>
              <w:t>Paravaqar</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Varagavan</w:t>
            </w:r>
            <w:proofErr w:type="spellEnd"/>
            <w:r w:rsidRPr="007F03C4">
              <w:rPr>
                <w:rFonts w:asciiTheme="majorHAnsi" w:hAnsiTheme="majorHAnsi" w:cstheme="majorHAnsi"/>
                <w:sz w:val="20"/>
                <w:szCs w:val="20"/>
              </w:rPr>
              <w:t xml:space="preserve">)--jointly with the UNDP Disaster risk reduction (DRR) team purchased anti-hail nets for identified vulnerable communities to provide for sustainable income of local households. In total, 9 ha of vineyards and orchards will be protected from hails.  </w:t>
            </w:r>
          </w:p>
          <w:p w14:paraId="6219283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7A294C1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To scale-up the effect and efficiency of this activity, UNDP Armenia signed an agreement with “ACBA CREDIT Agricole” (Armenia bank) and DRR national platform in May 2017. The effect of this activity on incomes of local communities and decreased pressure on forests (for fuel-wood extraction) can be observed and reported in the next year PIR.  </w:t>
            </w:r>
          </w:p>
          <w:p w14:paraId="1D5883A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7BF057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In March-June 2017, the project in collaboration with UNDP “Climate Risk Mitigation: Passive Solar Greenhouse” project conducted a study and field research in Lori region to construct a passive solar greenhouse (PSG) in one of the project target </w:t>
            </w:r>
            <w:r w:rsidRPr="007F03C4">
              <w:rPr>
                <w:rFonts w:asciiTheme="majorHAnsi" w:hAnsiTheme="majorHAnsi" w:cstheme="majorHAnsi"/>
                <w:sz w:val="20"/>
                <w:szCs w:val="20"/>
              </w:rPr>
              <w:lastRenderedPageBreak/>
              <w:t xml:space="preserve">communities. According to the developed criteria, the </w:t>
            </w:r>
            <w:proofErr w:type="spellStart"/>
            <w:r w:rsidRPr="007F03C4">
              <w:rPr>
                <w:rFonts w:asciiTheme="majorHAnsi" w:hAnsiTheme="majorHAnsi" w:cstheme="majorHAnsi"/>
                <w:sz w:val="20"/>
                <w:szCs w:val="20"/>
              </w:rPr>
              <w:t>Ardvi</w:t>
            </w:r>
            <w:proofErr w:type="spellEnd"/>
            <w:r w:rsidRPr="007F03C4">
              <w:rPr>
                <w:rFonts w:asciiTheme="majorHAnsi" w:hAnsiTheme="majorHAnsi" w:cstheme="majorHAnsi"/>
                <w:sz w:val="20"/>
                <w:szCs w:val="20"/>
              </w:rPr>
              <w:t xml:space="preserve"> community of Lori region was selected as target community for PSG. Construction of PSG in </w:t>
            </w:r>
            <w:proofErr w:type="spellStart"/>
            <w:r w:rsidRPr="007F03C4">
              <w:rPr>
                <w:rFonts w:asciiTheme="majorHAnsi" w:hAnsiTheme="majorHAnsi" w:cstheme="majorHAnsi"/>
                <w:sz w:val="20"/>
                <w:szCs w:val="20"/>
              </w:rPr>
              <w:t>Ardvi</w:t>
            </w:r>
            <w:proofErr w:type="spellEnd"/>
            <w:r w:rsidRPr="007F03C4">
              <w:rPr>
                <w:rFonts w:asciiTheme="majorHAnsi" w:hAnsiTheme="majorHAnsi" w:cstheme="majorHAnsi"/>
                <w:sz w:val="20"/>
                <w:szCs w:val="20"/>
              </w:rPr>
              <w:t xml:space="preserve"> is believed to promote climate preparedness in vulnerable communities and release pressure on neighboring forest ecosystems by providing a stable source of income to local households.  </w:t>
            </w:r>
          </w:p>
          <w:p w14:paraId="26418CB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3BC0CE5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In April-June 2017, in collaboration with UNDP - Russian Federation (RF) “Integrated support to rural development: Building resilient communities” project, a comprehensive research and planning exercise has been completed for building a fruit-berries solar drying facility in </w:t>
            </w:r>
            <w:proofErr w:type="spellStart"/>
            <w:r w:rsidRPr="007F03C4">
              <w:rPr>
                <w:rFonts w:asciiTheme="majorHAnsi" w:hAnsiTheme="majorHAnsi" w:cstheme="majorHAnsi"/>
                <w:sz w:val="20"/>
                <w:szCs w:val="20"/>
              </w:rPr>
              <w:t>Voskepar</w:t>
            </w:r>
            <w:proofErr w:type="spellEnd"/>
            <w:r w:rsidRPr="007F03C4">
              <w:rPr>
                <w:rFonts w:asciiTheme="majorHAnsi" w:hAnsiTheme="majorHAnsi" w:cstheme="majorHAnsi"/>
                <w:sz w:val="20"/>
                <w:szCs w:val="20"/>
              </w:rPr>
              <w:t xml:space="preserve"> village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community), as a logical addition to the refrigerator and packaging facilities that UNDP-RF started to construct in the same village. This unit is believed to increase the effectiveness of fruit and berries processing and storing facility and become a sustainable source of </w:t>
            </w:r>
            <w:r w:rsidRPr="007F03C4">
              <w:rPr>
                <w:rFonts w:asciiTheme="majorHAnsi" w:hAnsiTheme="majorHAnsi" w:cstheme="majorHAnsi"/>
                <w:sz w:val="20"/>
                <w:szCs w:val="20"/>
              </w:rPr>
              <w:lastRenderedPageBreak/>
              <w:t xml:space="preserve">income for local households.  </w:t>
            </w:r>
          </w:p>
          <w:p w14:paraId="6EB94C8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55B9BE3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The institutional and regulatory framework for the alternative livelihood program and actions (Small Grants Program scheme) has been developed in the first half of 2017 and is expected to implement 3-4 grant programs in project target areas in the second half of 2017, with a view of providing stable income to local communities and releasing pressure on surrounding forests.</w:t>
            </w:r>
          </w:p>
        </w:tc>
        <w:tc>
          <w:tcPr>
            <w:tcW w:w="2610" w:type="dxa"/>
          </w:tcPr>
          <w:p w14:paraId="51C348D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 study  (“Impact assessment and cost benefit analyses of hail-nets”) on application of hail nets by 4 target communities in Tavush region covering 9 ha of vineyards and orchards were conducted in collaboration with UNDP Disaster risk reduction (DRR) project. The key findings of this study include:  </w:t>
            </w:r>
          </w:p>
          <w:p w14:paraId="4BCDC8B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The farmers burning wood for heating the house report to be using from 8 to 20 m3 wood monthly during winter seasons; </w:t>
            </w:r>
          </w:p>
          <w:p w14:paraId="309A6E0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Out of 23 farmers interviewed only 3 reported having income from the forest, two of which stated that 20% of their income comes from the wood as they do wild collection of berries and collect wood for heating the house; </w:t>
            </w:r>
          </w:p>
          <w:p w14:paraId="2F7AB51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In case of increased income farmers would prefer to use gas or electricity as these are more convenient and “sanitary” way of heating the house; </w:t>
            </w:r>
          </w:p>
          <w:p w14:paraId="11820AF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 Out of 23 interviewed farmers 7 stated that are interested to energy saving heaters (solar energy). </w:t>
            </w:r>
          </w:p>
          <w:p w14:paraId="44EACCB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-The farmers stating that will shift to gas or electricity heating systems expect having 5-7.5 </w:t>
            </w:r>
            <w:proofErr w:type="spellStart"/>
            <w:r w:rsidRPr="007F03C4">
              <w:rPr>
                <w:rFonts w:asciiTheme="majorHAnsi" w:hAnsiTheme="majorHAnsi" w:cstheme="majorHAnsi"/>
                <w:sz w:val="20"/>
                <w:szCs w:val="20"/>
              </w:rPr>
              <w:t>mio</w:t>
            </w:r>
            <w:proofErr w:type="spellEnd"/>
            <w:r w:rsidRPr="007F03C4">
              <w:rPr>
                <w:rFonts w:asciiTheme="majorHAnsi" w:hAnsiTheme="majorHAnsi" w:cstheme="majorHAnsi"/>
                <w:sz w:val="20"/>
                <w:szCs w:val="20"/>
              </w:rPr>
              <w:t xml:space="preserve"> AMD yearly income. Some stated that even if the income will increase during winter months by 600K AMD (or 100KAMD per family member) they will consider shifting. </w:t>
            </w:r>
          </w:p>
          <w:p w14:paraId="7EBC6A6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1D4B277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In addition to the hail-nets study the following practical studies were done: </w:t>
            </w:r>
          </w:p>
          <w:p w14:paraId="6736F59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278CCD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-An innovative Passive Solar Greenhouse was constructed in mid-December 2017 in </w:t>
            </w:r>
            <w:proofErr w:type="spellStart"/>
            <w:r w:rsidRPr="007F03C4">
              <w:rPr>
                <w:rFonts w:asciiTheme="majorHAnsi" w:hAnsiTheme="majorHAnsi" w:cstheme="majorHAnsi"/>
                <w:sz w:val="20"/>
                <w:szCs w:val="20"/>
              </w:rPr>
              <w:t>Ardvi</w:t>
            </w:r>
            <w:proofErr w:type="spellEnd"/>
            <w:r w:rsidRPr="007F03C4">
              <w:rPr>
                <w:rFonts w:asciiTheme="majorHAnsi" w:hAnsiTheme="majorHAnsi" w:cstheme="majorHAnsi"/>
                <w:sz w:val="20"/>
                <w:szCs w:val="20"/>
              </w:rPr>
              <w:t xml:space="preserve"> community, Lori region, in collaboration with UNDP “Climate Risk Mitigation: Passive Solar Greenhouse” project. </w:t>
            </w:r>
          </w:p>
          <w:p w14:paraId="2F57414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1700D3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A solar fruit drying facility was constructed in </w:t>
            </w:r>
            <w:proofErr w:type="spellStart"/>
            <w:r w:rsidRPr="007F03C4">
              <w:rPr>
                <w:rFonts w:asciiTheme="majorHAnsi" w:hAnsiTheme="majorHAnsi" w:cstheme="majorHAnsi"/>
                <w:sz w:val="20"/>
                <w:szCs w:val="20"/>
              </w:rPr>
              <w:t>Voskepar</w:t>
            </w:r>
            <w:proofErr w:type="spellEnd"/>
            <w:r w:rsidRPr="007F03C4">
              <w:rPr>
                <w:rFonts w:asciiTheme="majorHAnsi" w:hAnsiTheme="majorHAnsi" w:cstheme="majorHAnsi"/>
                <w:sz w:val="20"/>
                <w:szCs w:val="20"/>
              </w:rPr>
              <w:t xml:space="preserve"> village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community), to complement the refrigerator and packaging facilities installed by the latter. The dryer was commissioned in December 2017.  </w:t>
            </w:r>
          </w:p>
          <w:p w14:paraId="02B801A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82505A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-In fall 2017 a Letter of Intent was signed with UNDP-GEF Small Grants </w:t>
            </w:r>
            <w:proofErr w:type="spellStart"/>
            <w:r w:rsidRPr="007F03C4">
              <w:rPr>
                <w:rFonts w:asciiTheme="majorHAnsi" w:hAnsiTheme="majorHAnsi" w:cstheme="majorHAnsi"/>
                <w:sz w:val="20"/>
                <w:szCs w:val="20"/>
              </w:rPr>
              <w:t>Programme</w:t>
            </w:r>
            <w:proofErr w:type="spellEnd"/>
            <w:r w:rsidRPr="007F03C4">
              <w:rPr>
                <w:rFonts w:asciiTheme="majorHAnsi" w:hAnsiTheme="majorHAnsi" w:cstheme="majorHAnsi"/>
                <w:sz w:val="20"/>
                <w:szCs w:val="20"/>
              </w:rPr>
              <w:t xml:space="preserve"> to support CSOs engagement in the implementation of alternative income generation projects in target regions through the SGP modality. In 2017 two projects were started in Tavush </w:t>
            </w:r>
            <w:proofErr w:type="spellStart"/>
            <w:r w:rsidRPr="007F03C4">
              <w:rPr>
                <w:rFonts w:asciiTheme="majorHAnsi" w:hAnsiTheme="majorHAnsi" w:cstheme="majorHAnsi"/>
                <w:sz w:val="20"/>
                <w:szCs w:val="20"/>
              </w:rPr>
              <w:t>marz</w:t>
            </w:r>
            <w:proofErr w:type="spellEnd"/>
            <w:r w:rsidRPr="007F03C4">
              <w:rPr>
                <w:rFonts w:asciiTheme="majorHAnsi" w:hAnsiTheme="majorHAnsi" w:cstheme="majorHAnsi"/>
                <w:sz w:val="20"/>
                <w:szCs w:val="20"/>
              </w:rPr>
              <w:t xml:space="preserve">: (a) Testing and manufacturing energy-saving heating and cooking stoves in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sub-region and (b) Installation of photovoltaic systems and solar water heaters in four kindergartens in Ijevan community. Two more projects will start in Lori </w:t>
            </w:r>
            <w:proofErr w:type="spellStart"/>
            <w:r w:rsidRPr="007F03C4">
              <w:rPr>
                <w:rFonts w:asciiTheme="majorHAnsi" w:hAnsiTheme="majorHAnsi" w:cstheme="majorHAnsi"/>
                <w:sz w:val="20"/>
                <w:szCs w:val="20"/>
              </w:rPr>
              <w:t>marz</w:t>
            </w:r>
            <w:proofErr w:type="spellEnd"/>
            <w:r w:rsidRPr="007F03C4">
              <w:rPr>
                <w:rFonts w:asciiTheme="majorHAnsi" w:hAnsiTheme="majorHAnsi" w:cstheme="majorHAnsi"/>
                <w:sz w:val="20"/>
                <w:szCs w:val="20"/>
              </w:rPr>
              <w:t xml:space="preserve"> in 2018. </w:t>
            </w:r>
          </w:p>
          <w:p w14:paraId="6F563C7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5A5ABAE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Impact measurement and monitoring system will be in place to track income dynamic of the selected households.  </w:t>
            </w:r>
          </w:p>
          <w:p w14:paraId="65C1451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facility. </w:t>
            </w:r>
          </w:p>
        </w:tc>
        <w:tc>
          <w:tcPr>
            <w:tcW w:w="1974" w:type="dxa"/>
            <w:shd w:val="clear" w:color="auto" w:fill="92D050"/>
          </w:tcPr>
          <w:p w14:paraId="4284C2B9" w14:textId="00124A2B"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Achievement likely. In</w:t>
            </w:r>
            <w:r w:rsidR="00B028A7">
              <w:rPr>
                <w:rFonts w:asciiTheme="majorHAnsi" w:hAnsiTheme="majorHAnsi" w:cstheme="majorHAnsi"/>
                <w:sz w:val="20"/>
                <w:szCs w:val="20"/>
              </w:rPr>
              <w:t xml:space="preserve">dicator may need to be revised to better conform with SMART criteria. </w:t>
            </w:r>
            <w:r w:rsidR="009F1145">
              <w:rPr>
                <w:rFonts w:asciiTheme="majorHAnsi" w:hAnsiTheme="majorHAnsi" w:cstheme="majorHAnsi"/>
                <w:sz w:val="20"/>
                <w:szCs w:val="20"/>
              </w:rPr>
              <w:t xml:space="preserve">It should be noted that the indicator refers to the percentage of households reporting increased incomes, not the percentage increase in income. However, defining the baseline value in terms of the number of households in target communities would be important, and then the project would need to rapidly assess baseline income levels. </w:t>
            </w:r>
          </w:p>
        </w:tc>
      </w:tr>
      <w:tr w:rsidR="007F03C4" w:rsidRPr="007F03C4" w14:paraId="533AF477" w14:textId="77777777" w:rsidTr="00CB5F95">
        <w:tc>
          <w:tcPr>
            <w:tcW w:w="1947" w:type="dxa"/>
          </w:tcPr>
          <w:p w14:paraId="79901CF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22. Number of carbon stock assessment completed for key forest types in NE Armenia</w:t>
            </w:r>
          </w:p>
        </w:tc>
        <w:tc>
          <w:tcPr>
            <w:tcW w:w="1415" w:type="dxa"/>
          </w:tcPr>
          <w:p w14:paraId="28B4A05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3477739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6599F66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One set of baseline assessment completed and monitoring</w:t>
            </w:r>
          </w:p>
        </w:tc>
        <w:tc>
          <w:tcPr>
            <w:tcW w:w="2344" w:type="dxa"/>
          </w:tcPr>
          <w:p w14:paraId="5E8E3D4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-In November 2016, an international forest carbon expert visited the project target area, met with the forest inventory team, local and central stakeholders, analyzed expectations of the National greenhouse gases inventory for 2013-2014 (previewed to be published in 2017) and prepared a list of recommendations.  </w:t>
            </w:r>
          </w:p>
          <w:p w14:paraId="11D2D78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0A2B84B"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The expert suggested to conduct a forest carbon national inventory on the base of stratified major forest types in the north-</w:t>
            </w:r>
            <w:r w:rsidRPr="007F03C4">
              <w:rPr>
                <w:rFonts w:asciiTheme="majorHAnsi" w:hAnsiTheme="majorHAnsi" w:cstheme="majorHAnsi"/>
                <w:sz w:val="20"/>
                <w:szCs w:val="20"/>
              </w:rPr>
              <w:lastRenderedPageBreak/>
              <w:t xml:space="preserve">eastern Armenia and develop corresponding national capacities.   </w:t>
            </w:r>
          </w:p>
          <w:p w14:paraId="5D85112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54F0D5D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-In May 2017, the expert presented and discussed with local stakeholders the developed forest carbon inventory field guidelines, sampling approach and needs for laboratory analyses, major forest types stratification results on the base of RS and GIS analyses and a draft plan for the pilot forest carbon inventory in the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 planned for September 2017.     </w:t>
            </w:r>
          </w:p>
          <w:p w14:paraId="3647B766"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7853A34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The assessment of carbon stock for key forest types in North-Eastern Armenia and development of national coefficients will follow the completed preparatory activities, as described above.</w:t>
            </w:r>
          </w:p>
        </w:tc>
        <w:tc>
          <w:tcPr>
            <w:tcW w:w="2610" w:type="dxa"/>
          </w:tcPr>
          <w:p w14:paraId="3BAC228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 An international forest carbon expert developed Guidelines for measuring carbon stocks in the north eastern forests of Armenia. The content of draft guideline was discussed with key stakeholders and updated following completed pilot forest carbon inventory in the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 in 2017.  </w:t>
            </w:r>
          </w:p>
          <w:p w14:paraId="55B65EF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5065876A"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-According to the developed  guidelines, in November - December 2017, a pilot carbon inventory, sampling, and lab processing was implemented in the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Forest Enterprise jointly with “</w:t>
            </w:r>
            <w:proofErr w:type="spellStart"/>
            <w:r w:rsidRPr="007F03C4">
              <w:rPr>
                <w:rFonts w:asciiTheme="majorHAnsi" w:hAnsiTheme="majorHAnsi" w:cstheme="majorHAnsi"/>
                <w:sz w:val="20"/>
                <w:szCs w:val="20"/>
              </w:rPr>
              <w:t>Hayantar</w:t>
            </w:r>
            <w:proofErr w:type="spellEnd"/>
            <w:r w:rsidRPr="007F03C4">
              <w:rPr>
                <w:rFonts w:asciiTheme="majorHAnsi" w:hAnsiTheme="majorHAnsi" w:cstheme="majorHAnsi"/>
                <w:sz w:val="20"/>
                <w:szCs w:val="20"/>
              </w:rPr>
              <w:t xml:space="preserve">” SNCO and </w:t>
            </w:r>
            <w:proofErr w:type="spellStart"/>
            <w:r w:rsidRPr="007F03C4">
              <w:rPr>
                <w:rFonts w:asciiTheme="majorHAnsi" w:hAnsiTheme="majorHAnsi" w:cstheme="majorHAnsi"/>
                <w:sz w:val="20"/>
                <w:szCs w:val="20"/>
              </w:rPr>
              <w:t>MoNP</w:t>
            </w:r>
            <w:proofErr w:type="spellEnd"/>
            <w:r w:rsidRPr="007F03C4">
              <w:rPr>
                <w:rFonts w:asciiTheme="majorHAnsi" w:hAnsiTheme="majorHAnsi" w:cstheme="majorHAnsi"/>
                <w:sz w:val="20"/>
                <w:szCs w:val="20"/>
              </w:rPr>
              <w:t xml:space="preserve">. </w:t>
            </w:r>
            <w:r w:rsidRPr="007F03C4">
              <w:rPr>
                <w:rFonts w:asciiTheme="majorHAnsi" w:hAnsiTheme="majorHAnsi" w:cstheme="majorHAnsi"/>
                <w:sz w:val="20"/>
                <w:szCs w:val="20"/>
              </w:rPr>
              <w:lastRenderedPageBreak/>
              <w:t xml:space="preserve">National coefficients of forest carbon for major forest types of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FE pilot area were estimated and results will be shortly reported to web-based Carbon benefit project (CBP).   </w:t>
            </w:r>
          </w:p>
          <w:p w14:paraId="6208C00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04BABFA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 Stemming from this study, a forest carbon expert designed a forest carbon inventory covering 305 sample plots. Lab analyses and estimation of national forest carbon coefficients for the entire north and north-eastern Armenia will be completed by end of 2018. Results will be reported in the next year PIR.</w:t>
            </w:r>
          </w:p>
        </w:tc>
        <w:tc>
          <w:tcPr>
            <w:tcW w:w="1974" w:type="dxa"/>
            <w:shd w:val="clear" w:color="auto" w:fill="92D050"/>
          </w:tcPr>
          <w:p w14:paraId="0B583D79" w14:textId="0E07B4F3"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likely. </w:t>
            </w:r>
            <w:r w:rsidR="00B94AF6">
              <w:rPr>
                <w:rFonts w:asciiTheme="majorHAnsi" w:hAnsiTheme="majorHAnsi" w:cstheme="majorHAnsi"/>
                <w:sz w:val="20"/>
                <w:szCs w:val="20"/>
              </w:rPr>
              <w:t xml:space="preserve">Concur with self-assessment. </w:t>
            </w:r>
          </w:p>
        </w:tc>
      </w:tr>
      <w:tr w:rsidR="007F03C4" w:rsidRPr="007F03C4" w14:paraId="07F998C9" w14:textId="77777777" w:rsidTr="00CB5F95">
        <w:tc>
          <w:tcPr>
            <w:tcW w:w="1947" w:type="dxa"/>
          </w:tcPr>
          <w:p w14:paraId="17C16B3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23. Emissions of metric tCO</w:t>
            </w:r>
            <w:r w:rsidRPr="007F03C4">
              <w:rPr>
                <w:rFonts w:asciiTheme="majorHAnsi" w:hAnsiTheme="majorHAnsi" w:cstheme="majorHAnsi"/>
                <w:sz w:val="20"/>
                <w:szCs w:val="20"/>
                <w:vertAlign w:val="subscript"/>
              </w:rPr>
              <w:t>2</w:t>
            </w:r>
            <w:r w:rsidRPr="007F03C4">
              <w:rPr>
                <w:rFonts w:asciiTheme="majorHAnsi" w:hAnsiTheme="majorHAnsi" w:cstheme="majorHAnsi"/>
                <w:sz w:val="20"/>
                <w:szCs w:val="20"/>
              </w:rPr>
              <w:t xml:space="preserve"> avoided from conservation set-asides over a 10-year period</w:t>
            </w:r>
          </w:p>
        </w:tc>
        <w:tc>
          <w:tcPr>
            <w:tcW w:w="1415" w:type="dxa"/>
          </w:tcPr>
          <w:p w14:paraId="723A419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3FF240C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4BACCC51"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559,110 metric tCO</w:t>
            </w:r>
            <w:r w:rsidRPr="007F03C4">
              <w:rPr>
                <w:rFonts w:asciiTheme="majorHAnsi" w:hAnsiTheme="majorHAnsi" w:cstheme="majorHAnsi"/>
                <w:sz w:val="20"/>
                <w:szCs w:val="20"/>
                <w:vertAlign w:val="subscript"/>
              </w:rPr>
              <w:t>2</w:t>
            </w:r>
          </w:p>
        </w:tc>
        <w:tc>
          <w:tcPr>
            <w:tcW w:w="2344" w:type="dxa"/>
          </w:tcPr>
          <w:p w14:paraId="3F27231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Emissions of metric tCO</w:t>
            </w:r>
            <w:r w:rsidRPr="007F03C4">
              <w:rPr>
                <w:rFonts w:asciiTheme="majorHAnsi" w:hAnsiTheme="majorHAnsi" w:cstheme="majorHAnsi"/>
                <w:sz w:val="20"/>
                <w:szCs w:val="20"/>
                <w:vertAlign w:val="subscript"/>
              </w:rPr>
              <w:t>2</w:t>
            </w:r>
            <w:r w:rsidRPr="007F03C4">
              <w:rPr>
                <w:rFonts w:asciiTheme="majorHAnsi" w:hAnsiTheme="majorHAnsi" w:cstheme="majorHAnsi"/>
                <w:sz w:val="20"/>
                <w:szCs w:val="20"/>
              </w:rPr>
              <w:t xml:space="preserve"> from conservation set-asides, i.e. from HCVF, will be calculated by end of September 2017 according to the final FMPs of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forest enterprises of Tavush region for the identified </w:t>
            </w:r>
            <w:r w:rsidRPr="007F03C4">
              <w:rPr>
                <w:rFonts w:asciiTheme="majorHAnsi" w:hAnsiTheme="majorHAnsi" w:cstheme="majorHAnsi"/>
                <w:sz w:val="20"/>
                <w:szCs w:val="20"/>
              </w:rPr>
              <w:lastRenderedPageBreak/>
              <w:t xml:space="preserve">area of HCVF covering 25,078 ha  </w:t>
            </w:r>
          </w:p>
          <w:p w14:paraId="5B79A66F"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64F2C6F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Resulting estimations will be reported in the next project’s PIR.</w:t>
            </w:r>
          </w:p>
        </w:tc>
        <w:tc>
          <w:tcPr>
            <w:tcW w:w="2610" w:type="dxa"/>
          </w:tcPr>
          <w:p w14:paraId="50C6E47D"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- 212,960 metric tCO</w:t>
            </w:r>
            <w:r w:rsidRPr="007F03C4">
              <w:rPr>
                <w:rFonts w:asciiTheme="majorHAnsi" w:hAnsiTheme="majorHAnsi" w:cstheme="majorHAnsi"/>
                <w:sz w:val="20"/>
                <w:szCs w:val="20"/>
                <w:vertAlign w:val="subscript"/>
              </w:rPr>
              <w:t>2</w:t>
            </w:r>
            <w:r w:rsidRPr="007F03C4">
              <w:rPr>
                <w:rFonts w:asciiTheme="majorHAnsi" w:hAnsiTheme="majorHAnsi" w:cstheme="majorHAnsi"/>
                <w:sz w:val="20"/>
                <w:szCs w:val="20"/>
              </w:rPr>
              <w:t xml:space="preserve"> of total avoided carbon emissions over ten-year period were estimated for two (2) forest enterprises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according to updated FMPs.  </w:t>
            </w:r>
          </w:p>
          <w:p w14:paraId="7938808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07A885B5"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-The calculations of avoided carbon emissions for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forest enterprises will be completed by mid-August 2018. Results will be reported in the next year PIR.</w:t>
            </w:r>
          </w:p>
        </w:tc>
        <w:tc>
          <w:tcPr>
            <w:tcW w:w="1974" w:type="dxa"/>
            <w:shd w:val="clear" w:color="auto" w:fill="92D050"/>
          </w:tcPr>
          <w:p w14:paraId="671E1431" w14:textId="5A762A6E"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lastRenderedPageBreak/>
              <w:t xml:space="preserve">Achievement likely. </w:t>
            </w:r>
            <w:r w:rsidR="00B94AF6">
              <w:rPr>
                <w:rFonts w:asciiTheme="majorHAnsi" w:hAnsiTheme="majorHAnsi" w:cstheme="majorHAnsi"/>
                <w:sz w:val="20"/>
                <w:szCs w:val="20"/>
              </w:rPr>
              <w:t xml:space="preserve">Concur with self-assessment. </w:t>
            </w:r>
          </w:p>
        </w:tc>
      </w:tr>
      <w:tr w:rsidR="007F03C4" w:rsidRPr="007F03C4" w14:paraId="370ADC45" w14:textId="77777777" w:rsidTr="00CB5F95">
        <w:tc>
          <w:tcPr>
            <w:tcW w:w="1947" w:type="dxa"/>
          </w:tcPr>
          <w:p w14:paraId="0D670999"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24. Improvement in carbon sequestration capacity in metric tCO</w:t>
            </w:r>
            <w:r w:rsidRPr="007F03C4">
              <w:rPr>
                <w:rFonts w:asciiTheme="majorHAnsi" w:hAnsiTheme="majorHAnsi" w:cstheme="majorHAnsi"/>
                <w:sz w:val="20"/>
                <w:szCs w:val="20"/>
                <w:vertAlign w:val="subscript"/>
              </w:rPr>
              <w:t>2</w:t>
            </w:r>
            <w:r w:rsidRPr="007F03C4">
              <w:rPr>
                <w:rFonts w:asciiTheme="majorHAnsi" w:hAnsiTheme="majorHAnsi" w:cstheme="majorHAnsi"/>
                <w:sz w:val="20"/>
                <w:szCs w:val="20"/>
              </w:rPr>
              <w:t xml:space="preserve"> of restored forests over a 10-year period</w:t>
            </w:r>
          </w:p>
        </w:tc>
        <w:tc>
          <w:tcPr>
            <w:tcW w:w="1415" w:type="dxa"/>
          </w:tcPr>
          <w:p w14:paraId="44E7FD5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048" w:type="dxa"/>
          </w:tcPr>
          <w:p w14:paraId="12EF96E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i/>
                <w:iCs/>
                <w:sz w:val="20"/>
                <w:szCs w:val="20"/>
              </w:rPr>
              <w:t>(not set or not applicable)</w:t>
            </w:r>
          </w:p>
        </w:tc>
        <w:tc>
          <w:tcPr>
            <w:tcW w:w="1590" w:type="dxa"/>
          </w:tcPr>
          <w:p w14:paraId="0C7CE5A7"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122,880 metric tCO</w:t>
            </w:r>
            <w:r w:rsidRPr="007F03C4">
              <w:rPr>
                <w:rFonts w:asciiTheme="majorHAnsi" w:hAnsiTheme="majorHAnsi" w:cstheme="majorHAnsi"/>
                <w:sz w:val="20"/>
                <w:szCs w:val="20"/>
                <w:vertAlign w:val="subscript"/>
              </w:rPr>
              <w:t>2</w:t>
            </w:r>
          </w:p>
        </w:tc>
        <w:tc>
          <w:tcPr>
            <w:tcW w:w="2344" w:type="dxa"/>
          </w:tcPr>
          <w:p w14:paraId="2E82E0F4"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Improvement in carbon sequestration capacity in metric tCO</w:t>
            </w:r>
            <w:r w:rsidRPr="007F03C4">
              <w:rPr>
                <w:rFonts w:asciiTheme="majorHAnsi" w:hAnsiTheme="majorHAnsi" w:cstheme="majorHAnsi"/>
                <w:sz w:val="20"/>
                <w:szCs w:val="20"/>
                <w:vertAlign w:val="subscript"/>
              </w:rPr>
              <w:t>2</w:t>
            </w:r>
            <w:r w:rsidRPr="007F03C4">
              <w:rPr>
                <w:rFonts w:asciiTheme="majorHAnsi" w:hAnsiTheme="majorHAnsi" w:cstheme="majorHAnsi"/>
                <w:sz w:val="20"/>
                <w:szCs w:val="20"/>
              </w:rPr>
              <w:t xml:space="preserve"> of restored forests, i.e. following natural regeneration of degraded forest will be calculated by end of September 2017 according to the final FMPs for the Ijevan and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forest enterprises of Tavush region for the identified degraded forest areas. </w:t>
            </w:r>
          </w:p>
          <w:p w14:paraId="6DFCCDB3"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166C3CCC"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Resulting estimations will be reported in the next project’s PIR.</w:t>
            </w:r>
          </w:p>
        </w:tc>
        <w:tc>
          <w:tcPr>
            <w:tcW w:w="2610" w:type="dxa"/>
          </w:tcPr>
          <w:p w14:paraId="51651FD2"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-Natural regeneration activities are planned for implementation in 6 FEs --Ijevan, </w:t>
            </w:r>
            <w:proofErr w:type="spellStart"/>
            <w:r w:rsidRPr="007F03C4">
              <w:rPr>
                <w:rFonts w:asciiTheme="majorHAnsi" w:hAnsiTheme="majorHAnsi" w:cstheme="majorHAnsi"/>
                <w:sz w:val="20"/>
                <w:szCs w:val="20"/>
              </w:rPr>
              <w:t>Noyemberyan</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Gugarq</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Yeghegnut</w:t>
            </w:r>
            <w:proofErr w:type="spellEnd"/>
            <w:r w:rsidRPr="007F03C4">
              <w:rPr>
                <w:rFonts w:asciiTheme="majorHAnsi" w:hAnsiTheme="majorHAnsi" w:cstheme="majorHAnsi"/>
                <w:sz w:val="20"/>
                <w:szCs w:val="20"/>
              </w:rPr>
              <w:t xml:space="preserve">, </w:t>
            </w:r>
            <w:proofErr w:type="spellStart"/>
            <w:r w:rsidRPr="007F03C4">
              <w:rPr>
                <w:rFonts w:asciiTheme="majorHAnsi" w:hAnsiTheme="majorHAnsi" w:cstheme="majorHAnsi"/>
                <w:sz w:val="20"/>
                <w:szCs w:val="20"/>
              </w:rPr>
              <w:t>Artsvaberd</w:t>
            </w:r>
            <w:proofErr w:type="spellEnd"/>
            <w:r w:rsidRPr="007F03C4">
              <w:rPr>
                <w:rFonts w:asciiTheme="majorHAnsi" w:hAnsiTheme="majorHAnsi" w:cstheme="majorHAnsi"/>
                <w:sz w:val="20"/>
                <w:szCs w:val="20"/>
              </w:rPr>
              <w:t xml:space="preserve"> and </w:t>
            </w:r>
            <w:proofErr w:type="spellStart"/>
            <w:r w:rsidRPr="007F03C4">
              <w:rPr>
                <w:rFonts w:asciiTheme="majorHAnsi" w:hAnsiTheme="majorHAnsi" w:cstheme="majorHAnsi"/>
                <w:sz w:val="20"/>
                <w:szCs w:val="20"/>
              </w:rPr>
              <w:t>Lalvar</w:t>
            </w:r>
            <w:proofErr w:type="spellEnd"/>
            <w:r w:rsidRPr="007F03C4">
              <w:rPr>
                <w:rFonts w:asciiTheme="majorHAnsi" w:hAnsiTheme="majorHAnsi" w:cstheme="majorHAnsi"/>
                <w:sz w:val="20"/>
                <w:szCs w:val="20"/>
              </w:rPr>
              <w:t xml:space="preserve">-- covering 1,640 ha of degraded forest areas.  </w:t>
            </w:r>
          </w:p>
          <w:p w14:paraId="2F82A098"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xml:space="preserve"> </w:t>
            </w:r>
          </w:p>
          <w:p w14:paraId="4157B0E0" w14:textId="77777777"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 Resulting estimates of carbon sequestration capacity will be reported in the next PIR after completion of these activities.</w:t>
            </w:r>
          </w:p>
        </w:tc>
        <w:tc>
          <w:tcPr>
            <w:tcW w:w="1974" w:type="dxa"/>
            <w:shd w:val="clear" w:color="auto" w:fill="92D050"/>
          </w:tcPr>
          <w:p w14:paraId="5C294A0E" w14:textId="43FEF653" w:rsidR="007F03C4" w:rsidRPr="007F03C4" w:rsidRDefault="007F03C4" w:rsidP="00CB5F95">
            <w:pPr>
              <w:rPr>
                <w:rFonts w:asciiTheme="majorHAnsi" w:hAnsiTheme="majorHAnsi" w:cstheme="majorHAnsi"/>
                <w:sz w:val="20"/>
                <w:szCs w:val="20"/>
              </w:rPr>
            </w:pPr>
            <w:r w:rsidRPr="007F03C4">
              <w:rPr>
                <w:rFonts w:asciiTheme="majorHAnsi" w:hAnsiTheme="majorHAnsi" w:cstheme="majorHAnsi"/>
                <w:sz w:val="20"/>
                <w:szCs w:val="20"/>
              </w:rPr>
              <w:t>Achievement likely.</w:t>
            </w:r>
            <w:r w:rsidR="00B94AF6">
              <w:rPr>
                <w:rFonts w:asciiTheme="majorHAnsi" w:hAnsiTheme="majorHAnsi" w:cstheme="majorHAnsi"/>
                <w:sz w:val="20"/>
                <w:szCs w:val="20"/>
              </w:rPr>
              <w:t xml:space="preserve"> Concur with self-assessment. </w:t>
            </w:r>
          </w:p>
        </w:tc>
      </w:tr>
    </w:tbl>
    <w:p w14:paraId="3703CEF8" w14:textId="77777777" w:rsidR="00215416" w:rsidRPr="00316E48" w:rsidRDefault="00215416" w:rsidP="00CF6EC0">
      <w:pPr>
        <w:pStyle w:val="BodyText"/>
        <w:numPr>
          <w:ilvl w:val="0"/>
          <w:numId w:val="0"/>
        </w:numPr>
      </w:pPr>
    </w:p>
    <w:p w14:paraId="7E8F5079" w14:textId="77777777" w:rsidR="00C50575" w:rsidRPr="00316E48" w:rsidRDefault="00C50575" w:rsidP="00CF6EC0">
      <w:pPr>
        <w:pStyle w:val="BodyText"/>
        <w:numPr>
          <w:ilvl w:val="0"/>
          <w:numId w:val="0"/>
        </w:numPr>
      </w:pPr>
    </w:p>
    <w:p w14:paraId="1F8456C8" w14:textId="77777777" w:rsidR="00C50575" w:rsidRPr="00316E48" w:rsidRDefault="00C50575" w:rsidP="00CF6EC0">
      <w:pPr>
        <w:pStyle w:val="BodyText"/>
        <w:numPr>
          <w:ilvl w:val="0"/>
          <w:numId w:val="0"/>
        </w:numPr>
        <w:sectPr w:rsidR="00C50575" w:rsidRPr="00316E48" w:rsidSect="00C50575">
          <w:pgSz w:w="15840" w:h="12240" w:orient="landscape"/>
          <w:pgMar w:top="1440" w:right="1440" w:bottom="1440" w:left="1440" w:header="720" w:footer="720" w:gutter="0"/>
          <w:cols w:space="720"/>
          <w:docGrid w:linePitch="360"/>
        </w:sectPr>
      </w:pPr>
    </w:p>
    <w:p w14:paraId="3037189A" w14:textId="01FE1FE9" w:rsidR="002A3F40" w:rsidRPr="00B205DF" w:rsidRDefault="002A3F40" w:rsidP="00AA4CEF">
      <w:pPr>
        <w:pStyle w:val="Heading2"/>
      </w:pPr>
      <w:bookmarkStart w:id="114" w:name="_Ref265834469"/>
      <w:bookmarkStart w:id="115" w:name="_Ref327628295"/>
      <w:bookmarkStart w:id="116" w:name="_Ref363333795"/>
      <w:bookmarkStart w:id="117" w:name="_Toc531602620"/>
      <w:r w:rsidRPr="00B205DF">
        <w:lastRenderedPageBreak/>
        <w:t xml:space="preserve">Annex </w:t>
      </w:r>
      <w:r w:rsidR="00B205DF">
        <w:t>10</w:t>
      </w:r>
      <w:r w:rsidRPr="00B205DF">
        <w:t xml:space="preserve">: </w:t>
      </w:r>
      <w:r w:rsidR="00E616B9" w:rsidRPr="00B205DF">
        <w:t>Armenia Mountain SLM project</w:t>
      </w:r>
      <w:r w:rsidRPr="00B205DF">
        <w:t xml:space="preserve"> Mainstreaming of UNDP </w:t>
      </w:r>
      <w:proofErr w:type="spellStart"/>
      <w:r w:rsidRPr="00B205DF">
        <w:t>Programme</w:t>
      </w:r>
      <w:proofErr w:type="spellEnd"/>
      <w:r w:rsidRPr="00B205DF">
        <w:t xml:space="preserve"> Principles</w:t>
      </w:r>
      <w:bookmarkEnd w:id="114"/>
      <w:bookmarkEnd w:id="115"/>
      <w:bookmarkEnd w:id="116"/>
      <w:bookmarkEnd w:id="117"/>
    </w:p>
    <w:tbl>
      <w:tblPr>
        <w:tblStyle w:val="TableGrid"/>
        <w:tblW w:w="0" w:type="auto"/>
        <w:tblLook w:val="04A0" w:firstRow="1" w:lastRow="0" w:firstColumn="1" w:lastColumn="0" w:noHBand="0" w:noVBand="1"/>
      </w:tblPr>
      <w:tblGrid>
        <w:gridCol w:w="2087"/>
        <w:gridCol w:w="7263"/>
      </w:tblGrid>
      <w:tr w:rsidR="003D58F8" w:rsidRPr="00316E48" w14:paraId="150B0600" w14:textId="77777777" w:rsidTr="004E3833">
        <w:tc>
          <w:tcPr>
            <w:tcW w:w="2108" w:type="dxa"/>
            <w:shd w:val="clear" w:color="auto" w:fill="D9D9D9"/>
          </w:tcPr>
          <w:p w14:paraId="5D374817" w14:textId="62F1F46E" w:rsidR="003D58F8" w:rsidRPr="00316E48" w:rsidRDefault="003D58F8" w:rsidP="000D6D2A">
            <w:pPr>
              <w:rPr>
                <w:rFonts w:asciiTheme="majorHAnsi" w:hAnsiTheme="majorHAnsi"/>
                <w:b/>
                <w:sz w:val="20"/>
              </w:rPr>
            </w:pPr>
            <w:r w:rsidRPr="00316E48">
              <w:rPr>
                <w:rFonts w:asciiTheme="majorHAnsi" w:hAnsiTheme="majorHAnsi"/>
                <w:b/>
                <w:sz w:val="20"/>
              </w:rPr>
              <w:t>Programming Principle</w:t>
            </w:r>
          </w:p>
        </w:tc>
        <w:tc>
          <w:tcPr>
            <w:tcW w:w="7468" w:type="dxa"/>
            <w:shd w:val="clear" w:color="auto" w:fill="D9D9D9"/>
          </w:tcPr>
          <w:p w14:paraId="2CD57C37" w14:textId="773B1645" w:rsidR="003D58F8" w:rsidRPr="00316E48" w:rsidRDefault="003D58F8" w:rsidP="002A3F40">
            <w:pPr>
              <w:rPr>
                <w:rFonts w:asciiTheme="majorHAnsi" w:hAnsiTheme="majorHAnsi"/>
                <w:b/>
                <w:sz w:val="20"/>
              </w:rPr>
            </w:pPr>
            <w:r w:rsidRPr="00316E48">
              <w:rPr>
                <w:rFonts w:asciiTheme="majorHAnsi" w:hAnsiTheme="majorHAnsi"/>
                <w:b/>
                <w:sz w:val="20"/>
              </w:rPr>
              <w:t>Project Principle Mainstreaming Approach</w:t>
            </w:r>
          </w:p>
        </w:tc>
      </w:tr>
      <w:tr w:rsidR="002A3F40" w:rsidRPr="00316E48" w14:paraId="6FD90DE0" w14:textId="77777777" w:rsidTr="004E3833">
        <w:tc>
          <w:tcPr>
            <w:tcW w:w="2108" w:type="dxa"/>
          </w:tcPr>
          <w:p w14:paraId="056ED07F" w14:textId="77777777" w:rsidR="002A3F40" w:rsidRPr="00316E48" w:rsidRDefault="002A3F40" w:rsidP="000D6D2A">
            <w:pPr>
              <w:rPr>
                <w:rFonts w:asciiTheme="majorHAnsi" w:hAnsiTheme="majorHAnsi"/>
                <w:b/>
                <w:sz w:val="20"/>
              </w:rPr>
            </w:pPr>
            <w:r w:rsidRPr="00316E48">
              <w:rPr>
                <w:rFonts w:asciiTheme="majorHAnsi" w:hAnsiTheme="majorHAnsi"/>
                <w:b/>
                <w:sz w:val="20"/>
              </w:rPr>
              <w:t>UNDAF / CPAP / CPD</w:t>
            </w:r>
          </w:p>
        </w:tc>
        <w:tc>
          <w:tcPr>
            <w:tcW w:w="7468" w:type="dxa"/>
          </w:tcPr>
          <w:p w14:paraId="07415150" w14:textId="07B2F625" w:rsidR="008B41F2" w:rsidRPr="00316E48" w:rsidRDefault="001F59B4" w:rsidP="002A3F40">
            <w:pPr>
              <w:rPr>
                <w:rFonts w:asciiTheme="majorHAnsi" w:hAnsiTheme="majorHAnsi"/>
                <w:sz w:val="20"/>
              </w:rPr>
            </w:pPr>
            <w:r>
              <w:rPr>
                <w:rFonts w:asciiTheme="majorHAnsi" w:hAnsiTheme="majorHAnsi"/>
                <w:sz w:val="20"/>
              </w:rPr>
              <w:t xml:space="preserve">The project is aligned with the relevant UNDAF/CPD, as indicated on the cover page of the </w:t>
            </w:r>
            <w:proofErr w:type="spellStart"/>
            <w:r>
              <w:rPr>
                <w:rFonts w:asciiTheme="majorHAnsi" w:hAnsiTheme="majorHAnsi"/>
                <w:sz w:val="20"/>
              </w:rPr>
              <w:t>Prodoc</w:t>
            </w:r>
            <w:proofErr w:type="spellEnd"/>
            <w:r>
              <w:rPr>
                <w:rFonts w:asciiTheme="majorHAnsi" w:hAnsiTheme="majorHAnsi"/>
                <w:sz w:val="20"/>
              </w:rPr>
              <w:t xml:space="preserve">. </w:t>
            </w:r>
          </w:p>
        </w:tc>
      </w:tr>
      <w:tr w:rsidR="002A3F40" w:rsidRPr="00316E48" w14:paraId="43F204DD" w14:textId="77777777" w:rsidTr="004E3833">
        <w:tc>
          <w:tcPr>
            <w:tcW w:w="2108" w:type="dxa"/>
          </w:tcPr>
          <w:p w14:paraId="74F643D5" w14:textId="77777777" w:rsidR="002A3F40" w:rsidRPr="00316E48" w:rsidRDefault="002A3F40" w:rsidP="000D6D2A">
            <w:pPr>
              <w:rPr>
                <w:rFonts w:asciiTheme="majorHAnsi" w:hAnsiTheme="majorHAnsi"/>
                <w:b/>
                <w:sz w:val="20"/>
              </w:rPr>
            </w:pPr>
            <w:r w:rsidRPr="00316E48">
              <w:rPr>
                <w:rFonts w:asciiTheme="majorHAnsi" w:hAnsiTheme="majorHAnsi"/>
                <w:b/>
                <w:sz w:val="20"/>
              </w:rPr>
              <w:t>Poverty-Environment Nexus / Sustainable Livelihoods</w:t>
            </w:r>
          </w:p>
        </w:tc>
        <w:tc>
          <w:tcPr>
            <w:tcW w:w="7468" w:type="dxa"/>
          </w:tcPr>
          <w:p w14:paraId="26952D27" w14:textId="56935ADA" w:rsidR="002A3F40" w:rsidRPr="00316E48" w:rsidRDefault="003851F9" w:rsidP="000D6D2A">
            <w:pPr>
              <w:rPr>
                <w:rFonts w:asciiTheme="majorHAnsi" w:hAnsiTheme="majorHAnsi"/>
                <w:sz w:val="20"/>
              </w:rPr>
            </w:pPr>
            <w:r>
              <w:rPr>
                <w:rFonts w:asciiTheme="majorHAnsi" w:hAnsiTheme="majorHAnsi"/>
                <w:sz w:val="20"/>
              </w:rPr>
              <w:t xml:space="preserve">The project directly and clearly addresses the Poverty-Environment nexus, and sustainable livelihoods. The project is working directly with impoverished forest-dependent communities to improve their livelihoods while reducing their dependency on the forest. For example, the project produced and disseminated 278 energy efficient wood stoves to needy families in the </w:t>
            </w:r>
            <w:proofErr w:type="spellStart"/>
            <w:r>
              <w:rPr>
                <w:rFonts w:asciiTheme="majorHAnsi" w:hAnsiTheme="majorHAnsi"/>
                <w:sz w:val="20"/>
              </w:rPr>
              <w:t>Koghb</w:t>
            </w:r>
            <w:proofErr w:type="spellEnd"/>
            <w:r>
              <w:rPr>
                <w:rFonts w:asciiTheme="majorHAnsi" w:hAnsiTheme="majorHAnsi"/>
                <w:sz w:val="20"/>
              </w:rPr>
              <w:t xml:space="preserve"> and </w:t>
            </w:r>
            <w:proofErr w:type="spellStart"/>
            <w:r>
              <w:rPr>
                <w:rFonts w:asciiTheme="majorHAnsi" w:hAnsiTheme="majorHAnsi"/>
                <w:sz w:val="20"/>
              </w:rPr>
              <w:t>Noyemberyan</w:t>
            </w:r>
            <w:proofErr w:type="spellEnd"/>
            <w:r>
              <w:rPr>
                <w:rFonts w:asciiTheme="majorHAnsi" w:hAnsiTheme="majorHAnsi"/>
                <w:sz w:val="20"/>
              </w:rPr>
              <w:t xml:space="preserve"> communities, which will reduce fuelwood use by 25%-30%, and therefore reduce the household annual expenditure on fuelwood by a corresponding amount. </w:t>
            </w:r>
          </w:p>
        </w:tc>
      </w:tr>
      <w:tr w:rsidR="002A3F40" w:rsidRPr="00316E48" w14:paraId="5EB55203" w14:textId="77777777" w:rsidTr="004E3833">
        <w:tc>
          <w:tcPr>
            <w:tcW w:w="2108" w:type="dxa"/>
          </w:tcPr>
          <w:p w14:paraId="36B16801" w14:textId="3A7308E2" w:rsidR="002A3F40" w:rsidRPr="00316E48" w:rsidRDefault="002A3F40" w:rsidP="000D6D2A">
            <w:pPr>
              <w:rPr>
                <w:rFonts w:asciiTheme="majorHAnsi" w:hAnsiTheme="majorHAnsi"/>
                <w:b/>
                <w:sz w:val="20"/>
              </w:rPr>
            </w:pPr>
            <w:r w:rsidRPr="00316E48">
              <w:rPr>
                <w:rFonts w:asciiTheme="majorHAnsi" w:hAnsiTheme="majorHAnsi"/>
                <w:b/>
                <w:sz w:val="20"/>
              </w:rPr>
              <w:t>Disaster Risk Reduction, Climate Change Mitigation</w:t>
            </w:r>
            <w:r w:rsidR="00717499" w:rsidRPr="00316E48">
              <w:rPr>
                <w:rFonts w:asciiTheme="majorHAnsi" w:hAnsiTheme="majorHAnsi"/>
                <w:b/>
                <w:sz w:val="20"/>
              </w:rPr>
              <w:t xml:space="preserve"> </w:t>
            </w:r>
            <w:r w:rsidRPr="00316E48">
              <w:rPr>
                <w:rFonts w:asciiTheme="majorHAnsi" w:hAnsiTheme="majorHAnsi"/>
                <w:b/>
                <w:sz w:val="20"/>
              </w:rPr>
              <w:t>/</w:t>
            </w:r>
            <w:r w:rsidR="00717499" w:rsidRPr="00316E48">
              <w:rPr>
                <w:rFonts w:asciiTheme="majorHAnsi" w:hAnsiTheme="majorHAnsi"/>
                <w:b/>
                <w:sz w:val="20"/>
              </w:rPr>
              <w:t xml:space="preserve"> </w:t>
            </w:r>
            <w:r w:rsidRPr="00316E48">
              <w:rPr>
                <w:rFonts w:asciiTheme="majorHAnsi" w:hAnsiTheme="majorHAnsi"/>
                <w:b/>
                <w:sz w:val="20"/>
              </w:rPr>
              <w:t>Adaptation</w:t>
            </w:r>
          </w:p>
        </w:tc>
        <w:tc>
          <w:tcPr>
            <w:tcW w:w="7468" w:type="dxa"/>
          </w:tcPr>
          <w:p w14:paraId="4EEFC069" w14:textId="2770781B" w:rsidR="002A3F40" w:rsidRPr="00316E48" w:rsidRDefault="001F0B33" w:rsidP="005F3E72">
            <w:pPr>
              <w:rPr>
                <w:rFonts w:asciiTheme="majorHAnsi" w:hAnsiTheme="majorHAnsi"/>
                <w:sz w:val="20"/>
              </w:rPr>
            </w:pPr>
            <w:r>
              <w:rPr>
                <w:rFonts w:asciiTheme="majorHAnsi" w:hAnsiTheme="majorHAnsi"/>
                <w:sz w:val="20"/>
              </w:rPr>
              <w:t xml:space="preserve">The project partnered with another UNDP project on disaster risk reduction to pilot the use of anti-hail nets for vineyards and orchards in forest dependent communities, in order to maintain and </w:t>
            </w:r>
            <w:r w:rsidR="00DC3E16">
              <w:rPr>
                <w:rFonts w:asciiTheme="majorHAnsi" w:hAnsiTheme="majorHAnsi"/>
                <w:sz w:val="20"/>
              </w:rPr>
              <w:t>improve sustainable</w:t>
            </w:r>
            <w:r>
              <w:rPr>
                <w:rFonts w:asciiTheme="majorHAnsi" w:hAnsiTheme="majorHAnsi"/>
                <w:sz w:val="20"/>
              </w:rPr>
              <w:t xml:space="preserve"> livelihoods </w:t>
            </w:r>
            <w:r w:rsidR="00DC3E16">
              <w:rPr>
                <w:rFonts w:asciiTheme="majorHAnsi" w:hAnsiTheme="majorHAnsi"/>
                <w:sz w:val="20"/>
              </w:rPr>
              <w:t xml:space="preserve">in forest dependent communities. </w:t>
            </w:r>
            <w:r w:rsidR="007C2D13">
              <w:rPr>
                <w:rFonts w:asciiTheme="majorHAnsi" w:hAnsiTheme="majorHAnsi"/>
                <w:sz w:val="20"/>
              </w:rPr>
              <w:t>The project is also working to establish national carbon co-</w:t>
            </w:r>
            <w:proofErr w:type="spellStart"/>
            <w:r w:rsidR="007C2D13">
              <w:rPr>
                <w:rFonts w:asciiTheme="majorHAnsi" w:hAnsiTheme="majorHAnsi"/>
                <w:sz w:val="20"/>
              </w:rPr>
              <w:t>efficients</w:t>
            </w:r>
            <w:proofErr w:type="spellEnd"/>
            <w:r w:rsidR="007C2D13">
              <w:rPr>
                <w:rFonts w:asciiTheme="majorHAnsi" w:hAnsiTheme="majorHAnsi"/>
                <w:sz w:val="20"/>
              </w:rPr>
              <w:t xml:space="preserve"> for forests and soil carbon, to improve reporting and planning related to carbon emissions and sequestration related to LULUCF. </w:t>
            </w:r>
          </w:p>
        </w:tc>
      </w:tr>
      <w:tr w:rsidR="002A3F40" w:rsidRPr="00316E48" w14:paraId="5ACC2EC6" w14:textId="77777777" w:rsidTr="004E3833">
        <w:tc>
          <w:tcPr>
            <w:tcW w:w="2108" w:type="dxa"/>
          </w:tcPr>
          <w:p w14:paraId="6D181D12" w14:textId="77777777" w:rsidR="002A3F40" w:rsidRPr="00316E48" w:rsidRDefault="002A3F40" w:rsidP="000D6D2A">
            <w:pPr>
              <w:rPr>
                <w:rFonts w:asciiTheme="majorHAnsi" w:hAnsiTheme="majorHAnsi"/>
                <w:b/>
                <w:sz w:val="20"/>
              </w:rPr>
            </w:pPr>
            <w:r w:rsidRPr="00316E48">
              <w:rPr>
                <w:rFonts w:asciiTheme="majorHAnsi" w:hAnsiTheme="majorHAnsi"/>
                <w:b/>
                <w:sz w:val="20"/>
              </w:rPr>
              <w:t>Crisis Prevention and Recovery</w:t>
            </w:r>
          </w:p>
        </w:tc>
        <w:tc>
          <w:tcPr>
            <w:tcW w:w="7468" w:type="dxa"/>
          </w:tcPr>
          <w:p w14:paraId="51202F87" w14:textId="07D1A60C" w:rsidR="002A3F40" w:rsidRPr="00316E48" w:rsidRDefault="006C6E5C" w:rsidP="00A32AE9">
            <w:pPr>
              <w:rPr>
                <w:rFonts w:asciiTheme="majorHAnsi" w:hAnsiTheme="majorHAnsi"/>
                <w:sz w:val="20"/>
              </w:rPr>
            </w:pPr>
            <w:r>
              <w:rPr>
                <w:rFonts w:asciiTheme="majorHAnsi" w:hAnsiTheme="majorHAnsi"/>
                <w:sz w:val="20"/>
              </w:rPr>
              <w:t xml:space="preserve">The project is not directly addressing this issue, which is not currently highly relevant in the context of Armenia. </w:t>
            </w:r>
          </w:p>
        </w:tc>
      </w:tr>
      <w:tr w:rsidR="002A3F40" w:rsidRPr="00316E48" w14:paraId="420565AB" w14:textId="77777777" w:rsidTr="004E3833">
        <w:tc>
          <w:tcPr>
            <w:tcW w:w="2108" w:type="dxa"/>
          </w:tcPr>
          <w:p w14:paraId="662B4EE0" w14:textId="77777777" w:rsidR="002A3F40" w:rsidRPr="00316E48" w:rsidRDefault="002A3F40" w:rsidP="000D6D2A">
            <w:pPr>
              <w:rPr>
                <w:rFonts w:asciiTheme="majorHAnsi" w:hAnsiTheme="majorHAnsi"/>
                <w:b/>
                <w:sz w:val="20"/>
              </w:rPr>
            </w:pPr>
            <w:r w:rsidRPr="00316E48">
              <w:rPr>
                <w:rFonts w:asciiTheme="majorHAnsi" w:hAnsiTheme="majorHAnsi"/>
                <w:b/>
                <w:sz w:val="20"/>
              </w:rPr>
              <w:t>Gender Equality / Mainstreaming</w:t>
            </w:r>
          </w:p>
        </w:tc>
        <w:tc>
          <w:tcPr>
            <w:tcW w:w="7468" w:type="dxa"/>
          </w:tcPr>
          <w:p w14:paraId="267DC543" w14:textId="09207C85" w:rsidR="002A3F40" w:rsidRPr="00316E48" w:rsidRDefault="007E5386" w:rsidP="00333A60">
            <w:pPr>
              <w:rPr>
                <w:rFonts w:asciiTheme="majorHAnsi" w:hAnsiTheme="majorHAnsi"/>
                <w:sz w:val="20"/>
              </w:rPr>
            </w:pPr>
            <w:r>
              <w:rPr>
                <w:rFonts w:asciiTheme="majorHAnsi" w:hAnsiTheme="majorHAnsi"/>
                <w:sz w:val="20"/>
              </w:rPr>
              <w:t xml:space="preserve">Gender mainstreaming is discussed in detail in Section </w:t>
            </w:r>
            <w:r>
              <w:rPr>
                <w:rFonts w:asciiTheme="majorHAnsi" w:hAnsiTheme="majorHAnsi"/>
                <w:sz w:val="20"/>
              </w:rPr>
              <w:fldChar w:fldCharType="begin"/>
            </w:r>
            <w:r>
              <w:rPr>
                <w:rFonts w:asciiTheme="majorHAnsi" w:hAnsiTheme="majorHAnsi"/>
                <w:sz w:val="20"/>
              </w:rPr>
              <w:instrText xml:space="preserve"> REF _Ref363222444 \w \h </w:instrText>
            </w:r>
            <w:r>
              <w:rPr>
                <w:rFonts w:asciiTheme="majorHAnsi" w:hAnsiTheme="majorHAnsi"/>
                <w:sz w:val="20"/>
              </w:rPr>
            </w:r>
            <w:r>
              <w:rPr>
                <w:rFonts w:asciiTheme="majorHAnsi" w:hAnsiTheme="majorHAnsi"/>
                <w:sz w:val="20"/>
              </w:rPr>
              <w:fldChar w:fldCharType="separate"/>
            </w:r>
            <w:r>
              <w:rPr>
                <w:rFonts w:asciiTheme="majorHAnsi" w:hAnsiTheme="majorHAnsi"/>
                <w:sz w:val="20"/>
              </w:rPr>
              <w:t>VII.C</w:t>
            </w:r>
            <w:r>
              <w:rPr>
                <w:rFonts w:asciiTheme="majorHAnsi" w:hAnsiTheme="majorHAnsi"/>
                <w:sz w:val="20"/>
              </w:rPr>
              <w:fldChar w:fldCharType="end"/>
            </w:r>
            <w:r>
              <w:rPr>
                <w:rFonts w:asciiTheme="majorHAnsi" w:hAnsiTheme="majorHAnsi"/>
                <w:sz w:val="20"/>
              </w:rPr>
              <w:t xml:space="preserve"> of this mid-term review report. </w:t>
            </w:r>
          </w:p>
        </w:tc>
      </w:tr>
      <w:tr w:rsidR="002A3F40" w:rsidRPr="00316E48" w14:paraId="76099B86" w14:textId="77777777" w:rsidTr="004E3833">
        <w:tc>
          <w:tcPr>
            <w:tcW w:w="2108" w:type="dxa"/>
          </w:tcPr>
          <w:p w14:paraId="641A3227" w14:textId="77777777" w:rsidR="002A3F40" w:rsidRPr="00316E48" w:rsidRDefault="002A3F40" w:rsidP="000D6D2A">
            <w:pPr>
              <w:rPr>
                <w:rFonts w:asciiTheme="majorHAnsi" w:hAnsiTheme="majorHAnsi"/>
                <w:b/>
                <w:sz w:val="20"/>
              </w:rPr>
            </w:pPr>
            <w:r w:rsidRPr="00316E48">
              <w:rPr>
                <w:rFonts w:asciiTheme="majorHAnsi" w:hAnsiTheme="majorHAnsi"/>
                <w:b/>
                <w:sz w:val="20"/>
              </w:rPr>
              <w:t>Capacity Development</w:t>
            </w:r>
          </w:p>
        </w:tc>
        <w:tc>
          <w:tcPr>
            <w:tcW w:w="7468" w:type="dxa"/>
          </w:tcPr>
          <w:p w14:paraId="5C02E49F" w14:textId="7FED5876" w:rsidR="002A3F40" w:rsidRPr="00316E48" w:rsidRDefault="00E721CA" w:rsidP="004E3833">
            <w:pPr>
              <w:rPr>
                <w:rFonts w:asciiTheme="majorHAnsi" w:hAnsiTheme="majorHAnsi"/>
                <w:sz w:val="20"/>
              </w:rPr>
            </w:pPr>
            <w:r>
              <w:rPr>
                <w:rFonts w:asciiTheme="majorHAnsi" w:hAnsiTheme="majorHAnsi"/>
                <w:sz w:val="20"/>
              </w:rPr>
              <w:t xml:space="preserve">The project is carrying out capacity development work on a number of fronts, but primarily through a series of training activities targeting forest resource managers and users. </w:t>
            </w:r>
          </w:p>
        </w:tc>
      </w:tr>
      <w:tr w:rsidR="002A3F40" w:rsidRPr="00316E48" w14:paraId="10AF79C5" w14:textId="77777777" w:rsidTr="004E3833">
        <w:tc>
          <w:tcPr>
            <w:tcW w:w="2108" w:type="dxa"/>
          </w:tcPr>
          <w:p w14:paraId="69A055DE" w14:textId="77777777" w:rsidR="002A3F40" w:rsidRPr="00316E48" w:rsidRDefault="002A3F40" w:rsidP="000D6D2A">
            <w:pPr>
              <w:rPr>
                <w:rFonts w:asciiTheme="majorHAnsi" w:hAnsiTheme="majorHAnsi"/>
                <w:b/>
                <w:sz w:val="20"/>
              </w:rPr>
            </w:pPr>
            <w:r w:rsidRPr="00316E48">
              <w:rPr>
                <w:rFonts w:asciiTheme="majorHAnsi" w:hAnsiTheme="majorHAnsi"/>
                <w:b/>
                <w:sz w:val="20"/>
              </w:rPr>
              <w:t>Rights</w:t>
            </w:r>
          </w:p>
        </w:tc>
        <w:tc>
          <w:tcPr>
            <w:tcW w:w="7468" w:type="dxa"/>
          </w:tcPr>
          <w:p w14:paraId="470B1EF5" w14:textId="58862D3F" w:rsidR="002A3F40" w:rsidRPr="00316E48" w:rsidRDefault="00891AAF" w:rsidP="00206849">
            <w:pPr>
              <w:rPr>
                <w:rFonts w:asciiTheme="majorHAnsi" w:hAnsiTheme="majorHAnsi"/>
                <w:sz w:val="20"/>
              </w:rPr>
            </w:pPr>
            <w:r>
              <w:rPr>
                <w:rFonts w:asciiTheme="majorHAnsi" w:hAnsiTheme="majorHAnsi"/>
                <w:sz w:val="20"/>
              </w:rPr>
              <w:t xml:space="preserve">The project strategy does include a rights-based approach, as the project respects forest user rights, and some of the project activities set out to establish co-management regimes with resource users for forests and forest-pastures. </w:t>
            </w:r>
          </w:p>
        </w:tc>
      </w:tr>
    </w:tbl>
    <w:p w14:paraId="3A23DB6E" w14:textId="77777777" w:rsidR="002A3F40" w:rsidRPr="00316E48" w:rsidRDefault="002A3F40" w:rsidP="00CF6EC0">
      <w:pPr>
        <w:pStyle w:val="BodyText"/>
        <w:numPr>
          <w:ilvl w:val="0"/>
          <w:numId w:val="0"/>
        </w:numPr>
      </w:pPr>
    </w:p>
    <w:sectPr w:rsidR="002A3F40" w:rsidRPr="00316E48" w:rsidSect="008340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ABCD3" w14:textId="77777777" w:rsidR="00991207" w:rsidRDefault="00991207" w:rsidP="0083408F">
      <w:r>
        <w:separator/>
      </w:r>
    </w:p>
  </w:endnote>
  <w:endnote w:type="continuationSeparator" w:id="0">
    <w:p w14:paraId="710A544D" w14:textId="77777777" w:rsidR="00991207" w:rsidRDefault="00991207" w:rsidP="0083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ourier">
    <w:panose1 w:val="020005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h ForeignerLight">
    <w:altName w:val="Arial"/>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MT">
    <w:altName w:val="Arial"/>
    <w:panose1 w:val="020B06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ymbolMT">
    <w:altName w:val="Arial Unicode MS"/>
    <w:panose1 w:val="020B0604020202020204"/>
    <w:charset w:val="88"/>
    <w:family w:val="auto"/>
    <w:notTrueType/>
    <w:pitch w:val="default"/>
    <w:sig w:usb0="00000001" w:usb1="08080000" w:usb2="00000010" w:usb3="00000000" w:csb0="00100000" w:csb1="00000000"/>
  </w:font>
  <w:font w:name="Arial-ItalicMT">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FC65" w14:textId="77777777" w:rsidR="00DB651B" w:rsidRDefault="00DB651B" w:rsidP="00465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C67846" w14:textId="77777777" w:rsidR="00DB651B" w:rsidRDefault="00DB651B" w:rsidP="00465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A6561" w14:textId="77777777" w:rsidR="00DB651B" w:rsidRPr="00A35372" w:rsidRDefault="00DB651B" w:rsidP="00465851">
    <w:pPr>
      <w:pStyle w:val="Footer"/>
      <w:framePr w:wrap="around" w:vAnchor="text" w:hAnchor="margin" w:xAlign="right" w:y="1"/>
      <w:rPr>
        <w:rStyle w:val="PageNumber"/>
      </w:rPr>
    </w:pPr>
    <w:r w:rsidRPr="00A35372">
      <w:rPr>
        <w:rStyle w:val="PageNumber"/>
        <w:rFonts w:ascii="Calibri" w:hAnsi="Calibri"/>
        <w:sz w:val="20"/>
      </w:rPr>
      <w:fldChar w:fldCharType="begin"/>
    </w:r>
    <w:r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Pr>
        <w:rStyle w:val="PageNumber"/>
        <w:rFonts w:ascii="Calibri" w:hAnsi="Calibri"/>
        <w:noProof/>
        <w:sz w:val="20"/>
      </w:rPr>
      <w:t>7</w:t>
    </w:r>
    <w:r w:rsidRPr="00A35372">
      <w:rPr>
        <w:rStyle w:val="PageNumber"/>
        <w:rFonts w:ascii="Calibri" w:hAnsi="Calibri"/>
        <w:sz w:val="20"/>
      </w:rPr>
      <w:fldChar w:fldCharType="end"/>
    </w:r>
  </w:p>
  <w:p w14:paraId="36202A42" w14:textId="77777777" w:rsidR="00DB651B" w:rsidRDefault="00DB651B" w:rsidP="004658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BDC6E" w14:textId="77777777" w:rsidR="00991207" w:rsidRDefault="00991207" w:rsidP="0083408F">
      <w:r>
        <w:separator/>
      </w:r>
    </w:p>
  </w:footnote>
  <w:footnote w:type="continuationSeparator" w:id="0">
    <w:p w14:paraId="1E631CCD" w14:textId="77777777" w:rsidR="00991207" w:rsidRDefault="00991207" w:rsidP="0083408F">
      <w:r>
        <w:continuationSeparator/>
      </w:r>
    </w:p>
  </w:footnote>
  <w:footnote w:id="1">
    <w:p w14:paraId="51849A44" w14:textId="5472D5BA" w:rsidR="00DB651B" w:rsidRDefault="00DB651B">
      <w:pPr>
        <w:pStyle w:val="FootnoteText"/>
      </w:pPr>
      <w:r>
        <w:rPr>
          <w:rStyle w:val="FootnoteReference"/>
        </w:rPr>
        <w:footnoteRef/>
      </w:r>
      <w:r>
        <w:t xml:space="preserve"> Note: The MTR has counted the number of project indicators in a slightly different manner than the way indicators are reported on in UNDP internal management systems. The MTR counts a total of 24 indicators, including the first three “objective” level indicators in the results framework, and then including all other indicators in the project strategic results framework, as initially outlined in the </w:t>
      </w:r>
      <w:proofErr w:type="spellStart"/>
      <w:r>
        <w:t>Prodoc</w:t>
      </w:r>
      <w:proofErr w:type="spellEnd"/>
      <w:r>
        <w:t xml:space="preserve">, and as reported on annually in the PIR. As per internal management systems the project reports on 17 indicators under the annual workplan and as logged in the ATLAS system. These 17 indicators do not include the first three “objective” level indicators, and exclude indicators numbered 11, 14, 20, and 22 as counted by the MTR. </w:t>
      </w:r>
    </w:p>
  </w:footnote>
  <w:footnote w:id="2">
    <w:p w14:paraId="218B4F6C" w14:textId="77777777" w:rsidR="00DB651B" w:rsidRPr="00635FB5" w:rsidRDefault="00DB651B" w:rsidP="000A01DA">
      <w:pPr>
        <w:pStyle w:val="FootnoteText"/>
      </w:pPr>
      <w:r w:rsidRPr="00635FB5">
        <w:rPr>
          <w:rStyle w:val="FootnoteReference"/>
        </w:rPr>
        <w:footnoteRef/>
      </w:r>
      <w:r w:rsidRPr="00635FB5">
        <w:t xml:space="preserve"> See </w:t>
      </w:r>
      <w:hyperlink r:id="rId1" w:history="1">
        <w:r w:rsidRPr="00635FB5">
          <w:rPr>
            <w:rStyle w:val="Hyperlink"/>
          </w:rPr>
          <w:t>http://www.thegef.org/gef/Evaluation%20Policy%202010</w:t>
        </w:r>
      </w:hyperlink>
      <w:r w:rsidRPr="00635FB5">
        <w:t xml:space="preserve">. </w:t>
      </w:r>
    </w:p>
  </w:footnote>
  <w:footnote w:id="3">
    <w:p w14:paraId="787297E1" w14:textId="77777777" w:rsidR="00DB651B" w:rsidRPr="00635FB5" w:rsidRDefault="00DB651B" w:rsidP="000A01DA">
      <w:pPr>
        <w:pStyle w:val="FootnoteText"/>
      </w:pPr>
      <w:r w:rsidRPr="00635FB5">
        <w:rPr>
          <w:rStyle w:val="FootnoteReference"/>
        </w:rPr>
        <w:footnoteRef/>
      </w:r>
      <w:r w:rsidRPr="00635FB5">
        <w:t xml:space="preserve"> See </w:t>
      </w:r>
      <w:hyperlink r:id="rId2" w:history="1">
        <w:r w:rsidRPr="00635FB5">
          <w:t>http://www.uneval.org/normsandstandards/index.jsp?doc_cat_source_id=4</w:t>
        </w:r>
      </w:hyperlink>
      <w:r w:rsidRPr="00635FB5">
        <w:t xml:space="preserve">. </w:t>
      </w:r>
    </w:p>
  </w:footnote>
  <w:footnote w:id="4">
    <w:p w14:paraId="5F399509" w14:textId="77777777" w:rsidR="00DB651B" w:rsidRPr="00635FB5" w:rsidRDefault="00DB651B" w:rsidP="000A01DA">
      <w:pPr>
        <w:pStyle w:val="FootnoteText"/>
      </w:pPr>
      <w:r w:rsidRPr="00635FB5">
        <w:rPr>
          <w:rStyle w:val="FootnoteReference"/>
        </w:rPr>
        <w:footnoteRef/>
      </w:r>
      <w:r w:rsidRPr="00635FB5">
        <w:t xml:space="preserve"> See </w:t>
      </w:r>
      <w:hyperlink r:id="rId3" w:history="1">
        <w:r w:rsidRPr="00635FB5">
          <w:t>http://www.undp.org/evaluation/handbook</w:t>
        </w:r>
      </w:hyperlink>
      <w:r w:rsidRPr="00635FB5">
        <w:t>.</w:t>
      </w:r>
      <w:r w:rsidRPr="00635FB5">
        <w:rPr>
          <w:bCs/>
          <w:lang w:bidi="en-US"/>
        </w:rPr>
        <w:t xml:space="preserve"> </w:t>
      </w:r>
    </w:p>
  </w:footnote>
  <w:footnote w:id="5">
    <w:p w14:paraId="5B381C35" w14:textId="77777777" w:rsidR="00DB651B" w:rsidRDefault="00DB651B" w:rsidP="00133ACF">
      <w:pPr>
        <w:pStyle w:val="FootnoteText"/>
      </w:pPr>
      <w:r>
        <w:rPr>
          <w:rStyle w:val="FootnoteReference"/>
        </w:rPr>
        <w:footnoteRef/>
      </w:r>
      <w:r>
        <w:t xml:space="preserve"> </w:t>
      </w:r>
      <w:r w:rsidRPr="00D06D59">
        <w:t xml:space="preserve">See </w:t>
      </w:r>
      <w:hyperlink r:id="rId4" w:history="1">
        <w:r w:rsidRPr="00D06D59">
          <w:t>http://www.undp.org/evaluation/handbook</w:t>
        </w:r>
      </w:hyperlink>
      <w:r w:rsidRPr="00D06D59">
        <w:t>.</w:t>
      </w:r>
      <w:r>
        <w:rPr>
          <w:bCs/>
          <w:lang w:bidi="en-US"/>
        </w:rPr>
        <w:t xml:space="preserve"> </w:t>
      </w:r>
    </w:p>
  </w:footnote>
  <w:footnote w:id="6">
    <w:p w14:paraId="628DC893" w14:textId="54EE6E45" w:rsidR="00DB651B" w:rsidRDefault="00DB651B">
      <w:pPr>
        <w:pStyle w:val="FootnoteText"/>
      </w:pPr>
      <w:r>
        <w:rPr>
          <w:rStyle w:val="FootnoteReference"/>
        </w:rPr>
        <w:footnoteRef/>
      </w:r>
      <w:r>
        <w:t xml:space="preserve"> Sources</w:t>
      </w:r>
      <w:r w:rsidRPr="00C26E2F">
        <w:t xml:space="preserve">: 1.A. Not applicable; 1.B. </w:t>
      </w:r>
      <w:r>
        <w:t>GEF Online PIMS</w:t>
      </w:r>
      <w:r w:rsidRPr="00C26E2F">
        <w:t xml:space="preserve">; 2.A. </w:t>
      </w:r>
      <w:r>
        <w:t>As per GEF Secretariat business standards</w:t>
      </w:r>
      <w:r w:rsidRPr="00C26E2F">
        <w:t xml:space="preserve">; 2.B. </w:t>
      </w:r>
      <w:r>
        <w:t>GEF Secretariat Review Sheet</w:t>
      </w:r>
      <w:r w:rsidRPr="00C26E2F">
        <w:t>; 3.A. Not specified; 3.B.</w:t>
      </w:r>
      <w:r>
        <w:t xml:space="preserve"> Submission date on</w:t>
      </w:r>
      <w:r w:rsidRPr="00C26E2F">
        <w:t xml:space="preserve"> </w:t>
      </w:r>
      <w:r>
        <w:t>Revised PIF document</w:t>
      </w:r>
      <w:r w:rsidRPr="00C26E2F">
        <w:t xml:space="preserve">; 4.A. </w:t>
      </w:r>
      <w:r>
        <w:t>As per GEF Secretariat business standards</w:t>
      </w:r>
      <w:r w:rsidRPr="00C26E2F">
        <w:t xml:space="preserve">; 4.B. </w:t>
      </w:r>
      <w:r w:rsidRPr="00612152">
        <w:t xml:space="preserve">GEF Secretariat Review Sheet; 5.A. </w:t>
      </w:r>
      <w:r>
        <w:t>Not specified</w:t>
      </w:r>
      <w:r w:rsidRPr="00612152">
        <w:t xml:space="preserve">; 5.B. GEF </w:t>
      </w:r>
      <w:r>
        <w:t>Secretariat Review Sheet; 6.A. Not specified</w:t>
      </w:r>
      <w:r w:rsidRPr="00612152">
        <w:t xml:space="preserve">; 6.B. GEF </w:t>
      </w:r>
      <w:r>
        <w:t>Online PIMS</w:t>
      </w:r>
      <w:r w:rsidRPr="00612152">
        <w:t>; 7.A.</w:t>
      </w:r>
      <w:r>
        <w:t xml:space="preserve"> Not specified</w:t>
      </w:r>
      <w:r w:rsidRPr="00612152">
        <w:t xml:space="preserve">; 7.B. </w:t>
      </w:r>
      <w:r>
        <w:t>STAP Review Sheet</w:t>
      </w:r>
      <w:r w:rsidRPr="00612152">
        <w:t xml:space="preserve">; 8.A. </w:t>
      </w:r>
      <w:r>
        <w:t>Not specified</w:t>
      </w:r>
      <w:r w:rsidRPr="00612152">
        <w:t xml:space="preserve">; 8.B. </w:t>
      </w:r>
      <w:r>
        <w:t>GEF Online PIMS</w:t>
      </w:r>
      <w:r w:rsidRPr="00612152">
        <w:t xml:space="preserve">; 9.A. </w:t>
      </w:r>
      <w:r>
        <w:t>Within 18 months of PIF approval</w:t>
      </w:r>
      <w:r w:rsidRPr="00612152">
        <w:t xml:space="preserve">; 9.B. </w:t>
      </w:r>
      <w:r>
        <w:t>Submission date on CEO Endorsement Request</w:t>
      </w:r>
      <w:r w:rsidRPr="00612152">
        <w:t xml:space="preserve">; 10.A. </w:t>
      </w:r>
      <w:r>
        <w:t>Within 30 days of submission, as per GEF business standards</w:t>
      </w:r>
      <w:r w:rsidRPr="00612152">
        <w:t xml:space="preserve">; 10.B. </w:t>
      </w:r>
      <w:r>
        <w:t>GEF Online PIMS</w:t>
      </w:r>
      <w:r w:rsidRPr="00612152">
        <w:t xml:space="preserve">; 11.A. </w:t>
      </w:r>
      <w:proofErr w:type="spellStart"/>
      <w:r>
        <w:t>Prodoc</w:t>
      </w:r>
      <w:proofErr w:type="spellEnd"/>
      <w:r>
        <w:t xml:space="preserve"> milestone dates</w:t>
      </w:r>
      <w:r w:rsidRPr="00612152">
        <w:t xml:space="preserve">; 11.B. </w:t>
      </w:r>
      <w:r>
        <w:t xml:space="preserve">UNDP </w:t>
      </w:r>
      <w:proofErr w:type="spellStart"/>
      <w:r>
        <w:t>Prodoc</w:t>
      </w:r>
      <w:proofErr w:type="spellEnd"/>
      <w:r>
        <w:t xml:space="preserve"> Signature Date</w:t>
      </w:r>
      <w:r w:rsidRPr="00612152">
        <w:t xml:space="preserve">; 12.A. </w:t>
      </w:r>
      <w:r>
        <w:t xml:space="preserve">Within 3 months of </w:t>
      </w:r>
      <w:proofErr w:type="spellStart"/>
      <w:r>
        <w:t>Prodoc</w:t>
      </w:r>
      <w:proofErr w:type="spellEnd"/>
      <w:r>
        <w:t xml:space="preserve"> signature</w:t>
      </w:r>
      <w:r w:rsidRPr="00612152">
        <w:t xml:space="preserve">; 12.B. </w:t>
      </w:r>
      <w:r>
        <w:t>Project inception report</w:t>
      </w:r>
      <w:r w:rsidRPr="00612152">
        <w:t xml:space="preserve">; 13.A. </w:t>
      </w:r>
      <w:r>
        <w:t xml:space="preserve">Within 3 months of </w:t>
      </w:r>
      <w:proofErr w:type="spellStart"/>
      <w:r>
        <w:t>Prodoc</w:t>
      </w:r>
      <w:proofErr w:type="spellEnd"/>
      <w:r>
        <w:t xml:space="preserve"> signature</w:t>
      </w:r>
      <w:r w:rsidRPr="00612152">
        <w:t xml:space="preserve">; 13.B. </w:t>
      </w:r>
      <w:r>
        <w:t>Project inception report;</w:t>
      </w:r>
      <w:r w:rsidRPr="00612152">
        <w:t xml:space="preserve"> </w:t>
      </w:r>
      <w:r>
        <w:t xml:space="preserve">14.A. 24 months after </w:t>
      </w:r>
      <w:proofErr w:type="spellStart"/>
      <w:r>
        <w:t>Prodoc</w:t>
      </w:r>
      <w:proofErr w:type="spellEnd"/>
      <w:r>
        <w:t xml:space="preserve"> signature; 14.B. Date of mid-term review field mission and data collection; 15.A. Within 3 months of planned project operational completion; 15.B. Not applicable; 16.A. 2018 PIR: 48 months after </w:t>
      </w:r>
      <w:proofErr w:type="spellStart"/>
      <w:r>
        <w:t>Prodoc</w:t>
      </w:r>
      <w:proofErr w:type="spellEnd"/>
      <w:r>
        <w:t xml:space="preserve"> signature; 16.B. Not applicable; 17.A. End of fiscal year following final project operations, as per UNDP procedures; 17.B. Not applicable. </w:t>
      </w:r>
    </w:p>
  </w:footnote>
  <w:footnote w:id="7">
    <w:p w14:paraId="773767F4" w14:textId="77777777" w:rsidR="00DB651B" w:rsidRDefault="00DB651B" w:rsidP="00EE5893">
      <w:pPr>
        <w:pStyle w:val="FootnoteText"/>
      </w:pPr>
      <w:r>
        <w:rPr>
          <w:rStyle w:val="FootnoteReference"/>
        </w:rPr>
        <w:footnoteRef/>
      </w:r>
      <w:r>
        <w:t xml:space="preserve"> For the focal area strategic priorities for GEF-5, see GEF Council document GEF/R.5/31, “GEF-5 Programming Document,” May 3, 2010. </w:t>
      </w:r>
    </w:p>
  </w:footnote>
  <w:footnote w:id="8">
    <w:p w14:paraId="66E6946F" w14:textId="52EA71B1" w:rsidR="00DB651B" w:rsidRDefault="00DB651B">
      <w:pPr>
        <w:pStyle w:val="FootnoteText"/>
      </w:pPr>
      <w:r>
        <w:rPr>
          <w:rStyle w:val="FootnoteReference"/>
        </w:rPr>
        <w:footnoteRef/>
      </w:r>
      <w:r>
        <w:t xml:space="preserve"> This had increased to 31.6% total financial delivery as of the completion of the 2018 PIR in August 2018. </w:t>
      </w:r>
    </w:p>
  </w:footnote>
  <w:footnote w:id="9">
    <w:p w14:paraId="498DB728" w14:textId="77777777" w:rsidR="00DB651B" w:rsidRDefault="00DB651B" w:rsidP="000347C1">
      <w:pPr>
        <w:pStyle w:val="FootnoteText"/>
      </w:pPr>
      <w:r>
        <w:rPr>
          <w:rStyle w:val="FootnoteReference"/>
        </w:rPr>
        <w:footnoteRef/>
      </w:r>
      <w:r>
        <w:t xml:space="preserve"> For example, see </w:t>
      </w:r>
      <w:hyperlink r:id="rId5" w:history="1">
        <w:r w:rsidRPr="00A079AD">
          <w:rPr>
            <w:rStyle w:val="Hyperlink"/>
          </w:rPr>
          <w:t>https://www.uidaho.edu/cnr/rangeland-center/projects/space-cowboys</w:t>
        </w:r>
      </w:hyperlink>
      <w:r>
        <w:t xml:space="preserve">; and </w:t>
      </w:r>
      <w:hyperlink r:id="rId6" w:history="1">
        <w:r w:rsidRPr="00A079AD">
          <w:rPr>
            <w:rStyle w:val="Hyperlink"/>
          </w:rPr>
          <w:t>https://academic.oup.com/jpe/article/9/6/649/2623732</w:t>
        </w:r>
      </w:hyperlink>
      <w:r>
        <w:t xml:space="preserve">. </w:t>
      </w:r>
    </w:p>
  </w:footnote>
  <w:footnote w:id="10">
    <w:p w14:paraId="117739EF" w14:textId="77777777" w:rsidR="00DB651B" w:rsidRDefault="00DB651B" w:rsidP="00A4219F">
      <w:pPr>
        <w:pStyle w:val="FootnoteText"/>
      </w:pPr>
      <w:r>
        <w:rPr>
          <w:rStyle w:val="FootnoteReference"/>
        </w:rPr>
        <w:footnoteRef/>
      </w:r>
      <w:r>
        <w:t xml:space="preserve"> For example, see </w:t>
      </w:r>
      <w:hyperlink r:id="rId7" w:history="1">
        <w:r w:rsidRPr="00A079AD">
          <w:rPr>
            <w:rStyle w:val="Hyperlink"/>
          </w:rPr>
          <w:t>https://www.uidaho.edu/cnr/rangeland-center/projects/space-cowboys</w:t>
        </w:r>
      </w:hyperlink>
      <w:r>
        <w:t xml:space="preserve">; and </w:t>
      </w:r>
      <w:hyperlink r:id="rId8" w:history="1">
        <w:r w:rsidRPr="00A079AD">
          <w:rPr>
            <w:rStyle w:val="Hyperlink"/>
          </w:rPr>
          <w:t>https://academic.oup.com/jpe/article/9/6/649/2623732</w:t>
        </w:r>
      </w:hyperlink>
      <w:r>
        <w:t xml:space="preserve">. </w:t>
      </w:r>
    </w:p>
  </w:footnote>
  <w:footnote w:id="11">
    <w:p w14:paraId="1909DA90" w14:textId="77777777" w:rsidR="00DB651B" w:rsidRDefault="00DB651B" w:rsidP="000E5F11">
      <w:pPr>
        <w:pStyle w:val="FootnoteText"/>
      </w:pPr>
      <w:r>
        <w:rPr>
          <w:rStyle w:val="FootnoteReference"/>
        </w:rPr>
        <w:footnoteRef/>
      </w:r>
      <w:r>
        <w:t xml:space="preserve"> </w:t>
      </w:r>
      <w:hyperlink r:id="rId9" w:history="1">
        <w:r w:rsidRPr="00BD777C">
          <w:rPr>
            <w:rStyle w:val="Hyperlink"/>
            <w:rFonts w:ascii="Garamond" w:hAnsi="Garamond"/>
            <w:sz w:val="19"/>
            <w:szCs w:val="19"/>
          </w:rPr>
          <w:t>http://web.undp.org/evaluation/documents</w:t>
        </w:r>
        <w:r>
          <w:rPr>
            <w:rStyle w:val="Hyperlink"/>
            <w:rFonts w:ascii="Garamond" w:hAnsi="Garamond"/>
            <w:sz w:val="19"/>
            <w:szCs w:val="19"/>
          </w:rPr>
          <w:t>/</w:t>
        </w:r>
        <w:r w:rsidRPr="00BD777C">
          <w:rPr>
            <w:rStyle w:val="Hyperlink"/>
            <w:rFonts w:ascii="Garamond" w:hAnsi="Garamond"/>
            <w:sz w:val="19"/>
            <w:szCs w:val="19"/>
          </w:rPr>
          <w:t>guidance/GEF/mid-term/Guidance_Midterm%20Review%20_EN_2014.pdf</w:t>
        </w:r>
      </w:hyperlink>
    </w:p>
  </w:footnote>
  <w:footnote w:id="12">
    <w:p w14:paraId="2A129224" w14:textId="77777777" w:rsidR="00DB651B" w:rsidRPr="00AA1246" w:rsidRDefault="00DB651B" w:rsidP="000E5F11">
      <w:pPr>
        <w:pStyle w:val="FootnoteText"/>
        <w:rPr>
          <w:rFonts w:ascii="Garamond" w:hAnsi="Garamond"/>
          <w:sz w:val="18"/>
          <w:szCs w:val="18"/>
        </w:rPr>
      </w:pPr>
      <w:r w:rsidRPr="002C4D0A">
        <w:rPr>
          <w:rStyle w:val="FootnoteReference"/>
          <w:rFonts w:ascii="Garamond" w:eastAsia="MS Gothic" w:hAnsi="Garamond"/>
          <w:sz w:val="18"/>
          <w:szCs w:val="18"/>
        </w:rPr>
        <w:footnoteRef/>
      </w:r>
      <w:r w:rsidRPr="00AA1246">
        <w:rPr>
          <w:rFonts w:ascii="Garamond" w:hAnsi="Garamond"/>
          <w:sz w:val="18"/>
          <w:szCs w:val="18"/>
        </w:rPr>
        <w:t xml:space="preserve"> For ideas on innovative </w:t>
      </w:r>
      <w:r>
        <w:rPr>
          <w:rFonts w:ascii="Garamond" w:hAnsi="Garamond"/>
          <w:sz w:val="18"/>
          <w:szCs w:val="18"/>
        </w:rPr>
        <w:t>and</w:t>
      </w:r>
      <w:r w:rsidRPr="00AA1246">
        <w:rPr>
          <w:rFonts w:ascii="Garamond" w:hAnsi="Garamond"/>
          <w:sz w:val="18"/>
          <w:szCs w:val="18"/>
        </w:rPr>
        <w:t xml:space="preserve"> participatory Monitoring and Evaluation strategies and techniques, see </w:t>
      </w:r>
      <w:hyperlink r:id="rId10" w:history="1">
        <w:r w:rsidRPr="002C4D0A">
          <w:rPr>
            <w:rStyle w:val="Hyperlink"/>
            <w:rFonts w:ascii="Garamond" w:eastAsia="MS Mincho" w:hAnsi="Garamond"/>
          </w:rPr>
          <w:t>UNDP Discussion Paper: Innovations in Monitoring &amp; Evaluating Results</w:t>
        </w:r>
      </w:hyperlink>
      <w:r w:rsidRPr="00AA1246">
        <w:rPr>
          <w:rFonts w:ascii="Garamond" w:hAnsi="Garamond"/>
          <w:sz w:val="18"/>
          <w:szCs w:val="18"/>
        </w:rPr>
        <w:t xml:space="preserve">, </w:t>
      </w:r>
      <w:r w:rsidRPr="00AA1246">
        <w:rPr>
          <w:rStyle w:val="Date1"/>
          <w:rFonts w:ascii="Garamond" w:hAnsi="Garamond"/>
          <w:sz w:val="18"/>
          <w:szCs w:val="18"/>
        </w:rPr>
        <w:t>05 Nov 2013.</w:t>
      </w:r>
    </w:p>
  </w:footnote>
  <w:footnote w:id="13">
    <w:p w14:paraId="257D4207" w14:textId="77777777" w:rsidR="00DB651B" w:rsidRPr="00CE0D94" w:rsidRDefault="00DB651B" w:rsidP="000E5F11">
      <w:pPr>
        <w:pStyle w:val="FootnoteText"/>
        <w:rPr>
          <w:rFonts w:ascii="Garamond" w:hAnsi="Garamond"/>
          <w:sz w:val="18"/>
          <w:szCs w:val="18"/>
        </w:rPr>
      </w:pPr>
      <w:r w:rsidRPr="002C4D0A">
        <w:rPr>
          <w:rStyle w:val="FootnoteReference"/>
          <w:rFonts w:ascii="Garamond" w:eastAsia="MS Gothic" w:hAnsi="Garamond"/>
          <w:sz w:val="18"/>
          <w:szCs w:val="18"/>
        </w:rPr>
        <w:footnoteRef/>
      </w:r>
      <w:r w:rsidRPr="00CE0D94">
        <w:rPr>
          <w:rFonts w:ascii="Garamond" w:hAnsi="Garamond"/>
          <w:sz w:val="18"/>
          <w:szCs w:val="18"/>
        </w:rPr>
        <w:t xml:space="preserve"> For more stakeholder engagement in the M&amp;E process, see the </w:t>
      </w:r>
      <w:hyperlink r:id="rId11" w:history="1">
        <w:r w:rsidRPr="002C4D0A">
          <w:rPr>
            <w:rStyle w:val="Hyperlink"/>
            <w:rFonts w:ascii="Garamond" w:eastAsia="MS Mincho" w:hAnsi="Garamond"/>
          </w:rPr>
          <w:t>UNDP Handbook on Planning, Monitoring and Evaluating for Development Results</w:t>
        </w:r>
      </w:hyperlink>
      <w:r w:rsidRPr="00CE0D94">
        <w:rPr>
          <w:rFonts w:ascii="Garamond" w:hAnsi="Garamond"/>
          <w:sz w:val="18"/>
          <w:szCs w:val="18"/>
        </w:rPr>
        <w:t>, Chapter 3, pg. 93.</w:t>
      </w:r>
    </w:p>
  </w:footnote>
  <w:footnote w:id="14">
    <w:p w14:paraId="515ABCF1" w14:textId="77777777" w:rsidR="00DB651B" w:rsidRPr="00073B20" w:rsidRDefault="00DB651B" w:rsidP="000E5F11">
      <w:pPr>
        <w:pStyle w:val="FootnoteText"/>
        <w:rPr>
          <w:rFonts w:ascii="Garamond" w:hAnsi="Garamond"/>
          <w:sz w:val="18"/>
          <w:szCs w:val="18"/>
        </w:rPr>
      </w:pPr>
      <w:r w:rsidRPr="002C4D0A">
        <w:rPr>
          <w:rStyle w:val="FootnoteReference"/>
          <w:rFonts w:ascii="Garamond" w:eastAsia="MS Gothic"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proofErr w:type="spellStart"/>
      <w:r w:rsidRPr="00073B20">
        <w:rPr>
          <w:rFonts w:ascii="Garamond" w:hAnsi="Garamond"/>
          <w:sz w:val="18"/>
          <w:szCs w:val="18"/>
        </w:rPr>
        <w:t>Logframe</w:t>
      </w:r>
      <w:proofErr w:type="spellEnd"/>
      <w:r w:rsidRPr="00073B20">
        <w:rPr>
          <w:rFonts w:ascii="Garamond" w:hAnsi="Garamond"/>
          <w:sz w:val="18"/>
          <w:szCs w:val="18"/>
        </w:rPr>
        <w:t xml:space="preserve"> and scorecards</w:t>
      </w:r>
    </w:p>
  </w:footnote>
  <w:footnote w:id="15">
    <w:p w14:paraId="210F3E72" w14:textId="77777777" w:rsidR="00DB651B" w:rsidRPr="00073B20" w:rsidRDefault="00DB651B" w:rsidP="000E5F11">
      <w:pPr>
        <w:pStyle w:val="FootnoteText"/>
        <w:rPr>
          <w:rFonts w:ascii="Garamond" w:hAnsi="Garamond"/>
          <w:sz w:val="18"/>
          <w:szCs w:val="18"/>
        </w:rPr>
      </w:pPr>
      <w:r w:rsidRPr="002C4D0A">
        <w:rPr>
          <w:rStyle w:val="FootnoteReference"/>
          <w:rFonts w:ascii="Garamond" w:eastAsia="MS Gothic" w:hAnsi="Garamond"/>
          <w:sz w:val="18"/>
          <w:szCs w:val="18"/>
        </w:rPr>
        <w:footnoteRef/>
      </w:r>
      <w:r w:rsidRPr="00073B20">
        <w:rPr>
          <w:rFonts w:ascii="Garamond" w:hAnsi="Garamond"/>
          <w:sz w:val="18"/>
          <w:szCs w:val="18"/>
        </w:rPr>
        <w:t xml:space="preserve"> </w:t>
      </w:r>
      <w:r>
        <w:rPr>
          <w:rFonts w:ascii="Garamond" w:hAnsi="Garamond"/>
          <w:sz w:val="18"/>
          <w:szCs w:val="18"/>
        </w:rPr>
        <w:t>Populate with data f</w:t>
      </w:r>
      <w:r w:rsidRPr="00073B20">
        <w:rPr>
          <w:rFonts w:ascii="Garamond" w:hAnsi="Garamond"/>
          <w:sz w:val="18"/>
          <w:szCs w:val="18"/>
        </w:rPr>
        <w:t xml:space="preserve">rom the </w:t>
      </w:r>
      <w:r>
        <w:rPr>
          <w:rFonts w:ascii="Garamond" w:hAnsi="Garamond"/>
          <w:sz w:val="18"/>
          <w:szCs w:val="18"/>
        </w:rPr>
        <w:t>Project Document</w:t>
      </w:r>
    </w:p>
  </w:footnote>
  <w:footnote w:id="16">
    <w:p w14:paraId="60DB6D89" w14:textId="77777777" w:rsidR="00DB651B" w:rsidRDefault="00DB651B" w:rsidP="000E5F11">
      <w:pPr>
        <w:pStyle w:val="FootnoteText"/>
      </w:pPr>
      <w:r w:rsidRPr="002C4D0A">
        <w:rPr>
          <w:rStyle w:val="FootnoteReference"/>
          <w:rFonts w:ascii="Garamond" w:eastAsia="MS Gothic" w:hAnsi="Garamond"/>
          <w:sz w:val="18"/>
          <w:szCs w:val="18"/>
        </w:rPr>
        <w:footnoteRef/>
      </w:r>
      <w:r w:rsidRPr="00073B20">
        <w:rPr>
          <w:rFonts w:ascii="Garamond" w:hAnsi="Garamond"/>
          <w:sz w:val="18"/>
          <w:szCs w:val="18"/>
        </w:rPr>
        <w:t xml:space="preserve"> If available</w:t>
      </w:r>
    </w:p>
  </w:footnote>
  <w:footnote w:id="17">
    <w:p w14:paraId="5D05FD9B" w14:textId="77777777" w:rsidR="00DB651B" w:rsidRPr="00EB5784" w:rsidRDefault="00DB651B" w:rsidP="000E5F11">
      <w:pPr>
        <w:pStyle w:val="FootnoteText"/>
        <w:rPr>
          <w:rFonts w:ascii="Garamond" w:hAnsi="Garamond"/>
          <w:sz w:val="18"/>
          <w:szCs w:val="18"/>
        </w:rPr>
      </w:pPr>
      <w:r w:rsidRPr="002C4D0A">
        <w:rPr>
          <w:rStyle w:val="FootnoteReference"/>
          <w:rFonts w:ascii="Garamond" w:eastAsia="MS Gothic" w:hAnsi="Garamond"/>
          <w:sz w:val="18"/>
          <w:szCs w:val="18"/>
        </w:rPr>
        <w:footnoteRef/>
      </w:r>
      <w:r w:rsidRPr="00EB5784">
        <w:rPr>
          <w:rFonts w:ascii="Garamond" w:hAnsi="Garamond"/>
          <w:sz w:val="18"/>
          <w:szCs w:val="18"/>
        </w:rPr>
        <w:t xml:space="preserve"> </w:t>
      </w:r>
      <w:proofErr w:type="spellStart"/>
      <w:r w:rsidRPr="00EB5784">
        <w:rPr>
          <w:rFonts w:ascii="Garamond" w:hAnsi="Garamond"/>
          <w:sz w:val="18"/>
          <w:szCs w:val="18"/>
        </w:rPr>
        <w:t>Colo</w:t>
      </w:r>
      <w:r>
        <w:rPr>
          <w:rFonts w:ascii="Garamond" w:hAnsi="Garamond"/>
          <w:sz w:val="18"/>
          <w:szCs w:val="18"/>
        </w:rPr>
        <w:t>u</w:t>
      </w:r>
      <w:r w:rsidRPr="00EB5784">
        <w:rPr>
          <w:rFonts w:ascii="Garamond" w:hAnsi="Garamond"/>
          <w:sz w:val="18"/>
          <w:szCs w:val="18"/>
        </w:rPr>
        <w:t>r</w:t>
      </w:r>
      <w:proofErr w:type="spellEnd"/>
      <w:r w:rsidRPr="00EB5784">
        <w:rPr>
          <w:rFonts w:ascii="Garamond" w:hAnsi="Garamond"/>
          <w:sz w:val="18"/>
          <w:szCs w:val="18"/>
        </w:rPr>
        <w:t xml:space="preserve"> code this column only</w:t>
      </w:r>
    </w:p>
  </w:footnote>
  <w:footnote w:id="18">
    <w:p w14:paraId="49DEFF2C" w14:textId="77777777" w:rsidR="00DB651B" w:rsidRDefault="00DB651B" w:rsidP="000E5F11">
      <w:pPr>
        <w:pStyle w:val="FootnoteText"/>
      </w:pPr>
      <w:r w:rsidRPr="002C4D0A">
        <w:rPr>
          <w:rStyle w:val="FootnoteReference"/>
          <w:rFonts w:ascii="Garamond" w:eastAsia="MS Gothic" w:hAnsi="Garamond"/>
          <w:sz w:val="18"/>
          <w:szCs w:val="18"/>
        </w:rPr>
        <w:footnoteRef/>
      </w:r>
      <w:r w:rsidRPr="00EB5784">
        <w:rPr>
          <w:rFonts w:ascii="Garamond" w:hAnsi="Garamond"/>
          <w:sz w:val="18"/>
          <w:szCs w:val="18"/>
        </w:rPr>
        <w:t xml:space="preserve"> </w:t>
      </w:r>
      <w:r>
        <w:rPr>
          <w:rFonts w:ascii="Garamond" w:hAnsi="Garamond"/>
          <w:sz w:val="18"/>
          <w:szCs w:val="18"/>
        </w:rPr>
        <w:t xml:space="preserve">Use the 6 point </w:t>
      </w:r>
      <w:r w:rsidRPr="00EB5784">
        <w:rPr>
          <w:rFonts w:ascii="Garamond" w:hAnsi="Garamond"/>
          <w:sz w:val="18"/>
          <w:szCs w:val="18"/>
        </w:rPr>
        <w:t>Progress Towards Results Rating Scale</w:t>
      </w:r>
      <w:r>
        <w:rPr>
          <w:rFonts w:ascii="Garamond" w:hAnsi="Garamond"/>
          <w:sz w:val="18"/>
          <w:szCs w:val="18"/>
        </w:rPr>
        <w:t>: HS, S, MS, MU, U, HU</w:t>
      </w:r>
    </w:p>
  </w:footnote>
  <w:footnote w:id="19">
    <w:p w14:paraId="0AF008FD" w14:textId="77777777" w:rsidR="00DB651B" w:rsidRPr="006534C7" w:rsidRDefault="00DB651B" w:rsidP="000E5F11">
      <w:pPr>
        <w:pStyle w:val="FootnoteText"/>
        <w:rPr>
          <w:rFonts w:ascii="Garamond" w:hAnsi="Garamond"/>
          <w:sz w:val="18"/>
          <w:szCs w:val="18"/>
        </w:rPr>
      </w:pPr>
      <w:r w:rsidRPr="002C4D0A">
        <w:rPr>
          <w:rStyle w:val="FootnoteReference"/>
          <w:rFonts w:ascii="Garamond" w:eastAsia="MS Gothic" w:hAnsi="Garamond"/>
          <w:sz w:val="18"/>
          <w:szCs w:val="18"/>
        </w:rPr>
        <w:footnoteRef/>
      </w:r>
      <w:r w:rsidRPr="006534C7">
        <w:rPr>
          <w:rFonts w:ascii="Garamond" w:hAnsi="Garamond"/>
          <w:sz w:val="18"/>
          <w:szCs w:val="18"/>
        </w:rPr>
        <w:t xml:space="preserve"> Alternatively, MTR conclusions may be integrated into the body of the report.</w:t>
      </w:r>
    </w:p>
  </w:footnote>
  <w:footnote w:id="20">
    <w:p w14:paraId="359588C2" w14:textId="77777777" w:rsidR="00DB651B" w:rsidRPr="00DA4CDF" w:rsidRDefault="00DB651B" w:rsidP="000E5F11">
      <w:pPr>
        <w:pStyle w:val="FootnoteText"/>
        <w:rPr>
          <w:rFonts w:ascii="Garamond" w:hAnsi="Garamond"/>
          <w:sz w:val="18"/>
          <w:szCs w:val="18"/>
        </w:rPr>
      </w:pPr>
      <w:r w:rsidRPr="002C4D0A">
        <w:rPr>
          <w:rStyle w:val="FootnoteReference"/>
          <w:rFonts w:ascii="Garamond" w:eastAsia="MS Gothic" w:hAnsi="Garamond"/>
          <w:sz w:val="18"/>
          <w:szCs w:val="18"/>
        </w:rPr>
        <w:footnoteRef/>
      </w:r>
      <w:r>
        <w:rPr>
          <w:rFonts w:ascii="Garamond" w:hAnsi="Garamond"/>
          <w:sz w:val="18"/>
          <w:szCs w:val="18"/>
        </w:rPr>
        <w:t xml:space="preserve"> </w:t>
      </w:r>
      <w:r w:rsidRPr="00DA4CDF">
        <w:rPr>
          <w:rFonts w:ascii="Garamond" w:hAnsi="Garamond"/>
          <w:sz w:val="18"/>
          <w:szCs w:val="18"/>
        </w:rPr>
        <w:t>Engagement of the consultants should be done in line with guidelines for</w:t>
      </w:r>
      <w:r>
        <w:rPr>
          <w:rFonts w:ascii="Garamond" w:hAnsi="Garamond"/>
          <w:sz w:val="18"/>
          <w:szCs w:val="18"/>
        </w:rPr>
        <w:t xml:space="preserve"> hiring consultants in the POPP: </w:t>
      </w:r>
      <w:hyperlink r:id="rId12" w:history="1">
        <w:r w:rsidRPr="002C4D0A">
          <w:rPr>
            <w:rStyle w:val="Hyperlink"/>
            <w:rFonts w:ascii="Garamond" w:eastAsia="MS Mincho" w:hAnsi="Garamond"/>
          </w:rPr>
          <w:t>https://info.undp.org/global/popp/Pages/default.aspx</w:t>
        </w:r>
      </w:hyperlink>
      <w:r>
        <w:rPr>
          <w:rFonts w:ascii="Garamond" w:hAnsi="Garamond"/>
          <w:sz w:val="18"/>
          <w:szCs w:val="18"/>
        </w:rPr>
        <w:t xml:space="preserve"> </w:t>
      </w:r>
    </w:p>
  </w:footnote>
  <w:footnote w:id="21">
    <w:p w14:paraId="44AC52D1" w14:textId="77777777" w:rsidR="00DB651B" w:rsidRPr="00F17AE8" w:rsidRDefault="00DB651B" w:rsidP="000E5F11">
      <w:pPr>
        <w:pStyle w:val="FootnoteText"/>
        <w:rPr>
          <w:rFonts w:ascii="Garamond" w:hAnsi="Garamond"/>
          <w:sz w:val="18"/>
          <w:szCs w:val="18"/>
        </w:rPr>
      </w:pPr>
      <w:r w:rsidRPr="002C4D0A">
        <w:rPr>
          <w:rStyle w:val="FootnoteReference"/>
          <w:rFonts w:ascii="Garamond" w:eastAsia="MS Gothic" w:hAnsi="Garamond"/>
          <w:sz w:val="18"/>
          <w:szCs w:val="18"/>
        </w:rPr>
        <w:footnoteRef/>
      </w:r>
      <w:r w:rsidRPr="00F17AE8">
        <w:rPr>
          <w:rFonts w:ascii="Garamond" w:hAnsi="Garamond"/>
          <w:sz w:val="18"/>
          <w:szCs w:val="18"/>
        </w:rPr>
        <w:t xml:space="preserve"> </w:t>
      </w:r>
      <w:hyperlink r:id="rId13" w:history="1">
        <w:r w:rsidRPr="002C4D0A">
          <w:rPr>
            <w:rStyle w:val="Hyperlink"/>
            <w:rFonts w:ascii="Garamond" w:eastAsia="MS Mincho" w:hAnsi="Garamond"/>
          </w:rPr>
          <w:t>https://intranet.undp.org/unit/bom/pso/Support%20documents%20on%20IC%20Guidelines/Template%20for%20Confirmation%20of%20Interest%20and%20Submission%20of%20Financial%20Proposal.docx</w:t>
        </w:r>
      </w:hyperlink>
      <w:r w:rsidRPr="00F17AE8">
        <w:rPr>
          <w:rFonts w:ascii="Garamond" w:hAnsi="Garamond"/>
          <w:sz w:val="18"/>
          <w:szCs w:val="18"/>
        </w:rPr>
        <w:t xml:space="preserve"> </w:t>
      </w:r>
    </w:p>
  </w:footnote>
  <w:footnote w:id="22">
    <w:p w14:paraId="21F1FBB0" w14:textId="77777777" w:rsidR="00DB651B" w:rsidRPr="00235821" w:rsidRDefault="00DB651B" w:rsidP="000E5F11">
      <w:pPr>
        <w:pStyle w:val="p28"/>
        <w:tabs>
          <w:tab w:val="clear" w:pos="680"/>
          <w:tab w:val="clear" w:pos="1060"/>
        </w:tabs>
        <w:spacing w:line="240" w:lineRule="auto"/>
        <w:ind w:left="0" w:firstLine="0"/>
        <w:jc w:val="both"/>
        <w:rPr>
          <w:rStyle w:val="Hyperlink"/>
          <w:rFonts w:eastAsia="MS Mincho"/>
          <w:snapToGrid/>
          <w:sz w:val="20"/>
          <w:szCs w:val="24"/>
        </w:rPr>
      </w:pPr>
      <w:r w:rsidRPr="002C4D0A">
        <w:rPr>
          <w:rStyle w:val="FootnoteReference"/>
          <w:rFonts w:eastAsia="MS Gothic"/>
          <w:sz w:val="18"/>
          <w:szCs w:val="18"/>
        </w:rPr>
        <w:footnoteRef/>
      </w:r>
      <w:r>
        <w:t xml:space="preserve"> </w:t>
      </w:r>
      <w:hyperlink r:id="rId14" w:history="1">
        <w:r w:rsidRPr="00235821">
          <w:rPr>
            <w:rStyle w:val="Hyperlink"/>
            <w:rFonts w:ascii="Garamond" w:eastAsia="MS Mincho" w:hAnsi="Garamond"/>
            <w:snapToGrid/>
            <w:sz w:val="20"/>
            <w:szCs w:val="24"/>
          </w:rPr>
          <w:t>http://www.undp.org/content/dam/undp/library/corporate/Careers/P11_Personal_history_form.doc</w:t>
        </w:r>
      </w:hyperlink>
      <w:r w:rsidRPr="00235821">
        <w:rPr>
          <w:rStyle w:val="Hyperlink"/>
          <w:rFonts w:eastAsia="MS Mincho"/>
          <w:snapToGrid/>
          <w:sz w:val="20"/>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C93C3" w14:textId="712DB619" w:rsidR="00DB651B" w:rsidRPr="00E45B8D" w:rsidRDefault="00DB651B" w:rsidP="00E45B8D">
    <w:pPr>
      <w:pStyle w:val="Header"/>
      <w:pBdr>
        <w:bottom w:val="single" w:sz="4" w:space="1" w:color="auto"/>
      </w:pBdr>
      <w:tabs>
        <w:tab w:val="right" w:pos="9360"/>
      </w:tabs>
      <w:rPr>
        <w:rFonts w:ascii="Calibri" w:hAnsi="Calibri"/>
        <w:bCs/>
        <w:i/>
        <w:sz w:val="20"/>
        <w:szCs w:val="20"/>
        <w:lang w:bidi="en-US"/>
      </w:rPr>
    </w:pPr>
    <w:r w:rsidRPr="00E45B8D">
      <w:rPr>
        <w:rFonts w:ascii="Calibri" w:hAnsi="Calibri"/>
        <w:bCs/>
        <w:i/>
        <w:sz w:val="20"/>
        <w:szCs w:val="20"/>
        <w:lang w:bidi="en-US"/>
      </w:rPr>
      <w:t>Mainstreaming Sustainable Land and Forest Management in Dry Mountain Landscapes</w:t>
    </w:r>
  </w:p>
  <w:p w14:paraId="29300F3B" w14:textId="374AFB4F" w:rsidR="00DB651B" w:rsidRPr="009F7251" w:rsidRDefault="00DB651B" w:rsidP="00465851">
    <w:pPr>
      <w:pStyle w:val="Header"/>
      <w:pBdr>
        <w:bottom w:val="single" w:sz="4" w:space="1" w:color="auto"/>
      </w:pBdr>
      <w:tabs>
        <w:tab w:val="clear" w:pos="8640"/>
        <w:tab w:val="right" w:pos="9360"/>
      </w:tabs>
      <w:rPr>
        <w:rFonts w:ascii="Calibri" w:hAnsi="Calibri"/>
        <w:i/>
        <w:sz w:val="20"/>
      </w:rPr>
    </w:pPr>
    <w:r>
      <w:rPr>
        <w:rFonts w:ascii="Calibri" w:hAnsi="Calibri"/>
        <w:i/>
        <w:sz w:val="20"/>
      </w:rPr>
      <w:t>UNDP Armenia Country Office</w:t>
    </w:r>
    <w:r>
      <w:rPr>
        <w:rFonts w:ascii="Calibri" w:hAnsi="Calibri"/>
        <w:i/>
        <w:sz w:val="20"/>
      </w:rPr>
      <w:tab/>
    </w:r>
    <w:r>
      <w:rPr>
        <w:rFonts w:ascii="Calibri" w:hAnsi="Calibri"/>
        <w:i/>
        <w:sz w:val="20"/>
      </w:rPr>
      <w:tab/>
      <w:t>Mid-term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668"/>
    <w:multiLevelType w:val="hybridMultilevel"/>
    <w:tmpl w:val="5FEA011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67AFB"/>
    <w:multiLevelType w:val="hybridMultilevel"/>
    <w:tmpl w:val="76169F78"/>
    <w:lvl w:ilvl="0" w:tplc="A6F6BFE6">
      <w:start w:val="2"/>
      <w:numFmt w:val="bullet"/>
      <w:lvlText w:val="-"/>
      <w:lvlJc w:val="left"/>
      <w:pPr>
        <w:ind w:left="360" w:hanging="360"/>
      </w:pPr>
      <w:rPr>
        <w:rFonts w:ascii="Times New Roman" w:eastAsia="Times New Roman" w:hAnsi="Times New Roman" w:cs="Times New Roman"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070E5B0E"/>
    <w:multiLevelType w:val="hybridMultilevel"/>
    <w:tmpl w:val="806E6BB4"/>
    <w:lvl w:ilvl="0" w:tplc="04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EF1124"/>
    <w:multiLevelType w:val="hybridMultilevel"/>
    <w:tmpl w:val="955EE4C4"/>
    <w:lvl w:ilvl="0" w:tplc="04090011">
      <w:start w:val="1"/>
      <w:numFmt w:val="decimal"/>
      <w:lvlText w:val="%1)"/>
      <w:lvlJc w:val="left"/>
      <w:pPr>
        <w:ind w:left="360" w:hanging="36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5614D89"/>
    <w:multiLevelType w:val="hybridMultilevel"/>
    <w:tmpl w:val="A32A0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7166ED3"/>
    <w:multiLevelType w:val="hybridMultilevel"/>
    <w:tmpl w:val="AC18A70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0" w15:restartNumberingAfterBreak="0">
    <w:nsid w:val="185A5C5B"/>
    <w:multiLevelType w:val="hybridMultilevel"/>
    <w:tmpl w:val="ABFC9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6446DF"/>
    <w:multiLevelType w:val="hybridMultilevel"/>
    <w:tmpl w:val="34F88240"/>
    <w:lvl w:ilvl="0" w:tplc="04090003">
      <w:start w:val="1"/>
      <w:numFmt w:val="bullet"/>
      <w:lvlText w:val="o"/>
      <w:lvlJc w:val="left"/>
      <w:pPr>
        <w:ind w:left="720" w:hanging="360"/>
      </w:pPr>
      <w:rPr>
        <w:rFonts w:ascii="Courier New" w:hAnsi="Courier New" w:cs="Courier New"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2" w15:restartNumberingAfterBreak="0">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4C1DD4"/>
    <w:multiLevelType w:val="hybridMultilevel"/>
    <w:tmpl w:val="0376172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8AFA2AD0">
      <w:start w:val="1"/>
      <w:numFmt w:val="lowerLetter"/>
      <w:lvlText w:val="%3)"/>
      <w:lvlJc w:val="left"/>
      <w:pPr>
        <w:tabs>
          <w:tab w:val="num" w:pos="1800"/>
        </w:tabs>
        <w:ind w:left="1800" w:hanging="360"/>
      </w:pPr>
      <w:rPr>
        <w:rFonts w:ascii="Arial" w:eastAsia="Times New Roman" w:hAnsi="Arial" w:cs="Arial"/>
      </w:rPr>
    </w:lvl>
    <w:lvl w:ilvl="3" w:tplc="9AF63C42">
      <w:start w:val="4"/>
      <w:numFmt w:val="bullet"/>
      <w:lvlText w:val="-"/>
      <w:lvlJc w:val="left"/>
      <w:pPr>
        <w:tabs>
          <w:tab w:val="num" w:pos="2520"/>
        </w:tabs>
        <w:ind w:left="2520" w:hanging="360"/>
      </w:pPr>
      <w:rPr>
        <w:rFonts w:ascii="Times New Roman" w:eastAsia="Times New Roman" w:hAnsi="Times New Roman" w:cs="Times New Roman"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F7E5775"/>
    <w:multiLevelType w:val="hybridMultilevel"/>
    <w:tmpl w:val="F64A13B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15" w15:restartNumberingAfterBreak="0">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B17E40"/>
    <w:multiLevelType w:val="multilevel"/>
    <w:tmpl w:val="7850169E"/>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8" w15:restartNumberingAfterBreak="0">
    <w:nsid w:val="2AC27FC8"/>
    <w:multiLevelType w:val="hybridMultilevel"/>
    <w:tmpl w:val="E4C4BA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B064D09"/>
    <w:multiLevelType w:val="hybridMultilevel"/>
    <w:tmpl w:val="C7547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261996"/>
    <w:multiLevelType w:val="hybridMultilevel"/>
    <w:tmpl w:val="881C1C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267212"/>
    <w:multiLevelType w:val="hybridMultilevel"/>
    <w:tmpl w:val="D8A27C46"/>
    <w:lvl w:ilvl="0" w:tplc="A6F6BFE6">
      <w:start w:val="2"/>
      <w:numFmt w:val="bullet"/>
      <w:lvlText w:val="-"/>
      <w:lvlJc w:val="left"/>
      <w:pPr>
        <w:ind w:left="360" w:hanging="360"/>
      </w:pPr>
      <w:rPr>
        <w:rFonts w:ascii="Times New Roman" w:eastAsia="Times New Roman" w:hAnsi="Times New Roman" w:cs="Times New Roman"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43B7552"/>
    <w:multiLevelType w:val="hybridMultilevel"/>
    <w:tmpl w:val="5B52C86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C75CD5"/>
    <w:multiLevelType w:val="hybridMultilevel"/>
    <w:tmpl w:val="364C53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E741C31"/>
    <w:multiLevelType w:val="hybridMultilevel"/>
    <w:tmpl w:val="79AAFC9C"/>
    <w:lvl w:ilvl="0" w:tplc="A6F6BFE6">
      <w:start w:val="2"/>
      <w:numFmt w:val="bullet"/>
      <w:lvlText w:val="-"/>
      <w:lvlJc w:val="left"/>
      <w:pPr>
        <w:ind w:left="720" w:hanging="360"/>
      </w:pPr>
      <w:rPr>
        <w:rFonts w:ascii="Times New Roman" w:eastAsia="Times New Roman" w:hAnsi="Times New Roman" w:cs="Times New Roman"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1" w15:restartNumberingAfterBreak="0">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956BAC"/>
    <w:multiLevelType w:val="hybridMultilevel"/>
    <w:tmpl w:val="59EC1D5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5" w15:restartNumberingAfterBreak="0">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49E50C3E"/>
    <w:multiLevelType w:val="hybridMultilevel"/>
    <w:tmpl w:val="42E48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F053206"/>
    <w:multiLevelType w:val="hybridMultilevel"/>
    <w:tmpl w:val="A28EB4C4"/>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9" w15:restartNumberingAfterBreak="0">
    <w:nsid w:val="4F5A6516"/>
    <w:multiLevelType w:val="hybridMultilevel"/>
    <w:tmpl w:val="C6926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1B2C82"/>
    <w:multiLevelType w:val="hybridMultilevel"/>
    <w:tmpl w:val="8A9A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14505E4"/>
    <w:multiLevelType w:val="hybridMultilevel"/>
    <w:tmpl w:val="4CB65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C904A8"/>
    <w:multiLevelType w:val="hybridMultilevel"/>
    <w:tmpl w:val="AC609154"/>
    <w:lvl w:ilvl="0" w:tplc="A6F6BFE6">
      <w:start w:val="2"/>
      <w:numFmt w:val="bullet"/>
      <w:lvlText w:val="-"/>
      <w:lvlJc w:val="left"/>
      <w:pPr>
        <w:ind w:left="360" w:hanging="360"/>
      </w:pPr>
      <w:rPr>
        <w:rFonts w:ascii="Times New Roman" w:eastAsia="Times New Roman" w:hAnsi="Times New Roman" w:cs="Times New Roman"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4" w15:restartNumberingAfterBreak="0">
    <w:nsid w:val="5568506B"/>
    <w:multiLevelType w:val="hybridMultilevel"/>
    <w:tmpl w:val="DD2C60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56537E47"/>
    <w:multiLevelType w:val="hybridMultilevel"/>
    <w:tmpl w:val="902C4D3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5D019B"/>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090E59"/>
    <w:multiLevelType w:val="hybridMultilevel"/>
    <w:tmpl w:val="5BF89DAC"/>
    <w:lvl w:ilvl="0" w:tplc="04090001">
      <w:start w:val="1"/>
      <w:numFmt w:val="bullet"/>
      <w:lvlText w:val=""/>
      <w:lvlJc w:val="left"/>
      <w:pPr>
        <w:ind w:left="720" w:hanging="360"/>
      </w:pPr>
      <w:rPr>
        <w:rFonts w:ascii="Symbol" w:hAnsi="Symbol" w:hint="default"/>
      </w:rPr>
    </w:lvl>
    <w:lvl w:ilvl="1" w:tplc="0A54A758">
      <w:numFmt w:val="bullet"/>
      <w:lvlText w:val="-"/>
      <w:lvlJc w:val="left"/>
      <w:pPr>
        <w:ind w:left="2592" w:hanging="720"/>
      </w:pPr>
      <w:rPr>
        <w:rFonts w:ascii="Calibri" w:eastAsia="Times New Roman" w:hAnsi="Calibri" w:cs="Times New Roman" w:hint="default"/>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9" w15:restartNumberingAfterBreak="0">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92241A"/>
    <w:multiLevelType w:val="hybridMultilevel"/>
    <w:tmpl w:val="6DA6F0CA"/>
    <w:lvl w:ilvl="0" w:tplc="04090001">
      <w:start w:val="1"/>
      <w:numFmt w:val="bullet"/>
      <w:lvlText w:val=""/>
      <w:lvlJc w:val="left"/>
      <w:pPr>
        <w:ind w:left="360" w:hanging="360"/>
      </w:pPr>
      <w:rPr>
        <w:rFonts w:ascii="Symbol" w:hAnsi="Symbol" w:hint="default"/>
      </w:rPr>
    </w:lvl>
    <w:lvl w:ilvl="1" w:tplc="A6F6BFE6">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E9F3D25"/>
    <w:multiLevelType w:val="hybridMultilevel"/>
    <w:tmpl w:val="DDFEDF72"/>
    <w:lvl w:ilvl="0" w:tplc="04090017">
      <w:start w:val="1"/>
      <w:numFmt w:val="lowerLetter"/>
      <w:lvlText w:val="%1)"/>
      <w:lvlJc w:val="left"/>
      <w:pPr>
        <w:ind w:left="360" w:hanging="36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2" w15:restartNumberingAfterBreak="0">
    <w:nsid w:val="62214FA2"/>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50631D"/>
    <w:multiLevelType w:val="hybridMultilevel"/>
    <w:tmpl w:val="2A32199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8" w15:restartNumberingAfterBreak="0">
    <w:nsid w:val="6D7873EA"/>
    <w:multiLevelType w:val="hybridMultilevel"/>
    <w:tmpl w:val="AD26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3F7C21"/>
    <w:multiLevelType w:val="hybridMultilevel"/>
    <w:tmpl w:val="B04E2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33B6ADC"/>
    <w:multiLevelType w:val="hybridMultilevel"/>
    <w:tmpl w:val="727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6BA12E0"/>
    <w:multiLevelType w:val="hybridMultilevel"/>
    <w:tmpl w:val="A4DE58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5354CA"/>
    <w:multiLevelType w:val="hybridMultilevel"/>
    <w:tmpl w:val="333CD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CB218B1"/>
    <w:multiLevelType w:val="hybridMultilevel"/>
    <w:tmpl w:val="61E608E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34"/>
  </w:num>
  <w:num w:numId="2">
    <w:abstractNumId w:val="17"/>
  </w:num>
  <w:num w:numId="3">
    <w:abstractNumId w:val="39"/>
  </w:num>
  <w:num w:numId="4">
    <w:abstractNumId w:val="8"/>
  </w:num>
  <w:num w:numId="5">
    <w:abstractNumId w:val="64"/>
  </w:num>
  <w:num w:numId="6">
    <w:abstractNumId w:val="62"/>
  </w:num>
  <w:num w:numId="7">
    <w:abstractNumId w:val="40"/>
  </w:num>
  <w:num w:numId="8">
    <w:abstractNumId w:val="41"/>
  </w:num>
  <w:num w:numId="9">
    <w:abstractNumId w:val="52"/>
  </w:num>
  <w:num w:numId="10">
    <w:abstractNumId w:val="18"/>
  </w:num>
  <w:num w:numId="11">
    <w:abstractNumId w:val="67"/>
  </w:num>
  <w:num w:numId="12">
    <w:abstractNumId w:val="48"/>
  </w:num>
  <w:num w:numId="13">
    <w:abstractNumId w:val="9"/>
  </w:num>
  <w:num w:numId="14">
    <w:abstractNumId w:val="19"/>
  </w:num>
  <w:num w:numId="15">
    <w:abstractNumId w:val="38"/>
  </w:num>
  <w:num w:numId="16">
    <w:abstractNumId w:val="44"/>
  </w:num>
  <w:num w:numId="17">
    <w:abstractNumId w:val="57"/>
  </w:num>
  <w:num w:numId="18">
    <w:abstractNumId w:val="11"/>
  </w:num>
  <w:num w:numId="19">
    <w:abstractNumId w:val="51"/>
  </w:num>
  <w:num w:numId="20">
    <w:abstractNumId w:val="0"/>
  </w:num>
  <w:num w:numId="21">
    <w:abstractNumId w:val="4"/>
  </w:num>
  <w:num w:numId="22">
    <w:abstractNumId w:val="43"/>
  </w:num>
  <w:num w:numId="23">
    <w:abstractNumId w:val="22"/>
  </w:num>
  <w:num w:numId="24">
    <w:abstractNumId w:val="2"/>
  </w:num>
  <w:num w:numId="25">
    <w:abstractNumId w:val="30"/>
  </w:num>
  <w:num w:numId="26">
    <w:abstractNumId w:val="61"/>
  </w:num>
  <w:num w:numId="27">
    <w:abstractNumId w:val="10"/>
  </w:num>
  <w:num w:numId="28">
    <w:abstractNumId w:val="36"/>
  </w:num>
  <w:num w:numId="29">
    <w:abstractNumId w:val="65"/>
  </w:num>
  <w:num w:numId="30">
    <w:abstractNumId w:val="28"/>
  </w:num>
  <w:num w:numId="31">
    <w:abstractNumId w:val="63"/>
  </w:num>
  <w:num w:numId="32">
    <w:abstractNumId w:val="24"/>
  </w:num>
  <w:num w:numId="33">
    <w:abstractNumId w:val="6"/>
  </w:num>
  <w:num w:numId="34">
    <w:abstractNumId w:val="54"/>
  </w:num>
  <w:num w:numId="35">
    <w:abstractNumId w:val="49"/>
  </w:num>
  <w:num w:numId="36">
    <w:abstractNumId w:val="53"/>
  </w:num>
  <w:num w:numId="37">
    <w:abstractNumId w:val="12"/>
  </w:num>
  <w:num w:numId="38">
    <w:abstractNumId w:val="59"/>
  </w:num>
  <w:num w:numId="39">
    <w:abstractNumId w:val="29"/>
  </w:num>
  <w:num w:numId="40">
    <w:abstractNumId w:val="31"/>
  </w:num>
  <w:num w:numId="41">
    <w:abstractNumId w:val="47"/>
  </w:num>
  <w:num w:numId="42">
    <w:abstractNumId w:val="42"/>
  </w:num>
  <w:num w:numId="43">
    <w:abstractNumId w:val="56"/>
  </w:num>
  <w:num w:numId="44">
    <w:abstractNumId w:val="60"/>
  </w:num>
  <w:num w:numId="45">
    <w:abstractNumId w:val="66"/>
  </w:num>
  <w:num w:numId="46">
    <w:abstractNumId w:val="1"/>
  </w:num>
  <w:num w:numId="47">
    <w:abstractNumId w:val="55"/>
  </w:num>
  <w:num w:numId="48">
    <w:abstractNumId w:val="32"/>
  </w:num>
  <w:num w:numId="49">
    <w:abstractNumId w:val="21"/>
  </w:num>
  <w:num w:numId="50">
    <w:abstractNumId w:val="23"/>
  </w:num>
  <w:num w:numId="51">
    <w:abstractNumId w:val="5"/>
  </w:num>
  <w:num w:numId="52">
    <w:abstractNumId w:val="26"/>
  </w:num>
  <w:num w:numId="53">
    <w:abstractNumId w:val="16"/>
  </w:num>
  <w:num w:numId="54">
    <w:abstractNumId w:val="35"/>
  </w:num>
  <w:num w:numId="55">
    <w:abstractNumId w:val="15"/>
  </w:num>
  <w:num w:numId="56">
    <w:abstractNumId w:val="46"/>
  </w:num>
  <w:num w:numId="57">
    <w:abstractNumId w:val="37"/>
  </w:num>
  <w:num w:numId="58">
    <w:abstractNumId w:val="3"/>
  </w:num>
  <w:num w:numId="59">
    <w:abstractNumId w:val="13"/>
  </w:num>
  <w:num w:numId="60">
    <w:abstractNumId w:val="14"/>
  </w:num>
  <w:num w:numId="61">
    <w:abstractNumId w:val="33"/>
  </w:num>
  <w:num w:numId="62">
    <w:abstractNumId w:val="25"/>
  </w:num>
  <w:num w:numId="63">
    <w:abstractNumId w:val="68"/>
  </w:num>
  <w:num w:numId="64">
    <w:abstractNumId w:val="45"/>
  </w:num>
  <w:num w:numId="65">
    <w:abstractNumId w:val="7"/>
  </w:num>
  <w:num w:numId="66">
    <w:abstractNumId w:val="58"/>
  </w:num>
  <w:num w:numId="67">
    <w:abstractNumId w:val="20"/>
  </w:num>
  <w:num w:numId="68">
    <w:abstractNumId w:val="50"/>
  </w:num>
  <w:num w:numId="69">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8F"/>
    <w:rsid w:val="000003F6"/>
    <w:rsid w:val="000006F8"/>
    <w:rsid w:val="000019C0"/>
    <w:rsid w:val="000019DA"/>
    <w:rsid w:val="000030AF"/>
    <w:rsid w:val="0000409C"/>
    <w:rsid w:val="0000434B"/>
    <w:rsid w:val="000055CA"/>
    <w:rsid w:val="00005BB0"/>
    <w:rsid w:val="000066F0"/>
    <w:rsid w:val="00006706"/>
    <w:rsid w:val="00010183"/>
    <w:rsid w:val="0001042F"/>
    <w:rsid w:val="0001046A"/>
    <w:rsid w:val="00010BEE"/>
    <w:rsid w:val="00011F91"/>
    <w:rsid w:val="00012E5A"/>
    <w:rsid w:val="00014374"/>
    <w:rsid w:val="0001491B"/>
    <w:rsid w:val="0001554B"/>
    <w:rsid w:val="000158D6"/>
    <w:rsid w:val="00015AA9"/>
    <w:rsid w:val="000169AC"/>
    <w:rsid w:val="00016B3C"/>
    <w:rsid w:val="00016EB3"/>
    <w:rsid w:val="00016F59"/>
    <w:rsid w:val="0002027C"/>
    <w:rsid w:val="000205E4"/>
    <w:rsid w:val="00020636"/>
    <w:rsid w:val="00021429"/>
    <w:rsid w:val="000214F4"/>
    <w:rsid w:val="00021606"/>
    <w:rsid w:val="00022056"/>
    <w:rsid w:val="000227BA"/>
    <w:rsid w:val="00025D99"/>
    <w:rsid w:val="00025E05"/>
    <w:rsid w:val="000266C4"/>
    <w:rsid w:val="00026E49"/>
    <w:rsid w:val="00030466"/>
    <w:rsid w:val="000314A6"/>
    <w:rsid w:val="00031F80"/>
    <w:rsid w:val="00032231"/>
    <w:rsid w:val="00032304"/>
    <w:rsid w:val="000334FA"/>
    <w:rsid w:val="0003388C"/>
    <w:rsid w:val="0003401C"/>
    <w:rsid w:val="000344B9"/>
    <w:rsid w:val="000347C1"/>
    <w:rsid w:val="00034DBF"/>
    <w:rsid w:val="00035371"/>
    <w:rsid w:val="00035677"/>
    <w:rsid w:val="000359A4"/>
    <w:rsid w:val="00035AF4"/>
    <w:rsid w:val="000369BD"/>
    <w:rsid w:val="0003704E"/>
    <w:rsid w:val="000370BD"/>
    <w:rsid w:val="000378BD"/>
    <w:rsid w:val="000410B0"/>
    <w:rsid w:val="0004115E"/>
    <w:rsid w:val="000416AA"/>
    <w:rsid w:val="00041B3C"/>
    <w:rsid w:val="00042338"/>
    <w:rsid w:val="00044DD6"/>
    <w:rsid w:val="0004538D"/>
    <w:rsid w:val="00045C4F"/>
    <w:rsid w:val="00045EE0"/>
    <w:rsid w:val="0004607F"/>
    <w:rsid w:val="000472D3"/>
    <w:rsid w:val="00047431"/>
    <w:rsid w:val="000476B0"/>
    <w:rsid w:val="00047EDF"/>
    <w:rsid w:val="000517BF"/>
    <w:rsid w:val="00052F70"/>
    <w:rsid w:val="00053325"/>
    <w:rsid w:val="00053AD0"/>
    <w:rsid w:val="0005413F"/>
    <w:rsid w:val="00054A68"/>
    <w:rsid w:val="00054B2E"/>
    <w:rsid w:val="00056433"/>
    <w:rsid w:val="00056467"/>
    <w:rsid w:val="000565A8"/>
    <w:rsid w:val="0005688E"/>
    <w:rsid w:val="000568DC"/>
    <w:rsid w:val="00057BBA"/>
    <w:rsid w:val="00061EA4"/>
    <w:rsid w:val="00062BF1"/>
    <w:rsid w:val="00062D80"/>
    <w:rsid w:val="00063EFC"/>
    <w:rsid w:val="00063FFF"/>
    <w:rsid w:val="000640BE"/>
    <w:rsid w:val="0006411A"/>
    <w:rsid w:val="00064555"/>
    <w:rsid w:val="00064AE6"/>
    <w:rsid w:val="000655F3"/>
    <w:rsid w:val="00065F3B"/>
    <w:rsid w:val="000663D3"/>
    <w:rsid w:val="000678FB"/>
    <w:rsid w:val="0007006A"/>
    <w:rsid w:val="000708BD"/>
    <w:rsid w:val="000710C4"/>
    <w:rsid w:val="0007127F"/>
    <w:rsid w:val="00071C61"/>
    <w:rsid w:val="0007279A"/>
    <w:rsid w:val="00075A5B"/>
    <w:rsid w:val="00076D3D"/>
    <w:rsid w:val="00076E80"/>
    <w:rsid w:val="00077980"/>
    <w:rsid w:val="00077F35"/>
    <w:rsid w:val="0008037E"/>
    <w:rsid w:val="000805F8"/>
    <w:rsid w:val="0008073D"/>
    <w:rsid w:val="00080BA1"/>
    <w:rsid w:val="00080CCE"/>
    <w:rsid w:val="000811AE"/>
    <w:rsid w:val="0008137C"/>
    <w:rsid w:val="00081999"/>
    <w:rsid w:val="00081A85"/>
    <w:rsid w:val="00083494"/>
    <w:rsid w:val="000842F8"/>
    <w:rsid w:val="00084F1B"/>
    <w:rsid w:val="00085725"/>
    <w:rsid w:val="00085CA9"/>
    <w:rsid w:val="0008656F"/>
    <w:rsid w:val="00086FB7"/>
    <w:rsid w:val="00087AEE"/>
    <w:rsid w:val="0009182F"/>
    <w:rsid w:val="00091985"/>
    <w:rsid w:val="00091DA9"/>
    <w:rsid w:val="00091E68"/>
    <w:rsid w:val="000923B0"/>
    <w:rsid w:val="000923FC"/>
    <w:rsid w:val="00092E4A"/>
    <w:rsid w:val="000934AF"/>
    <w:rsid w:val="000934DE"/>
    <w:rsid w:val="000935F9"/>
    <w:rsid w:val="0009377B"/>
    <w:rsid w:val="00093CBC"/>
    <w:rsid w:val="00094BB7"/>
    <w:rsid w:val="0009518B"/>
    <w:rsid w:val="00095378"/>
    <w:rsid w:val="00095B1F"/>
    <w:rsid w:val="00095BD6"/>
    <w:rsid w:val="0009641A"/>
    <w:rsid w:val="000964F6"/>
    <w:rsid w:val="00096908"/>
    <w:rsid w:val="000A0123"/>
    <w:rsid w:val="000A01DA"/>
    <w:rsid w:val="000A1643"/>
    <w:rsid w:val="000A1C19"/>
    <w:rsid w:val="000A2791"/>
    <w:rsid w:val="000A279B"/>
    <w:rsid w:val="000A2C77"/>
    <w:rsid w:val="000A2D5B"/>
    <w:rsid w:val="000A3B1D"/>
    <w:rsid w:val="000A4BE3"/>
    <w:rsid w:val="000A4D72"/>
    <w:rsid w:val="000A5320"/>
    <w:rsid w:val="000A573A"/>
    <w:rsid w:val="000A5BAE"/>
    <w:rsid w:val="000A5BBF"/>
    <w:rsid w:val="000A6606"/>
    <w:rsid w:val="000A7770"/>
    <w:rsid w:val="000A7F49"/>
    <w:rsid w:val="000B06B8"/>
    <w:rsid w:val="000B0775"/>
    <w:rsid w:val="000B0BA7"/>
    <w:rsid w:val="000B0CC6"/>
    <w:rsid w:val="000B0D2B"/>
    <w:rsid w:val="000B1302"/>
    <w:rsid w:val="000B1523"/>
    <w:rsid w:val="000B1822"/>
    <w:rsid w:val="000B2E15"/>
    <w:rsid w:val="000B2E72"/>
    <w:rsid w:val="000B321D"/>
    <w:rsid w:val="000B3678"/>
    <w:rsid w:val="000B3CB9"/>
    <w:rsid w:val="000B4586"/>
    <w:rsid w:val="000B4CEF"/>
    <w:rsid w:val="000B549C"/>
    <w:rsid w:val="000B5968"/>
    <w:rsid w:val="000C032A"/>
    <w:rsid w:val="000C0529"/>
    <w:rsid w:val="000C0A6A"/>
    <w:rsid w:val="000C2F15"/>
    <w:rsid w:val="000C36F3"/>
    <w:rsid w:val="000C431A"/>
    <w:rsid w:val="000C45E3"/>
    <w:rsid w:val="000C4AE5"/>
    <w:rsid w:val="000C5187"/>
    <w:rsid w:val="000C527F"/>
    <w:rsid w:val="000C5A9F"/>
    <w:rsid w:val="000C6EE5"/>
    <w:rsid w:val="000C722E"/>
    <w:rsid w:val="000C72DB"/>
    <w:rsid w:val="000D0CDD"/>
    <w:rsid w:val="000D10FC"/>
    <w:rsid w:val="000D11B5"/>
    <w:rsid w:val="000D1575"/>
    <w:rsid w:val="000D15C7"/>
    <w:rsid w:val="000D1742"/>
    <w:rsid w:val="000D1B4E"/>
    <w:rsid w:val="000D24E6"/>
    <w:rsid w:val="000D2792"/>
    <w:rsid w:val="000D29E1"/>
    <w:rsid w:val="000D505E"/>
    <w:rsid w:val="000D5718"/>
    <w:rsid w:val="000D5742"/>
    <w:rsid w:val="000D59F0"/>
    <w:rsid w:val="000D5D30"/>
    <w:rsid w:val="000D6D2A"/>
    <w:rsid w:val="000D6D30"/>
    <w:rsid w:val="000D7354"/>
    <w:rsid w:val="000D7897"/>
    <w:rsid w:val="000D7947"/>
    <w:rsid w:val="000D79DA"/>
    <w:rsid w:val="000E024B"/>
    <w:rsid w:val="000E11EB"/>
    <w:rsid w:val="000E14DF"/>
    <w:rsid w:val="000E1B5A"/>
    <w:rsid w:val="000E269F"/>
    <w:rsid w:val="000E28DB"/>
    <w:rsid w:val="000E4D88"/>
    <w:rsid w:val="000E54F5"/>
    <w:rsid w:val="000E5624"/>
    <w:rsid w:val="000E5F11"/>
    <w:rsid w:val="000E6DE5"/>
    <w:rsid w:val="000E6FFC"/>
    <w:rsid w:val="000E7A44"/>
    <w:rsid w:val="000E7BD8"/>
    <w:rsid w:val="000F04C8"/>
    <w:rsid w:val="000F0828"/>
    <w:rsid w:val="000F0B46"/>
    <w:rsid w:val="000F0E8E"/>
    <w:rsid w:val="000F1108"/>
    <w:rsid w:val="000F2636"/>
    <w:rsid w:val="000F3A94"/>
    <w:rsid w:val="000F3E87"/>
    <w:rsid w:val="000F46C1"/>
    <w:rsid w:val="000F46FD"/>
    <w:rsid w:val="000F55F8"/>
    <w:rsid w:val="000F6A3B"/>
    <w:rsid w:val="000F6D2A"/>
    <w:rsid w:val="000F6F1E"/>
    <w:rsid w:val="000F74AC"/>
    <w:rsid w:val="001000EC"/>
    <w:rsid w:val="001004D5"/>
    <w:rsid w:val="00100BE2"/>
    <w:rsid w:val="00101237"/>
    <w:rsid w:val="0010125D"/>
    <w:rsid w:val="00102AE8"/>
    <w:rsid w:val="001033F9"/>
    <w:rsid w:val="00103842"/>
    <w:rsid w:val="00103F37"/>
    <w:rsid w:val="0010463F"/>
    <w:rsid w:val="00104CD5"/>
    <w:rsid w:val="00105677"/>
    <w:rsid w:val="00106687"/>
    <w:rsid w:val="0010792D"/>
    <w:rsid w:val="00110441"/>
    <w:rsid w:val="00110686"/>
    <w:rsid w:val="00110C9E"/>
    <w:rsid w:val="00111568"/>
    <w:rsid w:val="001115A7"/>
    <w:rsid w:val="001116B2"/>
    <w:rsid w:val="00111F2C"/>
    <w:rsid w:val="00112678"/>
    <w:rsid w:val="00112989"/>
    <w:rsid w:val="00113394"/>
    <w:rsid w:val="00115007"/>
    <w:rsid w:val="001152D6"/>
    <w:rsid w:val="00116209"/>
    <w:rsid w:val="00116410"/>
    <w:rsid w:val="00116848"/>
    <w:rsid w:val="00116C81"/>
    <w:rsid w:val="00116FD3"/>
    <w:rsid w:val="00120644"/>
    <w:rsid w:val="0012110D"/>
    <w:rsid w:val="00121322"/>
    <w:rsid w:val="001215A2"/>
    <w:rsid w:val="001215D7"/>
    <w:rsid w:val="00122680"/>
    <w:rsid w:val="00122DC1"/>
    <w:rsid w:val="001231F4"/>
    <w:rsid w:val="00123471"/>
    <w:rsid w:val="00123ABE"/>
    <w:rsid w:val="001242D6"/>
    <w:rsid w:val="001255A8"/>
    <w:rsid w:val="00125855"/>
    <w:rsid w:val="00125A9A"/>
    <w:rsid w:val="0012667D"/>
    <w:rsid w:val="001268DA"/>
    <w:rsid w:val="00127A66"/>
    <w:rsid w:val="001307DD"/>
    <w:rsid w:val="00130D9E"/>
    <w:rsid w:val="00130FB1"/>
    <w:rsid w:val="00131453"/>
    <w:rsid w:val="0013168A"/>
    <w:rsid w:val="00131FFC"/>
    <w:rsid w:val="00132E07"/>
    <w:rsid w:val="00133ACF"/>
    <w:rsid w:val="001345BB"/>
    <w:rsid w:val="00134617"/>
    <w:rsid w:val="00136035"/>
    <w:rsid w:val="001364B4"/>
    <w:rsid w:val="001364E7"/>
    <w:rsid w:val="00136825"/>
    <w:rsid w:val="00136919"/>
    <w:rsid w:val="0013771D"/>
    <w:rsid w:val="001378C1"/>
    <w:rsid w:val="00140F0E"/>
    <w:rsid w:val="001417EA"/>
    <w:rsid w:val="001427EC"/>
    <w:rsid w:val="001430AB"/>
    <w:rsid w:val="00143179"/>
    <w:rsid w:val="001437A2"/>
    <w:rsid w:val="0014444C"/>
    <w:rsid w:val="00144E29"/>
    <w:rsid w:val="00145596"/>
    <w:rsid w:val="00145762"/>
    <w:rsid w:val="00145EA2"/>
    <w:rsid w:val="00147C09"/>
    <w:rsid w:val="0015087D"/>
    <w:rsid w:val="00151547"/>
    <w:rsid w:val="001524F0"/>
    <w:rsid w:val="00152617"/>
    <w:rsid w:val="00152636"/>
    <w:rsid w:val="001532E9"/>
    <w:rsid w:val="001533E7"/>
    <w:rsid w:val="00154702"/>
    <w:rsid w:val="001548A4"/>
    <w:rsid w:val="00155CA9"/>
    <w:rsid w:val="001565DC"/>
    <w:rsid w:val="00156D37"/>
    <w:rsid w:val="00156FB8"/>
    <w:rsid w:val="00157746"/>
    <w:rsid w:val="00160EB8"/>
    <w:rsid w:val="0016146B"/>
    <w:rsid w:val="001626B8"/>
    <w:rsid w:val="001628E3"/>
    <w:rsid w:val="001639E3"/>
    <w:rsid w:val="001643E2"/>
    <w:rsid w:val="00164AAD"/>
    <w:rsid w:val="00164F80"/>
    <w:rsid w:val="00165357"/>
    <w:rsid w:val="00165A85"/>
    <w:rsid w:val="00165F48"/>
    <w:rsid w:val="00166107"/>
    <w:rsid w:val="00166623"/>
    <w:rsid w:val="00166654"/>
    <w:rsid w:val="0016678B"/>
    <w:rsid w:val="00166E94"/>
    <w:rsid w:val="001676A1"/>
    <w:rsid w:val="0017040A"/>
    <w:rsid w:val="0017047E"/>
    <w:rsid w:val="001708F9"/>
    <w:rsid w:val="00170998"/>
    <w:rsid w:val="00172BE0"/>
    <w:rsid w:val="00173AC9"/>
    <w:rsid w:val="00173B01"/>
    <w:rsid w:val="00173BFD"/>
    <w:rsid w:val="00174C57"/>
    <w:rsid w:val="00175AAF"/>
    <w:rsid w:val="00175BBC"/>
    <w:rsid w:val="0017772A"/>
    <w:rsid w:val="00177904"/>
    <w:rsid w:val="00177A77"/>
    <w:rsid w:val="00177ABD"/>
    <w:rsid w:val="00180AB7"/>
    <w:rsid w:val="00181070"/>
    <w:rsid w:val="00181083"/>
    <w:rsid w:val="0018188E"/>
    <w:rsid w:val="00181A8B"/>
    <w:rsid w:val="00181C60"/>
    <w:rsid w:val="001831F0"/>
    <w:rsid w:val="0018348E"/>
    <w:rsid w:val="00183948"/>
    <w:rsid w:val="00183B5E"/>
    <w:rsid w:val="00183D23"/>
    <w:rsid w:val="001849DD"/>
    <w:rsid w:val="00184EFD"/>
    <w:rsid w:val="0018539C"/>
    <w:rsid w:val="00185401"/>
    <w:rsid w:val="001856EE"/>
    <w:rsid w:val="00185B0B"/>
    <w:rsid w:val="00186296"/>
    <w:rsid w:val="00186FAE"/>
    <w:rsid w:val="00187502"/>
    <w:rsid w:val="0019017D"/>
    <w:rsid w:val="001901BC"/>
    <w:rsid w:val="001903C9"/>
    <w:rsid w:val="001908B8"/>
    <w:rsid w:val="00190957"/>
    <w:rsid w:val="001918E4"/>
    <w:rsid w:val="00191B41"/>
    <w:rsid w:val="00191FDF"/>
    <w:rsid w:val="0019204E"/>
    <w:rsid w:val="00192ED2"/>
    <w:rsid w:val="00192F1E"/>
    <w:rsid w:val="00193107"/>
    <w:rsid w:val="001935A7"/>
    <w:rsid w:val="0019391B"/>
    <w:rsid w:val="001940D8"/>
    <w:rsid w:val="00194439"/>
    <w:rsid w:val="00194970"/>
    <w:rsid w:val="00195E0C"/>
    <w:rsid w:val="00196676"/>
    <w:rsid w:val="00196B30"/>
    <w:rsid w:val="00196F99"/>
    <w:rsid w:val="00197232"/>
    <w:rsid w:val="00197477"/>
    <w:rsid w:val="001A07C1"/>
    <w:rsid w:val="001A0831"/>
    <w:rsid w:val="001A0ADF"/>
    <w:rsid w:val="001A0FF2"/>
    <w:rsid w:val="001A2039"/>
    <w:rsid w:val="001A3472"/>
    <w:rsid w:val="001A369A"/>
    <w:rsid w:val="001A4826"/>
    <w:rsid w:val="001A5158"/>
    <w:rsid w:val="001A5D0F"/>
    <w:rsid w:val="001A6490"/>
    <w:rsid w:val="001A6966"/>
    <w:rsid w:val="001A7AEC"/>
    <w:rsid w:val="001B0598"/>
    <w:rsid w:val="001B10BA"/>
    <w:rsid w:val="001B125D"/>
    <w:rsid w:val="001B1ACD"/>
    <w:rsid w:val="001B1BE0"/>
    <w:rsid w:val="001B2444"/>
    <w:rsid w:val="001B249B"/>
    <w:rsid w:val="001B26AB"/>
    <w:rsid w:val="001B2CA6"/>
    <w:rsid w:val="001B36C5"/>
    <w:rsid w:val="001B3ED2"/>
    <w:rsid w:val="001B4E11"/>
    <w:rsid w:val="001B5510"/>
    <w:rsid w:val="001B57FE"/>
    <w:rsid w:val="001B5972"/>
    <w:rsid w:val="001B5979"/>
    <w:rsid w:val="001B610E"/>
    <w:rsid w:val="001B6918"/>
    <w:rsid w:val="001B6D18"/>
    <w:rsid w:val="001C014A"/>
    <w:rsid w:val="001C08C1"/>
    <w:rsid w:val="001C1855"/>
    <w:rsid w:val="001C1C26"/>
    <w:rsid w:val="001C25DC"/>
    <w:rsid w:val="001C2C41"/>
    <w:rsid w:val="001C35F2"/>
    <w:rsid w:val="001C37DB"/>
    <w:rsid w:val="001C4140"/>
    <w:rsid w:val="001C4725"/>
    <w:rsid w:val="001C54A2"/>
    <w:rsid w:val="001C577E"/>
    <w:rsid w:val="001C5C2A"/>
    <w:rsid w:val="001C74B5"/>
    <w:rsid w:val="001C7764"/>
    <w:rsid w:val="001C7CCF"/>
    <w:rsid w:val="001C7CD9"/>
    <w:rsid w:val="001D0749"/>
    <w:rsid w:val="001D1229"/>
    <w:rsid w:val="001D1C59"/>
    <w:rsid w:val="001D3918"/>
    <w:rsid w:val="001D3FA8"/>
    <w:rsid w:val="001D401C"/>
    <w:rsid w:val="001D4A63"/>
    <w:rsid w:val="001D5764"/>
    <w:rsid w:val="001D6018"/>
    <w:rsid w:val="001D614A"/>
    <w:rsid w:val="001D79F9"/>
    <w:rsid w:val="001E0A15"/>
    <w:rsid w:val="001E0C2C"/>
    <w:rsid w:val="001E10D6"/>
    <w:rsid w:val="001E1807"/>
    <w:rsid w:val="001E2004"/>
    <w:rsid w:val="001E2291"/>
    <w:rsid w:val="001E2B51"/>
    <w:rsid w:val="001E3029"/>
    <w:rsid w:val="001E3359"/>
    <w:rsid w:val="001E3B54"/>
    <w:rsid w:val="001E47D0"/>
    <w:rsid w:val="001E490C"/>
    <w:rsid w:val="001E5AE3"/>
    <w:rsid w:val="001E5CE0"/>
    <w:rsid w:val="001E630D"/>
    <w:rsid w:val="001E6385"/>
    <w:rsid w:val="001E6B8D"/>
    <w:rsid w:val="001E6CC6"/>
    <w:rsid w:val="001E7630"/>
    <w:rsid w:val="001E7931"/>
    <w:rsid w:val="001E7D2F"/>
    <w:rsid w:val="001F01D2"/>
    <w:rsid w:val="001F0276"/>
    <w:rsid w:val="001F0657"/>
    <w:rsid w:val="001F0955"/>
    <w:rsid w:val="001F0AA2"/>
    <w:rsid w:val="001F0B33"/>
    <w:rsid w:val="001F1029"/>
    <w:rsid w:val="001F116E"/>
    <w:rsid w:val="001F2103"/>
    <w:rsid w:val="001F2604"/>
    <w:rsid w:val="001F3DE0"/>
    <w:rsid w:val="001F53B5"/>
    <w:rsid w:val="001F562E"/>
    <w:rsid w:val="001F59B4"/>
    <w:rsid w:val="001F5CA5"/>
    <w:rsid w:val="001F62B6"/>
    <w:rsid w:val="001F6FA4"/>
    <w:rsid w:val="001F745F"/>
    <w:rsid w:val="001F75C6"/>
    <w:rsid w:val="002003F6"/>
    <w:rsid w:val="0020074B"/>
    <w:rsid w:val="00200FDB"/>
    <w:rsid w:val="002015E6"/>
    <w:rsid w:val="002018D1"/>
    <w:rsid w:val="00203A81"/>
    <w:rsid w:val="00203CBD"/>
    <w:rsid w:val="002047D1"/>
    <w:rsid w:val="002048F2"/>
    <w:rsid w:val="002049E7"/>
    <w:rsid w:val="0020511C"/>
    <w:rsid w:val="002054FE"/>
    <w:rsid w:val="002055B8"/>
    <w:rsid w:val="0020570A"/>
    <w:rsid w:val="0020592A"/>
    <w:rsid w:val="00205D09"/>
    <w:rsid w:val="00206806"/>
    <w:rsid w:val="00206849"/>
    <w:rsid w:val="002068B9"/>
    <w:rsid w:val="00206CA5"/>
    <w:rsid w:val="0020729E"/>
    <w:rsid w:val="00207605"/>
    <w:rsid w:val="002076BA"/>
    <w:rsid w:val="00210896"/>
    <w:rsid w:val="002109C5"/>
    <w:rsid w:val="00210A20"/>
    <w:rsid w:val="0021295D"/>
    <w:rsid w:val="00212CAD"/>
    <w:rsid w:val="00212D49"/>
    <w:rsid w:val="00213410"/>
    <w:rsid w:val="00213F63"/>
    <w:rsid w:val="002153C7"/>
    <w:rsid w:val="00215416"/>
    <w:rsid w:val="0021568F"/>
    <w:rsid w:val="002157CB"/>
    <w:rsid w:val="0021795A"/>
    <w:rsid w:val="00217AAE"/>
    <w:rsid w:val="0022093E"/>
    <w:rsid w:val="00220CA3"/>
    <w:rsid w:val="00220DB4"/>
    <w:rsid w:val="00220DB5"/>
    <w:rsid w:val="002210D9"/>
    <w:rsid w:val="00221190"/>
    <w:rsid w:val="002212E6"/>
    <w:rsid w:val="00221E00"/>
    <w:rsid w:val="002221D4"/>
    <w:rsid w:val="00222960"/>
    <w:rsid w:val="00224787"/>
    <w:rsid w:val="002248CE"/>
    <w:rsid w:val="00225305"/>
    <w:rsid w:val="00225C4D"/>
    <w:rsid w:val="002262D8"/>
    <w:rsid w:val="002269BE"/>
    <w:rsid w:val="00226F09"/>
    <w:rsid w:val="00230151"/>
    <w:rsid w:val="0023140F"/>
    <w:rsid w:val="0023231F"/>
    <w:rsid w:val="0023270D"/>
    <w:rsid w:val="002337CF"/>
    <w:rsid w:val="00233A9A"/>
    <w:rsid w:val="0023457D"/>
    <w:rsid w:val="00234ABA"/>
    <w:rsid w:val="0023506F"/>
    <w:rsid w:val="0023545A"/>
    <w:rsid w:val="002355FE"/>
    <w:rsid w:val="00235821"/>
    <w:rsid w:val="0023687A"/>
    <w:rsid w:val="002376F8"/>
    <w:rsid w:val="00237F08"/>
    <w:rsid w:val="00240D38"/>
    <w:rsid w:val="00241176"/>
    <w:rsid w:val="0024281A"/>
    <w:rsid w:val="00242987"/>
    <w:rsid w:val="00242A87"/>
    <w:rsid w:val="002435BC"/>
    <w:rsid w:val="00243A7A"/>
    <w:rsid w:val="00243A91"/>
    <w:rsid w:val="00243CB2"/>
    <w:rsid w:val="00244A30"/>
    <w:rsid w:val="00244B6E"/>
    <w:rsid w:val="00245060"/>
    <w:rsid w:val="002452B6"/>
    <w:rsid w:val="00245935"/>
    <w:rsid w:val="00245B97"/>
    <w:rsid w:val="00245CA2"/>
    <w:rsid w:val="00246883"/>
    <w:rsid w:val="00247D51"/>
    <w:rsid w:val="00250396"/>
    <w:rsid w:val="00250D6A"/>
    <w:rsid w:val="0025159C"/>
    <w:rsid w:val="00251BBF"/>
    <w:rsid w:val="00251C05"/>
    <w:rsid w:val="00252940"/>
    <w:rsid w:val="00253DC4"/>
    <w:rsid w:val="0025438F"/>
    <w:rsid w:val="002559F8"/>
    <w:rsid w:val="00255BA7"/>
    <w:rsid w:val="00255ED8"/>
    <w:rsid w:val="00255EE4"/>
    <w:rsid w:val="002561E3"/>
    <w:rsid w:val="00256778"/>
    <w:rsid w:val="00256FBC"/>
    <w:rsid w:val="002574C6"/>
    <w:rsid w:val="00257C3B"/>
    <w:rsid w:val="00260604"/>
    <w:rsid w:val="002607FA"/>
    <w:rsid w:val="00261537"/>
    <w:rsid w:val="002616AB"/>
    <w:rsid w:val="0026185B"/>
    <w:rsid w:val="00261A8F"/>
    <w:rsid w:val="00262D39"/>
    <w:rsid w:val="00262E0E"/>
    <w:rsid w:val="0026320A"/>
    <w:rsid w:val="002638BD"/>
    <w:rsid w:val="00270190"/>
    <w:rsid w:val="0027034F"/>
    <w:rsid w:val="00270934"/>
    <w:rsid w:val="00270E87"/>
    <w:rsid w:val="002712BA"/>
    <w:rsid w:val="002714E5"/>
    <w:rsid w:val="0027288B"/>
    <w:rsid w:val="00272AB6"/>
    <w:rsid w:val="00272F2E"/>
    <w:rsid w:val="00272F79"/>
    <w:rsid w:val="00273888"/>
    <w:rsid w:val="00273D84"/>
    <w:rsid w:val="00274C83"/>
    <w:rsid w:val="002753C1"/>
    <w:rsid w:val="0027550B"/>
    <w:rsid w:val="00275B7A"/>
    <w:rsid w:val="00276F01"/>
    <w:rsid w:val="00277315"/>
    <w:rsid w:val="0027734D"/>
    <w:rsid w:val="00280064"/>
    <w:rsid w:val="00280C70"/>
    <w:rsid w:val="00281025"/>
    <w:rsid w:val="00281209"/>
    <w:rsid w:val="002812EB"/>
    <w:rsid w:val="002823F3"/>
    <w:rsid w:val="0028352C"/>
    <w:rsid w:val="0028404B"/>
    <w:rsid w:val="0028425B"/>
    <w:rsid w:val="00284555"/>
    <w:rsid w:val="00284663"/>
    <w:rsid w:val="0028494D"/>
    <w:rsid w:val="00285298"/>
    <w:rsid w:val="002859E2"/>
    <w:rsid w:val="002876E6"/>
    <w:rsid w:val="00287C64"/>
    <w:rsid w:val="00287EE7"/>
    <w:rsid w:val="00290B3D"/>
    <w:rsid w:val="00290E88"/>
    <w:rsid w:val="002917DE"/>
    <w:rsid w:val="00291AE0"/>
    <w:rsid w:val="00291B8C"/>
    <w:rsid w:val="002939F6"/>
    <w:rsid w:val="0029428D"/>
    <w:rsid w:val="00294999"/>
    <w:rsid w:val="00294C1D"/>
    <w:rsid w:val="00294DA4"/>
    <w:rsid w:val="00295161"/>
    <w:rsid w:val="00295534"/>
    <w:rsid w:val="00296DF0"/>
    <w:rsid w:val="00297329"/>
    <w:rsid w:val="00297A43"/>
    <w:rsid w:val="00297D96"/>
    <w:rsid w:val="002A0477"/>
    <w:rsid w:val="002A1827"/>
    <w:rsid w:val="002A2089"/>
    <w:rsid w:val="002A3377"/>
    <w:rsid w:val="002A39B8"/>
    <w:rsid w:val="002A3B5A"/>
    <w:rsid w:val="002A3E9B"/>
    <w:rsid w:val="002A3F40"/>
    <w:rsid w:val="002A5032"/>
    <w:rsid w:val="002A771A"/>
    <w:rsid w:val="002B02AD"/>
    <w:rsid w:val="002B17B1"/>
    <w:rsid w:val="002B2238"/>
    <w:rsid w:val="002B29D1"/>
    <w:rsid w:val="002B2B79"/>
    <w:rsid w:val="002B359B"/>
    <w:rsid w:val="002B6153"/>
    <w:rsid w:val="002B6260"/>
    <w:rsid w:val="002B677A"/>
    <w:rsid w:val="002B6BA6"/>
    <w:rsid w:val="002B6CA2"/>
    <w:rsid w:val="002B7406"/>
    <w:rsid w:val="002B74FA"/>
    <w:rsid w:val="002B7BB1"/>
    <w:rsid w:val="002C0070"/>
    <w:rsid w:val="002C0258"/>
    <w:rsid w:val="002C05BA"/>
    <w:rsid w:val="002C10B1"/>
    <w:rsid w:val="002C1858"/>
    <w:rsid w:val="002C26DE"/>
    <w:rsid w:val="002C3A14"/>
    <w:rsid w:val="002C3C87"/>
    <w:rsid w:val="002C4B92"/>
    <w:rsid w:val="002C4DA4"/>
    <w:rsid w:val="002C52CC"/>
    <w:rsid w:val="002C5CBF"/>
    <w:rsid w:val="002C602A"/>
    <w:rsid w:val="002C6654"/>
    <w:rsid w:val="002C7854"/>
    <w:rsid w:val="002C7BA9"/>
    <w:rsid w:val="002C7FF7"/>
    <w:rsid w:val="002D0A27"/>
    <w:rsid w:val="002D0DE3"/>
    <w:rsid w:val="002D0F3E"/>
    <w:rsid w:val="002D1472"/>
    <w:rsid w:val="002D1826"/>
    <w:rsid w:val="002D1F77"/>
    <w:rsid w:val="002D36E5"/>
    <w:rsid w:val="002D3B39"/>
    <w:rsid w:val="002D4290"/>
    <w:rsid w:val="002D48D3"/>
    <w:rsid w:val="002D4AAD"/>
    <w:rsid w:val="002D59F4"/>
    <w:rsid w:val="002D5AE1"/>
    <w:rsid w:val="002D5E48"/>
    <w:rsid w:val="002D5F8A"/>
    <w:rsid w:val="002E055E"/>
    <w:rsid w:val="002E0801"/>
    <w:rsid w:val="002E08FF"/>
    <w:rsid w:val="002E1490"/>
    <w:rsid w:val="002E173C"/>
    <w:rsid w:val="002E1FA1"/>
    <w:rsid w:val="002E2892"/>
    <w:rsid w:val="002E35FB"/>
    <w:rsid w:val="002E3869"/>
    <w:rsid w:val="002E3A1E"/>
    <w:rsid w:val="002E469A"/>
    <w:rsid w:val="002E4F2C"/>
    <w:rsid w:val="002E4F40"/>
    <w:rsid w:val="002E5120"/>
    <w:rsid w:val="002E5BAA"/>
    <w:rsid w:val="002E724D"/>
    <w:rsid w:val="002E7491"/>
    <w:rsid w:val="002E7CC0"/>
    <w:rsid w:val="002E7E95"/>
    <w:rsid w:val="002F044A"/>
    <w:rsid w:val="002F0B01"/>
    <w:rsid w:val="002F0F44"/>
    <w:rsid w:val="002F1BB3"/>
    <w:rsid w:val="002F1E97"/>
    <w:rsid w:val="002F2B59"/>
    <w:rsid w:val="002F36A4"/>
    <w:rsid w:val="002F3FB4"/>
    <w:rsid w:val="002F40E0"/>
    <w:rsid w:val="002F41D9"/>
    <w:rsid w:val="002F485F"/>
    <w:rsid w:val="002F5D1F"/>
    <w:rsid w:val="002F5F94"/>
    <w:rsid w:val="002F6D7B"/>
    <w:rsid w:val="002F7495"/>
    <w:rsid w:val="002F75EE"/>
    <w:rsid w:val="002F78EA"/>
    <w:rsid w:val="002F7F6C"/>
    <w:rsid w:val="00300591"/>
    <w:rsid w:val="00300A4D"/>
    <w:rsid w:val="00300E90"/>
    <w:rsid w:val="00301191"/>
    <w:rsid w:val="0030150C"/>
    <w:rsid w:val="003015CC"/>
    <w:rsid w:val="00301B2A"/>
    <w:rsid w:val="00301B43"/>
    <w:rsid w:val="00302155"/>
    <w:rsid w:val="0030277B"/>
    <w:rsid w:val="00302A93"/>
    <w:rsid w:val="00302C8A"/>
    <w:rsid w:val="003031C9"/>
    <w:rsid w:val="00303FBA"/>
    <w:rsid w:val="00305871"/>
    <w:rsid w:val="00306101"/>
    <w:rsid w:val="003068EE"/>
    <w:rsid w:val="00307203"/>
    <w:rsid w:val="00307574"/>
    <w:rsid w:val="0031030C"/>
    <w:rsid w:val="00310793"/>
    <w:rsid w:val="003109FA"/>
    <w:rsid w:val="00310E67"/>
    <w:rsid w:val="003119F7"/>
    <w:rsid w:val="00311FD9"/>
    <w:rsid w:val="003123F6"/>
    <w:rsid w:val="003127B9"/>
    <w:rsid w:val="0031366E"/>
    <w:rsid w:val="003151C9"/>
    <w:rsid w:val="0031535C"/>
    <w:rsid w:val="00315A88"/>
    <w:rsid w:val="00315E9B"/>
    <w:rsid w:val="0031643F"/>
    <w:rsid w:val="00316E48"/>
    <w:rsid w:val="00316F8B"/>
    <w:rsid w:val="00317223"/>
    <w:rsid w:val="00317793"/>
    <w:rsid w:val="00317B26"/>
    <w:rsid w:val="003215D9"/>
    <w:rsid w:val="00321FB2"/>
    <w:rsid w:val="00322021"/>
    <w:rsid w:val="003221B9"/>
    <w:rsid w:val="003223B1"/>
    <w:rsid w:val="003230FE"/>
    <w:rsid w:val="0032482A"/>
    <w:rsid w:val="00324BE3"/>
    <w:rsid w:val="00326C12"/>
    <w:rsid w:val="00327448"/>
    <w:rsid w:val="0033048A"/>
    <w:rsid w:val="003311B5"/>
    <w:rsid w:val="00331E3E"/>
    <w:rsid w:val="0033271A"/>
    <w:rsid w:val="00332AD0"/>
    <w:rsid w:val="003333FC"/>
    <w:rsid w:val="003338A1"/>
    <w:rsid w:val="003339E2"/>
    <w:rsid w:val="00333A60"/>
    <w:rsid w:val="00333ECE"/>
    <w:rsid w:val="0033444C"/>
    <w:rsid w:val="00334E8C"/>
    <w:rsid w:val="003351E6"/>
    <w:rsid w:val="00335427"/>
    <w:rsid w:val="00340142"/>
    <w:rsid w:val="00340A74"/>
    <w:rsid w:val="003427CF"/>
    <w:rsid w:val="0034284F"/>
    <w:rsid w:val="003435AB"/>
    <w:rsid w:val="003436E2"/>
    <w:rsid w:val="003437D5"/>
    <w:rsid w:val="00343BA7"/>
    <w:rsid w:val="00344326"/>
    <w:rsid w:val="00344421"/>
    <w:rsid w:val="003447EE"/>
    <w:rsid w:val="003453DF"/>
    <w:rsid w:val="003454CD"/>
    <w:rsid w:val="00345B3A"/>
    <w:rsid w:val="003477B9"/>
    <w:rsid w:val="00347800"/>
    <w:rsid w:val="003478A0"/>
    <w:rsid w:val="00347CCA"/>
    <w:rsid w:val="00350AE4"/>
    <w:rsid w:val="00350B07"/>
    <w:rsid w:val="00350E9D"/>
    <w:rsid w:val="00351157"/>
    <w:rsid w:val="003514EA"/>
    <w:rsid w:val="003514ED"/>
    <w:rsid w:val="00351583"/>
    <w:rsid w:val="00352B23"/>
    <w:rsid w:val="00352C38"/>
    <w:rsid w:val="00352F9B"/>
    <w:rsid w:val="003533AF"/>
    <w:rsid w:val="003549CD"/>
    <w:rsid w:val="00355E46"/>
    <w:rsid w:val="003563B4"/>
    <w:rsid w:val="0035645C"/>
    <w:rsid w:val="00356605"/>
    <w:rsid w:val="00356706"/>
    <w:rsid w:val="00357077"/>
    <w:rsid w:val="003579DC"/>
    <w:rsid w:val="003602B5"/>
    <w:rsid w:val="003617FA"/>
    <w:rsid w:val="00361BA9"/>
    <w:rsid w:val="00362318"/>
    <w:rsid w:val="00362B4A"/>
    <w:rsid w:val="00362BC4"/>
    <w:rsid w:val="00362EDD"/>
    <w:rsid w:val="00363C0F"/>
    <w:rsid w:val="00364F82"/>
    <w:rsid w:val="003651CF"/>
    <w:rsid w:val="00365BEA"/>
    <w:rsid w:val="00365E06"/>
    <w:rsid w:val="0036649F"/>
    <w:rsid w:val="00366BAC"/>
    <w:rsid w:val="003673C0"/>
    <w:rsid w:val="00367A5D"/>
    <w:rsid w:val="00367F77"/>
    <w:rsid w:val="0037011D"/>
    <w:rsid w:val="00371B6E"/>
    <w:rsid w:val="0037222C"/>
    <w:rsid w:val="00372862"/>
    <w:rsid w:val="00372DB2"/>
    <w:rsid w:val="00372F6D"/>
    <w:rsid w:val="00373141"/>
    <w:rsid w:val="00373731"/>
    <w:rsid w:val="00373909"/>
    <w:rsid w:val="00373A18"/>
    <w:rsid w:val="00373C79"/>
    <w:rsid w:val="00373CF9"/>
    <w:rsid w:val="003740AB"/>
    <w:rsid w:val="00374429"/>
    <w:rsid w:val="00374920"/>
    <w:rsid w:val="00374C94"/>
    <w:rsid w:val="003760C3"/>
    <w:rsid w:val="00376658"/>
    <w:rsid w:val="003769FA"/>
    <w:rsid w:val="00376DBB"/>
    <w:rsid w:val="00376F28"/>
    <w:rsid w:val="00377CB2"/>
    <w:rsid w:val="0038031F"/>
    <w:rsid w:val="003803E4"/>
    <w:rsid w:val="00380774"/>
    <w:rsid w:val="0038087B"/>
    <w:rsid w:val="00380D3B"/>
    <w:rsid w:val="00380E1A"/>
    <w:rsid w:val="00381025"/>
    <w:rsid w:val="00382AE4"/>
    <w:rsid w:val="00382F8B"/>
    <w:rsid w:val="00383007"/>
    <w:rsid w:val="003836F2"/>
    <w:rsid w:val="0038370E"/>
    <w:rsid w:val="00383D48"/>
    <w:rsid w:val="00384180"/>
    <w:rsid w:val="00384A25"/>
    <w:rsid w:val="003851F9"/>
    <w:rsid w:val="00385A87"/>
    <w:rsid w:val="00386E26"/>
    <w:rsid w:val="003876B3"/>
    <w:rsid w:val="003878A5"/>
    <w:rsid w:val="00387EED"/>
    <w:rsid w:val="00392943"/>
    <w:rsid w:val="00394573"/>
    <w:rsid w:val="00395392"/>
    <w:rsid w:val="00395B47"/>
    <w:rsid w:val="00395BA5"/>
    <w:rsid w:val="00395F35"/>
    <w:rsid w:val="0039602B"/>
    <w:rsid w:val="00396718"/>
    <w:rsid w:val="0039687E"/>
    <w:rsid w:val="00396B7F"/>
    <w:rsid w:val="00396E0E"/>
    <w:rsid w:val="00397769"/>
    <w:rsid w:val="003A044E"/>
    <w:rsid w:val="003A0900"/>
    <w:rsid w:val="003A0B82"/>
    <w:rsid w:val="003A1798"/>
    <w:rsid w:val="003A2E8A"/>
    <w:rsid w:val="003A352D"/>
    <w:rsid w:val="003A38F8"/>
    <w:rsid w:val="003A3E60"/>
    <w:rsid w:val="003A3F6C"/>
    <w:rsid w:val="003A4F61"/>
    <w:rsid w:val="003A4FF7"/>
    <w:rsid w:val="003A5626"/>
    <w:rsid w:val="003A6BC8"/>
    <w:rsid w:val="003A6C1F"/>
    <w:rsid w:val="003A76D0"/>
    <w:rsid w:val="003B15F1"/>
    <w:rsid w:val="003B1B83"/>
    <w:rsid w:val="003B24F6"/>
    <w:rsid w:val="003B2901"/>
    <w:rsid w:val="003B2943"/>
    <w:rsid w:val="003B2B22"/>
    <w:rsid w:val="003B32C8"/>
    <w:rsid w:val="003B3711"/>
    <w:rsid w:val="003B3796"/>
    <w:rsid w:val="003B3A21"/>
    <w:rsid w:val="003B3AFF"/>
    <w:rsid w:val="003B460E"/>
    <w:rsid w:val="003B4969"/>
    <w:rsid w:val="003B5D3B"/>
    <w:rsid w:val="003B6156"/>
    <w:rsid w:val="003B619A"/>
    <w:rsid w:val="003B632F"/>
    <w:rsid w:val="003B67F7"/>
    <w:rsid w:val="003B6B15"/>
    <w:rsid w:val="003B78A2"/>
    <w:rsid w:val="003B7ADA"/>
    <w:rsid w:val="003C0514"/>
    <w:rsid w:val="003C06EF"/>
    <w:rsid w:val="003C19BC"/>
    <w:rsid w:val="003C2D94"/>
    <w:rsid w:val="003C2EEE"/>
    <w:rsid w:val="003C2F15"/>
    <w:rsid w:val="003C3738"/>
    <w:rsid w:val="003C3DC0"/>
    <w:rsid w:val="003C49C4"/>
    <w:rsid w:val="003C4BFE"/>
    <w:rsid w:val="003C4E01"/>
    <w:rsid w:val="003C4E99"/>
    <w:rsid w:val="003C4EA7"/>
    <w:rsid w:val="003C4FA4"/>
    <w:rsid w:val="003C544D"/>
    <w:rsid w:val="003C6612"/>
    <w:rsid w:val="003C6654"/>
    <w:rsid w:val="003C6E97"/>
    <w:rsid w:val="003D12DB"/>
    <w:rsid w:val="003D1422"/>
    <w:rsid w:val="003D150A"/>
    <w:rsid w:val="003D1C84"/>
    <w:rsid w:val="003D303A"/>
    <w:rsid w:val="003D337A"/>
    <w:rsid w:val="003D34FB"/>
    <w:rsid w:val="003D3754"/>
    <w:rsid w:val="003D3B0A"/>
    <w:rsid w:val="003D3D2C"/>
    <w:rsid w:val="003D3DE0"/>
    <w:rsid w:val="003D4F49"/>
    <w:rsid w:val="003D52FB"/>
    <w:rsid w:val="003D5326"/>
    <w:rsid w:val="003D58F8"/>
    <w:rsid w:val="003D5C94"/>
    <w:rsid w:val="003D6B4F"/>
    <w:rsid w:val="003E0630"/>
    <w:rsid w:val="003E098F"/>
    <w:rsid w:val="003E0B8A"/>
    <w:rsid w:val="003E1929"/>
    <w:rsid w:val="003E1BA2"/>
    <w:rsid w:val="003E1BAC"/>
    <w:rsid w:val="003E1E36"/>
    <w:rsid w:val="003E2333"/>
    <w:rsid w:val="003E4ACE"/>
    <w:rsid w:val="003E5305"/>
    <w:rsid w:val="003E63C8"/>
    <w:rsid w:val="003E6784"/>
    <w:rsid w:val="003E6BCC"/>
    <w:rsid w:val="003E708E"/>
    <w:rsid w:val="003E77FF"/>
    <w:rsid w:val="003F09F5"/>
    <w:rsid w:val="003F0A2D"/>
    <w:rsid w:val="003F0BF8"/>
    <w:rsid w:val="003F1168"/>
    <w:rsid w:val="003F1E21"/>
    <w:rsid w:val="003F3D32"/>
    <w:rsid w:val="003F51E1"/>
    <w:rsid w:val="003F53FC"/>
    <w:rsid w:val="003F5A13"/>
    <w:rsid w:val="003F5DBD"/>
    <w:rsid w:val="003F6A70"/>
    <w:rsid w:val="0040056E"/>
    <w:rsid w:val="00400BC7"/>
    <w:rsid w:val="00400C8D"/>
    <w:rsid w:val="0040165B"/>
    <w:rsid w:val="00401A6D"/>
    <w:rsid w:val="00402053"/>
    <w:rsid w:val="0040243D"/>
    <w:rsid w:val="004028A2"/>
    <w:rsid w:val="00402DE1"/>
    <w:rsid w:val="004033CE"/>
    <w:rsid w:val="0040341C"/>
    <w:rsid w:val="00404D2F"/>
    <w:rsid w:val="004056AE"/>
    <w:rsid w:val="00405A56"/>
    <w:rsid w:val="004061A4"/>
    <w:rsid w:val="004064BF"/>
    <w:rsid w:val="00406E79"/>
    <w:rsid w:val="00406E9D"/>
    <w:rsid w:val="00407E85"/>
    <w:rsid w:val="00407FDA"/>
    <w:rsid w:val="00410462"/>
    <w:rsid w:val="00410E82"/>
    <w:rsid w:val="00411A8A"/>
    <w:rsid w:val="00411AA6"/>
    <w:rsid w:val="00411D38"/>
    <w:rsid w:val="004129E9"/>
    <w:rsid w:val="00412E0F"/>
    <w:rsid w:val="004133B2"/>
    <w:rsid w:val="00413602"/>
    <w:rsid w:val="00413B88"/>
    <w:rsid w:val="004147E6"/>
    <w:rsid w:val="00414A22"/>
    <w:rsid w:val="00414C0C"/>
    <w:rsid w:val="00415403"/>
    <w:rsid w:val="0041557E"/>
    <w:rsid w:val="00415CA2"/>
    <w:rsid w:val="0041615F"/>
    <w:rsid w:val="00416A2B"/>
    <w:rsid w:val="0042078F"/>
    <w:rsid w:val="004216C5"/>
    <w:rsid w:val="00421C11"/>
    <w:rsid w:val="004221E0"/>
    <w:rsid w:val="004223F5"/>
    <w:rsid w:val="00422519"/>
    <w:rsid w:val="00422E21"/>
    <w:rsid w:val="00423165"/>
    <w:rsid w:val="00423268"/>
    <w:rsid w:val="004245EB"/>
    <w:rsid w:val="004247E9"/>
    <w:rsid w:val="00424C53"/>
    <w:rsid w:val="00424CD6"/>
    <w:rsid w:val="00424D87"/>
    <w:rsid w:val="00424F46"/>
    <w:rsid w:val="004254A1"/>
    <w:rsid w:val="004264ED"/>
    <w:rsid w:val="00426757"/>
    <w:rsid w:val="00426BCA"/>
    <w:rsid w:val="00427F68"/>
    <w:rsid w:val="00430CF4"/>
    <w:rsid w:val="0043144C"/>
    <w:rsid w:val="00431833"/>
    <w:rsid w:val="004323CA"/>
    <w:rsid w:val="00432882"/>
    <w:rsid w:val="00433B7C"/>
    <w:rsid w:val="00433C26"/>
    <w:rsid w:val="00433ECB"/>
    <w:rsid w:val="00434884"/>
    <w:rsid w:val="00434AEB"/>
    <w:rsid w:val="004352B5"/>
    <w:rsid w:val="00435CDD"/>
    <w:rsid w:val="00436590"/>
    <w:rsid w:val="00436907"/>
    <w:rsid w:val="0043692B"/>
    <w:rsid w:val="00440BFC"/>
    <w:rsid w:val="00443243"/>
    <w:rsid w:val="00443277"/>
    <w:rsid w:val="00443C36"/>
    <w:rsid w:val="00443E97"/>
    <w:rsid w:val="004444B7"/>
    <w:rsid w:val="004449A0"/>
    <w:rsid w:val="00444C7D"/>
    <w:rsid w:val="00444CDB"/>
    <w:rsid w:val="00444D4B"/>
    <w:rsid w:val="00444FD3"/>
    <w:rsid w:val="004452A8"/>
    <w:rsid w:val="00445A24"/>
    <w:rsid w:val="00446872"/>
    <w:rsid w:val="0044775F"/>
    <w:rsid w:val="00450172"/>
    <w:rsid w:val="0045111F"/>
    <w:rsid w:val="00451C5C"/>
    <w:rsid w:val="004528CD"/>
    <w:rsid w:val="00452F9A"/>
    <w:rsid w:val="0045340E"/>
    <w:rsid w:val="00453564"/>
    <w:rsid w:val="00453BD9"/>
    <w:rsid w:val="00453ED8"/>
    <w:rsid w:val="0045448E"/>
    <w:rsid w:val="004546C2"/>
    <w:rsid w:val="00454DAF"/>
    <w:rsid w:val="004556AC"/>
    <w:rsid w:val="004574AA"/>
    <w:rsid w:val="00457CBF"/>
    <w:rsid w:val="0046054A"/>
    <w:rsid w:val="00460A24"/>
    <w:rsid w:val="004615D0"/>
    <w:rsid w:val="0046193B"/>
    <w:rsid w:val="00463042"/>
    <w:rsid w:val="00463440"/>
    <w:rsid w:val="00463C0E"/>
    <w:rsid w:val="00465642"/>
    <w:rsid w:val="00465851"/>
    <w:rsid w:val="0046587D"/>
    <w:rsid w:val="00465B04"/>
    <w:rsid w:val="00465C80"/>
    <w:rsid w:val="0046629A"/>
    <w:rsid w:val="00467375"/>
    <w:rsid w:val="00467C5F"/>
    <w:rsid w:val="00467C8B"/>
    <w:rsid w:val="00467CE2"/>
    <w:rsid w:val="00470393"/>
    <w:rsid w:val="004703B5"/>
    <w:rsid w:val="00470DA0"/>
    <w:rsid w:val="00470E2F"/>
    <w:rsid w:val="004718C8"/>
    <w:rsid w:val="00471B44"/>
    <w:rsid w:val="00472E05"/>
    <w:rsid w:val="00473E76"/>
    <w:rsid w:val="00474BAE"/>
    <w:rsid w:val="00474C93"/>
    <w:rsid w:val="00475307"/>
    <w:rsid w:val="0047544B"/>
    <w:rsid w:val="0047560F"/>
    <w:rsid w:val="004803ED"/>
    <w:rsid w:val="00481FC0"/>
    <w:rsid w:val="004823DC"/>
    <w:rsid w:val="004826EB"/>
    <w:rsid w:val="004839E1"/>
    <w:rsid w:val="0048454D"/>
    <w:rsid w:val="00485652"/>
    <w:rsid w:val="00485CC3"/>
    <w:rsid w:val="00485E18"/>
    <w:rsid w:val="004862BE"/>
    <w:rsid w:val="00487412"/>
    <w:rsid w:val="0049037A"/>
    <w:rsid w:val="00490BAD"/>
    <w:rsid w:val="004913F1"/>
    <w:rsid w:val="00491BE5"/>
    <w:rsid w:val="00492090"/>
    <w:rsid w:val="0049289F"/>
    <w:rsid w:val="00495466"/>
    <w:rsid w:val="00495B32"/>
    <w:rsid w:val="00496425"/>
    <w:rsid w:val="00496A0C"/>
    <w:rsid w:val="00496F63"/>
    <w:rsid w:val="004A21E9"/>
    <w:rsid w:val="004A228C"/>
    <w:rsid w:val="004A25FE"/>
    <w:rsid w:val="004A3768"/>
    <w:rsid w:val="004A45B1"/>
    <w:rsid w:val="004A49AB"/>
    <w:rsid w:val="004A5C7E"/>
    <w:rsid w:val="004A636E"/>
    <w:rsid w:val="004A71D8"/>
    <w:rsid w:val="004A7362"/>
    <w:rsid w:val="004A76FB"/>
    <w:rsid w:val="004A782A"/>
    <w:rsid w:val="004B17B2"/>
    <w:rsid w:val="004B2DC2"/>
    <w:rsid w:val="004B465D"/>
    <w:rsid w:val="004B4715"/>
    <w:rsid w:val="004B4AE3"/>
    <w:rsid w:val="004B5545"/>
    <w:rsid w:val="004B5E11"/>
    <w:rsid w:val="004B5F8C"/>
    <w:rsid w:val="004B6ABC"/>
    <w:rsid w:val="004B75B9"/>
    <w:rsid w:val="004C05F6"/>
    <w:rsid w:val="004C0638"/>
    <w:rsid w:val="004C0EF4"/>
    <w:rsid w:val="004C1127"/>
    <w:rsid w:val="004C12B5"/>
    <w:rsid w:val="004C1701"/>
    <w:rsid w:val="004C23E4"/>
    <w:rsid w:val="004C2C47"/>
    <w:rsid w:val="004C2E49"/>
    <w:rsid w:val="004C2F5D"/>
    <w:rsid w:val="004C3572"/>
    <w:rsid w:val="004C3E71"/>
    <w:rsid w:val="004C4900"/>
    <w:rsid w:val="004C4A1E"/>
    <w:rsid w:val="004C4C60"/>
    <w:rsid w:val="004C4DB1"/>
    <w:rsid w:val="004C4EB7"/>
    <w:rsid w:val="004C4F57"/>
    <w:rsid w:val="004C5EA2"/>
    <w:rsid w:val="004C5F2D"/>
    <w:rsid w:val="004C6943"/>
    <w:rsid w:val="004C6C06"/>
    <w:rsid w:val="004D10CB"/>
    <w:rsid w:val="004D16F3"/>
    <w:rsid w:val="004D2C7F"/>
    <w:rsid w:val="004D3447"/>
    <w:rsid w:val="004D3E9A"/>
    <w:rsid w:val="004D505C"/>
    <w:rsid w:val="004D5A6F"/>
    <w:rsid w:val="004D67CC"/>
    <w:rsid w:val="004D7FAC"/>
    <w:rsid w:val="004E04F7"/>
    <w:rsid w:val="004E05A4"/>
    <w:rsid w:val="004E1B99"/>
    <w:rsid w:val="004E1D4F"/>
    <w:rsid w:val="004E1F47"/>
    <w:rsid w:val="004E26D5"/>
    <w:rsid w:val="004E3035"/>
    <w:rsid w:val="004E3787"/>
    <w:rsid w:val="004E3833"/>
    <w:rsid w:val="004E3E23"/>
    <w:rsid w:val="004E4ABD"/>
    <w:rsid w:val="004E4B0F"/>
    <w:rsid w:val="004E5297"/>
    <w:rsid w:val="004E595D"/>
    <w:rsid w:val="004E7158"/>
    <w:rsid w:val="004E76A4"/>
    <w:rsid w:val="004F08B1"/>
    <w:rsid w:val="004F17BB"/>
    <w:rsid w:val="004F32BD"/>
    <w:rsid w:val="004F3AE8"/>
    <w:rsid w:val="004F3BD3"/>
    <w:rsid w:val="004F3F2E"/>
    <w:rsid w:val="004F4895"/>
    <w:rsid w:val="004F50E1"/>
    <w:rsid w:val="004F569F"/>
    <w:rsid w:val="004F6A9A"/>
    <w:rsid w:val="004F6C1D"/>
    <w:rsid w:val="004F6C4B"/>
    <w:rsid w:val="004F6D29"/>
    <w:rsid w:val="004F7692"/>
    <w:rsid w:val="004F796B"/>
    <w:rsid w:val="00500355"/>
    <w:rsid w:val="0050122F"/>
    <w:rsid w:val="00501F30"/>
    <w:rsid w:val="00502776"/>
    <w:rsid w:val="00502897"/>
    <w:rsid w:val="00503F68"/>
    <w:rsid w:val="005045E7"/>
    <w:rsid w:val="005048E4"/>
    <w:rsid w:val="0050523B"/>
    <w:rsid w:val="005056A5"/>
    <w:rsid w:val="005065C8"/>
    <w:rsid w:val="005066BB"/>
    <w:rsid w:val="00507D36"/>
    <w:rsid w:val="00510584"/>
    <w:rsid w:val="005105E9"/>
    <w:rsid w:val="0051085C"/>
    <w:rsid w:val="00511C12"/>
    <w:rsid w:val="00512035"/>
    <w:rsid w:val="0051233D"/>
    <w:rsid w:val="0051307B"/>
    <w:rsid w:val="005150CD"/>
    <w:rsid w:val="005153D9"/>
    <w:rsid w:val="00515E95"/>
    <w:rsid w:val="0051674E"/>
    <w:rsid w:val="00516D00"/>
    <w:rsid w:val="00517A22"/>
    <w:rsid w:val="00520AC0"/>
    <w:rsid w:val="005215F7"/>
    <w:rsid w:val="00521701"/>
    <w:rsid w:val="00521737"/>
    <w:rsid w:val="005218D3"/>
    <w:rsid w:val="005233CD"/>
    <w:rsid w:val="005236EC"/>
    <w:rsid w:val="00523B65"/>
    <w:rsid w:val="00523CAE"/>
    <w:rsid w:val="00524034"/>
    <w:rsid w:val="005245F6"/>
    <w:rsid w:val="00525327"/>
    <w:rsid w:val="005255BB"/>
    <w:rsid w:val="00525C17"/>
    <w:rsid w:val="005262CE"/>
    <w:rsid w:val="00526A1D"/>
    <w:rsid w:val="00527E84"/>
    <w:rsid w:val="00527F30"/>
    <w:rsid w:val="005303A9"/>
    <w:rsid w:val="00532980"/>
    <w:rsid w:val="00533606"/>
    <w:rsid w:val="005337A9"/>
    <w:rsid w:val="00534955"/>
    <w:rsid w:val="00535889"/>
    <w:rsid w:val="005358E8"/>
    <w:rsid w:val="00535ED9"/>
    <w:rsid w:val="005376F1"/>
    <w:rsid w:val="00541459"/>
    <w:rsid w:val="00541EBA"/>
    <w:rsid w:val="005429BF"/>
    <w:rsid w:val="00543830"/>
    <w:rsid w:val="00546B4E"/>
    <w:rsid w:val="00546CF0"/>
    <w:rsid w:val="005474B8"/>
    <w:rsid w:val="005474B9"/>
    <w:rsid w:val="005479BB"/>
    <w:rsid w:val="00547F65"/>
    <w:rsid w:val="0055081C"/>
    <w:rsid w:val="00550881"/>
    <w:rsid w:val="0055088D"/>
    <w:rsid w:val="005510EB"/>
    <w:rsid w:val="00552132"/>
    <w:rsid w:val="00552AA3"/>
    <w:rsid w:val="0055558C"/>
    <w:rsid w:val="005567D4"/>
    <w:rsid w:val="00556924"/>
    <w:rsid w:val="00556D60"/>
    <w:rsid w:val="00560F0F"/>
    <w:rsid w:val="00561B57"/>
    <w:rsid w:val="00561EE6"/>
    <w:rsid w:val="00563257"/>
    <w:rsid w:val="00563679"/>
    <w:rsid w:val="00563943"/>
    <w:rsid w:val="00564436"/>
    <w:rsid w:val="005644F6"/>
    <w:rsid w:val="00564FF5"/>
    <w:rsid w:val="00565EC2"/>
    <w:rsid w:val="0056645A"/>
    <w:rsid w:val="0056722B"/>
    <w:rsid w:val="0056773E"/>
    <w:rsid w:val="00570264"/>
    <w:rsid w:val="00570D56"/>
    <w:rsid w:val="00570E5D"/>
    <w:rsid w:val="0057212D"/>
    <w:rsid w:val="00572DFC"/>
    <w:rsid w:val="00572F85"/>
    <w:rsid w:val="00573063"/>
    <w:rsid w:val="0057337D"/>
    <w:rsid w:val="00573941"/>
    <w:rsid w:val="00574053"/>
    <w:rsid w:val="00574A87"/>
    <w:rsid w:val="00575033"/>
    <w:rsid w:val="00575189"/>
    <w:rsid w:val="00575F16"/>
    <w:rsid w:val="005774BA"/>
    <w:rsid w:val="0057779B"/>
    <w:rsid w:val="00580D7D"/>
    <w:rsid w:val="00580FFE"/>
    <w:rsid w:val="0058155A"/>
    <w:rsid w:val="00583107"/>
    <w:rsid w:val="00583497"/>
    <w:rsid w:val="00584701"/>
    <w:rsid w:val="00585B60"/>
    <w:rsid w:val="005867BC"/>
    <w:rsid w:val="0059191B"/>
    <w:rsid w:val="00591A77"/>
    <w:rsid w:val="00591C57"/>
    <w:rsid w:val="005923FB"/>
    <w:rsid w:val="00593506"/>
    <w:rsid w:val="00593BA6"/>
    <w:rsid w:val="00593F4A"/>
    <w:rsid w:val="00594091"/>
    <w:rsid w:val="005946CD"/>
    <w:rsid w:val="00594B79"/>
    <w:rsid w:val="00595320"/>
    <w:rsid w:val="00595583"/>
    <w:rsid w:val="00595C10"/>
    <w:rsid w:val="00595E17"/>
    <w:rsid w:val="005962E5"/>
    <w:rsid w:val="00596AC4"/>
    <w:rsid w:val="005972D2"/>
    <w:rsid w:val="00597959"/>
    <w:rsid w:val="005A100A"/>
    <w:rsid w:val="005A11C7"/>
    <w:rsid w:val="005A12A6"/>
    <w:rsid w:val="005A193A"/>
    <w:rsid w:val="005A2B2D"/>
    <w:rsid w:val="005A3032"/>
    <w:rsid w:val="005A328D"/>
    <w:rsid w:val="005A33E2"/>
    <w:rsid w:val="005A3A0E"/>
    <w:rsid w:val="005A4199"/>
    <w:rsid w:val="005A536A"/>
    <w:rsid w:val="005A5862"/>
    <w:rsid w:val="005A5B0C"/>
    <w:rsid w:val="005A665D"/>
    <w:rsid w:val="005A69B8"/>
    <w:rsid w:val="005A6DD6"/>
    <w:rsid w:val="005A76D7"/>
    <w:rsid w:val="005B078D"/>
    <w:rsid w:val="005B0940"/>
    <w:rsid w:val="005B0D4A"/>
    <w:rsid w:val="005B1745"/>
    <w:rsid w:val="005B29C3"/>
    <w:rsid w:val="005B54D1"/>
    <w:rsid w:val="005B5AC1"/>
    <w:rsid w:val="005B6094"/>
    <w:rsid w:val="005B6A42"/>
    <w:rsid w:val="005B6BF0"/>
    <w:rsid w:val="005B7B51"/>
    <w:rsid w:val="005C0374"/>
    <w:rsid w:val="005C2236"/>
    <w:rsid w:val="005C23AA"/>
    <w:rsid w:val="005C2788"/>
    <w:rsid w:val="005C2A26"/>
    <w:rsid w:val="005C3033"/>
    <w:rsid w:val="005C30FB"/>
    <w:rsid w:val="005C36BA"/>
    <w:rsid w:val="005C36DA"/>
    <w:rsid w:val="005C36E0"/>
    <w:rsid w:val="005C4F16"/>
    <w:rsid w:val="005C75D3"/>
    <w:rsid w:val="005C7A4C"/>
    <w:rsid w:val="005C7B38"/>
    <w:rsid w:val="005C7D43"/>
    <w:rsid w:val="005D0932"/>
    <w:rsid w:val="005D0A5E"/>
    <w:rsid w:val="005D0BE2"/>
    <w:rsid w:val="005D0C0A"/>
    <w:rsid w:val="005D104C"/>
    <w:rsid w:val="005D1C3D"/>
    <w:rsid w:val="005D1CC1"/>
    <w:rsid w:val="005D2015"/>
    <w:rsid w:val="005D20B5"/>
    <w:rsid w:val="005D33EA"/>
    <w:rsid w:val="005D35B6"/>
    <w:rsid w:val="005D3874"/>
    <w:rsid w:val="005D3B65"/>
    <w:rsid w:val="005D3BFB"/>
    <w:rsid w:val="005D48F4"/>
    <w:rsid w:val="005D550E"/>
    <w:rsid w:val="005D60F8"/>
    <w:rsid w:val="005D6839"/>
    <w:rsid w:val="005D6C00"/>
    <w:rsid w:val="005E05F4"/>
    <w:rsid w:val="005E0DE2"/>
    <w:rsid w:val="005E2D83"/>
    <w:rsid w:val="005E365A"/>
    <w:rsid w:val="005E4B90"/>
    <w:rsid w:val="005E66AB"/>
    <w:rsid w:val="005E6E71"/>
    <w:rsid w:val="005E719A"/>
    <w:rsid w:val="005E7E8D"/>
    <w:rsid w:val="005F0273"/>
    <w:rsid w:val="005F05F4"/>
    <w:rsid w:val="005F0C33"/>
    <w:rsid w:val="005F0F53"/>
    <w:rsid w:val="005F1C49"/>
    <w:rsid w:val="005F271B"/>
    <w:rsid w:val="005F315A"/>
    <w:rsid w:val="005F35C0"/>
    <w:rsid w:val="005F3725"/>
    <w:rsid w:val="005F3E72"/>
    <w:rsid w:val="005F4CF3"/>
    <w:rsid w:val="005F4E07"/>
    <w:rsid w:val="005F553A"/>
    <w:rsid w:val="005F5809"/>
    <w:rsid w:val="005F61D5"/>
    <w:rsid w:val="005F699B"/>
    <w:rsid w:val="005F747C"/>
    <w:rsid w:val="005F77FE"/>
    <w:rsid w:val="005F7EB7"/>
    <w:rsid w:val="006019D0"/>
    <w:rsid w:val="00601A5A"/>
    <w:rsid w:val="006025C3"/>
    <w:rsid w:val="00602A11"/>
    <w:rsid w:val="00603227"/>
    <w:rsid w:val="00603952"/>
    <w:rsid w:val="00603B46"/>
    <w:rsid w:val="00603F33"/>
    <w:rsid w:val="006042A9"/>
    <w:rsid w:val="00604C8D"/>
    <w:rsid w:val="00604DB2"/>
    <w:rsid w:val="00605097"/>
    <w:rsid w:val="00605191"/>
    <w:rsid w:val="006058DD"/>
    <w:rsid w:val="00605DAD"/>
    <w:rsid w:val="006074D0"/>
    <w:rsid w:val="00607899"/>
    <w:rsid w:val="00607950"/>
    <w:rsid w:val="00607AD4"/>
    <w:rsid w:val="00610813"/>
    <w:rsid w:val="0061108E"/>
    <w:rsid w:val="00611175"/>
    <w:rsid w:val="00611CF5"/>
    <w:rsid w:val="00612000"/>
    <w:rsid w:val="00612152"/>
    <w:rsid w:val="00612903"/>
    <w:rsid w:val="0061312E"/>
    <w:rsid w:val="00613D63"/>
    <w:rsid w:val="00613E08"/>
    <w:rsid w:val="00614D87"/>
    <w:rsid w:val="006156C4"/>
    <w:rsid w:val="00615728"/>
    <w:rsid w:val="00615E85"/>
    <w:rsid w:val="0061618B"/>
    <w:rsid w:val="006169A9"/>
    <w:rsid w:val="006175BD"/>
    <w:rsid w:val="00617DF5"/>
    <w:rsid w:val="00617DF6"/>
    <w:rsid w:val="0062024C"/>
    <w:rsid w:val="00620C2C"/>
    <w:rsid w:val="00621440"/>
    <w:rsid w:val="006218FF"/>
    <w:rsid w:val="00621D7B"/>
    <w:rsid w:val="00621E16"/>
    <w:rsid w:val="00622366"/>
    <w:rsid w:val="0062604A"/>
    <w:rsid w:val="006276F1"/>
    <w:rsid w:val="00630C23"/>
    <w:rsid w:val="00631E67"/>
    <w:rsid w:val="00633030"/>
    <w:rsid w:val="006332A7"/>
    <w:rsid w:val="0063436B"/>
    <w:rsid w:val="0063498F"/>
    <w:rsid w:val="00634AAF"/>
    <w:rsid w:val="0063528D"/>
    <w:rsid w:val="006360F4"/>
    <w:rsid w:val="00636426"/>
    <w:rsid w:val="00636519"/>
    <w:rsid w:val="00637B22"/>
    <w:rsid w:val="00637C6F"/>
    <w:rsid w:val="00637F14"/>
    <w:rsid w:val="006409E0"/>
    <w:rsid w:val="00640B84"/>
    <w:rsid w:val="00640F9E"/>
    <w:rsid w:val="006417E5"/>
    <w:rsid w:val="00641E1C"/>
    <w:rsid w:val="00642542"/>
    <w:rsid w:val="00642792"/>
    <w:rsid w:val="00642DEA"/>
    <w:rsid w:val="006440E2"/>
    <w:rsid w:val="006442BC"/>
    <w:rsid w:val="006445DE"/>
    <w:rsid w:val="0064514D"/>
    <w:rsid w:val="006466A8"/>
    <w:rsid w:val="0064671F"/>
    <w:rsid w:val="00646F6F"/>
    <w:rsid w:val="006470CA"/>
    <w:rsid w:val="006479B2"/>
    <w:rsid w:val="00650163"/>
    <w:rsid w:val="00650688"/>
    <w:rsid w:val="006530EC"/>
    <w:rsid w:val="006534FD"/>
    <w:rsid w:val="0065427E"/>
    <w:rsid w:val="00655D06"/>
    <w:rsid w:val="0065673B"/>
    <w:rsid w:val="0065674A"/>
    <w:rsid w:val="0065728C"/>
    <w:rsid w:val="006572CD"/>
    <w:rsid w:val="00657B9E"/>
    <w:rsid w:val="006600AD"/>
    <w:rsid w:val="0066022C"/>
    <w:rsid w:val="00660D55"/>
    <w:rsid w:val="00660FDA"/>
    <w:rsid w:val="0066350E"/>
    <w:rsid w:val="00664009"/>
    <w:rsid w:val="0066423F"/>
    <w:rsid w:val="00665086"/>
    <w:rsid w:val="006658D3"/>
    <w:rsid w:val="00665C9F"/>
    <w:rsid w:val="00665CAB"/>
    <w:rsid w:val="006672FA"/>
    <w:rsid w:val="00667436"/>
    <w:rsid w:val="00667DD7"/>
    <w:rsid w:val="00667F00"/>
    <w:rsid w:val="00670537"/>
    <w:rsid w:val="00670E72"/>
    <w:rsid w:val="00671182"/>
    <w:rsid w:val="006719BD"/>
    <w:rsid w:val="00672C14"/>
    <w:rsid w:val="00672C68"/>
    <w:rsid w:val="0067332F"/>
    <w:rsid w:val="00673454"/>
    <w:rsid w:val="00673622"/>
    <w:rsid w:val="00673D66"/>
    <w:rsid w:val="00673F58"/>
    <w:rsid w:val="0067426B"/>
    <w:rsid w:val="00674F31"/>
    <w:rsid w:val="00676630"/>
    <w:rsid w:val="00677F31"/>
    <w:rsid w:val="006802E3"/>
    <w:rsid w:val="00680318"/>
    <w:rsid w:val="006809C6"/>
    <w:rsid w:val="00680E3E"/>
    <w:rsid w:val="006810AF"/>
    <w:rsid w:val="0068197E"/>
    <w:rsid w:val="00681CBD"/>
    <w:rsid w:val="00681CC6"/>
    <w:rsid w:val="00681FDC"/>
    <w:rsid w:val="006824D3"/>
    <w:rsid w:val="00683095"/>
    <w:rsid w:val="00683CDB"/>
    <w:rsid w:val="00686936"/>
    <w:rsid w:val="00686C25"/>
    <w:rsid w:val="00687EA0"/>
    <w:rsid w:val="00687F40"/>
    <w:rsid w:val="006907A3"/>
    <w:rsid w:val="006909FC"/>
    <w:rsid w:val="00692205"/>
    <w:rsid w:val="0069251B"/>
    <w:rsid w:val="0069264F"/>
    <w:rsid w:val="006937EF"/>
    <w:rsid w:val="00694F00"/>
    <w:rsid w:val="00697041"/>
    <w:rsid w:val="00697175"/>
    <w:rsid w:val="0069760F"/>
    <w:rsid w:val="00697F16"/>
    <w:rsid w:val="006A193E"/>
    <w:rsid w:val="006A1C15"/>
    <w:rsid w:val="006A1CB9"/>
    <w:rsid w:val="006A2A7C"/>
    <w:rsid w:val="006A2D85"/>
    <w:rsid w:val="006A2E12"/>
    <w:rsid w:val="006A3B69"/>
    <w:rsid w:val="006A3B8A"/>
    <w:rsid w:val="006A45B9"/>
    <w:rsid w:val="006A4D47"/>
    <w:rsid w:val="006A5B76"/>
    <w:rsid w:val="006A5BDC"/>
    <w:rsid w:val="006A670A"/>
    <w:rsid w:val="006B080D"/>
    <w:rsid w:val="006B08D5"/>
    <w:rsid w:val="006B163D"/>
    <w:rsid w:val="006B19CA"/>
    <w:rsid w:val="006B3692"/>
    <w:rsid w:val="006B4B6B"/>
    <w:rsid w:val="006B4B81"/>
    <w:rsid w:val="006B4D7B"/>
    <w:rsid w:val="006B69EF"/>
    <w:rsid w:val="006B6ABB"/>
    <w:rsid w:val="006B7508"/>
    <w:rsid w:val="006C063C"/>
    <w:rsid w:val="006C138B"/>
    <w:rsid w:val="006C242F"/>
    <w:rsid w:val="006C326F"/>
    <w:rsid w:val="006C3331"/>
    <w:rsid w:val="006C39B9"/>
    <w:rsid w:val="006C3E72"/>
    <w:rsid w:val="006C537D"/>
    <w:rsid w:val="006C552E"/>
    <w:rsid w:val="006C5CDB"/>
    <w:rsid w:val="006C6BC1"/>
    <w:rsid w:val="006C6E5C"/>
    <w:rsid w:val="006C71CB"/>
    <w:rsid w:val="006C73A4"/>
    <w:rsid w:val="006D0017"/>
    <w:rsid w:val="006D0722"/>
    <w:rsid w:val="006D0EAC"/>
    <w:rsid w:val="006D1CC0"/>
    <w:rsid w:val="006D1E6E"/>
    <w:rsid w:val="006D2035"/>
    <w:rsid w:val="006D2507"/>
    <w:rsid w:val="006D3D01"/>
    <w:rsid w:val="006D4065"/>
    <w:rsid w:val="006D4232"/>
    <w:rsid w:val="006D494B"/>
    <w:rsid w:val="006D56D5"/>
    <w:rsid w:val="006D5834"/>
    <w:rsid w:val="006D5915"/>
    <w:rsid w:val="006D604C"/>
    <w:rsid w:val="006D66BD"/>
    <w:rsid w:val="006D6E7B"/>
    <w:rsid w:val="006E0C7E"/>
    <w:rsid w:val="006E21B3"/>
    <w:rsid w:val="006E2B2C"/>
    <w:rsid w:val="006E35CD"/>
    <w:rsid w:val="006E40E7"/>
    <w:rsid w:val="006E4988"/>
    <w:rsid w:val="006E4EA9"/>
    <w:rsid w:val="006E5E5A"/>
    <w:rsid w:val="006E6A21"/>
    <w:rsid w:val="006E6FBD"/>
    <w:rsid w:val="006E7D42"/>
    <w:rsid w:val="006F023B"/>
    <w:rsid w:val="006F05D3"/>
    <w:rsid w:val="006F0713"/>
    <w:rsid w:val="006F193E"/>
    <w:rsid w:val="006F1EA7"/>
    <w:rsid w:val="006F2475"/>
    <w:rsid w:val="006F2B48"/>
    <w:rsid w:val="006F312D"/>
    <w:rsid w:val="006F3181"/>
    <w:rsid w:val="006F53DB"/>
    <w:rsid w:val="006F540F"/>
    <w:rsid w:val="006F57A0"/>
    <w:rsid w:val="006F5CD1"/>
    <w:rsid w:val="006F6212"/>
    <w:rsid w:val="006F6872"/>
    <w:rsid w:val="006F6A60"/>
    <w:rsid w:val="006F791E"/>
    <w:rsid w:val="00700085"/>
    <w:rsid w:val="007031F0"/>
    <w:rsid w:val="00703344"/>
    <w:rsid w:val="007039DB"/>
    <w:rsid w:val="00703FB0"/>
    <w:rsid w:val="007049CA"/>
    <w:rsid w:val="00704CC0"/>
    <w:rsid w:val="00705304"/>
    <w:rsid w:val="0070570E"/>
    <w:rsid w:val="0070680B"/>
    <w:rsid w:val="00706D69"/>
    <w:rsid w:val="007072AE"/>
    <w:rsid w:val="00710BEB"/>
    <w:rsid w:val="00710E9A"/>
    <w:rsid w:val="00711169"/>
    <w:rsid w:val="007114E6"/>
    <w:rsid w:val="007120A2"/>
    <w:rsid w:val="00713025"/>
    <w:rsid w:val="00713D09"/>
    <w:rsid w:val="007156C9"/>
    <w:rsid w:val="00715848"/>
    <w:rsid w:val="00715A14"/>
    <w:rsid w:val="00716742"/>
    <w:rsid w:val="00716839"/>
    <w:rsid w:val="00716C6F"/>
    <w:rsid w:val="00717499"/>
    <w:rsid w:val="0071749D"/>
    <w:rsid w:val="00717CEB"/>
    <w:rsid w:val="00720696"/>
    <w:rsid w:val="00720829"/>
    <w:rsid w:val="00721F7B"/>
    <w:rsid w:val="007221BE"/>
    <w:rsid w:val="00722E44"/>
    <w:rsid w:val="00723217"/>
    <w:rsid w:val="0072386A"/>
    <w:rsid w:val="00723931"/>
    <w:rsid w:val="00724682"/>
    <w:rsid w:val="00724797"/>
    <w:rsid w:val="00724952"/>
    <w:rsid w:val="00725B61"/>
    <w:rsid w:val="00726D42"/>
    <w:rsid w:val="00727406"/>
    <w:rsid w:val="0073030D"/>
    <w:rsid w:val="007305A8"/>
    <w:rsid w:val="0073113C"/>
    <w:rsid w:val="007315E2"/>
    <w:rsid w:val="00732206"/>
    <w:rsid w:val="007324A2"/>
    <w:rsid w:val="00732C66"/>
    <w:rsid w:val="007332AF"/>
    <w:rsid w:val="007336D4"/>
    <w:rsid w:val="00733A48"/>
    <w:rsid w:val="0073407B"/>
    <w:rsid w:val="00734CE6"/>
    <w:rsid w:val="00735C4F"/>
    <w:rsid w:val="00736683"/>
    <w:rsid w:val="00737C24"/>
    <w:rsid w:val="00737DE5"/>
    <w:rsid w:val="00740B48"/>
    <w:rsid w:val="00741879"/>
    <w:rsid w:val="007418AA"/>
    <w:rsid w:val="00741903"/>
    <w:rsid w:val="00741C10"/>
    <w:rsid w:val="00742055"/>
    <w:rsid w:val="00742226"/>
    <w:rsid w:val="00742422"/>
    <w:rsid w:val="00743119"/>
    <w:rsid w:val="007434E3"/>
    <w:rsid w:val="0074459C"/>
    <w:rsid w:val="007448CA"/>
    <w:rsid w:val="00745473"/>
    <w:rsid w:val="00745625"/>
    <w:rsid w:val="00745D3B"/>
    <w:rsid w:val="00746786"/>
    <w:rsid w:val="00746BFA"/>
    <w:rsid w:val="00746E05"/>
    <w:rsid w:val="0074775D"/>
    <w:rsid w:val="007477F9"/>
    <w:rsid w:val="0074799A"/>
    <w:rsid w:val="00747DFF"/>
    <w:rsid w:val="0075015D"/>
    <w:rsid w:val="0075051E"/>
    <w:rsid w:val="00750ABB"/>
    <w:rsid w:val="00750EDE"/>
    <w:rsid w:val="007511DC"/>
    <w:rsid w:val="007512DC"/>
    <w:rsid w:val="00752382"/>
    <w:rsid w:val="00752CDF"/>
    <w:rsid w:val="00752E03"/>
    <w:rsid w:val="00754959"/>
    <w:rsid w:val="007561B7"/>
    <w:rsid w:val="007562E8"/>
    <w:rsid w:val="00756A4B"/>
    <w:rsid w:val="00760782"/>
    <w:rsid w:val="00762647"/>
    <w:rsid w:val="00763321"/>
    <w:rsid w:val="00765F4D"/>
    <w:rsid w:val="007663B2"/>
    <w:rsid w:val="007663E0"/>
    <w:rsid w:val="00770076"/>
    <w:rsid w:val="00770658"/>
    <w:rsid w:val="00770D2C"/>
    <w:rsid w:val="00770E4D"/>
    <w:rsid w:val="00771AA8"/>
    <w:rsid w:val="007721FB"/>
    <w:rsid w:val="0077247E"/>
    <w:rsid w:val="007727CA"/>
    <w:rsid w:val="00774FA8"/>
    <w:rsid w:val="0077583C"/>
    <w:rsid w:val="00776398"/>
    <w:rsid w:val="00776845"/>
    <w:rsid w:val="00776BAE"/>
    <w:rsid w:val="00776E35"/>
    <w:rsid w:val="0077790C"/>
    <w:rsid w:val="00777D56"/>
    <w:rsid w:val="00777EAF"/>
    <w:rsid w:val="007801DD"/>
    <w:rsid w:val="007806E3"/>
    <w:rsid w:val="007820E6"/>
    <w:rsid w:val="00782739"/>
    <w:rsid w:val="00782AB3"/>
    <w:rsid w:val="00783C41"/>
    <w:rsid w:val="00784740"/>
    <w:rsid w:val="00784B04"/>
    <w:rsid w:val="0078525A"/>
    <w:rsid w:val="00786253"/>
    <w:rsid w:val="00786514"/>
    <w:rsid w:val="00786A16"/>
    <w:rsid w:val="00787902"/>
    <w:rsid w:val="00787C7A"/>
    <w:rsid w:val="00790461"/>
    <w:rsid w:val="00791CE3"/>
    <w:rsid w:val="00791F19"/>
    <w:rsid w:val="00792256"/>
    <w:rsid w:val="007940A8"/>
    <w:rsid w:val="00795380"/>
    <w:rsid w:val="00795BBF"/>
    <w:rsid w:val="00795CB3"/>
    <w:rsid w:val="007962B5"/>
    <w:rsid w:val="007973BA"/>
    <w:rsid w:val="007A0BF1"/>
    <w:rsid w:val="007A0EE8"/>
    <w:rsid w:val="007A0F2A"/>
    <w:rsid w:val="007A30F7"/>
    <w:rsid w:val="007A385E"/>
    <w:rsid w:val="007A38AD"/>
    <w:rsid w:val="007A3E3A"/>
    <w:rsid w:val="007A5CE1"/>
    <w:rsid w:val="007A5E0F"/>
    <w:rsid w:val="007A6468"/>
    <w:rsid w:val="007A73F6"/>
    <w:rsid w:val="007A769F"/>
    <w:rsid w:val="007B0175"/>
    <w:rsid w:val="007B0D24"/>
    <w:rsid w:val="007B12B5"/>
    <w:rsid w:val="007B1468"/>
    <w:rsid w:val="007B1AE1"/>
    <w:rsid w:val="007B286D"/>
    <w:rsid w:val="007B42E1"/>
    <w:rsid w:val="007B49AB"/>
    <w:rsid w:val="007B4EA7"/>
    <w:rsid w:val="007B5A8A"/>
    <w:rsid w:val="007B73A6"/>
    <w:rsid w:val="007B7C68"/>
    <w:rsid w:val="007C1ACF"/>
    <w:rsid w:val="007C1D8A"/>
    <w:rsid w:val="007C2D13"/>
    <w:rsid w:val="007C3BA1"/>
    <w:rsid w:val="007C3E8E"/>
    <w:rsid w:val="007C3EF9"/>
    <w:rsid w:val="007C3FEA"/>
    <w:rsid w:val="007C636E"/>
    <w:rsid w:val="007C6386"/>
    <w:rsid w:val="007C74BA"/>
    <w:rsid w:val="007C780A"/>
    <w:rsid w:val="007C7DF1"/>
    <w:rsid w:val="007D0BD6"/>
    <w:rsid w:val="007D0DF5"/>
    <w:rsid w:val="007D125C"/>
    <w:rsid w:val="007D1E19"/>
    <w:rsid w:val="007D2FFB"/>
    <w:rsid w:val="007D31E0"/>
    <w:rsid w:val="007D369A"/>
    <w:rsid w:val="007D3860"/>
    <w:rsid w:val="007D3E37"/>
    <w:rsid w:val="007D3EA3"/>
    <w:rsid w:val="007D4527"/>
    <w:rsid w:val="007D63A7"/>
    <w:rsid w:val="007D6881"/>
    <w:rsid w:val="007D6A8D"/>
    <w:rsid w:val="007D6F32"/>
    <w:rsid w:val="007D74A2"/>
    <w:rsid w:val="007D7A69"/>
    <w:rsid w:val="007E00C6"/>
    <w:rsid w:val="007E016D"/>
    <w:rsid w:val="007E09A1"/>
    <w:rsid w:val="007E0D3E"/>
    <w:rsid w:val="007E0EDF"/>
    <w:rsid w:val="007E156C"/>
    <w:rsid w:val="007E1BF8"/>
    <w:rsid w:val="007E299B"/>
    <w:rsid w:val="007E3C6B"/>
    <w:rsid w:val="007E5386"/>
    <w:rsid w:val="007E57FA"/>
    <w:rsid w:val="007E64A0"/>
    <w:rsid w:val="007E7454"/>
    <w:rsid w:val="007F03C4"/>
    <w:rsid w:val="007F0E34"/>
    <w:rsid w:val="007F14D8"/>
    <w:rsid w:val="007F1B75"/>
    <w:rsid w:val="007F1DC4"/>
    <w:rsid w:val="007F2289"/>
    <w:rsid w:val="007F2A77"/>
    <w:rsid w:val="007F41E4"/>
    <w:rsid w:val="007F5927"/>
    <w:rsid w:val="007F5D20"/>
    <w:rsid w:val="0080090C"/>
    <w:rsid w:val="00800C08"/>
    <w:rsid w:val="00800D47"/>
    <w:rsid w:val="0080132D"/>
    <w:rsid w:val="00801DB5"/>
    <w:rsid w:val="00801F2A"/>
    <w:rsid w:val="00801FB2"/>
    <w:rsid w:val="008028C1"/>
    <w:rsid w:val="00802EF2"/>
    <w:rsid w:val="00802F49"/>
    <w:rsid w:val="00803C73"/>
    <w:rsid w:val="00806391"/>
    <w:rsid w:val="00806AD1"/>
    <w:rsid w:val="00806E06"/>
    <w:rsid w:val="008070DD"/>
    <w:rsid w:val="0080713A"/>
    <w:rsid w:val="0080748F"/>
    <w:rsid w:val="008078F7"/>
    <w:rsid w:val="00810825"/>
    <w:rsid w:val="00810E33"/>
    <w:rsid w:val="00812290"/>
    <w:rsid w:val="00812A1E"/>
    <w:rsid w:val="00812A92"/>
    <w:rsid w:val="0081438A"/>
    <w:rsid w:val="00814B73"/>
    <w:rsid w:val="008154EC"/>
    <w:rsid w:val="008167CB"/>
    <w:rsid w:val="00816925"/>
    <w:rsid w:val="00816B57"/>
    <w:rsid w:val="008170BA"/>
    <w:rsid w:val="00817176"/>
    <w:rsid w:val="008175E1"/>
    <w:rsid w:val="0082138B"/>
    <w:rsid w:val="00821B7F"/>
    <w:rsid w:val="00821E17"/>
    <w:rsid w:val="00821EDD"/>
    <w:rsid w:val="0082202E"/>
    <w:rsid w:val="00822C32"/>
    <w:rsid w:val="008239F3"/>
    <w:rsid w:val="00824EC2"/>
    <w:rsid w:val="00825672"/>
    <w:rsid w:val="00825C4F"/>
    <w:rsid w:val="00825DA9"/>
    <w:rsid w:val="00825FAE"/>
    <w:rsid w:val="00826176"/>
    <w:rsid w:val="008264B1"/>
    <w:rsid w:val="00826DFC"/>
    <w:rsid w:val="00826E46"/>
    <w:rsid w:val="00826EE8"/>
    <w:rsid w:val="0082734F"/>
    <w:rsid w:val="0082792B"/>
    <w:rsid w:val="00827D48"/>
    <w:rsid w:val="0083096A"/>
    <w:rsid w:val="00830F05"/>
    <w:rsid w:val="008315D9"/>
    <w:rsid w:val="00831F80"/>
    <w:rsid w:val="008322F4"/>
    <w:rsid w:val="00832A73"/>
    <w:rsid w:val="00833C27"/>
    <w:rsid w:val="00833D9C"/>
    <w:rsid w:val="0083408F"/>
    <w:rsid w:val="00835196"/>
    <w:rsid w:val="00835482"/>
    <w:rsid w:val="008359CC"/>
    <w:rsid w:val="00835DF3"/>
    <w:rsid w:val="0083601C"/>
    <w:rsid w:val="0083647A"/>
    <w:rsid w:val="00836797"/>
    <w:rsid w:val="00836F2A"/>
    <w:rsid w:val="00837C28"/>
    <w:rsid w:val="0084068E"/>
    <w:rsid w:val="00840F42"/>
    <w:rsid w:val="008423D9"/>
    <w:rsid w:val="00843811"/>
    <w:rsid w:val="00843870"/>
    <w:rsid w:val="008449C2"/>
    <w:rsid w:val="0084538D"/>
    <w:rsid w:val="008457F2"/>
    <w:rsid w:val="008459BB"/>
    <w:rsid w:val="00845A70"/>
    <w:rsid w:val="0084692C"/>
    <w:rsid w:val="00847FC7"/>
    <w:rsid w:val="0085077E"/>
    <w:rsid w:val="00851BFD"/>
    <w:rsid w:val="00854725"/>
    <w:rsid w:val="008556CD"/>
    <w:rsid w:val="00855C31"/>
    <w:rsid w:val="008570C9"/>
    <w:rsid w:val="00857767"/>
    <w:rsid w:val="00857D67"/>
    <w:rsid w:val="008609FB"/>
    <w:rsid w:val="00861154"/>
    <w:rsid w:val="00862048"/>
    <w:rsid w:val="00862FD9"/>
    <w:rsid w:val="008632C4"/>
    <w:rsid w:val="00863A12"/>
    <w:rsid w:val="00864B58"/>
    <w:rsid w:val="00864FD7"/>
    <w:rsid w:val="00865A7C"/>
    <w:rsid w:val="00865B56"/>
    <w:rsid w:val="00865F82"/>
    <w:rsid w:val="00866269"/>
    <w:rsid w:val="00866597"/>
    <w:rsid w:val="00866A12"/>
    <w:rsid w:val="00866E03"/>
    <w:rsid w:val="008673A9"/>
    <w:rsid w:val="00867636"/>
    <w:rsid w:val="00867B06"/>
    <w:rsid w:val="00867B31"/>
    <w:rsid w:val="00867C77"/>
    <w:rsid w:val="00867ED1"/>
    <w:rsid w:val="0087139C"/>
    <w:rsid w:val="008716F4"/>
    <w:rsid w:val="00871A7F"/>
    <w:rsid w:val="008722F7"/>
    <w:rsid w:val="008739AB"/>
    <w:rsid w:val="008745AF"/>
    <w:rsid w:val="00874888"/>
    <w:rsid w:val="0087534C"/>
    <w:rsid w:val="00881183"/>
    <w:rsid w:val="008817EB"/>
    <w:rsid w:val="008823C4"/>
    <w:rsid w:val="00882AE9"/>
    <w:rsid w:val="008833E8"/>
    <w:rsid w:val="0088354C"/>
    <w:rsid w:val="00883E52"/>
    <w:rsid w:val="008840F8"/>
    <w:rsid w:val="00885133"/>
    <w:rsid w:val="00885338"/>
    <w:rsid w:val="00886B23"/>
    <w:rsid w:val="00886B40"/>
    <w:rsid w:val="00886D2F"/>
    <w:rsid w:val="00887731"/>
    <w:rsid w:val="00887A8A"/>
    <w:rsid w:val="00887EBB"/>
    <w:rsid w:val="0089003C"/>
    <w:rsid w:val="00890391"/>
    <w:rsid w:val="00891AAF"/>
    <w:rsid w:val="008923AB"/>
    <w:rsid w:val="008926BC"/>
    <w:rsid w:val="00894CD5"/>
    <w:rsid w:val="0089615C"/>
    <w:rsid w:val="0089631F"/>
    <w:rsid w:val="00896638"/>
    <w:rsid w:val="00896BFD"/>
    <w:rsid w:val="008979BA"/>
    <w:rsid w:val="008A10F0"/>
    <w:rsid w:val="008A16BF"/>
    <w:rsid w:val="008A1824"/>
    <w:rsid w:val="008A217B"/>
    <w:rsid w:val="008A21EE"/>
    <w:rsid w:val="008A2B31"/>
    <w:rsid w:val="008A2B77"/>
    <w:rsid w:val="008A2D7B"/>
    <w:rsid w:val="008A2DD5"/>
    <w:rsid w:val="008A37A7"/>
    <w:rsid w:val="008A3CE3"/>
    <w:rsid w:val="008A3D1D"/>
    <w:rsid w:val="008A4503"/>
    <w:rsid w:val="008A474E"/>
    <w:rsid w:val="008A54EB"/>
    <w:rsid w:val="008A58C9"/>
    <w:rsid w:val="008A6252"/>
    <w:rsid w:val="008A7FB4"/>
    <w:rsid w:val="008B0C0E"/>
    <w:rsid w:val="008B0DF6"/>
    <w:rsid w:val="008B14EA"/>
    <w:rsid w:val="008B17B6"/>
    <w:rsid w:val="008B17FE"/>
    <w:rsid w:val="008B2FB2"/>
    <w:rsid w:val="008B3094"/>
    <w:rsid w:val="008B3480"/>
    <w:rsid w:val="008B41F2"/>
    <w:rsid w:val="008B42A0"/>
    <w:rsid w:val="008B4807"/>
    <w:rsid w:val="008B5243"/>
    <w:rsid w:val="008B5526"/>
    <w:rsid w:val="008B5913"/>
    <w:rsid w:val="008B65BA"/>
    <w:rsid w:val="008B7D0E"/>
    <w:rsid w:val="008C09B0"/>
    <w:rsid w:val="008C12F1"/>
    <w:rsid w:val="008C2EBA"/>
    <w:rsid w:val="008C30DA"/>
    <w:rsid w:val="008C3559"/>
    <w:rsid w:val="008C42DB"/>
    <w:rsid w:val="008C4782"/>
    <w:rsid w:val="008C680B"/>
    <w:rsid w:val="008D0E1E"/>
    <w:rsid w:val="008D0ECA"/>
    <w:rsid w:val="008D17CE"/>
    <w:rsid w:val="008D1D0A"/>
    <w:rsid w:val="008D20A0"/>
    <w:rsid w:val="008D555F"/>
    <w:rsid w:val="008D56A0"/>
    <w:rsid w:val="008D57E0"/>
    <w:rsid w:val="008D5F81"/>
    <w:rsid w:val="008D648B"/>
    <w:rsid w:val="008D6871"/>
    <w:rsid w:val="008D743D"/>
    <w:rsid w:val="008D7AA8"/>
    <w:rsid w:val="008E05BB"/>
    <w:rsid w:val="008E0802"/>
    <w:rsid w:val="008E0D6F"/>
    <w:rsid w:val="008E1300"/>
    <w:rsid w:val="008E26FA"/>
    <w:rsid w:val="008E32E2"/>
    <w:rsid w:val="008E3C04"/>
    <w:rsid w:val="008E3E20"/>
    <w:rsid w:val="008E479A"/>
    <w:rsid w:val="008E4853"/>
    <w:rsid w:val="008E525E"/>
    <w:rsid w:val="008E5362"/>
    <w:rsid w:val="008E6A14"/>
    <w:rsid w:val="008E7030"/>
    <w:rsid w:val="008E7E1B"/>
    <w:rsid w:val="008F082C"/>
    <w:rsid w:val="008F395C"/>
    <w:rsid w:val="008F3CDA"/>
    <w:rsid w:val="008F40BC"/>
    <w:rsid w:val="008F4637"/>
    <w:rsid w:val="008F553B"/>
    <w:rsid w:val="008F5AE0"/>
    <w:rsid w:val="008F68CA"/>
    <w:rsid w:val="008F6BD0"/>
    <w:rsid w:val="008F72EC"/>
    <w:rsid w:val="00900142"/>
    <w:rsid w:val="00900B6D"/>
    <w:rsid w:val="0090109C"/>
    <w:rsid w:val="009011FB"/>
    <w:rsid w:val="00901AB4"/>
    <w:rsid w:val="009021C3"/>
    <w:rsid w:val="0090253F"/>
    <w:rsid w:val="00902D32"/>
    <w:rsid w:val="00902D88"/>
    <w:rsid w:val="00903BDA"/>
    <w:rsid w:val="009040CB"/>
    <w:rsid w:val="00904552"/>
    <w:rsid w:val="009055EB"/>
    <w:rsid w:val="0090582F"/>
    <w:rsid w:val="0090658A"/>
    <w:rsid w:val="009070FF"/>
    <w:rsid w:val="0090775B"/>
    <w:rsid w:val="0091127C"/>
    <w:rsid w:val="009117B8"/>
    <w:rsid w:val="00911CF4"/>
    <w:rsid w:val="009124CB"/>
    <w:rsid w:val="00912C34"/>
    <w:rsid w:val="00912F77"/>
    <w:rsid w:val="00913C39"/>
    <w:rsid w:val="00915FD3"/>
    <w:rsid w:val="00920405"/>
    <w:rsid w:val="009207B1"/>
    <w:rsid w:val="00921291"/>
    <w:rsid w:val="00921F3B"/>
    <w:rsid w:val="009227DB"/>
    <w:rsid w:val="0092304C"/>
    <w:rsid w:val="009231AB"/>
    <w:rsid w:val="0092325F"/>
    <w:rsid w:val="0092358D"/>
    <w:rsid w:val="00923CE8"/>
    <w:rsid w:val="00923D8C"/>
    <w:rsid w:val="0092436D"/>
    <w:rsid w:val="00924A0F"/>
    <w:rsid w:val="00924C74"/>
    <w:rsid w:val="00924EC1"/>
    <w:rsid w:val="00925527"/>
    <w:rsid w:val="00926017"/>
    <w:rsid w:val="00927506"/>
    <w:rsid w:val="00927697"/>
    <w:rsid w:val="0092798D"/>
    <w:rsid w:val="00927E24"/>
    <w:rsid w:val="009300C7"/>
    <w:rsid w:val="00930243"/>
    <w:rsid w:val="009303AB"/>
    <w:rsid w:val="00931BEB"/>
    <w:rsid w:val="00931CFB"/>
    <w:rsid w:val="00933ADF"/>
    <w:rsid w:val="00934036"/>
    <w:rsid w:val="009342A0"/>
    <w:rsid w:val="009348BD"/>
    <w:rsid w:val="0093523D"/>
    <w:rsid w:val="0093582B"/>
    <w:rsid w:val="00935EDB"/>
    <w:rsid w:val="00936550"/>
    <w:rsid w:val="00936D99"/>
    <w:rsid w:val="0093784C"/>
    <w:rsid w:val="00937C1A"/>
    <w:rsid w:val="0094005B"/>
    <w:rsid w:val="009409F8"/>
    <w:rsid w:val="00940C17"/>
    <w:rsid w:val="00941367"/>
    <w:rsid w:val="00941539"/>
    <w:rsid w:val="009427CB"/>
    <w:rsid w:val="009432C6"/>
    <w:rsid w:val="0094470B"/>
    <w:rsid w:val="009448B0"/>
    <w:rsid w:val="0094694C"/>
    <w:rsid w:val="009477FF"/>
    <w:rsid w:val="00947A40"/>
    <w:rsid w:val="00947EDD"/>
    <w:rsid w:val="00947F4F"/>
    <w:rsid w:val="00950325"/>
    <w:rsid w:val="0095085A"/>
    <w:rsid w:val="00951BCF"/>
    <w:rsid w:val="00951DBC"/>
    <w:rsid w:val="00952ED4"/>
    <w:rsid w:val="00952F18"/>
    <w:rsid w:val="009537AA"/>
    <w:rsid w:val="00953EF5"/>
    <w:rsid w:val="009546C5"/>
    <w:rsid w:val="00954C2C"/>
    <w:rsid w:val="0095516A"/>
    <w:rsid w:val="00955481"/>
    <w:rsid w:val="009559D6"/>
    <w:rsid w:val="009562F8"/>
    <w:rsid w:val="009567C6"/>
    <w:rsid w:val="009571CE"/>
    <w:rsid w:val="00957E5B"/>
    <w:rsid w:val="00960B8B"/>
    <w:rsid w:val="00961097"/>
    <w:rsid w:val="0096175B"/>
    <w:rsid w:val="00961890"/>
    <w:rsid w:val="00961F67"/>
    <w:rsid w:val="00962D83"/>
    <w:rsid w:val="009634D0"/>
    <w:rsid w:val="00963F5A"/>
    <w:rsid w:val="00964619"/>
    <w:rsid w:val="009655EC"/>
    <w:rsid w:val="0096570B"/>
    <w:rsid w:val="009671A7"/>
    <w:rsid w:val="0097038B"/>
    <w:rsid w:val="009704A0"/>
    <w:rsid w:val="00970626"/>
    <w:rsid w:val="00970863"/>
    <w:rsid w:val="009719A4"/>
    <w:rsid w:val="00971D98"/>
    <w:rsid w:val="00972049"/>
    <w:rsid w:val="00972E8A"/>
    <w:rsid w:val="00973A22"/>
    <w:rsid w:val="00973E51"/>
    <w:rsid w:val="00974333"/>
    <w:rsid w:val="009747EA"/>
    <w:rsid w:val="00975517"/>
    <w:rsid w:val="0097644B"/>
    <w:rsid w:val="00977BDA"/>
    <w:rsid w:val="00981567"/>
    <w:rsid w:val="009815BD"/>
    <w:rsid w:val="009821F2"/>
    <w:rsid w:val="00983679"/>
    <w:rsid w:val="00984C4A"/>
    <w:rsid w:val="00984D13"/>
    <w:rsid w:val="00984F9E"/>
    <w:rsid w:val="00985837"/>
    <w:rsid w:val="00987B48"/>
    <w:rsid w:val="00987C94"/>
    <w:rsid w:val="00990064"/>
    <w:rsid w:val="00990637"/>
    <w:rsid w:val="0099079B"/>
    <w:rsid w:val="00990A65"/>
    <w:rsid w:val="00991207"/>
    <w:rsid w:val="00991C8B"/>
    <w:rsid w:val="0099244C"/>
    <w:rsid w:val="0099267E"/>
    <w:rsid w:val="009931D0"/>
    <w:rsid w:val="00993F37"/>
    <w:rsid w:val="00994CA4"/>
    <w:rsid w:val="009955AE"/>
    <w:rsid w:val="00995BF7"/>
    <w:rsid w:val="00995DEB"/>
    <w:rsid w:val="009960AA"/>
    <w:rsid w:val="009963B2"/>
    <w:rsid w:val="009979DF"/>
    <w:rsid w:val="00997E24"/>
    <w:rsid w:val="009A142C"/>
    <w:rsid w:val="009A177B"/>
    <w:rsid w:val="009A17ED"/>
    <w:rsid w:val="009A1B18"/>
    <w:rsid w:val="009A1C79"/>
    <w:rsid w:val="009A214D"/>
    <w:rsid w:val="009A21CB"/>
    <w:rsid w:val="009A2701"/>
    <w:rsid w:val="009A28DA"/>
    <w:rsid w:val="009A2CBD"/>
    <w:rsid w:val="009A2DDF"/>
    <w:rsid w:val="009A2E39"/>
    <w:rsid w:val="009A3197"/>
    <w:rsid w:val="009A3B3F"/>
    <w:rsid w:val="009A4348"/>
    <w:rsid w:val="009A439D"/>
    <w:rsid w:val="009A4CF4"/>
    <w:rsid w:val="009A4FEC"/>
    <w:rsid w:val="009A57F3"/>
    <w:rsid w:val="009A6543"/>
    <w:rsid w:val="009A6BEE"/>
    <w:rsid w:val="009A6EBD"/>
    <w:rsid w:val="009A73B9"/>
    <w:rsid w:val="009A7876"/>
    <w:rsid w:val="009A7D13"/>
    <w:rsid w:val="009B01D3"/>
    <w:rsid w:val="009B02B5"/>
    <w:rsid w:val="009B3D05"/>
    <w:rsid w:val="009B4767"/>
    <w:rsid w:val="009B6E40"/>
    <w:rsid w:val="009B723E"/>
    <w:rsid w:val="009B751D"/>
    <w:rsid w:val="009C0742"/>
    <w:rsid w:val="009C149B"/>
    <w:rsid w:val="009C1C12"/>
    <w:rsid w:val="009C36C8"/>
    <w:rsid w:val="009C39AA"/>
    <w:rsid w:val="009C4166"/>
    <w:rsid w:val="009C4AB1"/>
    <w:rsid w:val="009C50B2"/>
    <w:rsid w:val="009C684C"/>
    <w:rsid w:val="009C6B0A"/>
    <w:rsid w:val="009C6FD6"/>
    <w:rsid w:val="009C76AC"/>
    <w:rsid w:val="009D094D"/>
    <w:rsid w:val="009D0CB2"/>
    <w:rsid w:val="009D140B"/>
    <w:rsid w:val="009D1497"/>
    <w:rsid w:val="009D1B40"/>
    <w:rsid w:val="009D1F4B"/>
    <w:rsid w:val="009D254D"/>
    <w:rsid w:val="009D28D8"/>
    <w:rsid w:val="009D2AF8"/>
    <w:rsid w:val="009D3124"/>
    <w:rsid w:val="009D4143"/>
    <w:rsid w:val="009D4231"/>
    <w:rsid w:val="009D441E"/>
    <w:rsid w:val="009D459E"/>
    <w:rsid w:val="009D4884"/>
    <w:rsid w:val="009D50C1"/>
    <w:rsid w:val="009D51EB"/>
    <w:rsid w:val="009D5A64"/>
    <w:rsid w:val="009D618C"/>
    <w:rsid w:val="009D66D5"/>
    <w:rsid w:val="009D6A81"/>
    <w:rsid w:val="009D6BAB"/>
    <w:rsid w:val="009D7009"/>
    <w:rsid w:val="009D7246"/>
    <w:rsid w:val="009D7ED3"/>
    <w:rsid w:val="009E0108"/>
    <w:rsid w:val="009E07B3"/>
    <w:rsid w:val="009E0AD9"/>
    <w:rsid w:val="009E0AFA"/>
    <w:rsid w:val="009E0D43"/>
    <w:rsid w:val="009E120A"/>
    <w:rsid w:val="009E16D3"/>
    <w:rsid w:val="009E1A87"/>
    <w:rsid w:val="009E1EE8"/>
    <w:rsid w:val="009E2354"/>
    <w:rsid w:val="009E3784"/>
    <w:rsid w:val="009E54E4"/>
    <w:rsid w:val="009E59D8"/>
    <w:rsid w:val="009E6256"/>
    <w:rsid w:val="009E62EB"/>
    <w:rsid w:val="009E6C0F"/>
    <w:rsid w:val="009E6E46"/>
    <w:rsid w:val="009E75F8"/>
    <w:rsid w:val="009F01CB"/>
    <w:rsid w:val="009F0775"/>
    <w:rsid w:val="009F1145"/>
    <w:rsid w:val="009F125E"/>
    <w:rsid w:val="009F1442"/>
    <w:rsid w:val="009F1958"/>
    <w:rsid w:val="009F24B4"/>
    <w:rsid w:val="009F250E"/>
    <w:rsid w:val="009F3584"/>
    <w:rsid w:val="009F370D"/>
    <w:rsid w:val="009F3DC7"/>
    <w:rsid w:val="009F5FEF"/>
    <w:rsid w:val="009F6A9F"/>
    <w:rsid w:val="009F7488"/>
    <w:rsid w:val="00A0090B"/>
    <w:rsid w:val="00A00FB8"/>
    <w:rsid w:val="00A0121D"/>
    <w:rsid w:val="00A02B11"/>
    <w:rsid w:val="00A036F5"/>
    <w:rsid w:val="00A037E7"/>
    <w:rsid w:val="00A03B7C"/>
    <w:rsid w:val="00A03DD7"/>
    <w:rsid w:val="00A04AE7"/>
    <w:rsid w:val="00A04CC2"/>
    <w:rsid w:val="00A0513F"/>
    <w:rsid w:val="00A053F7"/>
    <w:rsid w:val="00A056E6"/>
    <w:rsid w:val="00A05F59"/>
    <w:rsid w:val="00A06757"/>
    <w:rsid w:val="00A06A32"/>
    <w:rsid w:val="00A06BF0"/>
    <w:rsid w:val="00A07137"/>
    <w:rsid w:val="00A076CA"/>
    <w:rsid w:val="00A078CA"/>
    <w:rsid w:val="00A10806"/>
    <w:rsid w:val="00A13C1B"/>
    <w:rsid w:val="00A147FA"/>
    <w:rsid w:val="00A14AE0"/>
    <w:rsid w:val="00A164A2"/>
    <w:rsid w:val="00A173BC"/>
    <w:rsid w:val="00A17536"/>
    <w:rsid w:val="00A17DD8"/>
    <w:rsid w:val="00A17DDC"/>
    <w:rsid w:val="00A215A1"/>
    <w:rsid w:val="00A230BA"/>
    <w:rsid w:val="00A23DF5"/>
    <w:rsid w:val="00A24377"/>
    <w:rsid w:val="00A24780"/>
    <w:rsid w:val="00A24E12"/>
    <w:rsid w:val="00A256EC"/>
    <w:rsid w:val="00A2623B"/>
    <w:rsid w:val="00A26C7A"/>
    <w:rsid w:val="00A273A8"/>
    <w:rsid w:val="00A2775E"/>
    <w:rsid w:val="00A27F96"/>
    <w:rsid w:val="00A302CF"/>
    <w:rsid w:val="00A307B1"/>
    <w:rsid w:val="00A31259"/>
    <w:rsid w:val="00A31E14"/>
    <w:rsid w:val="00A32018"/>
    <w:rsid w:val="00A32AE9"/>
    <w:rsid w:val="00A34997"/>
    <w:rsid w:val="00A349C3"/>
    <w:rsid w:val="00A35476"/>
    <w:rsid w:val="00A360C9"/>
    <w:rsid w:val="00A3630E"/>
    <w:rsid w:val="00A36844"/>
    <w:rsid w:val="00A3701D"/>
    <w:rsid w:val="00A372FF"/>
    <w:rsid w:val="00A37DFC"/>
    <w:rsid w:val="00A404C7"/>
    <w:rsid w:val="00A41C7D"/>
    <w:rsid w:val="00A4219F"/>
    <w:rsid w:val="00A42772"/>
    <w:rsid w:val="00A427DA"/>
    <w:rsid w:val="00A428A3"/>
    <w:rsid w:val="00A42FA5"/>
    <w:rsid w:val="00A441B7"/>
    <w:rsid w:val="00A448CD"/>
    <w:rsid w:val="00A449E8"/>
    <w:rsid w:val="00A45674"/>
    <w:rsid w:val="00A456A0"/>
    <w:rsid w:val="00A45B85"/>
    <w:rsid w:val="00A46094"/>
    <w:rsid w:val="00A46A1E"/>
    <w:rsid w:val="00A50770"/>
    <w:rsid w:val="00A50D7C"/>
    <w:rsid w:val="00A51881"/>
    <w:rsid w:val="00A51DC5"/>
    <w:rsid w:val="00A51E03"/>
    <w:rsid w:val="00A52EB4"/>
    <w:rsid w:val="00A53703"/>
    <w:rsid w:val="00A53BF6"/>
    <w:rsid w:val="00A542C4"/>
    <w:rsid w:val="00A55E9A"/>
    <w:rsid w:val="00A560D5"/>
    <w:rsid w:val="00A5614C"/>
    <w:rsid w:val="00A56C3D"/>
    <w:rsid w:val="00A5742D"/>
    <w:rsid w:val="00A6040B"/>
    <w:rsid w:val="00A60997"/>
    <w:rsid w:val="00A60B03"/>
    <w:rsid w:val="00A60FA2"/>
    <w:rsid w:val="00A61776"/>
    <w:rsid w:val="00A61E8B"/>
    <w:rsid w:val="00A62192"/>
    <w:rsid w:val="00A63376"/>
    <w:rsid w:val="00A643FA"/>
    <w:rsid w:val="00A64529"/>
    <w:rsid w:val="00A65782"/>
    <w:rsid w:val="00A67D70"/>
    <w:rsid w:val="00A70425"/>
    <w:rsid w:val="00A71BF4"/>
    <w:rsid w:val="00A71F19"/>
    <w:rsid w:val="00A726C5"/>
    <w:rsid w:val="00A73C1E"/>
    <w:rsid w:val="00A74114"/>
    <w:rsid w:val="00A75040"/>
    <w:rsid w:val="00A75052"/>
    <w:rsid w:val="00A7517F"/>
    <w:rsid w:val="00A75590"/>
    <w:rsid w:val="00A75F33"/>
    <w:rsid w:val="00A75F7E"/>
    <w:rsid w:val="00A76C04"/>
    <w:rsid w:val="00A7731B"/>
    <w:rsid w:val="00A77539"/>
    <w:rsid w:val="00A775D1"/>
    <w:rsid w:val="00A779B5"/>
    <w:rsid w:val="00A77BFE"/>
    <w:rsid w:val="00A80B9D"/>
    <w:rsid w:val="00A8101A"/>
    <w:rsid w:val="00A814AC"/>
    <w:rsid w:val="00A82534"/>
    <w:rsid w:val="00A834E6"/>
    <w:rsid w:val="00A86B45"/>
    <w:rsid w:val="00A87A05"/>
    <w:rsid w:val="00A87C30"/>
    <w:rsid w:val="00A90062"/>
    <w:rsid w:val="00A9085D"/>
    <w:rsid w:val="00A909D1"/>
    <w:rsid w:val="00A9194A"/>
    <w:rsid w:val="00A92A51"/>
    <w:rsid w:val="00A92C36"/>
    <w:rsid w:val="00A92EFC"/>
    <w:rsid w:val="00A93196"/>
    <w:rsid w:val="00A93B0B"/>
    <w:rsid w:val="00A93EB3"/>
    <w:rsid w:val="00A95294"/>
    <w:rsid w:val="00A95D79"/>
    <w:rsid w:val="00A96324"/>
    <w:rsid w:val="00A969F5"/>
    <w:rsid w:val="00A97A0B"/>
    <w:rsid w:val="00AA092C"/>
    <w:rsid w:val="00AA0AE1"/>
    <w:rsid w:val="00AA0D7B"/>
    <w:rsid w:val="00AA2A45"/>
    <w:rsid w:val="00AA2C5E"/>
    <w:rsid w:val="00AA3211"/>
    <w:rsid w:val="00AA38AD"/>
    <w:rsid w:val="00AA4CEF"/>
    <w:rsid w:val="00AA57E1"/>
    <w:rsid w:val="00AA5A51"/>
    <w:rsid w:val="00AA63EF"/>
    <w:rsid w:val="00AA651B"/>
    <w:rsid w:val="00AA7D04"/>
    <w:rsid w:val="00AB0ADF"/>
    <w:rsid w:val="00AB1133"/>
    <w:rsid w:val="00AB1C45"/>
    <w:rsid w:val="00AB21DD"/>
    <w:rsid w:val="00AB2E90"/>
    <w:rsid w:val="00AB4776"/>
    <w:rsid w:val="00AB47C5"/>
    <w:rsid w:val="00AB5035"/>
    <w:rsid w:val="00AB535B"/>
    <w:rsid w:val="00AB5CD0"/>
    <w:rsid w:val="00AB6473"/>
    <w:rsid w:val="00AB6554"/>
    <w:rsid w:val="00AB6817"/>
    <w:rsid w:val="00AB7585"/>
    <w:rsid w:val="00AC00C5"/>
    <w:rsid w:val="00AC0121"/>
    <w:rsid w:val="00AC16D5"/>
    <w:rsid w:val="00AC1817"/>
    <w:rsid w:val="00AC22CC"/>
    <w:rsid w:val="00AC3A92"/>
    <w:rsid w:val="00AC3CB4"/>
    <w:rsid w:val="00AC4BF2"/>
    <w:rsid w:val="00AC5514"/>
    <w:rsid w:val="00AC5FB1"/>
    <w:rsid w:val="00AC7299"/>
    <w:rsid w:val="00AC72F3"/>
    <w:rsid w:val="00AC7775"/>
    <w:rsid w:val="00AC7B12"/>
    <w:rsid w:val="00AC7C7F"/>
    <w:rsid w:val="00AD115D"/>
    <w:rsid w:val="00AD1E2F"/>
    <w:rsid w:val="00AD26C8"/>
    <w:rsid w:val="00AD2808"/>
    <w:rsid w:val="00AD3F70"/>
    <w:rsid w:val="00AD47E9"/>
    <w:rsid w:val="00AD558B"/>
    <w:rsid w:val="00AD61C3"/>
    <w:rsid w:val="00AD6615"/>
    <w:rsid w:val="00AD7669"/>
    <w:rsid w:val="00AD773F"/>
    <w:rsid w:val="00AE08F8"/>
    <w:rsid w:val="00AE138B"/>
    <w:rsid w:val="00AE23D9"/>
    <w:rsid w:val="00AE2F07"/>
    <w:rsid w:val="00AE3A82"/>
    <w:rsid w:val="00AE46D2"/>
    <w:rsid w:val="00AE5BFC"/>
    <w:rsid w:val="00AE5FAC"/>
    <w:rsid w:val="00AE5FD7"/>
    <w:rsid w:val="00AE7292"/>
    <w:rsid w:val="00AE7768"/>
    <w:rsid w:val="00AF0803"/>
    <w:rsid w:val="00AF08E7"/>
    <w:rsid w:val="00AF0E4A"/>
    <w:rsid w:val="00AF0E94"/>
    <w:rsid w:val="00AF1D84"/>
    <w:rsid w:val="00AF1F95"/>
    <w:rsid w:val="00AF23EA"/>
    <w:rsid w:val="00AF385D"/>
    <w:rsid w:val="00AF40FB"/>
    <w:rsid w:val="00AF48F8"/>
    <w:rsid w:val="00AF5C46"/>
    <w:rsid w:val="00AF5CB6"/>
    <w:rsid w:val="00AF63D1"/>
    <w:rsid w:val="00AF7148"/>
    <w:rsid w:val="00AF7584"/>
    <w:rsid w:val="00B00213"/>
    <w:rsid w:val="00B00D01"/>
    <w:rsid w:val="00B0187D"/>
    <w:rsid w:val="00B028A7"/>
    <w:rsid w:val="00B03307"/>
    <w:rsid w:val="00B03C22"/>
    <w:rsid w:val="00B041A3"/>
    <w:rsid w:val="00B04B95"/>
    <w:rsid w:val="00B04FA8"/>
    <w:rsid w:val="00B05BCD"/>
    <w:rsid w:val="00B063D5"/>
    <w:rsid w:val="00B06986"/>
    <w:rsid w:val="00B06C2B"/>
    <w:rsid w:val="00B06E8A"/>
    <w:rsid w:val="00B06F4B"/>
    <w:rsid w:val="00B0720C"/>
    <w:rsid w:val="00B07CCF"/>
    <w:rsid w:val="00B07D59"/>
    <w:rsid w:val="00B1156A"/>
    <w:rsid w:val="00B11F34"/>
    <w:rsid w:val="00B13208"/>
    <w:rsid w:val="00B136B9"/>
    <w:rsid w:val="00B1387D"/>
    <w:rsid w:val="00B13ADF"/>
    <w:rsid w:val="00B13BCC"/>
    <w:rsid w:val="00B15250"/>
    <w:rsid w:val="00B155EF"/>
    <w:rsid w:val="00B15911"/>
    <w:rsid w:val="00B169EC"/>
    <w:rsid w:val="00B1799B"/>
    <w:rsid w:val="00B205DF"/>
    <w:rsid w:val="00B20636"/>
    <w:rsid w:val="00B207C7"/>
    <w:rsid w:val="00B21A6C"/>
    <w:rsid w:val="00B21F0F"/>
    <w:rsid w:val="00B225A1"/>
    <w:rsid w:val="00B2290C"/>
    <w:rsid w:val="00B22E69"/>
    <w:rsid w:val="00B23042"/>
    <w:rsid w:val="00B23085"/>
    <w:rsid w:val="00B241F3"/>
    <w:rsid w:val="00B249C8"/>
    <w:rsid w:val="00B24E6F"/>
    <w:rsid w:val="00B25827"/>
    <w:rsid w:val="00B26015"/>
    <w:rsid w:val="00B2622D"/>
    <w:rsid w:val="00B2649F"/>
    <w:rsid w:val="00B26BB2"/>
    <w:rsid w:val="00B2770E"/>
    <w:rsid w:val="00B30E40"/>
    <w:rsid w:val="00B32663"/>
    <w:rsid w:val="00B33754"/>
    <w:rsid w:val="00B342A2"/>
    <w:rsid w:val="00B34311"/>
    <w:rsid w:val="00B34C11"/>
    <w:rsid w:val="00B34EC3"/>
    <w:rsid w:val="00B35ED7"/>
    <w:rsid w:val="00B36656"/>
    <w:rsid w:val="00B37D5F"/>
    <w:rsid w:val="00B403B7"/>
    <w:rsid w:val="00B403CD"/>
    <w:rsid w:val="00B41154"/>
    <w:rsid w:val="00B413D3"/>
    <w:rsid w:val="00B4159B"/>
    <w:rsid w:val="00B417A9"/>
    <w:rsid w:val="00B4180E"/>
    <w:rsid w:val="00B41F8D"/>
    <w:rsid w:val="00B42A29"/>
    <w:rsid w:val="00B4408A"/>
    <w:rsid w:val="00B44789"/>
    <w:rsid w:val="00B463F6"/>
    <w:rsid w:val="00B4677E"/>
    <w:rsid w:val="00B46BE8"/>
    <w:rsid w:val="00B50B77"/>
    <w:rsid w:val="00B50E29"/>
    <w:rsid w:val="00B5110D"/>
    <w:rsid w:val="00B51BD1"/>
    <w:rsid w:val="00B51BDC"/>
    <w:rsid w:val="00B5292F"/>
    <w:rsid w:val="00B52D2E"/>
    <w:rsid w:val="00B5310C"/>
    <w:rsid w:val="00B53C0C"/>
    <w:rsid w:val="00B543EA"/>
    <w:rsid w:val="00B54859"/>
    <w:rsid w:val="00B556D0"/>
    <w:rsid w:val="00B565A7"/>
    <w:rsid w:val="00B56EA7"/>
    <w:rsid w:val="00B574DC"/>
    <w:rsid w:val="00B6078E"/>
    <w:rsid w:val="00B60F28"/>
    <w:rsid w:val="00B61097"/>
    <w:rsid w:val="00B6121C"/>
    <w:rsid w:val="00B614CE"/>
    <w:rsid w:val="00B61A1C"/>
    <w:rsid w:val="00B61EC8"/>
    <w:rsid w:val="00B63678"/>
    <w:rsid w:val="00B637FE"/>
    <w:rsid w:val="00B64E5E"/>
    <w:rsid w:val="00B65DE4"/>
    <w:rsid w:val="00B661EB"/>
    <w:rsid w:val="00B66602"/>
    <w:rsid w:val="00B66776"/>
    <w:rsid w:val="00B66F06"/>
    <w:rsid w:val="00B6767E"/>
    <w:rsid w:val="00B67AF3"/>
    <w:rsid w:val="00B718C4"/>
    <w:rsid w:val="00B71E22"/>
    <w:rsid w:val="00B72635"/>
    <w:rsid w:val="00B75768"/>
    <w:rsid w:val="00B76404"/>
    <w:rsid w:val="00B76D37"/>
    <w:rsid w:val="00B80C7C"/>
    <w:rsid w:val="00B81820"/>
    <w:rsid w:val="00B81E4E"/>
    <w:rsid w:val="00B81F18"/>
    <w:rsid w:val="00B82617"/>
    <w:rsid w:val="00B8266A"/>
    <w:rsid w:val="00B82BA3"/>
    <w:rsid w:val="00B82E3A"/>
    <w:rsid w:val="00B84700"/>
    <w:rsid w:val="00B8541E"/>
    <w:rsid w:val="00B8548A"/>
    <w:rsid w:val="00B85EFB"/>
    <w:rsid w:val="00B86252"/>
    <w:rsid w:val="00B86419"/>
    <w:rsid w:val="00B87475"/>
    <w:rsid w:val="00B874BB"/>
    <w:rsid w:val="00B87E32"/>
    <w:rsid w:val="00B909E0"/>
    <w:rsid w:val="00B90CF3"/>
    <w:rsid w:val="00B91E19"/>
    <w:rsid w:val="00B925DC"/>
    <w:rsid w:val="00B9278C"/>
    <w:rsid w:val="00B927B1"/>
    <w:rsid w:val="00B92BAD"/>
    <w:rsid w:val="00B92D18"/>
    <w:rsid w:val="00B93DED"/>
    <w:rsid w:val="00B94862"/>
    <w:rsid w:val="00B9486A"/>
    <w:rsid w:val="00B949BC"/>
    <w:rsid w:val="00B94AF6"/>
    <w:rsid w:val="00B94D01"/>
    <w:rsid w:val="00B95DD8"/>
    <w:rsid w:val="00B96822"/>
    <w:rsid w:val="00B96E81"/>
    <w:rsid w:val="00B977BD"/>
    <w:rsid w:val="00B97969"/>
    <w:rsid w:val="00BA0F30"/>
    <w:rsid w:val="00BA1144"/>
    <w:rsid w:val="00BA11D3"/>
    <w:rsid w:val="00BA14F2"/>
    <w:rsid w:val="00BA1EE2"/>
    <w:rsid w:val="00BA1F3D"/>
    <w:rsid w:val="00BA2ADF"/>
    <w:rsid w:val="00BA2B67"/>
    <w:rsid w:val="00BA2FFE"/>
    <w:rsid w:val="00BA3DDC"/>
    <w:rsid w:val="00BA3DF8"/>
    <w:rsid w:val="00BA4364"/>
    <w:rsid w:val="00BA451C"/>
    <w:rsid w:val="00BA4624"/>
    <w:rsid w:val="00BA468B"/>
    <w:rsid w:val="00BA5A57"/>
    <w:rsid w:val="00BA6D5D"/>
    <w:rsid w:val="00BA7796"/>
    <w:rsid w:val="00BA790B"/>
    <w:rsid w:val="00BB027C"/>
    <w:rsid w:val="00BB09C3"/>
    <w:rsid w:val="00BB0AC2"/>
    <w:rsid w:val="00BB0B9F"/>
    <w:rsid w:val="00BB11F7"/>
    <w:rsid w:val="00BB143B"/>
    <w:rsid w:val="00BB19C2"/>
    <w:rsid w:val="00BB1D09"/>
    <w:rsid w:val="00BB4718"/>
    <w:rsid w:val="00BB5B65"/>
    <w:rsid w:val="00BB5BBB"/>
    <w:rsid w:val="00BC0591"/>
    <w:rsid w:val="00BC15D2"/>
    <w:rsid w:val="00BC17D0"/>
    <w:rsid w:val="00BC208D"/>
    <w:rsid w:val="00BC209C"/>
    <w:rsid w:val="00BC282D"/>
    <w:rsid w:val="00BC37AA"/>
    <w:rsid w:val="00BC4E4E"/>
    <w:rsid w:val="00BC4EB4"/>
    <w:rsid w:val="00BC50A3"/>
    <w:rsid w:val="00BC5752"/>
    <w:rsid w:val="00BC58BC"/>
    <w:rsid w:val="00BC5A39"/>
    <w:rsid w:val="00BC6294"/>
    <w:rsid w:val="00BC636D"/>
    <w:rsid w:val="00BC641D"/>
    <w:rsid w:val="00BD0985"/>
    <w:rsid w:val="00BD17A5"/>
    <w:rsid w:val="00BD17B7"/>
    <w:rsid w:val="00BD1F3C"/>
    <w:rsid w:val="00BD20B3"/>
    <w:rsid w:val="00BD217B"/>
    <w:rsid w:val="00BD2935"/>
    <w:rsid w:val="00BD32B1"/>
    <w:rsid w:val="00BD3B79"/>
    <w:rsid w:val="00BD4E7F"/>
    <w:rsid w:val="00BD63DE"/>
    <w:rsid w:val="00BD6524"/>
    <w:rsid w:val="00BD6730"/>
    <w:rsid w:val="00BD699B"/>
    <w:rsid w:val="00BD6CB0"/>
    <w:rsid w:val="00BD70C1"/>
    <w:rsid w:val="00BD768B"/>
    <w:rsid w:val="00BD7937"/>
    <w:rsid w:val="00BD7F20"/>
    <w:rsid w:val="00BE0803"/>
    <w:rsid w:val="00BE16CE"/>
    <w:rsid w:val="00BE1B07"/>
    <w:rsid w:val="00BE1C45"/>
    <w:rsid w:val="00BE1CB5"/>
    <w:rsid w:val="00BE2966"/>
    <w:rsid w:val="00BE2D09"/>
    <w:rsid w:val="00BE3BB4"/>
    <w:rsid w:val="00BE455A"/>
    <w:rsid w:val="00BE4B83"/>
    <w:rsid w:val="00BE5322"/>
    <w:rsid w:val="00BE5AE3"/>
    <w:rsid w:val="00BE6549"/>
    <w:rsid w:val="00BE67A6"/>
    <w:rsid w:val="00BE6B03"/>
    <w:rsid w:val="00BE79C3"/>
    <w:rsid w:val="00BF0340"/>
    <w:rsid w:val="00BF1484"/>
    <w:rsid w:val="00BF1ADE"/>
    <w:rsid w:val="00BF2E0C"/>
    <w:rsid w:val="00BF388C"/>
    <w:rsid w:val="00BF3C55"/>
    <w:rsid w:val="00BF46B7"/>
    <w:rsid w:val="00BF4CFD"/>
    <w:rsid w:val="00BF5024"/>
    <w:rsid w:val="00BF6241"/>
    <w:rsid w:val="00C0030C"/>
    <w:rsid w:val="00C003A6"/>
    <w:rsid w:val="00C02394"/>
    <w:rsid w:val="00C0353F"/>
    <w:rsid w:val="00C042D9"/>
    <w:rsid w:val="00C0434D"/>
    <w:rsid w:val="00C048C3"/>
    <w:rsid w:val="00C049B0"/>
    <w:rsid w:val="00C05202"/>
    <w:rsid w:val="00C05659"/>
    <w:rsid w:val="00C05683"/>
    <w:rsid w:val="00C10BE7"/>
    <w:rsid w:val="00C122F0"/>
    <w:rsid w:val="00C1319B"/>
    <w:rsid w:val="00C13DB1"/>
    <w:rsid w:val="00C143BC"/>
    <w:rsid w:val="00C14F7D"/>
    <w:rsid w:val="00C1670B"/>
    <w:rsid w:val="00C16D88"/>
    <w:rsid w:val="00C17E36"/>
    <w:rsid w:val="00C17F72"/>
    <w:rsid w:val="00C20F29"/>
    <w:rsid w:val="00C20F5D"/>
    <w:rsid w:val="00C21C13"/>
    <w:rsid w:val="00C22EFC"/>
    <w:rsid w:val="00C2350F"/>
    <w:rsid w:val="00C23D3E"/>
    <w:rsid w:val="00C23FB0"/>
    <w:rsid w:val="00C24533"/>
    <w:rsid w:val="00C24956"/>
    <w:rsid w:val="00C26C7D"/>
    <w:rsid w:val="00C26E2F"/>
    <w:rsid w:val="00C27146"/>
    <w:rsid w:val="00C275A0"/>
    <w:rsid w:val="00C2780B"/>
    <w:rsid w:val="00C27B13"/>
    <w:rsid w:val="00C306F3"/>
    <w:rsid w:val="00C30714"/>
    <w:rsid w:val="00C30C7C"/>
    <w:rsid w:val="00C3234F"/>
    <w:rsid w:val="00C32689"/>
    <w:rsid w:val="00C33839"/>
    <w:rsid w:val="00C3385B"/>
    <w:rsid w:val="00C3399E"/>
    <w:rsid w:val="00C33E64"/>
    <w:rsid w:val="00C33EE7"/>
    <w:rsid w:val="00C34F2A"/>
    <w:rsid w:val="00C40014"/>
    <w:rsid w:val="00C42053"/>
    <w:rsid w:val="00C425A5"/>
    <w:rsid w:val="00C43303"/>
    <w:rsid w:val="00C458D6"/>
    <w:rsid w:val="00C46012"/>
    <w:rsid w:val="00C46495"/>
    <w:rsid w:val="00C46BD1"/>
    <w:rsid w:val="00C50132"/>
    <w:rsid w:val="00C50575"/>
    <w:rsid w:val="00C5111B"/>
    <w:rsid w:val="00C513E3"/>
    <w:rsid w:val="00C518F2"/>
    <w:rsid w:val="00C51B77"/>
    <w:rsid w:val="00C52695"/>
    <w:rsid w:val="00C52DF8"/>
    <w:rsid w:val="00C531B4"/>
    <w:rsid w:val="00C53AE5"/>
    <w:rsid w:val="00C5566F"/>
    <w:rsid w:val="00C55EED"/>
    <w:rsid w:val="00C561DB"/>
    <w:rsid w:val="00C56AAF"/>
    <w:rsid w:val="00C6042B"/>
    <w:rsid w:val="00C625A7"/>
    <w:rsid w:val="00C62974"/>
    <w:rsid w:val="00C6318D"/>
    <w:rsid w:val="00C646FB"/>
    <w:rsid w:val="00C64C78"/>
    <w:rsid w:val="00C64C88"/>
    <w:rsid w:val="00C64FA1"/>
    <w:rsid w:val="00C6591F"/>
    <w:rsid w:val="00C65ECF"/>
    <w:rsid w:val="00C67719"/>
    <w:rsid w:val="00C679B0"/>
    <w:rsid w:val="00C67A2E"/>
    <w:rsid w:val="00C67D00"/>
    <w:rsid w:val="00C70E47"/>
    <w:rsid w:val="00C71B57"/>
    <w:rsid w:val="00C72163"/>
    <w:rsid w:val="00C726D2"/>
    <w:rsid w:val="00C72C91"/>
    <w:rsid w:val="00C72D27"/>
    <w:rsid w:val="00C72F4B"/>
    <w:rsid w:val="00C730A9"/>
    <w:rsid w:val="00C748B2"/>
    <w:rsid w:val="00C752F4"/>
    <w:rsid w:val="00C75AA8"/>
    <w:rsid w:val="00C75F57"/>
    <w:rsid w:val="00C761B1"/>
    <w:rsid w:val="00C76A5D"/>
    <w:rsid w:val="00C770BD"/>
    <w:rsid w:val="00C77BF9"/>
    <w:rsid w:val="00C77D09"/>
    <w:rsid w:val="00C80CCD"/>
    <w:rsid w:val="00C81B4D"/>
    <w:rsid w:val="00C81C09"/>
    <w:rsid w:val="00C82480"/>
    <w:rsid w:val="00C83753"/>
    <w:rsid w:val="00C84EA2"/>
    <w:rsid w:val="00C86E4B"/>
    <w:rsid w:val="00C87DCC"/>
    <w:rsid w:val="00C87FEC"/>
    <w:rsid w:val="00C913FF"/>
    <w:rsid w:val="00C91618"/>
    <w:rsid w:val="00C91C76"/>
    <w:rsid w:val="00C92192"/>
    <w:rsid w:val="00C92429"/>
    <w:rsid w:val="00C93145"/>
    <w:rsid w:val="00C93270"/>
    <w:rsid w:val="00C946DE"/>
    <w:rsid w:val="00C95B78"/>
    <w:rsid w:val="00C96449"/>
    <w:rsid w:val="00C96678"/>
    <w:rsid w:val="00C96686"/>
    <w:rsid w:val="00C968CA"/>
    <w:rsid w:val="00C96E41"/>
    <w:rsid w:val="00C97B43"/>
    <w:rsid w:val="00CA0DF3"/>
    <w:rsid w:val="00CA100B"/>
    <w:rsid w:val="00CA1172"/>
    <w:rsid w:val="00CA1284"/>
    <w:rsid w:val="00CA1620"/>
    <w:rsid w:val="00CA1662"/>
    <w:rsid w:val="00CA17F2"/>
    <w:rsid w:val="00CA1C0E"/>
    <w:rsid w:val="00CA1CBC"/>
    <w:rsid w:val="00CA3908"/>
    <w:rsid w:val="00CA3E2C"/>
    <w:rsid w:val="00CA4157"/>
    <w:rsid w:val="00CA4E1F"/>
    <w:rsid w:val="00CA50C7"/>
    <w:rsid w:val="00CA5188"/>
    <w:rsid w:val="00CA5A0B"/>
    <w:rsid w:val="00CA644E"/>
    <w:rsid w:val="00CA6FED"/>
    <w:rsid w:val="00CA711A"/>
    <w:rsid w:val="00CA75A4"/>
    <w:rsid w:val="00CA7E13"/>
    <w:rsid w:val="00CA7FBF"/>
    <w:rsid w:val="00CB0B83"/>
    <w:rsid w:val="00CB15E7"/>
    <w:rsid w:val="00CB166E"/>
    <w:rsid w:val="00CB5223"/>
    <w:rsid w:val="00CB558D"/>
    <w:rsid w:val="00CB5882"/>
    <w:rsid w:val="00CB5F95"/>
    <w:rsid w:val="00CB64BA"/>
    <w:rsid w:val="00CB6DA6"/>
    <w:rsid w:val="00CB7104"/>
    <w:rsid w:val="00CB75A3"/>
    <w:rsid w:val="00CC04FA"/>
    <w:rsid w:val="00CC0840"/>
    <w:rsid w:val="00CC0988"/>
    <w:rsid w:val="00CC2625"/>
    <w:rsid w:val="00CC29A9"/>
    <w:rsid w:val="00CC354A"/>
    <w:rsid w:val="00CC3C94"/>
    <w:rsid w:val="00CC430F"/>
    <w:rsid w:val="00CC43D1"/>
    <w:rsid w:val="00CC4FC9"/>
    <w:rsid w:val="00CC51F0"/>
    <w:rsid w:val="00CC53BF"/>
    <w:rsid w:val="00CC56F9"/>
    <w:rsid w:val="00CC5788"/>
    <w:rsid w:val="00CC609C"/>
    <w:rsid w:val="00CC7895"/>
    <w:rsid w:val="00CC7BB1"/>
    <w:rsid w:val="00CD001C"/>
    <w:rsid w:val="00CD069A"/>
    <w:rsid w:val="00CD1038"/>
    <w:rsid w:val="00CD144C"/>
    <w:rsid w:val="00CD166E"/>
    <w:rsid w:val="00CD24CB"/>
    <w:rsid w:val="00CD341E"/>
    <w:rsid w:val="00CD3640"/>
    <w:rsid w:val="00CD3AFD"/>
    <w:rsid w:val="00CD3E19"/>
    <w:rsid w:val="00CD5737"/>
    <w:rsid w:val="00CD61CB"/>
    <w:rsid w:val="00CD68AB"/>
    <w:rsid w:val="00CD7AB7"/>
    <w:rsid w:val="00CE16DB"/>
    <w:rsid w:val="00CE1927"/>
    <w:rsid w:val="00CE19CD"/>
    <w:rsid w:val="00CE1B49"/>
    <w:rsid w:val="00CE1DFF"/>
    <w:rsid w:val="00CE2089"/>
    <w:rsid w:val="00CE2191"/>
    <w:rsid w:val="00CE3BE4"/>
    <w:rsid w:val="00CE482A"/>
    <w:rsid w:val="00CE5FA1"/>
    <w:rsid w:val="00CE6003"/>
    <w:rsid w:val="00CE60E6"/>
    <w:rsid w:val="00CE6D9A"/>
    <w:rsid w:val="00CE7277"/>
    <w:rsid w:val="00CE7360"/>
    <w:rsid w:val="00CE7569"/>
    <w:rsid w:val="00CE77AD"/>
    <w:rsid w:val="00CE79F0"/>
    <w:rsid w:val="00CF0026"/>
    <w:rsid w:val="00CF03EA"/>
    <w:rsid w:val="00CF0E0F"/>
    <w:rsid w:val="00CF17A4"/>
    <w:rsid w:val="00CF17AF"/>
    <w:rsid w:val="00CF1DEA"/>
    <w:rsid w:val="00CF1EC2"/>
    <w:rsid w:val="00CF1FB8"/>
    <w:rsid w:val="00CF285A"/>
    <w:rsid w:val="00CF2A9C"/>
    <w:rsid w:val="00CF3C69"/>
    <w:rsid w:val="00CF3E35"/>
    <w:rsid w:val="00CF5796"/>
    <w:rsid w:val="00CF60C9"/>
    <w:rsid w:val="00CF6AD1"/>
    <w:rsid w:val="00CF6BD3"/>
    <w:rsid w:val="00CF6EC0"/>
    <w:rsid w:val="00CF749B"/>
    <w:rsid w:val="00CF7E0D"/>
    <w:rsid w:val="00D0019D"/>
    <w:rsid w:val="00D001DB"/>
    <w:rsid w:val="00D015F9"/>
    <w:rsid w:val="00D01842"/>
    <w:rsid w:val="00D021E7"/>
    <w:rsid w:val="00D03ABA"/>
    <w:rsid w:val="00D045AF"/>
    <w:rsid w:val="00D05F99"/>
    <w:rsid w:val="00D07497"/>
    <w:rsid w:val="00D075DE"/>
    <w:rsid w:val="00D10288"/>
    <w:rsid w:val="00D109F9"/>
    <w:rsid w:val="00D11EA7"/>
    <w:rsid w:val="00D123B1"/>
    <w:rsid w:val="00D142AA"/>
    <w:rsid w:val="00D142DC"/>
    <w:rsid w:val="00D14787"/>
    <w:rsid w:val="00D165F2"/>
    <w:rsid w:val="00D166AF"/>
    <w:rsid w:val="00D1709F"/>
    <w:rsid w:val="00D17649"/>
    <w:rsid w:val="00D20C05"/>
    <w:rsid w:val="00D2114B"/>
    <w:rsid w:val="00D213A3"/>
    <w:rsid w:val="00D2282C"/>
    <w:rsid w:val="00D22A15"/>
    <w:rsid w:val="00D22EB9"/>
    <w:rsid w:val="00D23313"/>
    <w:rsid w:val="00D23DAD"/>
    <w:rsid w:val="00D23F26"/>
    <w:rsid w:val="00D23FE0"/>
    <w:rsid w:val="00D24036"/>
    <w:rsid w:val="00D24924"/>
    <w:rsid w:val="00D25821"/>
    <w:rsid w:val="00D25EE1"/>
    <w:rsid w:val="00D26E09"/>
    <w:rsid w:val="00D27454"/>
    <w:rsid w:val="00D2777C"/>
    <w:rsid w:val="00D27CA9"/>
    <w:rsid w:val="00D27D13"/>
    <w:rsid w:val="00D308AB"/>
    <w:rsid w:val="00D30A14"/>
    <w:rsid w:val="00D31084"/>
    <w:rsid w:val="00D318B7"/>
    <w:rsid w:val="00D3246A"/>
    <w:rsid w:val="00D3283C"/>
    <w:rsid w:val="00D32C02"/>
    <w:rsid w:val="00D32DC7"/>
    <w:rsid w:val="00D32EED"/>
    <w:rsid w:val="00D33727"/>
    <w:rsid w:val="00D33832"/>
    <w:rsid w:val="00D33AFB"/>
    <w:rsid w:val="00D35012"/>
    <w:rsid w:val="00D35A3E"/>
    <w:rsid w:val="00D3689E"/>
    <w:rsid w:val="00D376A0"/>
    <w:rsid w:val="00D37A70"/>
    <w:rsid w:val="00D41C6D"/>
    <w:rsid w:val="00D423D7"/>
    <w:rsid w:val="00D425D1"/>
    <w:rsid w:val="00D4331B"/>
    <w:rsid w:val="00D43EA9"/>
    <w:rsid w:val="00D444EB"/>
    <w:rsid w:val="00D4455C"/>
    <w:rsid w:val="00D44C13"/>
    <w:rsid w:val="00D44EF7"/>
    <w:rsid w:val="00D4796B"/>
    <w:rsid w:val="00D50C3A"/>
    <w:rsid w:val="00D52376"/>
    <w:rsid w:val="00D52390"/>
    <w:rsid w:val="00D5279F"/>
    <w:rsid w:val="00D52D1A"/>
    <w:rsid w:val="00D5316C"/>
    <w:rsid w:val="00D5351E"/>
    <w:rsid w:val="00D54194"/>
    <w:rsid w:val="00D54468"/>
    <w:rsid w:val="00D546A1"/>
    <w:rsid w:val="00D54FC1"/>
    <w:rsid w:val="00D561A8"/>
    <w:rsid w:val="00D56915"/>
    <w:rsid w:val="00D56F04"/>
    <w:rsid w:val="00D573AA"/>
    <w:rsid w:val="00D57ACF"/>
    <w:rsid w:val="00D57C6A"/>
    <w:rsid w:val="00D60376"/>
    <w:rsid w:val="00D6060C"/>
    <w:rsid w:val="00D60625"/>
    <w:rsid w:val="00D60790"/>
    <w:rsid w:val="00D60918"/>
    <w:rsid w:val="00D60D35"/>
    <w:rsid w:val="00D60FE5"/>
    <w:rsid w:val="00D62342"/>
    <w:rsid w:val="00D62544"/>
    <w:rsid w:val="00D6405A"/>
    <w:rsid w:val="00D653B5"/>
    <w:rsid w:val="00D65552"/>
    <w:rsid w:val="00D65D12"/>
    <w:rsid w:val="00D65DF1"/>
    <w:rsid w:val="00D66ABF"/>
    <w:rsid w:val="00D66F5C"/>
    <w:rsid w:val="00D70384"/>
    <w:rsid w:val="00D70BA2"/>
    <w:rsid w:val="00D70BD7"/>
    <w:rsid w:val="00D7172C"/>
    <w:rsid w:val="00D7261B"/>
    <w:rsid w:val="00D72AB4"/>
    <w:rsid w:val="00D72F63"/>
    <w:rsid w:val="00D732CD"/>
    <w:rsid w:val="00D73436"/>
    <w:rsid w:val="00D73739"/>
    <w:rsid w:val="00D738A9"/>
    <w:rsid w:val="00D73C85"/>
    <w:rsid w:val="00D7437E"/>
    <w:rsid w:val="00D75324"/>
    <w:rsid w:val="00D75637"/>
    <w:rsid w:val="00D757F0"/>
    <w:rsid w:val="00D75B8D"/>
    <w:rsid w:val="00D76C91"/>
    <w:rsid w:val="00D76FFE"/>
    <w:rsid w:val="00D80004"/>
    <w:rsid w:val="00D8061A"/>
    <w:rsid w:val="00D80799"/>
    <w:rsid w:val="00D81992"/>
    <w:rsid w:val="00D81ABB"/>
    <w:rsid w:val="00D8225D"/>
    <w:rsid w:val="00D82699"/>
    <w:rsid w:val="00D82B19"/>
    <w:rsid w:val="00D82F38"/>
    <w:rsid w:val="00D84B53"/>
    <w:rsid w:val="00D85BD9"/>
    <w:rsid w:val="00D85ED5"/>
    <w:rsid w:val="00D86391"/>
    <w:rsid w:val="00D87852"/>
    <w:rsid w:val="00D9013D"/>
    <w:rsid w:val="00D910D5"/>
    <w:rsid w:val="00D919A0"/>
    <w:rsid w:val="00D94B3F"/>
    <w:rsid w:val="00D95207"/>
    <w:rsid w:val="00D95C02"/>
    <w:rsid w:val="00DA008A"/>
    <w:rsid w:val="00DA02D3"/>
    <w:rsid w:val="00DA0FD6"/>
    <w:rsid w:val="00DA1454"/>
    <w:rsid w:val="00DA281D"/>
    <w:rsid w:val="00DA4696"/>
    <w:rsid w:val="00DA4CF4"/>
    <w:rsid w:val="00DA5AE8"/>
    <w:rsid w:val="00DA6817"/>
    <w:rsid w:val="00DA76C0"/>
    <w:rsid w:val="00DA7902"/>
    <w:rsid w:val="00DA7AD4"/>
    <w:rsid w:val="00DB07A2"/>
    <w:rsid w:val="00DB1611"/>
    <w:rsid w:val="00DB1F08"/>
    <w:rsid w:val="00DB2CAC"/>
    <w:rsid w:val="00DB3119"/>
    <w:rsid w:val="00DB4C1C"/>
    <w:rsid w:val="00DB651B"/>
    <w:rsid w:val="00DB6F5B"/>
    <w:rsid w:val="00DB7681"/>
    <w:rsid w:val="00DC02A4"/>
    <w:rsid w:val="00DC08F4"/>
    <w:rsid w:val="00DC0F4F"/>
    <w:rsid w:val="00DC11A6"/>
    <w:rsid w:val="00DC176D"/>
    <w:rsid w:val="00DC30B8"/>
    <w:rsid w:val="00DC331A"/>
    <w:rsid w:val="00DC3E16"/>
    <w:rsid w:val="00DC3E26"/>
    <w:rsid w:val="00DC426C"/>
    <w:rsid w:val="00DC42D8"/>
    <w:rsid w:val="00DC4D5E"/>
    <w:rsid w:val="00DC5A2E"/>
    <w:rsid w:val="00DC5A41"/>
    <w:rsid w:val="00DC6977"/>
    <w:rsid w:val="00DC6E9F"/>
    <w:rsid w:val="00DC6FE3"/>
    <w:rsid w:val="00DC7020"/>
    <w:rsid w:val="00DC782B"/>
    <w:rsid w:val="00DD03EE"/>
    <w:rsid w:val="00DD045A"/>
    <w:rsid w:val="00DD0E5A"/>
    <w:rsid w:val="00DD18D1"/>
    <w:rsid w:val="00DD1A50"/>
    <w:rsid w:val="00DD3136"/>
    <w:rsid w:val="00DD3381"/>
    <w:rsid w:val="00DD524B"/>
    <w:rsid w:val="00DD57F6"/>
    <w:rsid w:val="00DD5B8A"/>
    <w:rsid w:val="00DD5E7E"/>
    <w:rsid w:val="00DD74F1"/>
    <w:rsid w:val="00DE15F2"/>
    <w:rsid w:val="00DE2A95"/>
    <w:rsid w:val="00DE3231"/>
    <w:rsid w:val="00DE447D"/>
    <w:rsid w:val="00DE48C4"/>
    <w:rsid w:val="00DE48E2"/>
    <w:rsid w:val="00DE56B4"/>
    <w:rsid w:val="00DE5AE3"/>
    <w:rsid w:val="00DE65CC"/>
    <w:rsid w:val="00DE6714"/>
    <w:rsid w:val="00DE6B75"/>
    <w:rsid w:val="00DE6C69"/>
    <w:rsid w:val="00DE717D"/>
    <w:rsid w:val="00DE7DF1"/>
    <w:rsid w:val="00DE7F8D"/>
    <w:rsid w:val="00DF0107"/>
    <w:rsid w:val="00DF0125"/>
    <w:rsid w:val="00DF04D1"/>
    <w:rsid w:val="00DF0C0F"/>
    <w:rsid w:val="00DF21D1"/>
    <w:rsid w:val="00DF2A8E"/>
    <w:rsid w:val="00DF417D"/>
    <w:rsid w:val="00DF4778"/>
    <w:rsid w:val="00DF4B11"/>
    <w:rsid w:val="00DF4FDF"/>
    <w:rsid w:val="00DF64B9"/>
    <w:rsid w:val="00E00BD3"/>
    <w:rsid w:val="00E00DFD"/>
    <w:rsid w:val="00E014E6"/>
    <w:rsid w:val="00E0270F"/>
    <w:rsid w:val="00E02CB1"/>
    <w:rsid w:val="00E02DDD"/>
    <w:rsid w:val="00E02FBA"/>
    <w:rsid w:val="00E035B0"/>
    <w:rsid w:val="00E036B4"/>
    <w:rsid w:val="00E040B1"/>
    <w:rsid w:val="00E04235"/>
    <w:rsid w:val="00E0427B"/>
    <w:rsid w:val="00E06B1F"/>
    <w:rsid w:val="00E06E61"/>
    <w:rsid w:val="00E07A10"/>
    <w:rsid w:val="00E10F26"/>
    <w:rsid w:val="00E1133F"/>
    <w:rsid w:val="00E11FDC"/>
    <w:rsid w:val="00E12F7E"/>
    <w:rsid w:val="00E14624"/>
    <w:rsid w:val="00E147B9"/>
    <w:rsid w:val="00E14897"/>
    <w:rsid w:val="00E14BE1"/>
    <w:rsid w:val="00E16C7C"/>
    <w:rsid w:val="00E170F4"/>
    <w:rsid w:val="00E174E6"/>
    <w:rsid w:val="00E20141"/>
    <w:rsid w:val="00E212A5"/>
    <w:rsid w:val="00E22045"/>
    <w:rsid w:val="00E22846"/>
    <w:rsid w:val="00E22F58"/>
    <w:rsid w:val="00E234E4"/>
    <w:rsid w:val="00E23DF1"/>
    <w:rsid w:val="00E23E76"/>
    <w:rsid w:val="00E2415C"/>
    <w:rsid w:val="00E24DCC"/>
    <w:rsid w:val="00E255F5"/>
    <w:rsid w:val="00E25ED8"/>
    <w:rsid w:val="00E25F63"/>
    <w:rsid w:val="00E2659A"/>
    <w:rsid w:val="00E26928"/>
    <w:rsid w:val="00E26F9B"/>
    <w:rsid w:val="00E27468"/>
    <w:rsid w:val="00E27C08"/>
    <w:rsid w:val="00E301FD"/>
    <w:rsid w:val="00E30796"/>
    <w:rsid w:val="00E30D70"/>
    <w:rsid w:val="00E30FDD"/>
    <w:rsid w:val="00E316E4"/>
    <w:rsid w:val="00E31C08"/>
    <w:rsid w:val="00E337E6"/>
    <w:rsid w:val="00E340C0"/>
    <w:rsid w:val="00E351D2"/>
    <w:rsid w:val="00E359DA"/>
    <w:rsid w:val="00E35A1C"/>
    <w:rsid w:val="00E370E3"/>
    <w:rsid w:val="00E37972"/>
    <w:rsid w:val="00E37B34"/>
    <w:rsid w:val="00E40A56"/>
    <w:rsid w:val="00E40B2B"/>
    <w:rsid w:val="00E41710"/>
    <w:rsid w:val="00E41F0F"/>
    <w:rsid w:val="00E42607"/>
    <w:rsid w:val="00E42616"/>
    <w:rsid w:val="00E4283E"/>
    <w:rsid w:val="00E42AEE"/>
    <w:rsid w:val="00E42D3C"/>
    <w:rsid w:val="00E44E7B"/>
    <w:rsid w:val="00E44FE0"/>
    <w:rsid w:val="00E45B8D"/>
    <w:rsid w:val="00E45C6E"/>
    <w:rsid w:val="00E46BEB"/>
    <w:rsid w:val="00E46F56"/>
    <w:rsid w:val="00E471D0"/>
    <w:rsid w:val="00E505D2"/>
    <w:rsid w:val="00E5372B"/>
    <w:rsid w:val="00E5404A"/>
    <w:rsid w:val="00E5480C"/>
    <w:rsid w:val="00E5496C"/>
    <w:rsid w:val="00E57EE6"/>
    <w:rsid w:val="00E60310"/>
    <w:rsid w:val="00E60D05"/>
    <w:rsid w:val="00E61052"/>
    <w:rsid w:val="00E616B9"/>
    <w:rsid w:val="00E61D7E"/>
    <w:rsid w:val="00E61ECB"/>
    <w:rsid w:val="00E62CB1"/>
    <w:rsid w:val="00E636A8"/>
    <w:rsid w:val="00E63B93"/>
    <w:rsid w:val="00E63DA3"/>
    <w:rsid w:val="00E64898"/>
    <w:rsid w:val="00E64CD7"/>
    <w:rsid w:val="00E677DD"/>
    <w:rsid w:val="00E67E6A"/>
    <w:rsid w:val="00E715A4"/>
    <w:rsid w:val="00E715B5"/>
    <w:rsid w:val="00E721CA"/>
    <w:rsid w:val="00E72AEA"/>
    <w:rsid w:val="00E72E40"/>
    <w:rsid w:val="00E7452A"/>
    <w:rsid w:val="00E74930"/>
    <w:rsid w:val="00E74C73"/>
    <w:rsid w:val="00E75838"/>
    <w:rsid w:val="00E75F17"/>
    <w:rsid w:val="00E76171"/>
    <w:rsid w:val="00E77385"/>
    <w:rsid w:val="00E777C3"/>
    <w:rsid w:val="00E80C59"/>
    <w:rsid w:val="00E80D4B"/>
    <w:rsid w:val="00E81798"/>
    <w:rsid w:val="00E81C72"/>
    <w:rsid w:val="00E82A60"/>
    <w:rsid w:val="00E83876"/>
    <w:rsid w:val="00E83FF4"/>
    <w:rsid w:val="00E842FD"/>
    <w:rsid w:val="00E845AB"/>
    <w:rsid w:val="00E847C0"/>
    <w:rsid w:val="00E84AAD"/>
    <w:rsid w:val="00E923C2"/>
    <w:rsid w:val="00E92FE2"/>
    <w:rsid w:val="00E9337C"/>
    <w:rsid w:val="00E93469"/>
    <w:rsid w:val="00E936CE"/>
    <w:rsid w:val="00E9471E"/>
    <w:rsid w:val="00E94D20"/>
    <w:rsid w:val="00E96700"/>
    <w:rsid w:val="00E96B39"/>
    <w:rsid w:val="00E97085"/>
    <w:rsid w:val="00E97149"/>
    <w:rsid w:val="00E97B97"/>
    <w:rsid w:val="00EA01F7"/>
    <w:rsid w:val="00EA0794"/>
    <w:rsid w:val="00EA089D"/>
    <w:rsid w:val="00EA0F46"/>
    <w:rsid w:val="00EA3A0A"/>
    <w:rsid w:val="00EA3E2A"/>
    <w:rsid w:val="00EA651A"/>
    <w:rsid w:val="00EA6CB1"/>
    <w:rsid w:val="00EA7A10"/>
    <w:rsid w:val="00EB0290"/>
    <w:rsid w:val="00EB0904"/>
    <w:rsid w:val="00EB0E2E"/>
    <w:rsid w:val="00EB155F"/>
    <w:rsid w:val="00EB19B1"/>
    <w:rsid w:val="00EB1C50"/>
    <w:rsid w:val="00EB202A"/>
    <w:rsid w:val="00EB21CB"/>
    <w:rsid w:val="00EB2587"/>
    <w:rsid w:val="00EB26FF"/>
    <w:rsid w:val="00EB3F9A"/>
    <w:rsid w:val="00EB4AFE"/>
    <w:rsid w:val="00EB4B25"/>
    <w:rsid w:val="00EB5B3C"/>
    <w:rsid w:val="00EB6471"/>
    <w:rsid w:val="00EB6F4F"/>
    <w:rsid w:val="00EC0352"/>
    <w:rsid w:val="00EC0648"/>
    <w:rsid w:val="00EC0BE5"/>
    <w:rsid w:val="00EC1E82"/>
    <w:rsid w:val="00EC1FD5"/>
    <w:rsid w:val="00EC22C4"/>
    <w:rsid w:val="00EC290A"/>
    <w:rsid w:val="00EC2C2C"/>
    <w:rsid w:val="00EC3791"/>
    <w:rsid w:val="00EC4483"/>
    <w:rsid w:val="00EC4ADE"/>
    <w:rsid w:val="00EC5BA3"/>
    <w:rsid w:val="00EC63D5"/>
    <w:rsid w:val="00EC69F4"/>
    <w:rsid w:val="00EC6C6C"/>
    <w:rsid w:val="00EC7211"/>
    <w:rsid w:val="00EC7F06"/>
    <w:rsid w:val="00ED00B0"/>
    <w:rsid w:val="00ED081A"/>
    <w:rsid w:val="00ED15A8"/>
    <w:rsid w:val="00ED1BF6"/>
    <w:rsid w:val="00ED1C9D"/>
    <w:rsid w:val="00ED2B23"/>
    <w:rsid w:val="00ED2B55"/>
    <w:rsid w:val="00ED3EA0"/>
    <w:rsid w:val="00ED44DE"/>
    <w:rsid w:val="00ED4FA6"/>
    <w:rsid w:val="00ED56C2"/>
    <w:rsid w:val="00ED5B29"/>
    <w:rsid w:val="00ED6F28"/>
    <w:rsid w:val="00ED768C"/>
    <w:rsid w:val="00EE1437"/>
    <w:rsid w:val="00EE18A4"/>
    <w:rsid w:val="00EE2405"/>
    <w:rsid w:val="00EE2702"/>
    <w:rsid w:val="00EE2F8F"/>
    <w:rsid w:val="00EE3603"/>
    <w:rsid w:val="00EE3A1B"/>
    <w:rsid w:val="00EE4688"/>
    <w:rsid w:val="00EE4FD6"/>
    <w:rsid w:val="00EE584D"/>
    <w:rsid w:val="00EE5893"/>
    <w:rsid w:val="00EE62A6"/>
    <w:rsid w:val="00EE6346"/>
    <w:rsid w:val="00EE69F8"/>
    <w:rsid w:val="00EE6DE6"/>
    <w:rsid w:val="00EE75FA"/>
    <w:rsid w:val="00EE76A0"/>
    <w:rsid w:val="00EF1E4A"/>
    <w:rsid w:val="00EF287B"/>
    <w:rsid w:val="00EF28AC"/>
    <w:rsid w:val="00EF36E3"/>
    <w:rsid w:val="00EF38C1"/>
    <w:rsid w:val="00EF448D"/>
    <w:rsid w:val="00EF4757"/>
    <w:rsid w:val="00EF4DD8"/>
    <w:rsid w:val="00EF52A2"/>
    <w:rsid w:val="00EF58FE"/>
    <w:rsid w:val="00EF5909"/>
    <w:rsid w:val="00EF59DE"/>
    <w:rsid w:val="00EF634C"/>
    <w:rsid w:val="00EF63C4"/>
    <w:rsid w:val="00EF6798"/>
    <w:rsid w:val="00EF6A48"/>
    <w:rsid w:val="00EF6CAC"/>
    <w:rsid w:val="00EF730B"/>
    <w:rsid w:val="00EF7C97"/>
    <w:rsid w:val="00EF7F37"/>
    <w:rsid w:val="00F007C5"/>
    <w:rsid w:val="00F00D32"/>
    <w:rsid w:val="00F01338"/>
    <w:rsid w:val="00F01A35"/>
    <w:rsid w:val="00F01D11"/>
    <w:rsid w:val="00F029C5"/>
    <w:rsid w:val="00F02BFB"/>
    <w:rsid w:val="00F032DB"/>
    <w:rsid w:val="00F03641"/>
    <w:rsid w:val="00F036AD"/>
    <w:rsid w:val="00F038F5"/>
    <w:rsid w:val="00F04DD4"/>
    <w:rsid w:val="00F052F2"/>
    <w:rsid w:val="00F054C3"/>
    <w:rsid w:val="00F06418"/>
    <w:rsid w:val="00F06D3D"/>
    <w:rsid w:val="00F07103"/>
    <w:rsid w:val="00F100E6"/>
    <w:rsid w:val="00F10266"/>
    <w:rsid w:val="00F113A5"/>
    <w:rsid w:val="00F11ED0"/>
    <w:rsid w:val="00F12D22"/>
    <w:rsid w:val="00F132D5"/>
    <w:rsid w:val="00F14752"/>
    <w:rsid w:val="00F14C38"/>
    <w:rsid w:val="00F15E9E"/>
    <w:rsid w:val="00F16D96"/>
    <w:rsid w:val="00F17931"/>
    <w:rsid w:val="00F17D69"/>
    <w:rsid w:val="00F20694"/>
    <w:rsid w:val="00F21973"/>
    <w:rsid w:val="00F21E0B"/>
    <w:rsid w:val="00F23316"/>
    <w:rsid w:val="00F23769"/>
    <w:rsid w:val="00F23BA0"/>
    <w:rsid w:val="00F2420E"/>
    <w:rsid w:val="00F25002"/>
    <w:rsid w:val="00F253D4"/>
    <w:rsid w:val="00F255EE"/>
    <w:rsid w:val="00F25B6B"/>
    <w:rsid w:val="00F26249"/>
    <w:rsid w:val="00F26503"/>
    <w:rsid w:val="00F272EA"/>
    <w:rsid w:val="00F300B4"/>
    <w:rsid w:val="00F300BF"/>
    <w:rsid w:val="00F307F5"/>
    <w:rsid w:val="00F30A00"/>
    <w:rsid w:val="00F336B6"/>
    <w:rsid w:val="00F35C5D"/>
    <w:rsid w:val="00F35E8E"/>
    <w:rsid w:val="00F36583"/>
    <w:rsid w:val="00F3793F"/>
    <w:rsid w:val="00F418A3"/>
    <w:rsid w:val="00F42595"/>
    <w:rsid w:val="00F425D8"/>
    <w:rsid w:val="00F42A83"/>
    <w:rsid w:val="00F42D8F"/>
    <w:rsid w:val="00F435C3"/>
    <w:rsid w:val="00F436A1"/>
    <w:rsid w:val="00F43B25"/>
    <w:rsid w:val="00F43E1F"/>
    <w:rsid w:val="00F454C1"/>
    <w:rsid w:val="00F45891"/>
    <w:rsid w:val="00F46745"/>
    <w:rsid w:val="00F46853"/>
    <w:rsid w:val="00F468EB"/>
    <w:rsid w:val="00F47BCB"/>
    <w:rsid w:val="00F47EE6"/>
    <w:rsid w:val="00F50467"/>
    <w:rsid w:val="00F50732"/>
    <w:rsid w:val="00F50894"/>
    <w:rsid w:val="00F50F0E"/>
    <w:rsid w:val="00F51761"/>
    <w:rsid w:val="00F51E38"/>
    <w:rsid w:val="00F5427C"/>
    <w:rsid w:val="00F54CDE"/>
    <w:rsid w:val="00F54DC4"/>
    <w:rsid w:val="00F5522E"/>
    <w:rsid w:val="00F559E7"/>
    <w:rsid w:val="00F55E20"/>
    <w:rsid w:val="00F560E2"/>
    <w:rsid w:val="00F564DD"/>
    <w:rsid w:val="00F56847"/>
    <w:rsid w:val="00F568A6"/>
    <w:rsid w:val="00F5698B"/>
    <w:rsid w:val="00F570FE"/>
    <w:rsid w:val="00F57810"/>
    <w:rsid w:val="00F60341"/>
    <w:rsid w:val="00F6107D"/>
    <w:rsid w:val="00F61093"/>
    <w:rsid w:val="00F613CE"/>
    <w:rsid w:val="00F61856"/>
    <w:rsid w:val="00F625C5"/>
    <w:rsid w:val="00F62603"/>
    <w:rsid w:val="00F62BFF"/>
    <w:rsid w:val="00F62DE5"/>
    <w:rsid w:val="00F630AC"/>
    <w:rsid w:val="00F6570D"/>
    <w:rsid w:val="00F65F11"/>
    <w:rsid w:val="00F66592"/>
    <w:rsid w:val="00F67133"/>
    <w:rsid w:val="00F6718C"/>
    <w:rsid w:val="00F67222"/>
    <w:rsid w:val="00F67701"/>
    <w:rsid w:val="00F6778C"/>
    <w:rsid w:val="00F701A3"/>
    <w:rsid w:val="00F70CA2"/>
    <w:rsid w:val="00F70F90"/>
    <w:rsid w:val="00F7108B"/>
    <w:rsid w:val="00F71C0F"/>
    <w:rsid w:val="00F71F23"/>
    <w:rsid w:val="00F71FA2"/>
    <w:rsid w:val="00F723EA"/>
    <w:rsid w:val="00F724AE"/>
    <w:rsid w:val="00F72992"/>
    <w:rsid w:val="00F72A80"/>
    <w:rsid w:val="00F7445E"/>
    <w:rsid w:val="00F745A7"/>
    <w:rsid w:val="00F7538A"/>
    <w:rsid w:val="00F75AB8"/>
    <w:rsid w:val="00F75B3E"/>
    <w:rsid w:val="00F76EFB"/>
    <w:rsid w:val="00F76F4E"/>
    <w:rsid w:val="00F774D7"/>
    <w:rsid w:val="00F77832"/>
    <w:rsid w:val="00F77F1A"/>
    <w:rsid w:val="00F80175"/>
    <w:rsid w:val="00F82200"/>
    <w:rsid w:val="00F82CBC"/>
    <w:rsid w:val="00F82DAE"/>
    <w:rsid w:val="00F82E64"/>
    <w:rsid w:val="00F83387"/>
    <w:rsid w:val="00F834A6"/>
    <w:rsid w:val="00F8441A"/>
    <w:rsid w:val="00F84B8F"/>
    <w:rsid w:val="00F86D44"/>
    <w:rsid w:val="00F86D46"/>
    <w:rsid w:val="00F870CC"/>
    <w:rsid w:val="00F873A2"/>
    <w:rsid w:val="00F87B0B"/>
    <w:rsid w:val="00F912FA"/>
    <w:rsid w:val="00F914B1"/>
    <w:rsid w:val="00F92A5B"/>
    <w:rsid w:val="00F92F7E"/>
    <w:rsid w:val="00F938F1"/>
    <w:rsid w:val="00F939BE"/>
    <w:rsid w:val="00F9411A"/>
    <w:rsid w:val="00F94D2A"/>
    <w:rsid w:val="00F950DD"/>
    <w:rsid w:val="00F96246"/>
    <w:rsid w:val="00F965A6"/>
    <w:rsid w:val="00F969D0"/>
    <w:rsid w:val="00F96F6E"/>
    <w:rsid w:val="00FA0EA6"/>
    <w:rsid w:val="00FA163F"/>
    <w:rsid w:val="00FA2FED"/>
    <w:rsid w:val="00FA35D4"/>
    <w:rsid w:val="00FA40E9"/>
    <w:rsid w:val="00FA4566"/>
    <w:rsid w:val="00FA4DEF"/>
    <w:rsid w:val="00FA6066"/>
    <w:rsid w:val="00FA74FE"/>
    <w:rsid w:val="00FA7D58"/>
    <w:rsid w:val="00FA7F7A"/>
    <w:rsid w:val="00FB05E0"/>
    <w:rsid w:val="00FB16BA"/>
    <w:rsid w:val="00FB2532"/>
    <w:rsid w:val="00FB41E3"/>
    <w:rsid w:val="00FB561A"/>
    <w:rsid w:val="00FB6523"/>
    <w:rsid w:val="00FB7328"/>
    <w:rsid w:val="00FB770C"/>
    <w:rsid w:val="00FC0C79"/>
    <w:rsid w:val="00FC1011"/>
    <w:rsid w:val="00FC104D"/>
    <w:rsid w:val="00FC1536"/>
    <w:rsid w:val="00FC1DB0"/>
    <w:rsid w:val="00FC230C"/>
    <w:rsid w:val="00FC2415"/>
    <w:rsid w:val="00FC2881"/>
    <w:rsid w:val="00FC3610"/>
    <w:rsid w:val="00FC38AD"/>
    <w:rsid w:val="00FC5A32"/>
    <w:rsid w:val="00FC72C6"/>
    <w:rsid w:val="00FC78FA"/>
    <w:rsid w:val="00FD087D"/>
    <w:rsid w:val="00FD0E03"/>
    <w:rsid w:val="00FD1967"/>
    <w:rsid w:val="00FD1CDA"/>
    <w:rsid w:val="00FD2188"/>
    <w:rsid w:val="00FD238E"/>
    <w:rsid w:val="00FD2466"/>
    <w:rsid w:val="00FD3543"/>
    <w:rsid w:val="00FD5A5B"/>
    <w:rsid w:val="00FD5B7D"/>
    <w:rsid w:val="00FD5F8F"/>
    <w:rsid w:val="00FD626E"/>
    <w:rsid w:val="00FD6442"/>
    <w:rsid w:val="00FD6468"/>
    <w:rsid w:val="00FD6A3A"/>
    <w:rsid w:val="00FD6DAA"/>
    <w:rsid w:val="00FD70CC"/>
    <w:rsid w:val="00FE01DB"/>
    <w:rsid w:val="00FE054C"/>
    <w:rsid w:val="00FE074E"/>
    <w:rsid w:val="00FE14DD"/>
    <w:rsid w:val="00FE183F"/>
    <w:rsid w:val="00FE19F2"/>
    <w:rsid w:val="00FE33D9"/>
    <w:rsid w:val="00FE3800"/>
    <w:rsid w:val="00FE58FD"/>
    <w:rsid w:val="00FE78C4"/>
    <w:rsid w:val="00FE7EA2"/>
    <w:rsid w:val="00FE7F16"/>
    <w:rsid w:val="00FE7FED"/>
    <w:rsid w:val="00FF083F"/>
    <w:rsid w:val="00FF0A26"/>
    <w:rsid w:val="00FF0E88"/>
    <w:rsid w:val="00FF10BE"/>
    <w:rsid w:val="00FF13DB"/>
    <w:rsid w:val="00FF18B0"/>
    <w:rsid w:val="00FF1FFD"/>
    <w:rsid w:val="00FF2423"/>
    <w:rsid w:val="00FF2588"/>
    <w:rsid w:val="00FF3FB7"/>
    <w:rsid w:val="00FF42A9"/>
    <w:rsid w:val="00FF5013"/>
    <w:rsid w:val="00FF615E"/>
    <w:rsid w:val="00FF64E5"/>
    <w:rsid w:val="00FF65D2"/>
    <w:rsid w:val="00FF6ECA"/>
    <w:rsid w:val="00FF743B"/>
    <w:rsid w:val="00FF7D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F8B097"/>
  <w14:defaultImageDpi w14:val="300"/>
  <w15:docId w15:val="{B5291AE5-AE5E-EA4B-B48E-47F39FBBD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08F"/>
    <w:rPr>
      <w:rFonts w:ascii="Times New Roman" w:eastAsia="Times New Roman" w:hAnsi="Times New Roman" w:cs="Times New Roman"/>
    </w:rPr>
  </w:style>
  <w:style w:type="paragraph" w:styleId="Heading1">
    <w:name w:val="heading 1"/>
    <w:aliases w:val="Heading 1 - MSP TE,Heading 1 - Centered"/>
    <w:basedOn w:val="Normal"/>
    <w:next w:val="BodyText"/>
    <w:link w:val="Heading1Char"/>
    <w:uiPriority w:val="9"/>
    <w:qFormat/>
    <w:rsid w:val="0083408F"/>
    <w:pPr>
      <w:keepNext/>
      <w:numPr>
        <w:numId w:val="2"/>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2E469A"/>
    <w:pPr>
      <w:numPr>
        <w:ilvl w:val="1"/>
      </w:numPr>
      <w:tabs>
        <w:tab w:val="left" w:pos="-306"/>
        <w:tab w:val="left" w:pos="816"/>
        <w:tab w:val="left" w:pos="1326"/>
        <w:tab w:val="left" w:pos="1836"/>
        <w:tab w:val="left" w:pos="2346"/>
        <w:tab w:val="left" w:pos="5160"/>
        <w:tab w:val="left" w:pos="6960"/>
      </w:tabs>
      <w:suppressAutoHyphens/>
      <w:ind w:left="792"/>
      <w:outlineLvl w:val="1"/>
    </w:pPr>
    <w:rPr>
      <w:bCs w:val="0"/>
    </w:rPr>
  </w:style>
  <w:style w:type="paragraph" w:styleId="Heading3">
    <w:name w:val="heading 3"/>
    <w:basedOn w:val="Normal"/>
    <w:next w:val="BodyText"/>
    <w:link w:val="Heading3Char"/>
    <w:uiPriority w:val="9"/>
    <w:qFormat/>
    <w:rsid w:val="0083408F"/>
    <w:pPr>
      <w:keepNext/>
      <w:numPr>
        <w:ilvl w:val="2"/>
        <w:numId w:val="2"/>
      </w:numPr>
      <w:spacing w:before="240" w:after="60"/>
      <w:outlineLvl w:val="2"/>
    </w:pPr>
    <w:rPr>
      <w:rFonts w:ascii="Calibri" w:hAnsi="Calibri"/>
      <w:b/>
      <w:bCs/>
      <w:szCs w:val="26"/>
    </w:rPr>
  </w:style>
  <w:style w:type="paragraph" w:styleId="Heading4">
    <w:name w:val="heading 4"/>
    <w:basedOn w:val="Normal"/>
    <w:next w:val="Normal"/>
    <w:link w:val="Heading4Char"/>
    <w:uiPriority w:val="99"/>
    <w:qFormat/>
    <w:rsid w:val="0016146B"/>
    <w:pPr>
      <w:keepNext/>
      <w:spacing w:before="120"/>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MSP TE Char,Heading 1 - Centered Char"/>
    <w:basedOn w:val="DefaultParagraphFont"/>
    <w:link w:val="Heading1"/>
    <w:uiPriority w:val="9"/>
    <w:rsid w:val="0083408F"/>
    <w:rPr>
      <w:rFonts w:ascii="Calibri" w:eastAsia="Times New Roman" w:hAnsi="Calibri" w:cs="Times New Roman"/>
      <w:b/>
      <w:bCs/>
      <w:sz w:val="28"/>
    </w:rPr>
  </w:style>
  <w:style w:type="character" w:customStyle="1" w:styleId="Heading2Char">
    <w:name w:val="Heading 2 Char"/>
    <w:aliases w:val="Heading 2 - TE Report Char,Heading 2 - QoS Template Char,Heading 2 Char Char Char Char"/>
    <w:basedOn w:val="DefaultParagraphFont"/>
    <w:link w:val="Heading2"/>
    <w:rsid w:val="002E469A"/>
    <w:rPr>
      <w:rFonts w:ascii="Calibri" w:eastAsia="Times New Roman" w:hAnsi="Calibri" w:cs="Times New Roman"/>
      <w:b/>
      <w:sz w:val="28"/>
    </w:rPr>
  </w:style>
  <w:style w:type="character" w:customStyle="1" w:styleId="Heading3Char">
    <w:name w:val="Heading 3 Char"/>
    <w:basedOn w:val="DefaultParagraphFont"/>
    <w:link w:val="Heading3"/>
    <w:uiPriority w:val="9"/>
    <w:rsid w:val="0083408F"/>
    <w:rPr>
      <w:rFonts w:ascii="Calibri" w:eastAsia="Times New Roman" w:hAnsi="Calibri" w:cs="Times New Roman"/>
      <w:b/>
      <w:bCs/>
      <w:szCs w:val="26"/>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83408F"/>
    <w:pPr>
      <w:numPr>
        <w:numId w:val="1"/>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83408F"/>
    <w:rPr>
      <w:rFonts w:ascii="Calibri" w:eastAsia="Times New Roman" w:hAnsi="Calibri" w:cs="Times New Roman"/>
    </w:rPr>
  </w:style>
  <w:style w:type="paragraph" w:styleId="TOC2">
    <w:name w:val="toc 2"/>
    <w:basedOn w:val="Normal"/>
    <w:next w:val="Normal"/>
    <w:uiPriority w:val="39"/>
    <w:rsid w:val="0083408F"/>
    <w:pPr>
      <w:ind w:left="240"/>
    </w:pPr>
    <w:rPr>
      <w:rFonts w:ascii="Calibri" w:hAnsi="Calibri"/>
      <w:sz w:val="20"/>
      <w:szCs w:val="22"/>
    </w:rPr>
  </w:style>
  <w:style w:type="paragraph" w:styleId="TOC1">
    <w:name w:val="toc 1"/>
    <w:basedOn w:val="Normal"/>
    <w:next w:val="Normal"/>
    <w:uiPriority w:val="39"/>
    <w:rsid w:val="0083408F"/>
    <w:rPr>
      <w:rFonts w:ascii="Calibri" w:hAnsi="Calibri"/>
      <w:sz w:val="20"/>
    </w:rPr>
  </w:style>
  <w:style w:type="paragraph" w:styleId="TOC3">
    <w:name w:val="toc 3"/>
    <w:basedOn w:val="Normal"/>
    <w:next w:val="Normal"/>
    <w:uiPriority w:val="39"/>
    <w:rsid w:val="0083408F"/>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Footnote Text Char Char Char Char,single space"/>
    <w:basedOn w:val="Normal"/>
    <w:link w:val="FootnoteTextChar"/>
    <w:uiPriority w:val="99"/>
    <w:unhideWhenUsed/>
    <w:rsid w:val="0083408F"/>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Footnote Text Char Char Char Char Char"/>
    <w:basedOn w:val="DefaultParagraphFont"/>
    <w:link w:val="FootnoteText"/>
    <w:uiPriority w:val="99"/>
    <w:rsid w:val="0083408F"/>
    <w:rPr>
      <w:rFonts w:ascii="Calibri" w:eastAsia="Times New Roman" w:hAnsi="Calibri" w:cs="Times New Roman"/>
      <w:sz w:val="20"/>
    </w:rPr>
  </w:style>
  <w:style w:type="character" w:styleId="Hyperlink">
    <w:name w:val="Hyperlink"/>
    <w:uiPriority w:val="99"/>
    <w:unhideWhenUsed/>
    <w:rsid w:val="0083408F"/>
    <w:rPr>
      <w:color w:val="0000FF"/>
      <w:u w:val="single"/>
    </w:rPr>
  </w:style>
  <w:style w:type="paragraph" w:styleId="Header">
    <w:name w:val="header"/>
    <w:basedOn w:val="Normal"/>
    <w:link w:val="HeaderChar"/>
    <w:unhideWhenUsed/>
    <w:rsid w:val="0083408F"/>
    <w:pPr>
      <w:tabs>
        <w:tab w:val="center" w:pos="4320"/>
        <w:tab w:val="right" w:pos="8640"/>
      </w:tabs>
    </w:pPr>
  </w:style>
  <w:style w:type="character" w:customStyle="1" w:styleId="HeaderChar">
    <w:name w:val="Header Char"/>
    <w:basedOn w:val="DefaultParagraphFont"/>
    <w:link w:val="Header"/>
    <w:rsid w:val="0083408F"/>
    <w:rPr>
      <w:rFonts w:ascii="Times New Roman" w:eastAsia="Times New Roman" w:hAnsi="Times New Roman" w:cs="Times New Roman"/>
    </w:rPr>
  </w:style>
  <w:style w:type="paragraph" w:styleId="Footer">
    <w:name w:val="footer"/>
    <w:basedOn w:val="Normal"/>
    <w:link w:val="FooterChar"/>
    <w:uiPriority w:val="99"/>
    <w:unhideWhenUsed/>
    <w:rsid w:val="0083408F"/>
    <w:pPr>
      <w:tabs>
        <w:tab w:val="center" w:pos="4320"/>
        <w:tab w:val="right" w:pos="8640"/>
      </w:tabs>
    </w:pPr>
  </w:style>
  <w:style w:type="character" w:customStyle="1" w:styleId="FooterChar">
    <w:name w:val="Footer Char"/>
    <w:basedOn w:val="DefaultParagraphFont"/>
    <w:link w:val="Footer"/>
    <w:uiPriority w:val="99"/>
    <w:rsid w:val="0083408F"/>
    <w:rPr>
      <w:rFonts w:ascii="Times New Roman" w:eastAsia="Times New Roman" w:hAnsi="Times New Roman" w:cs="Times New Roman"/>
    </w:rPr>
  </w:style>
  <w:style w:type="character" w:styleId="FootnoteReference">
    <w:name w:val="footnote reference"/>
    <w:aliases w:val="16 Point,Superscript 6 Point,Superscript 6 Point + 11 pt,BVI fnr,ftref,fr,Footnote Ref in FtNote,SUPERS,Footnote Reference Superscript,Ref,de nota al pie,number,Style 24,o"/>
    <w:uiPriority w:val="99"/>
    <w:rsid w:val="0083408F"/>
    <w:rPr>
      <w:sz w:val="24"/>
      <w:vertAlign w:val="superscript"/>
    </w:rPr>
  </w:style>
  <w:style w:type="character" w:styleId="PageNumber">
    <w:name w:val="page number"/>
    <w:basedOn w:val="DefaultParagraphFont"/>
    <w:uiPriority w:val="99"/>
    <w:rsid w:val="0083408F"/>
  </w:style>
  <w:style w:type="paragraph" w:styleId="BalloonText">
    <w:name w:val="Balloon Text"/>
    <w:basedOn w:val="Normal"/>
    <w:link w:val="BalloonTextChar"/>
    <w:uiPriority w:val="99"/>
    <w:semiHidden/>
    <w:unhideWhenUsed/>
    <w:rsid w:val="00BC50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0A3"/>
    <w:rPr>
      <w:rFonts w:ascii="Lucida Grande" w:eastAsia="Times New Roman" w:hAnsi="Lucida Grande" w:cs="Lucida Grande"/>
      <w:sz w:val="18"/>
      <w:szCs w:val="18"/>
    </w:rPr>
  </w:style>
  <w:style w:type="table" w:styleId="TableGrid">
    <w:name w:val="Table Grid"/>
    <w:basedOn w:val="TableNormal"/>
    <w:uiPriority w:val="39"/>
    <w:rsid w:val="00D76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75033"/>
    <w:pPr>
      <w:spacing w:after="60"/>
    </w:pPr>
    <w:rPr>
      <w:rFonts w:ascii="Calibri" w:hAnsi="Calibri"/>
      <w:b/>
      <w:bCs/>
    </w:rPr>
  </w:style>
  <w:style w:type="paragraph" w:customStyle="1" w:styleId="TableHeading">
    <w:name w:val="Table Heading"/>
    <w:basedOn w:val="Caption"/>
    <w:qFormat/>
    <w:rsid w:val="00104CD5"/>
    <w:pPr>
      <w:keepNext/>
    </w:pPr>
    <w:rPr>
      <w:rFonts w:asciiTheme="majorHAnsi" w:hAnsiTheme="majorHAnsi"/>
    </w:rPr>
  </w:style>
  <w:style w:type="paragraph" w:customStyle="1" w:styleId="Bezmezer">
    <w:name w:val="Bez mezer"/>
    <w:uiPriority w:val="1"/>
    <w:qFormat/>
    <w:rsid w:val="00541459"/>
    <w:rPr>
      <w:rFonts w:ascii="Calibri" w:eastAsia="Calibri" w:hAnsi="Calibri" w:cs="Times New Roman"/>
      <w:sz w:val="22"/>
      <w:szCs w:val="22"/>
      <w:lang w:val="en-GB"/>
    </w:rPr>
  </w:style>
  <w:style w:type="character" w:customStyle="1" w:styleId="PlainTextChar">
    <w:name w:val="Plain Text Char"/>
    <w:link w:val="PlainText"/>
    <w:semiHidden/>
    <w:locked/>
    <w:rsid w:val="00541459"/>
    <w:rPr>
      <w:rFonts w:ascii="Consolas" w:hAnsi="Consolas"/>
      <w:sz w:val="21"/>
      <w:szCs w:val="21"/>
    </w:rPr>
  </w:style>
  <w:style w:type="paragraph" w:styleId="PlainText">
    <w:name w:val="Plain Text"/>
    <w:basedOn w:val="Normal"/>
    <w:link w:val="PlainTextChar"/>
    <w:semiHidden/>
    <w:rsid w:val="00541459"/>
    <w:rPr>
      <w:rFonts w:ascii="Consolas" w:eastAsiaTheme="minorEastAsia" w:hAnsi="Consolas" w:cstheme="minorBidi"/>
      <w:sz w:val="21"/>
      <w:szCs w:val="21"/>
    </w:rPr>
  </w:style>
  <w:style w:type="character" w:customStyle="1" w:styleId="PlainTextChar1">
    <w:name w:val="Plain Text Char1"/>
    <w:basedOn w:val="DefaultParagraphFont"/>
    <w:uiPriority w:val="99"/>
    <w:semiHidden/>
    <w:rsid w:val="00541459"/>
    <w:rPr>
      <w:rFonts w:ascii="Courier" w:eastAsia="Times New Roman" w:hAnsi="Courier" w:cs="Times New Roman"/>
      <w:sz w:val="21"/>
      <w:szCs w:val="21"/>
    </w:rPr>
  </w:style>
  <w:style w:type="paragraph" w:styleId="ListParagraph">
    <w:name w:val="List Paragraph"/>
    <w:aliases w:val="List Paragraph1,Bullets,NumberedParas"/>
    <w:basedOn w:val="Normal"/>
    <w:link w:val="ListParagraphChar"/>
    <w:uiPriority w:val="34"/>
    <w:qFormat/>
    <w:rsid w:val="00541459"/>
    <w:pPr>
      <w:spacing w:after="200" w:line="276" w:lineRule="auto"/>
      <w:ind w:left="708"/>
    </w:pPr>
    <w:rPr>
      <w:rFonts w:ascii="Calibri" w:eastAsia="Calibri" w:hAnsi="Calibri"/>
      <w:sz w:val="22"/>
      <w:szCs w:val="22"/>
      <w:lang w:val="en-GB"/>
    </w:rPr>
  </w:style>
  <w:style w:type="numbering" w:customStyle="1" w:styleId="TEReportHeading1">
    <w:name w:val="TE Report Heading 1"/>
    <w:basedOn w:val="NoList"/>
    <w:uiPriority w:val="99"/>
    <w:rsid w:val="003447EE"/>
    <w:pPr>
      <w:numPr>
        <w:numId w:val="4"/>
      </w:numPr>
    </w:pPr>
  </w:style>
  <w:style w:type="paragraph" w:styleId="BodyText3">
    <w:name w:val="Body Text 3"/>
    <w:basedOn w:val="Normal"/>
    <w:link w:val="BodyText3Char"/>
    <w:uiPriority w:val="99"/>
    <w:unhideWhenUsed/>
    <w:rsid w:val="00665CAB"/>
    <w:pPr>
      <w:spacing w:after="120"/>
    </w:pPr>
    <w:rPr>
      <w:sz w:val="16"/>
      <w:szCs w:val="16"/>
    </w:rPr>
  </w:style>
  <w:style w:type="character" w:customStyle="1" w:styleId="BodyText3Char">
    <w:name w:val="Body Text 3 Char"/>
    <w:basedOn w:val="DefaultParagraphFont"/>
    <w:link w:val="BodyText3"/>
    <w:uiPriority w:val="99"/>
    <w:rsid w:val="00665CAB"/>
    <w:rPr>
      <w:rFonts w:ascii="Times New Roman" w:eastAsia="Times New Roman" w:hAnsi="Times New Roman" w:cs="Times New Roman"/>
      <w:sz w:val="16"/>
      <w:szCs w:val="16"/>
    </w:rPr>
  </w:style>
  <w:style w:type="paragraph" w:styleId="NormalWeb">
    <w:name w:val="Normal (Web)"/>
    <w:aliases w:val="webb,Знак1,Обычный (Web)"/>
    <w:basedOn w:val="Normal"/>
    <w:link w:val="NormalWebChar"/>
    <w:uiPriority w:val="99"/>
    <w:rsid w:val="00665CAB"/>
    <w:pPr>
      <w:spacing w:before="100" w:beforeAutospacing="1" w:after="100" w:afterAutospacing="1"/>
    </w:pPr>
    <w:rPr>
      <w:rFonts w:ascii="Arial Unicode MS" w:eastAsia="Arial Unicode MS" w:hAnsi="Arial Unicode MS" w:cs="Arial Unicode MS"/>
      <w:color w:val="000000"/>
    </w:rPr>
  </w:style>
  <w:style w:type="character" w:customStyle="1" w:styleId="NormalWebChar">
    <w:name w:val="Normal (Web) Char"/>
    <w:aliases w:val="webb Char,Знак1 Char,Обычный (Web) Char"/>
    <w:basedOn w:val="DefaultParagraphFont"/>
    <w:link w:val="NormalWeb"/>
    <w:uiPriority w:val="99"/>
    <w:locked/>
    <w:rsid w:val="00665CAB"/>
    <w:rPr>
      <w:rFonts w:ascii="Arial Unicode MS" w:eastAsia="Arial Unicode MS" w:hAnsi="Arial Unicode MS" w:cs="Arial Unicode MS"/>
      <w:color w:val="000000"/>
    </w:rPr>
  </w:style>
  <w:style w:type="paragraph" w:customStyle="1" w:styleId="Default">
    <w:name w:val="Default"/>
    <w:uiPriority w:val="99"/>
    <w:rsid w:val="00665CAB"/>
    <w:pPr>
      <w:widowControl w:val="0"/>
      <w:autoSpaceDE w:val="0"/>
      <w:autoSpaceDN w:val="0"/>
      <w:adjustRightInd w:val="0"/>
    </w:pPr>
    <w:rPr>
      <w:rFonts w:ascii="Ch ForeignerLight" w:eastAsia="Times New Roman" w:hAnsi="Ch ForeignerLight" w:cs="Ch ForeignerLight"/>
      <w:color w:val="000000"/>
    </w:rPr>
  </w:style>
  <w:style w:type="character" w:customStyle="1" w:styleId="Heading4Char">
    <w:name w:val="Heading 4 Char"/>
    <w:basedOn w:val="DefaultParagraphFont"/>
    <w:link w:val="Heading4"/>
    <w:uiPriority w:val="99"/>
    <w:rsid w:val="0016146B"/>
    <w:rPr>
      <w:rFonts w:ascii="Times New Roman" w:eastAsia="Times New Roman" w:hAnsi="Times New Roman" w:cs="Times New Roman"/>
      <w:b/>
      <w:bCs/>
    </w:rPr>
  </w:style>
  <w:style w:type="character" w:customStyle="1" w:styleId="FootnoteTextChar1">
    <w:name w:val="Footnote Text Char1"/>
    <w:aliases w:val="Geneva 9 Char1,Font: Geneva 9 Char1,Boston 10 Char1,f Char1,Footnote Text Char Char Char Char Char1,Footnote Text Char Char Char Char2,Footnote Text Char Char Char Char Char Char Char Char Char1,ft Char1"/>
    <w:basedOn w:val="DefaultParagraphFont"/>
    <w:uiPriority w:val="99"/>
    <w:locked/>
    <w:rsid w:val="0016146B"/>
    <w:rPr>
      <w:rFonts w:cs="Times New Roman"/>
    </w:rPr>
  </w:style>
  <w:style w:type="character" w:customStyle="1" w:styleId="BalloonTextChar21">
    <w:name w:val="Balloon Text Char21"/>
    <w:basedOn w:val="DefaultParagraphFont"/>
    <w:uiPriority w:val="99"/>
    <w:semiHidden/>
    <w:locked/>
    <w:rsid w:val="007D1E19"/>
    <w:rPr>
      <w:rFonts w:ascii="Lucida Grande" w:hAnsi="Lucida Grande" w:cs="Times New Roman"/>
      <w:sz w:val="18"/>
      <w:szCs w:val="18"/>
    </w:rPr>
  </w:style>
  <w:style w:type="character" w:styleId="CommentReference">
    <w:name w:val="annotation reference"/>
    <w:basedOn w:val="DefaultParagraphFont"/>
    <w:uiPriority w:val="99"/>
    <w:semiHidden/>
    <w:unhideWhenUsed/>
    <w:rsid w:val="00EA089D"/>
    <w:rPr>
      <w:sz w:val="18"/>
      <w:szCs w:val="18"/>
    </w:rPr>
  </w:style>
  <w:style w:type="paragraph" w:styleId="CommentText">
    <w:name w:val="annotation text"/>
    <w:basedOn w:val="Normal"/>
    <w:link w:val="CommentTextChar"/>
    <w:uiPriority w:val="99"/>
    <w:semiHidden/>
    <w:unhideWhenUsed/>
    <w:rsid w:val="00EA089D"/>
  </w:style>
  <w:style w:type="character" w:customStyle="1" w:styleId="CommentTextChar">
    <w:name w:val="Comment Text Char"/>
    <w:basedOn w:val="DefaultParagraphFont"/>
    <w:link w:val="CommentText"/>
    <w:uiPriority w:val="99"/>
    <w:semiHidden/>
    <w:rsid w:val="00EA089D"/>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A089D"/>
    <w:rPr>
      <w:b/>
      <w:bCs/>
      <w:sz w:val="20"/>
      <w:szCs w:val="20"/>
    </w:rPr>
  </w:style>
  <w:style w:type="character" w:customStyle="1" w:styleId="CommentSubjectChar">
    <w:name w:val="Comment Subject Char"/>
    <w:basedOn w:val="CommentTextChar"/>
    <w:link w:val="CommentSubject"/>
    <w:uiPriority w:val="99"/>
    <w:semiHidden/>
    <w:rsid w:val="00EA089D"/>
    <w:rPr>
      <w:rFonts w:ascii="Times New Roman" w:eastAsia="Times New Roman" w:hAnsi="Times New Roman" w:cs="Times New Roman"/>
      <w:b/>
      <w:bCs/>
      <w:sz w:val="20"/>
      <w:szCs w:val="20"/>
    </w:rPr>
  </w:style>
  <w:style w:type="paragraph" w:customStyle="1" w:styleId="Heading51">
    <w:name w:val="Heading 51"/>
    <w:basedOn w:val="Normal"/>
    <w:next w:val="Normal"/>
    <w:uiPriority w:val="9"/>
    <w:unhideWhenUsed/>
    <w:qFormat/>
    <w:rsid w:val="00352B23"/>
    <w:pPr>
      <w:pBdr>
        <w:bottom w:val="single" w:sz="6" w:space="1" w:color="4F81BD"/>
      </w:pBdr>
      <w:spacing w:before="300" w:line="276" w:lineRule="auto"/>
      <w:outlineLvl w:val="4"/>
    </w:pPr>
    <w:rPr>
      <w:rFonts w:ascii="Calibri" w:hAnsi="Calibri"/>
      <w:b/>
      <w:caps/>
      <w:spacing w:val="10"/>
      <w:sz w:val="22"/>
      <w:szCs w:val="22"/>
      <w:lang w:bidi="en-US"/>
    </w:rPr>
  </w:style>
  <w:style w:type="paragraph" w:customStyle="1" w:styleId="Heading11">
    <w:name w:val="Heading 11"/>
    <w:basedOn w:val="Normal"/>
    <w:next w:val="Normal"/>
    <w:uiPriority w:val="9"/>
    <w:qFormat/>
    <w:rsid w:val="00352B23"/>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b/>
      <w:bCs/>
      <w:caps/>
      <w:color w:val="FFFFFF"/>
      <w:spacing w:val="15"/>
      <w:sz w:val="20"/>
      <w:szCs w:val="20"/>
      <w:lang w:val="x-none" w:eastAsia="x-none"/>
    </w:rPr>
  </w:style>
  <w:style w:type="paragraph" w:customStyle="1" w:styleId="Heading31">
    <w:name w:val="Heading 31"/>
    <w:basedOn w:val="Heading51"/>
    <w:next w:val="Normal"/>
    <w:uiPriority w:val="9"/>
    <w:unhideWhenUsed/>
    <w:qFormat/>
    <w:rsid w:val="00352B23"/>
  </w:style>
  <w:style w:type="paragraph" w:styleId="TOC4">
    <w:name w:val="toc 4"/>
    <w:basedOn w:val="Normal"/>
    <w:next w:val="Normal"/>
    <w:autoRedefine/>
    <w:uiPriority w:val="39"/>
    <w:semiHidden/>
    <w:unhideWhenUsed/>
    <w:rsid w:val="00E45C6E"/>
    <w:pPr>
      <w:spacing w:after="100"/>
      <w:ind w:left="720"/>
    </w:pPr>
  </w:style>
  <w:style w:type="character" w:styleId="FollowedHyperlink">
    <w:name w:val="FollowedHyperlink"/>
    <w:basedOn w:val="DefaultParagraphFont"/>
    <w:uiPriority w:val="99"/>
    <w:semiHidden/>
    <w:unhideWhenUsed/>
    <w:rsid w:val="006F3181"/>
    <w:rPr>
      <w:color w:val="954F72"/>
      <w:u w:val="single"/>
    </w:rPr>
  </w:style>
  <w:style w:type="paragraph" w:customStyle="1" w:styleId="xl64">
    <w:name w:val="xl64"/>
    <w:basedOn w:val="Normal"/>
    <w:rsid w:val="006F3181"/>
    <w:pP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5">
    <w:name w:val="xl65"/>
    <w:basedOn w:val="Normal"/>
    <w:rsid w:val="006F3181"/>
    <w:pP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6">
    <w:name w:val="xl66"/>
    <w:basedOn w:val="Normal"/>
    <w:rsid w:val="006F3181"/>
    <w:pPr>
      <w:pBdr>
        <w:lef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7">
    <w:name w:val="xl67"/>
    <w:basedOn w:val="Normal"/>
    <w:rsid w:val="006F3181"/>
    <w:pPr>
      <w:pBdr>
        <w:right w:val="single" w:sz="8" w:space="0" w:color="auto"/>
      </w:pBdr>
      <w:spacing w:before="100" w:beforeAutospacing="1" w:after="100" w:afterAutospacing="1"/>
      <w:jc w:val="center"/>
      <w:textAlignment w:val="center"/>
    </w:pPr>
    <w:rPr>
      <w:rFonts w:ascii="Calibri" w:eastAsiaTheme="minorEastAsia" w:hAnsi="Calibri" w:cstheme="minorBidi"/>
      <w:b/>
      <w:bCs/>
      <w:sz w:val="20"/>
      <w:szCs w:val="20"/>
    </w:rPr>
  </w:style>
  <w:style w:type="paragraph" w:customStyle="1" w:styleId="xl68">
    <w:name w:val="xl68"/>
    <w:basedOn w:val="Normal"/>
    <w:rsid w:val="006F3181"/>
    <w:pPr>
      <w:pBdr>
        <w:lef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69">
    <w:name w:val="xl69"/>
    <w:basedOn w:val="Normal"/>
    <w:rsid w:val="006F3181"/>
    <w:pPr>
      <w:pBdr>
        <w:right w:val="single" w:sz="8" w:space="0" w:color="auto"/>
      </w:pBdr>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0">
    <w:name w:val="xl70"/>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1">
    <w:name w:val="xl71"/>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2">
    <w:name w:val="xl72"/>
    <w:basedOn w:val="Normal"/>
    <w:rsid w:val="006F3181"/>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3">
    <w:name w:val="xl7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4">
    <w:name w:val="xl74"/>
    <w:basedOn w:val="Normal"/>
    <w:rsid w:val="006F3181"/>
    <w:pPr>
      <w:pBdr>
        <w:top w:val="single" w:sz="4"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5">
    <w:name w:val="xl75"/>
    <w:basedOn w:val="Normal"/>
    <w:rsid w:val="006F3181"/>
    <w:pPr>
      <w:shd w:val="clear" w:color="000000" w:fill="FFFFFF"/>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76">
    <w:name w:val="xl76"/>
    <w:basedOn w:val="Normal"/>
    <w:rsid w:val="006F3181"/>
    <w:pPr>
      <w:shd w:val="clear" w:color="000000" w:fill="FFFFFF"/>
      <w:spacing w:before="100" w:beforeAutospacing="1" w:after="100" w:afterAutospacing="1"/>
      <w:textAlignment w:val="center"/>
    </w:pPr>
    <w:rPr>
      <w:rFonts w:ascii="Calibri" w:eastAsiaTheme="minorEastAsia" w:hAnsi="Calibri" w:cstheme="minorBidi"/>
      <w:b/>
      <w:bCs/>
      <w:sz w:val="20"/>
      <w:szCs w:val="20"/>
    </w:rPr>
  </w:style>
  <w:style w:type="paragraph" w:customStyle="1" w:styleId="xl77">
    <w:name w:val="xl77"/>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8">
    <w:name w:val="xl78"/>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79">
    <w:name w:val="xl79"/>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0">
    <w:name w:val="xl80"/>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1">
    <w:name w:val="xl81"/>
    <w:basedOn w:val="Normal"/>
    <w:rsid w:val="006F3181"/>
    <w:pPr>
      <w:pBdr>
        <w:top w:val="single" w:sz="8" w:space="0" w:color="auto"/>
        <w:left w:val="single" w:sz="4"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2">
    <w:name w:val="xl82"/>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3">
    <w:name w:val="xl83"/>
    <w:basedOn w:val="Normal"/>
    <w:rsid w:val="006F3181"/>
    <w:pPr>
      <w:pBdr>
        <w:top w:val="single" w:sz="8" w:space="0" w:color="auto"/>
        <w:bottom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4">
    <w:name w:val="xl84"/>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5">
    <w:name w:val="xl85"/>
    <w:basedOn w:val="Normal"/>
    <w:rsid w:val="006F3181"/>
    <w:pPr>
      <w:pBdr>
        <w:top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6">
    <w:name w:val="xl86"/>
    <w:basedOn w:val="Normal"/>
    <w:rsid w:val="006F3181"/>
    <w:pPr>
      <w:pBdr>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7">
    <w:name w:val="xl8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88">
    <w:name w:val="xl88"/>
    <w:basedOn w:val="Normal"/>
    <w:rsid w:val="006F3181"/>
    <w:pPr>
      <w:pBdr>
        <w:top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89">
    <w:name w:val="xl89"/>
    <w:basedOn w:val="Normal"/>
    <w:rsid w:val="006F3181"/>
    <w:pPr>
      <w:pBdr>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0">
    <w:name w:val="xl90"/>
    <w:basedOn w:val="Normal"/>
    <w:rsid w:val="006F3181"/>
    <w:pPr>
      <w:pBdr>
        <w:top w:val="single" w:sz="8" w:space="0" w:color="auto"/>
        <w:left w:val="single" w:sz="8"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1">
    <w:name w:val="xl91"/>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2">
    <w:name w:val="xl92"/>
    <w:basedOn w:val="Normal"/>
    <w:rsid w:val="006F3181"/>
    <w:pPr>
      <w:pBdr>
        <w:top w:val="single" w:sz="8" w:space="0" w:color="auto"/>
        <w:left w:val="single" w:sz="4" w:space="0" w:color="auto"/>
        <w:bottom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3">
    <w:name w:val="xl93"/>
    <w:basedOn w:val="Normal"/>
    <w:rsid w:val="006F3181"/>
    <w:pPr>
      <w:pBdr>
        <w:top w:val="single" w:sz="8" w:space="0" w:color="auto"/>
        <w:left w:val="single" w:sz="4"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94">
    <w:name w:val="xl94"/>
    <w:basedOn w:val="Normal"/>
    <w:rsid w:val="006F3181"/>
    <w:pPr>
      <w:spacing w:before="100" w:beforeAutospacing="1" w:after="100" w:afterAutospacing="1"/>
      <w:textAlignment w:val="center"/>
    </w:pPr>
    <w:rPr>
      <w:rFonts w:ascii="Times" w:eastAsiaTheme="minorEastAsia" w:hAnsi="Times" w:cstheme="minorBidi"/>
      <w:sz w:val="20"/>
      <w:szCs w:val="20"/>
    </w:rPr>
  </w:style>
  <w:style w:type="paragraph" w:customStyle="1" w:styleId="xl95">
    <w:name w:val="xl95"/>
    <w:basedOn w:val="Normal"/>
    <w:rsid w:val="006F3181"/>
    <w:pPr>
      <w:pBdr>
        <w:top w:val="single" w:sz="8" w:space="0" w:color="auto"/>
        <w:left w:val="single" w:sz="4" w:space="0" w:color="auto"/>
        <w:bottom w:val="single" w:sz="8" w:space="0" w:color="auto"/>
        <w:right w:val="single" w:sz="4" w:space="0" w:color="auto"/>
      </w:pBdr>
      <w:shd w:val="clear" w:color="000000" w:fill="A9D08E"/>
      <w:spacing w:before="100" w:beforeAutospacing="1" w:after="100" w:afterAutospacing="1"/>
      <w:textAlignment w:val="center"/>
    </w:pPr>
    <w:rPr>
      <w:rFonts w:ascii="Calibri" w:eastAsiaTheme="minorEastAsia" w:hAnsi="Calibri" w:cstheme="minorBidi"/>
      <w:b/>
      <w:bCs/>
      <w:sz w:val="28"/>
      <w:szCs w:val="28"/>
    </w:rPr>
  </w:style>
  <w:style w:type="paragraph" w:customStyle="1" w:styleId="xl96">
    <w:name w:val="xl96"/>
    <w:basedOn w:val="Normal"/>
    <w:rsid w:val="006F3181"/>
    <w:pPr>
      <w:spacing w:before="100" w:beforeAutospacing="1" w:after="100" w:afterAutospacing="1"/>
      <w:textAlignment w:val="center"/>
    </w:pPr>
    <w:rPr>
      <w:rFonts w:ascii="Calibri" w:eastAsiaTheme="minorEastAsia" w:hAnsi="Calibri" w:cstheme="minorBidi"/>
      <w:b/>
      <w:bCs/>
      <w:sz w:val="20"/>
      <w:szCs w:val="20"/>
    </w:rPr>
  </w:style>
  <w:style w:type="paragraph" w:customStyle="1" w:styleId="xl97">
    <w:name w:val="xl97"/>
    <w:basedOn w:val="Normal"/>
    <w:rsid w:val="006F3181"/>
    <w:pPr>
      <w:pBdr>
        <w:left w:val="single" w:sz="8" w:space="0" w:color="auto"/>
        <w:right w:val="single" w:sz="4"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98">
    <w:name w:val="xl98"/>
    <w:basedOn w:val="Normal"/>
    <w:rsid w:val="006F3181"/>
    <w:pPr>
      <w:pBdr>
        <w:top w:val="single" w:sz="8" w:space="0" w:color="auto"/>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99">
    <w:name w:val="xl99"/>
    <w:basedOn w:val="Normal"/>
    <w:rsid w:val="006F3181"/>
    <w:pPr>
      <w:pBdr>
        <w:top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0">
    <w:name w:val="xl100"/>
    <w:basedOn w:val="Normal"/>
    <w:rsid w:val="006F3181"/>
    <w:pPr>
      <w:pBdr>
        <w:top w:val="single" w:sz="8" w:space="0" w:color="auto"/>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1">
    <w:name w:val="xl101"/>
    <w:basedOn w:val="Normal"/>
    <w:rsid w:val="006F3181"/>
    <w:pPr>
      <w:pBdr>
        <w:lef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2">
    <w:name w:val="xl102"/>
    <w:basedOn w:val="Normal"/>
    <w:rsid w:val="006F3181"/>
    <w:pP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3">
    <w:name w:val="xl103"/>
    <w:basedOn w:val="Normal"/>
    <w:rsid w:val="006F3181"/>
    <w:pPr>
      <w:pBdr>
        <w:right w:val="single" w:sz="8" w:space="0" w:color="auto"/>
      </w:pBdr>
      <w:shd w:val="clear" w:color="000000" w:fill="F2F2F2"/>
      <w:spacing w:before="100" w:beforeAutospacing="1" w:after="100" w:afterAutospacing="1"/>
    </w:pPr>
    <w:rPr>
      <w:rFonts w:ascii="Times" w:eastAsiaTheme="minorEastAsia" w:hAnsi="Times" w:cstheme="minorBidi"/>
      <w:sz w:val="20"/>
      <w:szCs w:val="20"/>
    </w:rPr>
  </w:style>
  <w:style w:type="paragraph" w:customStyle="1" w:styleId="xl104">
    <w:name w:val="xl104"/>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5">
    <w:name w:val="xl105"/>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6">
    <w:name w:val="xl106"/>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7">
    <w:name w:val="xl107"/>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08">
    <w:name w:val="xl108"/>
    <w:basedOn w:val="Normal"/>
    <w:rsid w:val="006F3181"/>
    <w:pPr>
      <w:pBdr>
        <w:top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09">
    <w:name w:val="xl109"/>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0">
    <w:name w:val="xl11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1">
    <w:name w:val="xl111"/>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2">
    <w:name w:val="xl112"/>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3">
    <w:name w:val="xl11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4">
    <w:name w:val="xl114"/>
    <w:basedOn w:val="Normal"/>
    <w:rsid w:val="006F3181"/>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5">
    <w:name w:val="xl115"/>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6">
    <w:name w:val="xl116"/>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7">
    <w:name w:val="xl117"/>
    <w:basedOn w:val="Normal"/>
    <w:rsid w:val="006F3181"/>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8">
    <w:name w:val="xl11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19">
    <w:name w:val="xl11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0">
    <w:name w:val="xl120"/>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1">
    <w:name w:val="xl121"/>
    <w:basedOn w:val="Normal"/>
    <w:rsid w:val="006F3181"/>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2">
    <w:name w:val="xl122"/>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3">
    <w:name w:val="xl123"/>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4">
    <w:name w:val="xl124"/>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5">
    <w:name w:val="xl125"/>
    <w:basedOn w:val="Normal"/>
    <w:rsid w:val="006F3181"/>
    <w:pPr>
      <w:pBdr>
        <w:top w:val="single" w:sz="4"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6">
    <w:name w:val="xl126"/>
    <w:basedOn w:val="Normal"/>
    <w:rsid w:val="006F3181"/>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27">
    <w:name w:val="xl127"/>
    <w:basedOn w:val="Normal"/>
    <w:rsid w:val="006F3181"/>
    <w:pPr>
      <w:pBdr>
        <w:top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8">
    <w:name w:val="xl128"/>
    <w:basedOn w:val="Normal"/>
    <w:rsid w:val="006F3181"/>
    <w:pPr>
      <w:pBdr>
        <w:top w:val="single" w:sz="4"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29">
    <w:name w:val="xl129"/>
    <w:basedOn w:val="Normal"/>
    <w:rsid w:val="006F3181"/>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0">
    <w:name w:val="xl130"/>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1">
    <w:name w:val="xl131"/>
    <w:basedOn w:val="Normal"/>
    <w:rsid w:val="006F3181"/>
    <w:pPr>
      <w:pBdr>
        <w:left w:val="single" w:sz="4" w:space="0" w:color="auto"/>
        <w:bottom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2">
    <w:name w:val="xl132"/>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3">
    <w:name w:val="xl133"/>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4">
    <w:name w:val="xl13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u w:val="single"/>
    </w:rPr>
  </w:style>
  <w:style w:type="paragraph" w:customStyle="1" w:styleId="xl135">
    <w:name w:val="xl135"/>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6">
    <w:name w:val="xl136"/>
    <w:basedOn w:val="Normal"/>
    <w:rsid w:val="006F3181"/>
    <w:pPr>
      <w:pBdr>
        <w:top w:val="single" w:sz="8" w:space="0" w:color="auto"/>
        <w:left w:val="single" w:sz="8" w:space="0" w:color="auto"/>
        <w:bottom w:val="single" w:sz="8" w:space="0" w:color="auto"/>
      </w:pBdr>
      <w:shd w:val="clear" w:color="000000" w:fill="FCE4D6"/>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37">
    <w:name w:val="xl137"/>
    <w:basedOn w:val="Normal"/>
    <w:rsid w:val="006F3181"/>
    <w:pPr>
      <w:pBdr>
        <w:top w:val="single" w:sz="8" w:space="0" w:color="auto"/>
        <w:left w:val="single" w:sz="8" w:space="0" w:color="auto"/>
        <w:bottom w:val="single" w:sz="8" w:space="0" w:color="auto"/>
        <w:right w:val="single" w:sz="4" w:space="0" w:color="auto"/>
      </w:pBdr>
      <w:shd w:val="clear" w:color="000000" w:fill="FCE4D6"/>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138">
    <w:name w:val="xl138"/>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39">
    <w:name w:val="xl139"/>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color w:val="0563C1"/>
      <w:sz w:val="20"/>
      <w:szCs w:val="20"/>
      <w:u w:val="single"/>
    </w:rPr>
  </w:style>
  <w:style w:type="paragraph" w:customStyle="1" w:styleId="xl140">
    <w:name w:val="xl140"/>
    <w:basedOn w:val="Normal"/>
    <w:rsid w:val="006F3181"/>
    <w:pPr>
      <w:pBdr>
        <w:top w:val="single" w:sz="8" w:space="0" w:color="auto"/>
        <w:left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1">
    <w:name w:val="xl141"/>
    <w:basedOn w:val="Normal"/>
    <w:rsid w:val="006F3181"/>
    <w:pPr>
      <w:pBdr>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2">
    <w:name w:val="xl14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3">
    <w:name w:val="xl14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4">
    <w:name w:val="xl14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45">
    <w:name w:val="xl145"/>
    <w:basedOn w:val="Normal"/>
    <w:rsid w:val="006F3181"/>
    <w:pPr>
      <w:pBdr>
        <w:top w:val="single" w:sz="8"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6">
    <w:name w:val="xl146"/>
    <w:basedOn w:val="Normal"/>
    <w:rsid w:val="006F3181"/>
    <w:pPr>
      <w:pBdr>
        <w:top w:val="single" w:sz="4" w:space="0" w:color="auto"/>
        <w:left w:val="single" w:sz="8" w:space="0" w:color="auto"/>
        <w:bottom w:val="single" w:sz="4"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7">
    <w:name w:val="xl147"/>
    <w:basedOn w:val="Normal"/>
    <w:rsid w:val="006F3181"/>
    <w:pPr>
      <w:pBdr>
        <w:top w:val="single" w:sz="4" w:space="0" w:color="auto"/>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8">
    <w:name w:val="xl148"/>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49">
    <w:name w:val="xl149"/>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0">
    <w:name w:val="xl150"/>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1">
    <w:name w:val="xl151"/>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2">
    <w:name w:val="xl152"/>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3">
    <w:name w:val="xl153"/>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54">
    <w:name w:val="xl154"/>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5">
    <w:name w:val="xl155"/>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6">
    <w:name w:val="xl156"/>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7">
    <w:name w:val="xl157"/>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8">
    <w:name w:val="xl158"/>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59">
    <w:name w:val="xl159"/>
    <w:basedOn w:val="Normal"/>
    <w:rsid w:val="006F3181"/>
    <w:pPr>
      <w:pBdr>
        <w:top w:val="single" w:sz="8" w:space="0" w:color="auto"/>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0">
    <w:name w:val="xl160"/>
    <w:basedOn w:val="Normal"/>
    <w:rsid w:val="006F3181"/>
    <w:pPr>
      <w:pBdr>
        <w:left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1">
    <w:name w:val="xl161"/>
    <w:basedOn w:val="Normal"/>
    <w:rsid w:val="006F3181"/>
    <w:pPr>
      <w:pBdr>
        <w:left w:val="single" w:sz="8"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2">
    <w:name w:val="xl162"/>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3">
    <w:name w:val="xl163"/>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4">
    <w:name w:val="xl16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65">
    <w:name w:val="xl165"/>
    <w:basedOn w:val="Normal"/>
    <w:rsid w:val="006F3181"/>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6">
    <w:name w:val="xl166"/>
    <w:basedOn w:val="Normal"/>
    <w:rsid w:val="006F3181"/>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7">
    <w:name w:val="xl167"/>
    <w:basedOn w:val="Normal"/>
    <w:rsid w:val="006F3181"/>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68">
    <w:name w:val="xl168"/>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69">
    <w:name w:val="xl169"/>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0">
    <w:name w:val="xl170"/>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171">
    <w:name w:val="xl171"/>
    <w:basedOn w:val="Normal"/>
    <w:rsid w:val="006F3181"/>
    <w:pPr>
      <w:pBdr>
        <w:lef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2">
    <w:name w:val="xl172"/>
    <w:basedOn w:val="Normal"/>
    <w:rsid w:val="006F3181"/>
    <w:pP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3">
    <w:name w:val="xl173"/>
    <w:basedOn w:val="Normal"/>
    <w:rsid w:val="006F3181"/>
    <w:pPr>
      <w:pBdr>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4">
    <w:name w:val="xl174"/>
    <w:basedOn w:val="Normal"/>
    <w:rsid w:val="006F3181"/>
    <w:pPr>
      <w:pBdr>
        <w:top w:val="single" w:sz="8"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5">
    <w:name w:val="xl175"/>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6">
    <w:name w:val="xl176"/>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77">
    <w:name w:val="xl177"/>
    <w:basedOn w:val="Normal"/>
    <w:rsid w:val="006F3181"/>
    <w:pPr>
      <w:pBdr>
        <w:top w:val="single" w:sz="8" w:space="0" w:color="auto"/>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8">
    <w:name w:val="xl178"/>
    <w:basedOn w:val="Normal"/>
    <w:rsid w:val="006F3181"/>
    <w:pPr>
      <w:pBdr>
        <w:left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79">
    <w:name w:val="xl179"/>
    <w:basedOn w:val="Normal"/>
    <w:rsid w:val="006F3181"/>
    <w:pPr>
      <w:pBdr>
        <w:left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0">
    <w:name w:val="xl180"/>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1">
    <w:name w:val="xl181"/>
    <w:basedOn w:val="Normal"/>
    <w:rsid w:val="006F3181"/>
    <w:pPr>
      <w:pBdr>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2">
    <w:name w:val="xl182"/>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3">
    <w:name w:val="xl183"/>
    <w:basedOn w:val="Normal"/>
    <w:rsid w:val="006F3181"/>
    <w:pPr>
      <w:pBdr>
        <w:top w:val="single" w:sz="8" w:space="0" w:color="auto"/>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4">
    <w:name w:val="xl184"/>
    <w:basedOn w:val="Normal"/>
    <w:rsid w:val="006F3181"/>
    <w:pPr>
      <w:pBdr>
        <w:left w:val="single" w:sz="8"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5">
    <w:name w:val="xl185"/>
    <w:basedOn w:val="Normal"/>
    <w:rsid w:val="006F3181"/>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6">
    <w:name w:val="xl186"/>
    <w:basedOn w:val="Normal"/>
    <w:rsid w:val="006F318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7">
    <w:name w:val="xl187"/>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88">
    <w:name w:val="xl188"/>
    <w:basedOn w:val="Normal"/>
    <w:rsid w:val="006F3181"/>
    <w:pPr>
      <w:pBdr>
        <w:top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89">
    <w:name w:val="xl189"/>
    <w:basedOn w:val="Normal"/>
    <w:rsid w:val="006F3181"/>
    <w:pP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0">
    <w:name w:val="xl190"/>
    <w:basedOn w:val="Normal"/>
    <w:rsid w:val="006F3181"/>
    <w:pPr>
      <w:pBdr>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191">
    <w:name w:val="xl191"/>
    <w:basedOn w:val="Normal"/>
    <w:rsid w:val="006F3181"/>
    <w:pPr>
      <w:pBdr>
        <w:left w:val="single" w:sz="4"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2">
    <w:name w:val="xl192"/>
    <w:basedOn w:val="Normal"/>
    <w:rsid w:val="006F3181"/>
    <w:pP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3">
    <w:name w:val="xl193"/>
    <w:basedOn w:val="Normal"/>
    <w:rsid w:val="006F3181"/>
    <w:pPr>
      <w:pBdr>
        <w:right w:val="single" w:sz="8" w:space="0" w:color="auto"/>
      </w:pBdr>
      <w:shd w:val="clear" w:color="000000" w:fill="FCE4D6"/>
      <w:spacing w:before="100" w:beforeAutospacing="1" w:after="100" w:afterAutospacing="1"/>
      <w:textAlignment w:val="top"/>
    </w:pPr>
    <w:rPr>
      <w:rFonts w:ascii="Times" w:eastAsiaTheme="minorEastAsia" w:hAnsi="Times" w:cstheme="minorBidi"/>
      <w:sz w:val="20"/>
      <w:szCs w:val="20"/>
    </w:rPr>
  </w:style>
  <w:style w:type="paragraph" w:customStyle="1" w:styleId="xl194">
    <w:name w:val="xl194"/>
    <w:basedOn w:val="Normal"/>
    <w:rsid w:val="006F3181"/>
    <w:pPr>
      <w:pBdr>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5">
    <w:name w:val="xl195"/>
    <w:basedOn w:val="Normal"/>
    <w:rsid w:val="006F3181"/>
    <w:pPr>
      <w:pBdr>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6">
    <w:name w:val="xl196"/>
    <w:basedOn w:val="Normal"/>
    <w:rsid w:val="006F3181"/>
    <w:pPr>
      <w:pBdr>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197">
    <w:name w:val="xl197"/>
    <w:basedOn w:val="Normal"/>
    <w:rsid w:val="006F3181"/>
    <w:pPr>
      <w:pBdr>
        <w:top w:val="single" w:sz="8" w:space="0" w:color="auto"/>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8">
    <w:name w:val="xl198"/>
    <w:basedOn w:val="Normal"/>
    <w:rsid w:val="006F3181"/>
    <w:pPr>
      <w:pBdr>
        <w:lef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199">
    <w:name w:val="xl199"/>
    <w:basedOn w:val="Normal"/>
    <w:rsid w:val="006F3181"/>
    <w:pPr>
      <w:pBdr>
        <w:left w:val="single" w:sz="4" w:space="0" w:color="auto"/>
        <w:bottom w:val="single" w:sz="8"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0">
    <w:name w:val="xl200"/>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1">
    <w:name w:val="xl201"/>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2">
    <w:name w:val="xl202"/>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03">
    <w:name w:val="xl203"/>
    <w:basedOn w:val="Normal"/>
    <w:rsid w:val="006F3181"/>
    <w:pPr>
      <w:pBdr>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4">
    <w:name w:val="xl204"/>
    <w:basedOn w:val="Normal"/>
    <w:rsid w:val="006F3181"/>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05">
    <w:name w:val="xl20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6">
    <w:name w:val="xl206"/>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7">
    <w:name w:val="xl207"/>
    <w:basedOn w:val="Normal"/>
    <w:rsid w:val="006F3181"/>
    <w:pPr>
      <w:pBdr>
        <w:top w:val="single" w:sz="4" w:space="0" w:color="auto"/>
        <w:left w:val="single" w:sz="4" w:space="0" w:color="auto"/>
        <w:right w:val="single" w:sz="4" w:space="0" w:color="auto"/>
      </w:pBdr>
      <w:shd w:val="clear" w:color="000000" w:fill="E2EFDA"/>
      <w:spacing w:before="100" w:beforeAutospacing="1" w:after="100" w:afterAutospacing="1"/>
      <w:textAlignment w:val="center"/>
    </w:pPr>
    <w:rPr>
      <w:rFonts w:ascii="Times" w:eastAsiaTheme="minorEastAsia" w:hAnsi="Times" w:cstheme="minorBidi"/>
      <w:sz w:val="20"/>
      <w:szCs w:val="20"/>
    </w:rPr>
  </w:style>
  <w:style w:type="paragraph" w:customStyle="1" w:styleId="xl208">
    <w:name w:val="xl208"/>
    <w:basedOn w:val="Normal"/>
    <w:rsid w:val="006F3181"/>
    <w:pPr>
      <w:pBdr>
        <w:top w:val="single" w:sz="8" w:space="0" w:color="auto"/>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09">
    <w:name w:val="xl209"/>
    <w:basedOn w:val="Normal"/>
    <w:rsid w:val="006F3181"/>
    <w:pPr>
      <w:pBdr>
        <w:lef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0">
    <w:name w:val="xl210"/>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1">
    <w:name w:val="xl211"/>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12">
    <w:name w:val="xl212"/>
    <w:basedOn w:val="Normal"/>
    <w:rsid w:val="006F3181"/>
    <w:pPr>
      <w:pBdr>
        <w:top w:val="single" w:sz="8" w:space="0" w:color="auto"/>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3">
    <w:name w:val="xl213"/>
    <w:basedOn w:val="Normal"/>
    <w:rsid w:val="006F3181"/>
    <w:pPr>
      <w:pBdr>
        <w:top w:val="single" w:sz="8" w:space="0" w:color="auto"/>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Calibri" w:eastAsiaTheme="minorEastAsia" w:hAnsi="Calibri" w:cstheme="minorBidi"/>
      <w:sz w:val="20"/>
      <w:szCs w:val="20"/>
    </w:rPr>
  </w:style>
  <w:style w:type="paragraph" w:customStyle="1" w:styleId="xl214">
    <w:name w:val="xl214"/>
    <w:basedOn w:val="Normal"/>
    <w:rsid w:val="006F3181"/>
    <w:pPr>
      <w:pBdr>
        <w:top w:val="single" w:sz="4"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15">
    <w:name w:val="xl215"/>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6">
    <w:name w:val="xl216"/>
    <w:basedOn w:val="Normal"/>
    <w:rsid w:val="006F3181"/>
    <w:pPr>
      <w:pBdr>
        <w:top w:val="single" w:sz="8" w:space="0" w:color="auto"/>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7">
    <w:name w:val="xl217"/>
    <w:basedOn w:val="Normal"/>
    <w:rsid w:val="006F3181"/>
    <w:pPr>
      <w:pBdr>
        <w:left w:val="single" w:sz="4"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8">
    <w:name w:val="xl218"/>
    <w:basedOn w:val="Normal"/>
    <w:rsid w:val="006F3181"/>
    <w:pPr>
      <w:pBdr>
        <w:left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Calibri" w:eastAsiaTheme="minorEastAsia" w:hAnsi="Calibri" w:cstheme="minorBidi"/>
      <w:sz w:val="20"/>
      <w:szCs w:val="20"/>
    </w:rPr>
  </w:style>
  <w:style w:type="paragraph" w:customStyle="1" w:styleId="xl219">
    <w:name w:val="xl219"/>
    <w:basedOn w:val="Normal"/>
    <w:rsid w:val="006F3181"/>
    <w:pPr>
      <w:pBdr>
        <w:top w:val="single" w:sz="8" w:space="0" w:color="auto"/>
        <w:lef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0">
    <w:name w:val="xl220"/>
    <w:basedOn w:val="Normal"/>
    <w:rsid w:val="006F3181"/>
    <w:pPr>
      <w:pBdr>
        <w:top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1">
    <w:name w:val="xl221"/>
    <w:basedOn w:val="Normal"/>
    <w:rsid w:val="006F3181"/>
    <w:pPr>
      <w:pBdr>
        <w:top w:val="single" w:sz="8" w:space="0" w:color="auto"/>
        <w:right w:val="single" w:sz="8" w:space="0" w:color="auto"/>
      </w:pBdr>
      <w:shd w:val="clear" w:color="000000" w:fill="F2F2F2"/>
      <w:spacing w:before="100" w:beforeAutospacing="1" w:after="100" w:afterAutospacing="1"/>
      <w:jc w:val="center"/>
      <w:textAlignment w:val="center"/>
    </w:pPr>
    <w:rPr>
      <w:rFonts w:ascii="Calibri" w:eastAsiaTheme="minorEastAsia" w:hAnsi="Calibri" w:cstheme="minorBidi"/>
      <w:b/>
      <w:bCs/>
      <w:sz w:val="28"/>
      <w:szCs w:val="28"/>
    </w:rPr>
  </w:style>
  <w:style w:type="paragraph" w:customStyle="1" w:styleId="xl222">
    <w:name w:val="xl222"/>
    <w:basedOn w:val="Normal"/>
    <w:rsid w:val="006F3181"/>
    <w:pPr>
      <w:pBdr>
        <w:lef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3">
    <w:name w:val="xl223"/>
    <w:basedOn w:val="Normal"/>
    <w:rsid w:val="006F3181"/>
    <w:pP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4">
    <w:name w:val="xl224"/>
    <w:basedOn w:val="Normal"/>
    <w:rsid w:val="006F3181"/>
    <w:pPr>
      <w:pBdr>
        <w:right w:val="single" w:sz="8" w:space="0" w:color="auto"/>
      </w:pBdr>
      <w:shd w:val="clear" w:color="000000" w:fill="F2F2F2"/>
      <w:spacing w:before="100" w:beforeAutospacing="1" w:after="100" w:afterAutospacing="1"/>
      <w:jc w:val="center"/>
    </w:pPr>
    <w:rPr>
      <w:rFonts w:ascii="Calibri" w:eastAsiaTheme="minorEastAsia" w:hAnsi="Calibri" w:cstheme="minorBidi"/>
      <w:b/>
      <w:bCs/>
      <w:sz w:val="28"/>
      <w:szCs w:val="28"/>
    </w:rPr>
  </w:style>
  <w:style w:type="paragraph" w:customStyle="1" w:styleId="xl225">
    <w:name w:val="xl225"/>
    <w:basedOn w:val="Normal"/>
    <w:rsid w:val="006F3181"/>
    <w:pPr>
      <w:pBdr>
        <w:top w:val="single" w:sz="8" w:space="0" w:color="auto"/>
        <w:left w:val="single" w:sz="4"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6">
    <w:name w:val="xl226"/>
    <w:basedOn w:val="Normal"/>
    <w:rsid w:val="006F3181"/>
    <w:pPr>
      <w:pBdr>
        <w:top w:val="single" w:sz="8" w:space="0" w:color="auto"/>
        <w:bottom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7">
    <w:name w:val="xl227"/>
    <w:basedOn w:val="Normal"/>
    <w:rsid w:val="006F3181"/>
    <w:pPr>
      <w:pBdr>
        <w:top w:val="single" w:sz="8" w:space="0" w:color="auto"/>
        <w:bottom w:val="single" w:sz="8" w:space="0" w:color="auto"/>
        <w:right w:val="single" w:sz="8" w:space="0" w:color="auto"/>
      </w:pBdr>
      <w:shd w:val="clear" w:color="000000" w:fill="E2EFDA"/>
      <w:spacing w:before="100" w:beforeAutospacing="1" w:after="100" w:afterAutospacing="1"/>
      <w:textAlignment w:val="center"/>
    </w:pPr>
    <w:rPr>
      <w:rFonts w:ascii="Calibri" w:eastAsiaTheme="minorEastAsia" w:hAnsi="Calibri" w:cstheme="minorBidi"/>
      <w:sz w:val="20"/>
      <w:szCs w:val="20"/>
    </w:rPr>
  </w:style>
  <w:style w:type="paragraph" w:customStyle="1" w:styleId="xl228">
    <w:name w:val="xl228"/>
    <w:basedOn w:val="Normal"/>
    <w:rsid w:val="006F3181"/>
    <w:pPr>
      <w:pBdr>
        <w:top w:val="single" w:sz="4"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29">
    <w:name w:val="xl229"/>
    <w:basedOn w:val="Normal"/>
    <w:rsid w:val="006F3181"/>
    <w:pPr>
      <w:pBdr>
        <w:left w:val="single" w:sz="4" w:space="0" w:color="auto"/>
        <w:bottom w:val="single" w:sz="8"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0">
    <w:name w:val="xl230"/>
    <w:basedOn w:val="Normal"/>
    <w:rsid w:val="006F3181"/>
    <w:pPr>
      <w:pBdr>
        <w:left w:val="single" w:sz="4" w:space="0" w:color="auto"/>
        <w:bottom w:val="single" w:sz="8"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1">
    <w:name w:val="xl231"/>
    <w:basedOn w:val="Normal"/>
    <w:rsid w:val="006F3181"/>
    <w:pPr>
      <w:pBdr>
        <w:left w:val="single" w:sz="4"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2">
    <w:name w:val="xl232"/>
    <w:basedOn w:val="Normal"/>
    <w:rsid w:val="006F3181"/>
    <w:pPr>
      <w:pBdr>
        <w:top w:val="single" w:sz="8" w:space="0" w:color="auto"/>
        <w:left w:val="single" w:sz="4"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3">
    <w:name w:val="xl233"/>
    <w:basedOn w:val="Normal"/>
    <w:rsid w:val="006F3181"/>
    <w:pPr>
      <w:pBdr>
        <w:top w:val="single" w:sz="8" w:space="0" w:color="auto"/>
        <w:bottom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4">
    <w:name w:val="xl234"/>
    <w:basedOn w:val="Normal"/>
    <w:rsid w:val="006F3181"/>
    <w:pPr>
      <w:pBdr>
        <w:top w:val="single" w:sz="8" w:space="0" w:color="auto"/>
        <w:bottom w:val="single" w:sz="8"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35">
    <w:name w:val="xl235"/>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6">
    <w:name w:val="xl236"/>
    <w:basedOn w:val="Normal"/>
    <w:rsid w:val="006F3181"/>
    <w:pPr>
      <w:pBdr>
        <w:top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7">
    <w:name w:val="xl237"/>
    <w:basedOn w:val="Normal"/>
    <w:rsid w:val="006F3181"/>
    <w:pPr>
      <w:pBdr>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8">
    <w:name w:val="xl238"/>
    <w:basedOn w:val="Normal"/>
    <w:rsid w:val="006F3181"/>
    <w:pPr>
      <w:pBdr>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39">
    <w:name w:val="xl239"/>
    <w:basedOn w:val="Normal"/>
    <w:rsid w:val="006F3181"/>
    <w:pPr>
      <w:pBdr>
        <w:left w:val="single" w:sz="4" w:space="0" w:color="auto"/>
        <w:right w:val="single" w:sz="4"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0">
    <w:name w:val="xl240"/>
    <w:basedOn w:val="Normal"/>
    <w:rsid w:val="006F3181"/>
    <w:pPr>
      <w:pBdr>
        <w:left w:val="single" w:sz="4" w:space="0" w:color="auto"/>
        <w:right w:val="single" w:sz="8" w:space="0" w:color="auto"/>
      </w:pBdr>
      <w:shd w:val="clear" w:color="000000" w:fill="FCE4D6"/>
      <w:spacing w:before="100" w:beforeAutospacing="1" w:after="100" w:afterAutospacing="1"/>
      <w:textAlignment w:val="center"/>
    </w:pPr>
    <w:rPr>
      <w:rFonts w:ascii="Times" w:eastAsiaTheme="minorEastAsia" w:hAnsi="Times" w:cstheme="minorBidi"/>
      <w:sz w:val="20"/>
      <w:szCs w:val="20"/>
    </w:rPr>
  </w:style>
  <w:style w:type="paragraph" w:customStyle="1" w:styleId="xl241">
    <w:name w:val="xl241"/>
    <w:basedOn w:val="Normal"/>
    <w:rsid w:val="006F3181"/>
    <w:pPr>
      <w:pBdr>
        <w:top w:val="single" w:sz="4" w:space="0" w:color="auto"/>
        <w:left w:val="single" w:sz="8" w:space="0" w:color="auto"/>
        <w:bottom w:val="single" w:sz="4" w:space="0" w:color="auto"/>
      </w:pBdr>
      <w:shd w:val="clear" w:color="000000" w:fill="A9D08E"/>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2">
    <w:name w:val="xl242"/>
    <w:basedOn w:val="Normal"/>
    <w:rsid w:val="006F3181"/>
    <w:pPr>
      <w:pBdr>
        <w:top w:val="single" w:sz="8" w:space="0" w:color="auto"/>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3">
    <w:name w:val="xl243"/>
    <w:basedOn w:val="Normal"/>
    <w:rsid w:val="006F3181"/>
    <w:pPr>
      <w:pBdr>
        <w:left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customStyle="1" w:styleId="xl244">
    <w:name w:val="xl244"/>
    <w:basedOn w:val="Normal"/>
    <w:rsid w:val="006F3181"/>
    <w:pPr>
      <w:pBdr>
        <w:left w:val="single" w:sz="8" w:space="0" w:color="auto"/>
        <w:bottom w:val="single" w:sz="8" w:space="0" w:color="auto"/>
        <w:right w:val="single" w:sz="4" w:space="0" w:color="auto"/>
      </w:pBdr>
      <w:shd w:val="clear" w:color="000000" w:fill="E2EFDA"/>
      <w:spacing w:before="100" w:beforeAutospacing="1" w:after="100" w:afterAutospacing="1"/>
      <w:jc w:val="center"/>
      <w:textAlignment w:val="center"/>
    </w:pPr>
    <w:rPr>
      <w:rFonts w:ascii="Times" w:eastAsiaTheme="minorEastAsia" w:hAnsi="Times" w:cstheme="minorBidi"/>
      <w:sz w:val="20"/>
      <w:szCs w:val="20"/>
    </w:rPr>
  </w:style>
  <w:style w:type="paragraph" w:styleId="Revision">
    <w:name w:val="Revision"/>
    <w:hidden/>
    <w:uiPriority w:val="99"/>
    <w:semiHidden/>
    <w:rsid w:val="00902D32"/>
    <w:rPr>
      <w:rFonts w:ascii="Times New Roman" w:eastAsia="Times New Roman" w:hAnsi="Times New Roman" w:cs="Times New Roman"/>
    </w:rPr>
  </w:style>
  <w:style w:type="table" w:customStyle="1" w:styleId="myOwnTableStyle">
    <w:name w:val="myOwnTableStyle"/>
    <w:uiPriority w:val="99"/>
    <w:rsid w:val="002607FA"/>
    <w:pPr>
      <w:spacing w:after="160" w:line="259" w:lineRule="auto"/>
    </w:pPr>
    <w:rPr>
      <w:rFonts w:ascii="Arial" w:eastAsia="Arial" w:hAnsi="Arial" w:cs="Arial"/>
      <w:sz w:val="20"/>
      <w:szCs w:val="20"/>
      <w:lang w:val="hr-HR" w:eastAsia="hr-HR"/>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customStyle="1" w:styleId="Tabletext">
    <w:name w:val="Tabletext"/>
    <w:basedOn w:val="Normal"/>
    <w:autoRedefine/>
    <w:qFormat/>
    <w:rsid w:val="006E6FBD"/>
    <w:pPr>
      <w:ind w:left="144" w:hanging="144"/>
    </w:pPr>
    <w:rPr>
      <w:rFonts w:eastAsia="Calibri" w:cs="Calibri"/>
      <w:sz w:val="18"/>
      <w:szCs w:val="22"/>
      <w:lang w:val="en"/>
    </w:rPr>
  </w:style>
  <w:style w:type="character" w:styleId="Strong">
    <w:name w:val="Strong"/>
    <w:uiPriority w:val="22"/>
    <w:qFormat/>
    <w:rsid w:val="009D50C1"/>
    <w:rPr>
      <w:b/>
      <w:bCs/>
    </w:rPr>
  </w:style>
  <w:style w:type="character" w:customStyle="1" w:styleId="ListParagraphChar">
    <w:name w:val="List Paragraph Char"/>
    <w:aliases w:val="List Paragraph1 Char,Bullets Char,NumberedParas Char"/>
    <w:link w:val="ListParagraph"/>
    <w:uiPriority w:val="34"/>
    <w:rsid w:val="009D50C1"/>
    <w:rPr>
      <w:rFonts w:ascii="Calibri" w:eastAsia="Calibri" w:hAnsi="Calibri" w:cs="Times New Roman"/>
      <w:sz w:val="22"/>
      <w:szCs w:val="22"/>
      <w:lang w:val="en-GB"/>
    </w:rPr>
  </w:style>
  <w:style w:type="paragraph" w:customStyle="1" w:styleId="Cuadrculamedia2-nfasis11">
    <w:name w:val="Cuadrícula media 2 - Énfasis 11"/>
    <w:link w:val="Cuadrculamedia2-nfasis1Car"/>
    <w:uiPriority w:val="1"/>
    <w:qFormat/>
    <w:rsid w:val="009D50C1"/>
    <w:rPr>
      <w:rFonts w:ascii="Calibri" w:eastAsia="Calibri" w:hAnsi="Calibri" w:cs="Times New Roman"/>
      <w:sz w:val="22"/>
      <w:szCs w:val="22"/>
      <w:lang w:val="es-ES" w:eastAsia="es-ES"/>
    </w:rPr>
  </w:style>
  <w:style w:type="character" w:customStyle="1" w:styleId="Cuadrculamedia2-nfasis1Car">
    <w:name w:val="Cuadrícula media 2 - Énfasis 1 Car"/>
    <w:link w:val="Cuadrculamedia2-nfasis11"/>
    <w:uiPriority w:val="1"/>
    <w:rsid w:val="009D50C1"/>
    <w:rPr>
      <w:rFonts w:ascii="Calibri" w:eastAsia="Calibri" w:hAnsi="Calibri" w:cs="Times New Roman"/>
      <w:sz w:val="22"/>
      <w:szCs w:val="22"/>
      <w:lang w:val="es-ES" w:eastAsia="es-ES"/>
    </w:rPr>
  </w:style>
  <w:style w:type="character" w:styleId="Emphasis">
    <w:name w:val="Emphasis"/>
    <w:basedOn w:val="DefaultParagraphFont"/>
    <w:uiPriority w:val="20"/>
    <w:qFormat/>
    <w:rsid w:val="00D6405A"/>
    <w:rPr>
      <w:i/>
      <w:iCs/>
    </w:rPr>
  </w:style>
  <w:style w:type="character" w:customStyle="1" w:styleId="apple-converted-space">
    <w:name w:val="apple-converted-space"/>
    <w:basedOn w:val="DefaultParagraphFont"/>
    <w:rsid w:val="005215F7"/>
  </w:style>
  <w:style w:type="paragraph" w:styleId="TOCHeading">
    <w:name w:val="TOC Heading"/>
    <w:basedOn w:val="Heading1"/>
    <w:next w:val="Normal"/>
    <w:uiPriority w:val="39"/>
    <w:semiHidden/>
    <w:unhideWhenUsed/>
    <w:qFormat/>
    <w:rsid w:val="000E5F11"/>
    <w:pPr>
      <w:keepLines/>
      <w:numPr>
        <w:numId w:val="0"/>
      </w:numPr>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customStyle="1" w:styleId="p28">
    <w:name w:val="p28"/>
    <w:basedOn w:val="Normal"/>
    <w:rsid w:val="000E5F11"/>
    <w:pPr>
      <w:widowControl w:val="0"/>
      <w:tabs>
        <w:tab w:val="left" w:pos="680"/>
        <w:tab w:val="left" w:pos="1060"/>
      </w:tabs>
      <w:spacing w:line="240" w:lineRule="atLeast"/>
      <w:ind w:left="432" w:hanging="288"/>
    </w:pPr>
    <w:rPr>
      <w:snapToGrid w:val="0"/>
      <w:szCs w:val="20"/>
    </w:rPr>
  </w:style>
  <w:style w:type="character" w:customStyle="1" w:styleId="atendertext1">
    <w:name w:val="a_tender_text1"/>
    <w:rsid w:val="000E5F11"/>
    <w:rPr>
      <w:rFonts w:ascii="Arial" w:hAnsi="Arial" w:cs="Arial" w:hint="default"/>
      <w:color w:val="000000"/>
      <w:sz w:val="20"/>
      <w:szCs w:val="20"/>
    </w:rPr>
  </w:style>
  <w:style w:type="character" w:customStyle="1" w:styleId="Date1">
    <w:name w:val="Date1"/>
    <w:basedOn w:val="DefaultParagraphFont"/>
    <w:rsid w:val="000E5F11"/>
  </w:style>
  <w:style w:type="character" w:styleId="UnresolvedMention">
    <w:name w:val="Unresolved Mention"/>
    <w:basedOn w:val="DefaultParagraphFont"/>
    <w:uiPriority w:val="99"/>
    <w:semiHidden/>
    <w:unhideWhenUsed/>
    <w:rsid w:val="00181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7669">
      <w:bodyDiv w:val="1"/>
      <w:marLeft w:val="0"/>
      <w:marRight w:val="0"/>
      <w:marTop w:val="0"/>
      <w:marBottom w:val="0"/>
      <w:divBdr>
        <w:top w:val="none" w:sz="0" w:space="0" w:color="auto"/>
        <w:left w:val="none" w:sz="0" w:space="0" w:color="auto"/>
        <w:bottom w:val="none" w:sz="0" w:space="0" w:color="auto"/>
        <w:right w:val="none" w:sz="0" w:space="0" w:color="auto"/>
      </w:divBdr>
      <w:divsChild>
        <w:div w:id="824735185">
          <w:marLeft w:val="547"/>
          <w:marRight w:val="0"/>
          <w:marTop w:val="400"/>
          <w:marBottom w:val="0"/>
          <w:divBdr>
            <w:top w:val="none" w:sz="0" w:space="0" w:color="auto"/>
            <w:left w:val="none" w:sz="0" w:space="0" w:color="auto"/>
            <w:bottom w:val="none" w:sz="0" w:space="0" w:color="auto"/>
            <w:right w:val="none" w:sz="0" w:space="0" w:color="auto"/>
          </w:divBdr>
        </w:div>
      </w:divsChild>
    </w:div>
    <w:div w:id="102767991">
      <w:bodyDiv w:val="1"/>
      <w:marLeft w:val="0"/>
      <w:marRight w:val="0"/>
      <w:marTop w:val="0"/>
      <w:marBottom w:val="0"/>
      <w:divBdr>
        <w:top w:val="none" w:sz="0" w:space="0" w:color="auto"/>
        <w:left w:val="none" w:sz="0" w:space="0" w:color="auto"/>
        <w:bottom w:val="none" w:sz="0" w:space="0" w:color="auto"/>
        <w:right w:val="none" w:sz="0" w:space="0" w:color="auto"/>
      </w:divBdr>
    </w:div>
    <w:div w:id="140273819">
      <w:bodyDiv w:val="1"/>
      <w:marLeft w:val="0"/>
      <w:marRight w:val="0"/>
      <w:marTop w:val="0"/>
      <w:marBottom w:val="0"/>
      <w:divBdr>
        <w:top w:val="none" w:sz="0" w:space="0" w:color="auto"/>
        <w:left w:val="none" w:sz="0" w:space="0" w:color="auto"/>
        <w:bottom w:val="none" w:sz="0" w:space="0" w:color="auto"/>
        <w:right w:val="none" w:sz="0" w:space="0" w:color="auto"/>
      </w:divBdr>
    </w:div>
    <w:div w:id="182669746">
      <w:bodyDiv w:val="1"/>
      <w:marLeft w:val="0"/>
      <w:marRight w:val="0"/>
      <w:marTop w:val="0"/>
      <w:marBottom w:val="0"/>
      <w:divBdr>
        <w:top w:val="none" w:sz="0" w:space="0" w:color="auto"/>
        <w:left w:val="none" w:sz="0" w:space="0" w:color="auto"/>
        <w:bottom w:val="none" w:sz="0" w:space="0" w:color="auto"/>
        <w:right w:val="none" w:sz="0" w:space="0" w:color="auto"/>
      </w:divBdr>
      <w:divsChild>
        <w:div w:id="1267424903">
          <w:marLeft w:val="547"/>
          <w:marRight w:val="0"/>
          <w:marTop w:val="400"/>
          <w:marBottom w:val="0"/>
          <w:divBdr>
            <w:top w:val="none" w:sz="0" w:space="0" w:color="auto"/>
            <w:left w:val="none" w:sz="0" w:space="0" w:color="auto"/>
            <w:bottom w:val="none" w:sz="0" w:space="0" w:color="auto"/>
            <w:right w:val="none" w:sz="0" w:space="0" w:color="auto"/>
          </w:divBdr>
        </w:div>
      </w:divsChild>
    </w:div>
    <w:div w:id="210507169">
      <w:bodyDiv w:val="1"/>
      <w:marLeft w:val="0"/>
      <w:marRight w:val="0"/>
      <w:marTop w:val="0"/>
      <w:marBottom w:val="0"/>
      <w:divBdr>
        <w:top w:val="none" w:sz="0" w:space="0" w:color="auto"/>
        <w:left w:val="none" w:sz="0" w:space="0" w:color="auto"/>
        <w:bottom w:val="none" w:sz="0" w:space="0" w:color="auto"/>
        <w:right w:val="none" w:sz="0" w:space="0" w:color="auto"/>
      </w:divBdr>
      <w:divsChild>
        <w:div w:id="595020038">
          <w:marLeft w:val="547"/>
          <w:marRight w:val="0"/>
          <w:marTop w:val="400"/>
          <w:marBottom w:val="0"/>
          <w:divBdr>
            <w:top w:val="none" w:sz="0" w:space="0" w:color="auto"/>
            <w:left w:val="none" w:sz="0" w:space="0" w:color="auto"/>
            <w:bottom w:val="none" w:sz="0" w:space="0" w:color="auto"/>
            <w:right w:val="none" w:sz="0" w:space="0" w:color="auto"/>
          </w:divBdr>
        </w:div>
      </w:divsChild>
    </w:div>
    <w:div w:id="233516670">
      <w:bodyDiv w:val="1"/>
      <w:marLeft w:val="0"/>
      <w:marRight w:val="0"/>
      <w:marTop w:val="0"/>
      <w:marBottom w:val="0"/>
      <w:divBdr>
        <w:top w:val="none" w:sz="0" w:space="0" w:color="auto"/>
        <w:left w:val="none" w:sz="0" w:space="0" w:color="auto"/>
        <w:bottom w:val="none" w:sz="0" w:space="0" w:color="auto"/>
        <w:right w:val="none" w:sz="0" w:space="0" w:color="auto"/>
      </w:divBdr>
    </w:div>
    <w:div w:id="234317637">
      <w:bodyDiv w:val="1"/>
      <w:marLeft w:val="0"/>
      <w:marRight w:val="0"/>
      <w:marTop w:val="0"/>
      <w:marBottom w:val="0"/>
      <w:divBdr>
        <w:top w:val="none" w:sz="0" w:space="0" w:color="auto"/>
        <w:left w:val="none" w:sz="0" w:space="0" w:color="auto"/>
        <w:bottom w:val="none" w:sz="0" w:space="0" w:color="auto"/>
        <w:right w:val="none" w:sz="0" w:space="0" w:color="auto"/>
      </w:divBdr>
      <w:divsChild>
        <w:div w:id="1767800471">
          <w:marLeft w:val="547"/>
          <w:marRight w:val="0"/>
          <w:marTop w:val="400"/>
          <w:marBottom w:val="0"/>
          <w:divBdr>
            <w:top w:val="none" w:sz="0" w:space="0" w:color="auto"/>
            <w:left w:val="none" w:sz="0" w:space="0" w:color="auto"/>
            <w:bottom w:val="none" w:sz="0" w:space="0" w:color="auto"/>
            <w:right w:val="none" w:sz="0" w:space="0" w:color="auto"/>
          </w:divBdr>
        </w:div>
      </w:divsChild>
    </w:div>
    <w:div w:id="265158688">
      <w:bodyDiv w:val="1"/>
      <w:marLeft w:val="0"/>
      <w:marRight w:val="0"/>
      <w:marTop w:val="0"/>
      <w:marBottom w:val="0"/>
      <w:divBdr>
        <w:top w:val="none" w:sz="0" w:space="0" w:color="auto"/>
        <w:left w:val="none" w:sz="0" w:space="0" w:color="auto"/>
        <w:bottom w:val="none" w:sz="0" w:space="0" w:color="auto"/>
        <w:right w:val="none" w:sz="0" w:space="0" w:color="auto"/>
      </w:divBdr>
      <w:divsChild>
        <w:div w:id="882711414">
          <w:marLeft w:val="547"/>
          <w:marRight w:val="0"/>
          <w:marTop w:val="400"/>
          <w:marBottom w:val="0"/>
          <w:divBdr>
            <w:top w:val="none" w:sz="0" w:space="0" w:color="auto"/>
            <w:left w:val="none" w:sz="0" w:space="0" w:color="auto"/>
            <w:bottom w:val="none" w:sz="0" w:space="0" w:color="auto"/>
            <w:right w:val="none" w:sz="0" w:space="0" w:color="auto"/>
          </w:divBdr>
        </w:div>
      </w:divsChild>
    </w:div>
    <w:div w:id="384791272">
      <w:bodyDiv w:val="1"/>
      <w:marLeft w:val="0"/>
      <w:marRight w:val="0"/>
      <w:marTop w:val="0"/>
      <w:marBottom w:val="0"/>
      <w:divBdr>
        <w:top w:val="none" w:sz="0" w:space="0" w:color="auto"/>
        <w:left w:val="none" w:sz="0" w:space="0" w:color="auto"/>
        <w:bottom w:val="none" w:sz="0" w:space="0" w:color="auto"/>
        <w:right w:val="none" w:sz="0" w:space="0" w:color="auto"/>
      </w:divBdr>
      <w:divsChild>
        <w:div w:id="41684737">
          <w:marLeft w:val="547"/>
          <w:marRight w:val="0"/>
          <w:marTop w:val="400"/>
          <w:marBottom w:val="0"/>
          <w:divBdr>
            <w:top w:val="none" w:sz="0" w:space="0" w:color="auto"/>
            <w:left w:val="none" w:sz="0" w:space="0" w:color="auto"/>
            <w:bottom w:val="none" w:sz="0" w:space="0" w:color="auto"/>
            <w:right w:val="none" w:sz="0" w:space="0" w:color="auto"/>
          </w:divBdr>
        </w:div>
      </w:divsChild>
    </w:div>
    <w:div w:id="398750314">
      <w:bodyDiv w:val="1"/>
      <w:marLeft w:val="0"/>
      <w:marRight w:val="0"/>
      <w:marTop w:val="0"/>
      <w:marBottom w:val="0"/>
      <w:divBdr>
        <w:top w:val="none" w:sz="0" w:space="0" w:color="auto"/>
        <w:left w:val="none" w:sz="0" w:space="0" w:color="auto"/>
        <w:bottom w:val="none" w:sz="0" w:space="0" w:color="auto"/>
        <w:right w:val="none" w:sz="0" w:space="0" w:color="auto"/>
      </w:divBdr>
    </w:div>
    <w:div w:id="405884509">
      <w:bodyDiv w:val="1"/>
      <w:marLeft w:val="0"/>
      <w:marRight w:val="0"/>
      <w:marTop w:val="0"/>
      <w:marBottom w:val="0"/>
      <w:divBdr>
        <w:top w:val="none" w:sz="0" w:space="0" w:color="auto"/>
        <w:left w:val="none" w:sz="0" w:space="0" w:color="auto"/>
        <w:bottom w:val="none" w:sz="0" w:space="0" w:color="auto"/>
        <w:right w:val="none" w:sz="0" w:space="0" w:color="auto"/>
      </w:divBdr>
      <w:divsChild>
        <w:div w:id="698942435">
          <w:marLeft w:val="547"/>
          <w:marRight w:val="0"/>
          <w:marTop w:val="400"/>
          <w:marBottom w:val="0"/>
          <w:divBdr>
            <w:top w:val="none" w:sz="0" w:space="0" w:color="auto"/>
            <w:left w:val="none" w:sz="0" w:space="0" w:color="auto"/>
            <w:bottom w:val="none" w:sz="0" w:space="0" w:color="auto"/>
            <w:right w:val="none" w:sz="0" w:space="0" w:color="auto"/>
          </w:divBdr>
        </w:div>
        <w:div w:id="2073379912">
          <w:marLeft w:val="547"/>
          <w:marRight w:val="0"/>
          <w:marTop w:val="400"/>
          <w:marBottom w:val="0"/>
          <w:divBdr>
            <w:top w:val="none" w:sz="0" w:space="0" w:color="auto"/>
            <w:left w:val="none" w:sz="0" w:space="0" w:color="auto"/>
            <w:bottom w:val="none" w:sz="0" w:space="0" w:color="auto"/>
            <w:right w:val="none" w:sz="0" w:space="0" w:color="auto"/>
          </w:divBdr>
        </w:div>
      </w:divsChild>
    </w:div>
    <w:div w:id="417596798">
      <w:bodyDiv w:val="1"/>
      <w:marLeft w:val="0"/>
      <w:marRight w:val="0"/>
      <w:marTop w:val="0"/>
      <w:marBottom w:val="0"/>
      <w:divBdr>
        <w:top w:val="none" w:sz="0" w:space="0" w:color="auto"/>
        <w:left w:val="none" w:sz="0" w:space="0" w:color="auto"/>
        <w:bottom w:val="none" w:sz="0" w:space="0" w:color="auto"/>
        <w:right w:val="none" w:sz="0" w:space="0" w:color="auto"/>
      </w:divBdr>
      <w:divsChild>
        <w:div w:id="463617711">
          <w:marLeft w:val="1080"/>
          <w:marRight w:val="0"/>
          <w:marTop w:val="120"/>
          <w:marBottom w:val="0"/>
          <w:divBdr>
            <w:top w:val="none" w:sz="0" w:space="0" w:color="auto"/>
            <w:left w:val="none" w:sz="0" w:space="0" w:color="auto"/>
            <w:bottom w:val="none" w:sz="0" w:space="0" w:color="auto"/>
            <w:right w:val="none" w:sz="0" w:space="0" w:color="auto"/>
          </w:divBdr>
        </w:div>
        <w:div w:id="1489593676">
          <w:marLeft w:val="1627"/>
          <w:marRight w:val="0"/>
          <w:marTop w:val="120"/>
          <w:marBottom w:val="0"/>
          <w:divBdr>
            <w:top w:val="none" w:sz="0" w:space="0" w:color="auto"/>
            <w:left w:val="none" w:sz="0" w:space="0" w:color="auto"/>
            <w:bottom w:val="none" w:sz="0" w:space="0" w:color="auto"/>
            <w:right w:val="none" w:sz="0" w:space="0" w:color="auto"/>
          </w:divBdr>
        </w:div>
        <w:div w:id="756247168">
          <w:marLeft w:val="1627"/>
          <w:marRight w:val="0"/>
          <w:marTop w:val="120"/>
          <w:marBottom w:val="0"/>
          <w:divBdr>
            <w:top w:val="none" w:sz="0" w:space="0" w:color="auto"/>
            <w:left w:val="none" w:sz="0" w:space="0" w:color="auto"/>
            <w:bottom w:val="none" w:sz="0" w:space="0" w:color="auto"/>
            <w:right w:val="none" w:sz="0" w:space="0" w:color="auto"/>
          </w:divBdr>
        </w:div>
        <w:div w:id="1386298360">
          <w:marLeft w:val="1627"/>
          <w:marRight w:val="0"/>
          <w:marTop w:val="120"/>
          <w:marBottom w:val="0"/>
          <w:divBdr>
            <w:top w:val="none" w:sz="0" w:space="0" w:color="auto"/>
            <w:left w:val="none" w:sz="0" w:space="0" w:color="auto"/>
            <w:bottom w:val="none" w:sz="0" w:space="0" w:color="auto"/>
            <w:right w:val="none" w:sz="0" w:space="0" w:color="auto"/>
          </w:divBdr>
        </w:div>
        <w:div w:id="1522009125">
          <w:marLeft w:val="1627"/>
          <w:marRight w:val="0"/>
          <w:marTop w:val="120"/>
          <w:marBottom w:val="0"/>
          <w:divBdr>
            <w:top w:val="none" w:sz="0" w:space="0" w:color="auto"/>
            <w:left w:val="none" w:sz="0" w:space="0" w:color="auto"/>
            <w:bottom w:val="none" w:sz="0" w:space="0" w:color="auto"/>
            <w:right w:val="none" w:sz="0" w:space="0" w:color="auto"/>
          </w:divBdr>
        </w:div>
      </w:divsChild>
    </w:div>
    <w:div w:id="460266536">
      <w:bodyDiv w:val="1"/>
      <w:marLeft w:val="0"/>
      <w:marRight w:val="0"/>
      <w:marTop w:val="0"/>
      <w:marBottom w:val="0"/>
      <w:divBdr>
        <w:top w:val="none" w:sz="0" w:space="0" w:color="auto"/>
        <w:left w:val="none" w:sz="0" w:space="0" w:color="auto"/>
        <w:bottom w:val="none" w:sz="0" w:space="0" w:color="auto"/>
        <w:right w:val="none" w:sz="0" w:space="0" w:color="auto"/>
      </w:divBdr>
      <w:divsChild>
        <w:div w:id="92212375">
          <w:marLeft w:val="547"/>
          <w:marRight w:val="0"/>
          <w:marTop w:val="400"/>
          <w:marBottom w:val="0"/>
          <w:divBdr>
            <w:top w:val="none" w:sz="0" w:space="0" w:color="auto"/>
            <w:left w:val="none" w:sz="0" w:space="0" w:color="auto"/>
            <w:bottom w:val="none" w:sz="0" w:space="0" w:color="auto"/>
            <w:right w:val="none" w:sz="0" w:space="0" w:color="auto"/>
          </w:divBdr>
        </w:div>
      </w:divsChild>
    </w:div>
    <w:div w:id="543953748">
      <w:bodyDiv w:val="1"/>
      <w:marLeft w:val="0"/>
      <w:marRight w:val="0"/>
      <w:marTop w:val="0"/>
      <w:marBottom w:val="0"/>
      <w:divBdr>
        <w:top w:val="none" w:sz="0" w:space="0" w:color="auto"/>
        <w:left w:val="none" w:sz="0" w:space="0" w:color="auto"/>
        <w:bottom w:val="none" w:sz="0" w:space="0" w:color="auto"/>
        <w:right w:val="none" w:sz="0" w:space="0" w:color="auto"/>
      </w:divBdr>
    </w:div>
    <w:div w:id="565846139">
      <w:bodyDiv w:val="1"/>
      <w:marLeft w:val="0"/>
      <w:marRight w:val="0"/>
      <w:marTop w:val="0"/>
      <w:marBottom w:val="0"/>
      <w:divBdr>
        <w:top w:val="none" w:sz="0" w:space="0" w:color="auto"/>
        <w:left w:val="none" w:sz="0" w:space="0" w:color="auto"/>
        <w:bottom w:val="none" w:sz="0" w:space="0" w:color="auto"/>
        <w:right w:val="none" w:sz="0" w:space="0" w:color="auto"/>
      </w:divBdr>
    </w:div>
    <w:div w:id="576792847">
      <w:bodyDiv w:val="1"/>
      <w:marLeft w:val="0"/>
      <w:marRight w:val="0"/>
      <w:marTop w:val="0"/>
      <w:marBottom w:val="0"/>
      <w:divBdr>
        <w:top w:val="none" w:sz="0" w:space="0" w:color="auto"/>
        <w:left w:val="none" w:sz="0" w:space="0" w:color="auto"/>
        <w:bottom w:val="none" w:sz="0" w:space="0" w:color="auto"/>
        <w:right w:val="none" w:sz="0" w:space="0" w:color="auto"/>
      </w:divBdr>
    </w:div>
    <w:div w:id="612328510">
      <w:bodyDiv w:val="1"/>
      <w:marLeft w:val="0"/>
      <w:marRight w:val="0"/>
      <w:marTop w:val="0"/>
      <w:marBottom w:val="0"/>
      <w:divBdr>
        <w:top w:val="none" w:sz="0" w:space="0" w:color="auto"/>
        <w:left w:val="none" w:sz="0" w:space="0" w:color="auto"/>
        <w:bottom w:val="none" w:sz="0" w:space="0" w:color="auto"/>
        <w:right w:val="none" w:sz="0" w:space="0" w:color="auto"/>
      </w:divBdr>
      <w:divsChild>
        <w:div w:id="1266694305">
          <w:marLeft w:val="0"/>
          <w:marRight w:val="0"/>
          <w:marTop w:val="0"/>
          <w:marBottom w:val="0"/>
          <w:divBdr>
            <w:top w:val="none" w:sz="0" w:space="0" w:color="auto"/>
            <w:left w:val="none" w:sz="0" w:space="0" w:color="auto"/>
            <w:bottom w:val="none" w:sz="0" w:space="0" w:color="auto"/>
            <w:right w:val="none" w:sz="0" w:space="0" w:color="auto"/>
          </w:divBdr>
          <w:divsChild>
            <w:div w:id="453911423">
              <w:marLeft w:val="0"/>
              <w:marRight w:val="0"/>
              <w:marTop w:val="0"/>
              <w:marBottom w:val="0"/>
              <w:divBdr>
                <w:top w:val="none" w:sz="0" w:space="0" w:color="auto"/>
                <w:left w:val="none" w:sz="0" w:space="0" w:color="auto"/>
                <w:bottom w:val="none" w:sz="0" w:space="0" w:color="auto"/>
                <w:right w:val="none" w:sz="0" w:space="0" w:color="auto"/>
              </w:divBdr>
              <w:divsChild>
                <w:div w:id="483665036">
                  <w:marLeft w:val="0"/>
                  <w:marRight w:val="0"/>
                  <w:marTop w:val="0"/>
                  <w:marBottom w:val="0"/>
                  <w:divBdr>
                    <w:top w:val="none" w:sz="0" w:space="0" w:color="auto"/>
                    <w:left w:val="none" w:sz="0" w:space="0" w:color="auto"/>
                    <w:bottom w:val="none" w:sz="0" w:space="0" w:color="auto"/>
                    <w:right w:val="none" w:sz="0" w:space="0" w:color="auto"/>
                  </w:divBdr>
                  <w:divsChild>
                    <w:div w:id="208983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11813">
      <w:bodyDiv w:val="1"/>
      <w:marLeft w:val="0"/>
      <w:marRight w:val="0"/>
      <w:marTop w:val="0"/>
      <w:marBottom w:val="0"/>
      <w:divBdr>
        <w:top w:val="none" w:sz="0" w:space="0" w:color="auto"/>
        <w:left w:val="none" w:sz="0" w:space="0" w:color="auto"/>
        <w:bottom w:val="none" w:sz="0" w:space="0" w:color="auto"/>
        <w:right w:val="none" w:sz="0" w:space="0" w:color="auto"/>
      </w:divBdr>
    </w:div>
    <w:div w:id="640352304">
      <w:bodyDiv w:val="1"/>
      <w:marLeft w:val="0"/>
      <w:marRight w:val="0"/>
      <w:marTop w:val="0"/>
      <w:marBottom w:val="0"/>
      <w:divBdr>
        <w:top w:val="none" w:sz="0" w:space="0" w:color="auto"/>
        <w:left w:val="none" w:sz="0" w:space="0" w:color="auto"/>
        <w:bottom w:val="none" w:sz="0" w:space="0" w:color="auto"/>
        <w:right w:val="none" w:sz="0" w:space="0" w:color="auto"/>
      </w:divBdr>
      <w:divsChild>
        <w:div w:id="121853549">
          <w:marLeft w:val="0"/>
          <w:marRight w:val="0"/>
          <w:marTop w:val="0"/>
          <w:marBottom w:val="0"/>
          <w:divBdr>
            <w:top w:val="none" w:sz="0" w:space="0" w:color="auto"/>
            <w:left w:val="none" w:sz="0" w:space="0" w:color="auto"/>
            <w:bottom w:val="none" w:sz="0" w:space="0" w:color="auto"/>
            <w:right w:val="none" w:sz="0" w:space="0" w:color="auto"/>
          </w:divBdr>
          <w:divsChild>
            <w:div w:id="1137994796">
              <w:marLeft w:val="0"/>
              <w:marRight w:val="0"/>
              <w:marTop w:val="0"/>
              <w:marBottom w:val="0"/>
              <w:divBdr>
                <w:top w:val="none" w:sz="0" w:space="0" w:color="auto"/>
                <w:left w:val="none" w:sz="0" w:space="0" w:color="auto"/>
                <w:bottom w:val="none" w:sz="0" w:space="0" w:color="auto"/>
                <w:right w:val="none" w:sz="0" w:space="0" w:color="auto"/>
              </w:divBdr>
              <w:divsChild>
                <w:div w:id="1274291424">
                  <w:marLeft w:val="0"/>
                  <w:marRight w:val="0"/>
                  <w:marTop w:val="0"/>
                  <w:marBottom w:val="0"/>
                  <w:divBdr>
                    <w:top w:val="none" w:sz="0" w:space="0" w:color="auto"/>
                    <w:left w:val="none" w:sz="0" w:space="0" w:color="auto"/>
                    <w:bottom w:val="none" w:sz="0" w:space="0" w:color="auto"/>
                    <w:right w:val="none" w:sz="0" w:space="0" w:color="auto"/>
                  </w:divBdr>
                  <w:divsChild>
                    <w:div w:id="208903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3049">
      <w:bodyDiv w:val="1"/>
      <w:marLeft w:val="0"/>
      <w:marRight w:val="0"/>
      <w:marTop w:val="0"/>
      <w:marBottom w:val="0"/>
      <w:divBdr>
        <w:top w:val="none" w:sz="0" w:space="0" w:color="auto"/>
        <w:left w:val="none" w:sz="0" w:space="0" w:color="auto"/>
        <w:bottom w:val="none" w:sz="0" w:space="0" w:color="auto"/>
        <w:right w:val="none" w:sz="0" w:space="0" w:color="auto"/>
      </w:divBdr>
      <w:divsChild>
        <w:div w:id="1465346096">
          <w:marLeft w:val="1080"/>
          <w:marRight w:val="0"/>
          <w:marTop w:val="120"/>
          <w:marBottom w:val="0"/>
          <w:divBdr>
            <w:top w:val="none" w:sz="0" w:space="0" w:color="auto"/>
            <w:left w:val="none" w:sz="0" w:space="0" w:color="auto"/>
            <w:bottom w:val="none" w:sz="0" w:space="0" w:color="auto"/>
            <w:right w:val="none" w:sz="0" w:space="0" w:color="auto"/>
          </w:divBdr>
        </w:div>
      </w:divsChild>
    </w:div>
    <w:div w:id="844242615">
      <w:bodyDiv w:val="1"/>
      <w:marLeft w:val="0"/>
      <w:marRight w:val="0"/>
      <w:marTop w:val="0"/>
      <w:marBottom w:val="0"/>
      <w:divBdr>
        <w:top w:val="none" w:sz="0" w:space="0" w:color="auto"/>
        <w:left w:val="none" w:sz="0" w:space="0" w:color="auto"/>
        <w:bottom w:val="none" w:sz="0" w:space="0" w:color="auto"/>
        <w:right w:val="none" w:sz="0" w:space="0" w:color="auto"/>
      </w:divBdr>
      <w:divsChild>
        <w:div w:id="1806462641">
          <w:marLeft w:val="547"/>
          <w:marRight w:val="0"/>
          <w:marTop w:val="400"/>
          <w:marBottom w:val="0"/>
          <w:divBdr>
            <w:top w:val="none" w:sz="0" w:space="0" w:color="auto"/>
            <w:left w:val="none" w:sz="0" w:space="0" w:color="auto"/>
            <w:bottom w:val="none" w:sz="0" w:space="0" w:color="auto"/>
            <w:right w:val="none" w:sz="0" w:space="0" w:color="auto"/>
          </w:divBdr>
        </w:div>
      </w:divsChild>
    </w:div>
    <w:div w:id="899294497">
      <w:bodyDiv w:val="1"/>
      <w:marLeft w:val="0"/>
      <w:marRight w:val="0"/>
      <w:marTop w:val="0"/>
      <w:marBottom w:val="0"/>
      <w:divBdr>
        <w:top w:val="none" w:sz="0" w:space="0" w:color="auto"/>
        <w:left w:val="none" w:sz="0" w:space="0" w:color="auto"/>
        <w:bottom w:val="none" w:sz="0" w:space="0" w:color="auto"/>
        <w:right w:val="none" w:sz="0" w:space="0" w:color="auto"/>
      </w:divBdr>
      <w:divsChild>
        <w:div w:id="767313496">
          <w:marLeft w:val="547"/>
          <w:marRight w:val="0"/>
          <w:marTop w:val="400"/>
          <w:marBottom w:val="0"/>
          <w:divBdr>
            <w:top w:val="none" w:sz="0" w:space="0" w:color="auto"/>
            <w:left w:val="none" w:sz="0" w:space="0" w:color="auto"/>
            <w:bottom w:val="none" w:sz="0" w:space="0" w:color="auto"/>
            <w:right w:val="none" w:sz="0" w:space="0" w:color="auto"/>
          </w:divBdr>
        </w:div>
      </w:divsChild>
    </w:div>
    <w:div w:id="935015302">
      <w:bodyDiv w:val="1"/>
      <w:marLeft w:val="0"/>
      <w:marRight w:val="0"/>
      <w:marTop w:val="0"/>
      <w:marBottom w:val="0"/>
      <w:divBdr>
        <w:top w:val="none" w:sz="0" w:space="0" w:color="auto"/>
        <w:left w:val="none" w:sz="0" w:space="0" w:color="auto"/>
        <w:bottom w:val="none" w:sz="0" w:space="0" w:color="auto"/>
        <w:right w:val="none" w:sz="0" w:space="0" w:color="auto"/>
      </w:divBdr>
    </w:div>
    <w:div w:id="986518873">
      <w:bodyDiv w:val="1"/>
      <w:marLeft w:val="0"/>
      <w:marRight w:val="0"/>
      <w:marTop w:val="0"/>
      <w:marBottom w:val="0"/>
      <w:divBdr>
        <w:top w:val="none" w:sz="0" w:space="0" w:color="auto"/>
        <w:left w:val="none" w:sz="0" w:space="0" w:color="auto"/>
        <w:bottom w:val="none" w:sz="0" w:space="0" w:color="auto"/>
        <w:right w:val="none" w:sz="0" w:space="0" w:color="auto"/>
      </w:divBdr>
      <w:divsChild>
        <w:div w:id="1333027211">
          <w:marLeft w:val="0"/>
          <w:marRight w:val="0"/>
          <w:marTop w:val="0"/>
          <w:marBottom w:val="0"/>
          <w:divBdr>
            <w:top w:val="none" w:sz="0" w:space="0" w:color="auto"/>
            <w:left w:val="none" w:sz="0" w:space="0" w:color="auto"/>
            <w:bottom w:val="none" w:sz="0" w:space="0" w:color="auto"/>
            <w:right w:val="none" w:sz="0" w:space="0" w:color="auto"/>
          </w:divBdr>
          <w:divsChild>
            <w:div w:id="320043499">
              <w:marLeft w:val="0"/>
              <w:marRight w:val="0"/>
              <w:marTop w:val="0"/>
              <w:marBottom w:val="0"/>
              <w:divBdr>
                <w:top w:val="none" w:sz="0" w:space="0" w:color="auto"/>
                <w:left w:val="none" w:sz="0" w:space="0" w:color="auto"/>
                <w:bottom w:val="none" w:sz="0" w:space="0" w:color="auto"/>
                <w:right w:val="none" w:sz="0" w:space="0" w:color="auto"/>
              </w:divBdr>
              <w:divsChild>
                <w:div w:id="1499425676">
                  <w:marLeft w:val="0"/>
                  <w:marRight w:val="0"/>
                  <w:marTop w:val="0"/>
                  <w:marBottom w:val="0"/>
                  <w:divBdr>
                    <w:top w:val="none" w:sz="0" w:space="0" w:color="auto"/>
                    <w:left w:val="none" w:sz="0" w:space="0" w:color="auto"/>
                    <w:bottom w:val="none" w:sz="0" w:space="0" w:color="auto"/>
                    <w:right w:val="none" w:sz="0" w:space="0" w:color="auto"/>
                  </w:divBdr>
                  <w:divsChild>
                    <w:div w:id="3096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37992">
      <w:bodyDiv w:val="1"/>
      <w:marLeft w:val="0"/>
      <w:marRight w:val="0"/>
      <w:marTop w:val="0"/>
      <w:marBottom w:val="0"/>
      <w:divBdr>
        <w:top w:val="none" w:sz="0" w:space="0" w:color="auto"/>
        <w:left w:val="none" w:sz="0" w:space="0" w:color="auto"/>
        <w:bottom w:val="none" w:sz="0" w:space="0" w:color="auto"/>
        <w:right w:val="none" w:sz="0" w:space="0" w:color="auto"/>
      </w:divBdr>
      <w:divsChild>
        <w:div w:id="1736851705">
          <w:marLeft w:val="547"/>
          <w:marRight w:val="0"/>
          <w:marTop w:val="400"/>
          <w:marBottom w:val="0"/>
          <w:divBdr>
            <w:top w:val="none" w:sz="0" w:space="0" w:color="auto"/>
            <w:left w:val="none" w:sz="0" w:space="0" w:color="auto"/>
            <w:bottom w:val="none" w:sz="0" w:space="0" w:color="auto"/>
            <w:right w:val="none" w:sz="0" w:space="0" w:color="auto"/>
          </w:divBdr>
        </w:div>
      </w:divsChild>
    </w:div>
    <w:div w:id="1012104636">
      <w:bodyDiv w:val="1"/>
      <w:marLeft w:val="0"/>
      <w:marRight w:val="0"/>
      <w:marTop w:val="0"/>
      <w:marBottom w:val="0"/>
      <w:divBdr>
        <w:top w:val="none" w:sz="0" w:space="0" w:color="auto"/>
        <w:left w:val="none" w:sz="0" w:space="0" w:color="auto"/>
        <w:bottom w:val="none" w:sz="0" w:space="0" w:color="auto"/>
        <w:right w:val="none" w:sz="0" w:space="0" w:color="auto"/>
      </w:divBdr>
      <w:divsChild>
        <w:div w:id="301733971">
          <w:marLeft w:val="547"/>
          <w:marRight w:val="0"/>
          <w:marTop w:val="400"/>
          <w:marBottom w:val="0"/>
          <w:divBdr>
            <w:top w:val="none" w:sz="0" w:space="0" w:color="auto"/>
            <w:left w:val="none" w:sz="0" w:space="0" w:color="auto"/>
            <w:bottom w:val="none" w:sz="0" w:space="0" w:color="auto"/>
            <w:right w:val="none" w:sz="0" w:space="0" w:color="auto"/>
          </w:divBdr>
        </w:div>
      </w:divsChild>
    </w:div>
    <w:div w:id="1140269654">
      <w:bodyDiv w:val="1"/>
      <w:marLeft w:val="0"/>
      <w:marRight w:val="0"/>
      <w:marTop w:val="0"/>
      <w:marBottom w:val="0"/>
      <w:divBdr>
        <w:top w:val="none" w:sz="0" w:space="0" w:color="auto"/>
        <w:left w:val="none" w:sz="0" w:space="0" w:color="auto"/>
        <w:bottom w:val="none" w:sz="0" w:space="0" w:color="auto"/>
        <w:right w:val="none" w:sz="0" w:space="0" w:color="auto"/>
      </w:divBdr>
      <w:divsChild>
        <w:div w:id="762605220">
          <w:marLeft w:val="1080"/>
          <w:marRight w:val="0"/>
          <w:marTop w:val="120"/>
          <w:marBottom w:val="0"/>
          <w:divBdr>
            <w:top w:val="none" w:sz="0" w:space="0" w:color="auto"/>
            <w:left w:val="none" w:sz="0" w:space="0" w:color="auto"/>
            <w:bottom w:val="none" w:sz="0" w:space="0" w:color="auto"/>
            <w:right w:val="none" w:sz="0" w:space="0" w:color="auto"/>
          </w:divBdr>
        </w:div>
        <w:div w:id="749739246">
          <w:marLeft w:val="1080"/>
          <w:marRight w:val="0"/>
          <w:marTop w:val="120"/>
          <w:marBottom w:val="0"/>
          <w:divBdr>
            <w:top w:val="none" w:sz="0" w:space="0" w:color="auto"/>
            <w:left w:val="none" w:sz="0" w:space="0" w:color="auto"/>
            <w:bottom w:val="none" w:sz="0" w:space="0" w:color="auto"/>
            <w:right w:val="none" w:sz="0" w:space="0" w:color="auto"/>
          </w:divBdr>
        </w:div>
        <w:div w:id="2144960010">
          <w:marLeft w:val="1080"/>
          <w:marRight w:val="0"/>
          <w:marTop w:val="120"/>
          <w:marBottom w:val="0"/>
          <w:divBdr>
            <w:top w:val="none" w:sz="0" w:space="0" w:color="auto"/>
            <w:left w:val="none" w:sz="0" w:space="0" w:color="auto"/>
            <w:bottom w:val="none" w:sz="0" w:space="0" w:color="auto"/>
            <w:right w:val="none" w:sz="0" w:space="0" w:color="auto"/>
          </w:divBdr>
        </w:div>
        <w:div w:id="1698115966">
          <w:marLeft w:val="1080"/>
          <w:marRight w:val="0"/>
          <w:marTop w:val="120"/>
          <w:marBottom w:val="0"/>
          <w:divBdr>
            <w:top w:val="none" w:sz="0" w:space="0" w:color="auto"/>
            <w:left w:val="none" w:sz="0" w:space="0" w:color="auto"/>
            <w:bottom w:val="none" w:sz="0" w:space="0" w:color="auto"/>
            <w:right w:val="none" w:sz="0" w:space="0" w:color="auto"/>
          </w:divBdr>
        </w:div>
        <w:div w:id="532765581">
          <w:marLeft w:val="1080"/>
          <w:marRight w:val="0"/>
          <w:marTop w:val="120"/>
          <w:marBottom w:val="0"/>
          <w:divBdr>
            <w:top w:val="none" w:sz="0" w:space="0" w:color="auto"/>
            <w:left w:val="none" w:sz="0" w:space="0" w:color="auto"/>
            <w:bottom w:val="none" w:sz="0" w:space="0" w:color="auto"/>
            <w:right w:val="none" w:sz="0" w:space="0" w:color="auto"/>
          </w:divBdr>
        </w:div>
      </w:divsChild>
    </w:div>
    <w:div w:id="1157569569">
      <w:bodyDiv w:val="1"/>
      <w:marLeft w:val="0"/>
      <w:marRight w:val="0"/>
      <w:marTop w:val="0"/>
      <w:marBottom w:val="0"/>
      <w:divBdr>
        <w:top w:val="none" w:sz="0" w:space="0" w:color="auto"/>
        <w:left w:val="none" w:sz="0" w:space="0" w:color="auto"/>
        <w:bottom w:val="none" w:sz="0" w:space="0" w:color="auto"/>
        <w:right w:val="none" w:sz="0" w:space="0" w:color="auto"/>
      </w:divBdr>
      <w:divsChild>
        <w:div w:id="741022350">
          <w:marLeft w:val="0"/>
          <w:marRight w:val="0"/>
          <w:marTop w:val="0"/>
          <w:marBottom w:val="0"/>
          <w:divBdr>
            <w:top w:val="none" w:sz="0" w:space="0" w:color="auto"/>
            <w:left w:val="none" w:sz="0" w:space="0" w:color="auto"/>
            <w:bottom w:val="none" w:sz="0" w:space="0" w:color="auto"/>
            <w:right w:val="none" w:sz="0" w:space="0" w:color="auto"/>
          </w:divBdr>
          <w:divsChild>
            <w:div w:id="2111118052">
              <w:marLeft w:val="0"/>
              <w:marRight w:val="0"/>
              <w:marTop w:val="0"/>
              <w:marBottom w:val="0"/>
              <w:divBdr>
                <w:top w:val="none" w:sz="0" w:space="0" w:color="auto"/>
                <w:left w:val="none" w:sz="0" w:space="0" w:color="auto"/>
                <w:bottom w:val="none" w:sz="0" w:space="0" w:color="auto"/>
                <w:right w:val="none" w:sz="0" w:space="0" w:color="auto"/>
              </w:divBdr>
              <w:divsChild>
                <w:div w:id="1708525411">
                  <w:marLeft w:val="0"/>
                  <w:marRight w:val="0"/>
                  <w:marTop w:val="0"/>
                  <w:marBottom w:val="0"/>
                  <w:divBdr>
                    <w:top w:val="none" w:sz="0" w:space="0" w:color="auto"/>
                    <w:left w:val="none" w:sz="0" w:space="0" w:color="auto"/>
                    <w:bottom w:val="none" w:sz="0" w:space="0" w:color="auto"/>
                    <w:right w:val="none" w:sz="0" w:space="0" w:color="auto"/>
                  </w:divBdr>
                  <w:divsChild>
                    <w:div w:id="23154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399059">
      <w:bodyDiv w:val="1"/>
      <w:marLeft w:val="0"/>
      <w:marRight w:val="0"/>
      <w:marTop w:val="0"/>
      <w:marBottom w:val="0"/>
      <w:divBdr>
        <w:top w:val="none" w:sz="0" w:space="0" w:color="auto"/>
        <w:left w:val="none" w:sz="0" w:space="0" w:color="auto"/>
        <w:bottom w:val="none" w:sz="0" w:space="0" w:color="auto"/>
        <w:right w:val="none" w:sz="0" w:space="0" w:color="auto"/>
      </w:divBdr>
    </w:div>
    <w:div w:id="1292787524">
      <w:bodyDiv w:val="1"/>
      <w:marLeft w:val="0"/>
      <w:marRight w:val="0"/>
      <w:marTop w:val="0"/>
      <w:marBottom w:val="0"/>
      <w:divBdr>
        <w:top w:val="none" w:sz="0" w:space="0" w:color="auto"/>
        <w:left w:val="none" w:sz="0" w:space="0" w:color="auto"/>
        <w:bottom w:val="none" w:sz="0" w:space="0" w:color="auto"/>
        <w:right w:val="none" w:sz="0" w:space="0" w:color="auto"/>
      </w:divBdr>
    </w:div>
    <w:div w:id="1306157085">
      <w:bodyDiv w:val="1"/>
      <w:marLeft w:val="0"/>
      <w:marRight w:val="0"/>
      <w:marTop w:val="0"/>
      <w:marBottom w:val="0"/>
      <w:divBdr>
        <w:top w:val="none" w:sz="0" w:space="0" w:color="auto"/>
        <w:left w:val="none" w:sz="0" w:space="0" w:color="auto"/>
        <w:bottom w:val="none" w:sz="0" w:space="0" w:color="auto"/>
        <w:right w:val="none" w:sz="0" w:space="0" w:color="auto"/>
      </w:divBdr>
    </w:div>
    <w:div w:id="1315641113">
      <w:bodyDiv w:val="1"/>
      <w:marLeft w:val="0"/>
      <w:marRight w:val="0"/>
      <w:marTop w:val="0"/>
      <w:marBottom w:val="0"/>
      <w:divBdr>
        <w:top w:val="none" w:sz="0" w:space="0" w:color="auto"/>
        <w:left w:val="none" w:sz="0" w:space="0" w:color="auto"/>
        <w:bottom w:val="none" w:sz="0" w:space="0" w:color="auto"/>
        <w:right w:val="none" w:sz="0" w:space="0" w:color="auto"/>
      </w:divBdr>
      <w:divsChild>
        <w:div w:id="794786056">
          <w:marLeft w:val="547"/>
          <w:marRight w:val="0"/>
          <w:marTop w:val="400"/>
          <w:marBottom w:val="0"/>
          <w:divBdr>
            <w:top w:val="none" w:sz="0" w:space="0" w:color="auto"/>
            <w:left w:val="none" w:sz="0" w:space="0" w:color="auto"/>
            <w:bottom w:val="none" w:sz="0" w:space="0" w:color="auto"/>
            <w:right w:val="none" w:sz="0" w:space="0" w:color="auto"/>
          </w:divBdr>
        </w:div>
      </w:divsChild>
    </w:div>
    <w:div w:id="1320159574">
      <w:bodyDiv w:val="1"/>
      <w:marLeft w:val="0"/>
      <w:marRight w:val="0"/>
      <w:marTop w:val="0"/>
      <w:marBottom w:val="0"/>
      <w:divBdr>
        <w:top w:val="none" w:sz="0" w:space="0" w:color="auto"/>
        <w:left w:val="none" w:sz="0" w:space="0" w:color="auto"/>
        <w:bottom w:val="none" w:sz="0" w:space="0" w:color="auto"/>
        <w:right w:val="none" w:sz="0" w:space="0" w:color="auto"/>
      </w:divBdr>
      <w:divsChild>
        <w:div w:id="713576532">
          <w:marLeft w:val="547"/>
          <w:marRight w:val="0"/>
          <w:marTop w:val="400"/>
          <w:marBottom w:val="0"/>
          <w:divBdr>
            <w:top w:val="none" w:sz="0" w:space="0" w:color="auto"/>
            <w:left w:val="none" w:sz="0" w:space="0" w:color="auto"/>
            <w:bottom w:val="none" w:sz="0" w:space="0" w:color="auto"/>
            <w:right w:val="none" w:sz="0" w:space="0" w:color="auto"/>
          </w:divBdr>
        </w:div>
      </w:divsChild>
    </w:div>
    <w:div w:id="1321930616">
      <w:bodyDiv w:val="1"/>
      <w:marLeft w:val="0"/>
      <w:marRight w:val="0"/>
      <w:marTop w:val="0"/>
      <w:marBottom w:val="0"/>
      <w:divBdr>
        <w:top w:val="none" w:sz="0" w:space="0" w:color="auto"/>
        <w:left w:val="none" w:sz="0" w:space="0" w:color="auto"/>
        <w:bottom w:val="none" w:sz="0" w:space="0" w:color="auto"/>
        <w:right w:val="none" w:sz="0" w:space="0" w:color="auto"/>
      </w:divBdr>
      <w:divsChild>
        <w:div w:id="470908118">
          <w:marLeft w:val="0"/>
          <w:marRight w:val="0"/>
          <w:marTop w:val="0"/>
          <w:marBottom w:val="0"/>
          <w:divBdr>
            <w:top w:val="none" w:sz="0" w:space="0" w:color="auto"/>
            <w:left w:val="none" w:sz="0" w:space="0" w:color="auto"/>
            <w:bottom w:val="none" w:sz="0" w:space="0" w:color="auto"/>
            <w:right w:val="none" w:sz="0" w:space="0" w:color="auto"/>
          </w:divBdr>
          <w:divsChild>
            <w:div w:id="1922132943">
              <w:marLeft w:val="0"/>
              <w:marRight w:val="0"/>
              <w:marTop w:val="0"/>
              <w:marBottom w:val="0"/>
              <w:divBdr>
                <w:top w:val="none" w:sz="0" w:space="0" w:color="auto"/>
                <w:left w:val="none" w:sz="0" w:space="0" w:color="auto"/>
                <w:bottom w:val="none" w:sz="0" w:space="0" w:color="auto"/>
                <w:right w:val="none" w:sz="0" w:space="0" w:color="auto"/>
              </w:divBdr>
              <w:divsChild>
                <w:div w:id="735708674">
                  <w:marLeft w:val="0"/>
                  <w:marRight w:val="0"/>
                  <w:marTop w:val="0"/>
                  <w:marBottom w:val="0"/>
                  <w:divBdr>
                    <w:top w:val="none" w:sz="0" w:space="0" w:color="auto"/>
                    <w:left w:val="none" w:sz="0" w:space="0" w:color="auto"/>
                    <w:bottom w:val="none" w:sz="0" w:space="0" w:color="auto"/>
                    <w:right w:val="none" w:sz="0" w:space="0" w:color="auto"/>
                  </w:divBdr>
                  <w:divsChild>
                    <w:div w:id="4058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498081">
      <w:bodyDiv w:val="1"/>
      <w:marLeft w:val="0"/>
      <w:marRight w:val="0"/>
      <w:marTop w:val="0"/>
      <w:marBottom w:val="0"/>
      <w:divBdr>
        <w:top w:val="none" w:sz="0" w:space="0" w:color="auto"/>
        <w:left w:val="none" w:sz="0" w:space="0" w:color="auto"/>
        <w:bottom w:val="none" w:sz="0" w:space="0" w:color="auto"/>
        <w:right w:val="none" w:sz="0" w:space="0" w:color="auto"/>
      </w:divBdr>
      <w:divsChild>
        <w:div w:id="1437948799">
          <w:marLeft w:val="1080"/>
          <w:marRight w:val="0"/>
          <w:marTop w:val="120"/>
          <w:marBottom w:val="0"/>
          <w:divBdr>
            <w:top w:val="none" w:sz="0" w:space="0" w:color="auto"/>
            <w:left w:val="none" w:sz="0" w:space="0" w:color="auto"/>
            <w:bottom w:val="none" w:sz="0" w:space="0" w:color="auto"/>
            <w:right w:val="none" w:sz="0" w:space="0" w:color="auto"/>
          </w:divBdr>
        </w:div>
        <w:div w:id="1871331957">
          <w:marLeft w:val="1080"/>
          <w:marRight w:val="0"/>
          <w:marTop w:val="120"/>
          <w:marBottom w:val="0"/>
          <w:divBdr>
            <w:top w:val="none" w:sz="0" w:space="0" w:color="auto"/>
            <w:left w:val="none" w:sz="0" w:space="0" w:color="auto"/>
            <w:bottom w:val="none" w:sz="0" w:space="0" w:color="auto"/>
            <w:right w:val="none" w:sz="0" w:space="0" w:color="auto"/>
          </w:divBdr>
        </w:div>
        <w:div w:id="1355426092">
          <w:marLeft w:val="1080"/>
          <w:marRight w:val="0"/>
          <w:marTop w:val="120"/>
          <w:marBottom w:val="0"/>
          <w:divBdr>
            <w:top w:val="none" w:sz="0" w:space="0" w:color="auto"/>
            <w:left w:val="none" w:sz="0" w:space="0" w:color="auto"/>
            <w:bottom w:val="none" w:sz="0" w:space="0" w:color="auto"/>
            <w:right w:val="none" w:sz="0" w:space="0" w:color="auto"/>
          </w:divBdr>
        </w:div>
        <w:div w:id="789124977">
          <w:marLeft w:val="1080"/>
          <w:marRight w:val="0"/>
          <w:marTop w:val="120"/>
          <w:marBottom w:val="0"/>
          <w:divBdr>
            <w:top w:val="none" w:sz="0" w:space="0" w:color="auto"/>
            <w:left w:val="none" w:sz="0" w:space="0" w:color="auto"/>
            <w:bottom w:val="none" w:sz="0" w:space="0" w:color="auto"/>
            <w:right w:val="none" w:sz="0" w:space="0" w:color="auto"/>
          </w:divBdr>
        </w:div>
        <w:div w:id="1224608968">
          <w:marLeft w:val="1080"/>
          <w:marRight w:val="0"/>
          <w:marTop w:val="120"/>
          <w:marBottom w:val="0"/>
          <w:divBdr>
            <w:top w:val="none" w:sz="0" w:space="0" w:color="auto"/>
            <w:left w:val="none" w:sz="0" w:space="0" w:color="auto"/>
            <w:bottom w:val="none" w:sz="0" w:space="0" w:color="auto"/>
            <w:right w:val="none" w:sz="0" w:space="0" w:color="auto"/>
          </w:divBdr>
        </w:div>
      </w:divsChild>
    </w:div>
    <w:div w:id="1342590514">
      <w:bodyDiv w:val="1"/>
      <w:marLeft w:val="0"/>
      <w:marRight w:val="0"/>
      <w:marTop w:val="0"/>
      <w:marBottom w:val="0"/>
      <w:divBdr>
        <w:top w:val="none" w:sz="0" w:space="0" w:color="auto"/>
        <w:left w:val="none" w:sz="0" w:space="0" w:color="auto"/>
        <w:bottom w:val="none" w:sz="0" w:space="0" w:color="auto"/>
        <w:right w:val="none" w:sz="0" w:space="0" w:color="auto"/>
      </w:divBdr>
      <w:divsChild>
        <w:div w:id="686710716">
          <w:marLeft w:val="547"/>
          <w:marRight w:val="0"/>
          <w:marTop w:val="400"/>
          <w:marBottom w:val="0"/>
          <w:divBdr>
            <w:top w:val="none" w:sz="0" w:space="0" w:color="auto"/>
            <w:left w:val="none" w:sz="0" w:space="0" w:color="auto"/>
            <w:bottom w:val="none" w:sz="0" w:space="0" w:color="auto"/>
            <w:right w:val="none" w:sz="0" w:space="0" w:color="auto"/>
          </w:divBdr>
        </w:div>
      </w:divsChild>
    </w:div>
    <w:div w:id="1413283902">
      <w:bodyDiv w:val="1"/>
      <w:marLeft w:val="0"/>
      <w:marRight w:val="0"/>
      <w:marTop w:val="0"/>
      <w:marBottom w:val="0"/>
      <w:divBdr>
        <w:top w:val="none" w:sz="0" w:space="0" w:color="auto"/>
        <w:left w:val="none" w:sz="0" w:space="0" w:color="auto"/>
        <w:bottom w:val="none" w:sz="0" w:space="0" w:color="auto"/>
        <w:right w:val="none" w:sz="0" w:space="0" w:color="auto"/>
      </w:divBdr>
    </w:div>
    <w:div w:id="1417631902">
      <w:bodyDiv w:val="1"/>
      <w:marLeft w:val="0"/>
      <w:marRight w:val="0"/>
      <w:marTop w:val="0"/>
      <w:marBottom w:val="0"/>
      <w:divBdr>
        <w:top w:val="none" w:sz="0" w:space="0" w:color="auto"/>
        <w:left w:val="none" w:sz="0" w:space="0" w:color="auto"/>
        <w:bottom w:val="none" w:sz="0" w:space="0" w:color="auto"/>
        <w:right w:val="none" w:sz="0" w:space="0" w:color="auto"/>
      </w:divBdr>
      <w:divsChild>
        <w:div w:id="1784836046">
          <w:marLeft w:val="547"/>
          <w:marRight w:val="0"/>
          <w:marTop w:val="400"/>
          <w:marBottom w:val="0"/>
          <w:divBdr>
            <w:top w:val="none" w:sz="0" w:space="0" w:color="auto"/>
            <w:left w:val="none" w:sz="0" w:space="0" w:color="auto"/>
            <w:bottom w:val="none" w:sz="0" w:space="0" w:color="auto"/>
            <w:right w:val="none" w:sz="0" w:space="0" w:color="auto"/>
          </w:divBdr>
        </w:div>
      </w:divsChild>
    </w:div>
    <w:div w:id="1424687928">
      <w:bodyDiv w:val="1"/>
      <w:marLeft w:val="0"/>
      <w:marRight w:val="0"/>
      <w:marTop w:val="0"/>
      <w:marBottom w:val="0"/>
      <w:divBdr>
        <w:top w:val="none" w:sz="0" w:space="0" w:color="auto"/>
        <w:left w:val="none" w:sz="0" w:space="0" w:color="auto"/>
        <w:bottom w:val="none" w:sz="0" w:space="0" w:color="auto"/>
        <w:right w:val="none" w:sz="0" w:space="0" w:color="auto"/>
      </w:divBdr>
      <w:divsChild>
        <w:div w:id="1854109516">
          <w:marLeft w:val="547"/>
          <w:marRight w:val="0"/>
          <w:marTop w:val="400"/>
          <w:marBottom w:val="0"/>
          <w:divBdr>
            <w:top w:val="none" w:sz="0" w:space="0" w:color="auto"/>
            <w:left w:val="none" w:sz="0" w:space="0" w:color="auto"/>
            <w:bottom w:val="none" w:sz="0" w:space="0" w:color="auto"/>
            <w:right w:val="none" w:sz="0" w:space="0" w:color="auto"/>
          </w:divBdr>
        </w:div>
      </w:divsChild>
    </w:div>
    <w:div w:id="1443186415">
      <w:bodyDiv w:val="1"/>
      <w:marLeft w:val="0"/>
      <w:marRight w:val="0"/>
      <w:marTop w:val="0"/>
      <w:marBottom w:val="0"/>
      <w:divBdr>
        <w:top w:val="none" w:sz="0" w:space="0" w:color="auto"/>
        <w:left w:val="none" w:sz="0" w:space="0" w:color="auto"/>
        <w:bottom w:val="none" w:sz="0" w:space="0" w:color="auto"/>
        <w:right w:val="none" w:sz="0" w:space="0" w:color="auto"/>
      </w:divBdr>
    </w:div>
    <w:div w:id="1443915046">
      <w:bodyDiv w:val="1"/>
      <w:marLeft w:val="0"/>
      <w:marRight w:val="0"/>
      <w:marTop w:val="0"/>
      <w:marBottom w:val="0"/>
      <w:divBdr>
        <w:top w:val="none" w:sz="0" w:space="0" w:color="auto"/>
        <w:left w:val="none" w:sz="0" w:space="0" w:color="auto"/>
        <w:bottom w:val="none" w:sz="0" w:space="0" w:color="auto"/>
        <w:right w:val="none" w:sz="0" w:space="0" w:color="auto"/>
      </w:divBdr>
    </w:div>
    <w:div w:id="1453134171">
      <w:bodyDiv w:val="1"/>
      <w:marLeft w:val="0"/>
      <w:marRight w:val="0"/>
      <w:marTop w:val="0"/>
      <w:marBottom w:val="0"/>
      <w:divBdr>
        <w:top w:val="none" w:sz="0" w:space="0" w:color="auto"/>
        <w:left w:val="none" w:sz="0" w:space="0" w:color="auto"/>
        <w:bottom w:val="none" w:sz="0" w:space="0" w:color="auto"/>
        <w:right w:val="none" w:sz="0" w:space="0" w:color="auto"/>
      </w:divBdr>
      <w:divsChild>
        <w:div w:id="1215124124">
          <w:marLeft w:val="547"/>
          <w:marRight w:val="0"/>
          <w:marTop w:val="400"/>
          <w:marBottom w:val="0"/>
          <w:divBdr>
            <w:top w:val="none" w:sz="0" w:space="0" w:color="auto"/>
            <w:left w:val="none" w:sz="0" w:space="0" w:color="auto"/>
            <w:bottom w:val="none" w:sz="0" w:space="0" w:color="auto"/>
            <w:right w:val="none" w:sz="0" w:space="0" w:color="auto"/>
          </w:divBdr>
        </w:div>
      </w:divsChild>
    </w:div>
    <w:div w:id="1461724066">
      <w:bodyDiv w:val="1"/>
      <w:marLeft w:val="0"/>
      <w:marRight w:val="0"/>
      <w:marTop w:val="0"/>
      <w:marBottom w:val="0"/>
      <w:divBdr>
        <w:top w:val="none" w:sz="0" w:space="0" w:color="auto"/>
        <w:left w:val="none" w:sz="0" w:space="0" w:color="auto"/>
        <w:bottom w:val="none" w:sz="0" w:space="0" w:color="auto"/>
        <w:right w:val="none" w:sz="0" w:space="0" w:color="auto"/>
      </w:divBdr>
      <w:divsChild>
        <w:div w:id="1199969137">
          <w:marLeft w:val="0"/>
          <w:marRight w:val="0"/>
          <w:marTop w:val="0"/>
          <w:marBottom w:val="0"/>
          <w:divBdr>
            <w:top w:val="none" w:sz="0" w:space="0" w:color="auto"/>
            <w:left w:val="none" w:sz="0" w:space="0" w:color="auto"/>
            <w:bottom w:val="none" w:sz="0" w:space="0" w:color="auto"/>
            <w:right w:val="none" w:sz="0" w:space="0" w:color="auto"/>
          </w:divBdr>
          <w:divsChild>
            <w:div w:id="677735667">
              <w:marLeft w:val="0"/>
              <w:marRight w:val="0"/>
              <w:marTop w:val="0"/>
              <w:marBottom w:val="0"/>
              <w:divBdr>
                <w:top w:val="none" w:sz="0" w:space="0" w:color="auto"/>
                <w:left w:val="none" w:sz="0" w:space="0" w:color="auto"/>
                <w:bottom w:val="none" w:sz="0" w:space="0" w:color="auto"/>
                <w:right w:val="none" w:sz="0" w:space="0" w:color="auto"/>
              </w:divBdr>
              <w:divsChild>
                <w:div w:id="2057967398">
                  <w:marLeft w:val="0"/>
                  <w:marRight w:val="0"/>
                  <w:marTop w:val="0"/>
                  <w:marBottom w:val="0"/>
                  <w:divBdr>
                    <w:top w:val="none" w:sz="0" w:space="0" w:color="auto"/>
                    <w:left w:val="none" w:sz="0" w:space="0" w:color="auto"/>
                    <w:bottom w:val="none" w:sz="0" w:space="0" w:color="auto"/>
                    <w:right w:val="none" w:sz="0" w:space="0" w:color="auto"/>
                  </w:divBdr>
                  <w:divsChild>
                    <w:div w:id="2692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2568">
      <w:bodyDiv w:val="1"/>
      <w:marLeft w:val="0"/>
      <w:marRight w:val="0"/>
      <w:marTop w:val="0"/>
      <w:marBottom w:val="0"/>
      <w:divBdr>
        <w:top w:val="none" w:sz="0" w:space="0" w:color="auto"/>
        <w:left w:val="none" w:sz="0" w:space="0" w:color="auto"/>
        <w:bottom w:val="none" w:sz="0" w:space="0" w:color="auto"/>
        <w:right w:val="none" w:sz="0" w:space="0" w:color="auto"/>
      </w:divBdr>
      <w:divsChild>
        <w:div w:id="1682128162">
          <w:marLeft w:val="547"/>
          <w:marRight w:val="0"/>
          <w:marTop w:val="400"/>
          <w:marBottom w:val="0"/>
          <w:divBdr>
            <w:top w:val="none" w:sz="0" w:space="0" w:color="auto"/>
            <w:left w:val="none" w:sz="0" w:space="0" w:color="auto"/>
            <w:bottom w:val="none" w:sz="0" w:space="0" w:color="auto"/>
            <w:right w:val="none" w:sz="0" w:space="0" w:color="auto"/>
          </w:divBdr>
        </w:div>
      </w:divsChild>
    </w:div>
    <w:div w:id="1714230562">
      <w:bodyDiv w:val="1"/>
      <w:marLeft w:val="0"/>
      <w:marRight w:val="0"/>
      <w:marTop w:val="0"/>
      <w:marBottom w:val="0"/>
      <w:divBdr>
        <w:top w:val="none" w:sz="0" w:space="0" w:color="auto"/>
        <w:left w:val="none" w:sz="0" w:space="0" w:color="auto"/>
        <w:bottom w:val="none" w:sz="0" w:space="0" w:color="auto"/>
        <w:right w:val="none" w:sz="0" w:space="0" w:color="auto"/>
      </w:divBdr>
      <w:divsChild>
        <w:div w:id="1975405269">
          <w:marLeft w:val="547"/>
          <w:marRight w:val="0"/>
          <w:marTop w:val="400"/>
          <w:marBottom w:val="0"/>
          <w:divBdr>
            <w:top w:val="none" w:sz="0" w:space="0" w:color="auto"/>
            <w:left w:val="none" w:sz="0" w:space="0" w:color="auto"/>
            <w:bottom w:val="none" w:sz="0" w:space="0" w:color="auto"/>
            <w:right w:val="none" w:sz="0" w:space="0" w:color="auto"/>
          </w:divBdr>
        </w:div>
      </w:divsChild>
    </w:div>
    <w:div w:id="1747996381">
      <w:bodyDiv w:val="1"/>
      <w:marLeft w:val="0"/>
      <w:marRight w:val="0"/>
      <w:marTop w:val="0"/>
      <w:marBottom w:val="0"/>
      <w:divBdr>
        <w:top w:val="none" w:sz="0" w:space="0" w:color="auto"/>
        <w:left w:val="none" w:sz="0" w:space="0" w:color="auto"/>
        <w:bottom w:val="none" w:sz="0" w:space="0" w:color="auto"/>
        <w:right w:val="none" w:sz="0" w:space="0" w:color="auto"/>
      </w:divBdr>
      <w:divsChild>
        <w:div w:id="922421718">
          <w:marLeft w:val="547"/>
          <w:marRight w:val="0"/>
          <w:marTop w:val="400"/>
          <w:marBottom w:val="0"/>
          <w:divBdr>
            <w:top w:val="none" w:sz="0" w:space="0" w:color="auto"/>
            <w:left w:val="none" w:sz="0" w:space="0" w:color="auto"/>
            <w:bottom w:val="none" w:sz="0" w:space="0" w:color="auto"/>
            <w:right w:val="none" w:sz="0" w:space="0" w:color="auto"/>
          </w:divBdr>
        </w:div>
      </w:divsChild>
    </w:div>
    <w:div w:id="1782339059">
      <w:bodyDiv w:val="1"/>
      <w:marLeft w:val="0"/>
      <w:marRight w:val="0"/>
      <w:marTop w:val="0"/>
      <w:marBottom w:val="0"/>
      <w:divBdr>
        <w:top w:val="none" w:sz="0" w:space="0" w:color="auto"/>
        <w:left w:val="none" w:sz="0" w:space="0" w:color="auto"/>
        <w:bottom w:val="none" w:sz="0" w:space="0" w:color="auto"/>
        <w:right w:val="none" w:sz="0" w:space="0" w:color="auto"/>
      </w:divBdr>
    </w:div>
    <w:div w:id="1803226024">
      <w:bodyDiv w:val="1"/>
      <w:marLeft w:val="0"/>
      <w:marRight w:val="0"/>
      <w:marTop w:val="0"/>
      <w:marBottom w:val="0"/>
      <w:divBdr>
        <w:top w:val="none" w:sz="0" w:space="0" w:color="auto"/>
        <w:left w:val="none" w:sz="0" w:space="0" w:color="auto"/>
        <w:bottom w:val="none" w:sz="0" w:space="0" w:color="auto"/>
        <w:right w:val="none" w:sz="0" w:space="0" w:color="auto"/>
      </w:divBdr>
      <w:divsChild>
        <w:div w:id="866408617">
          <w:marLeft w:val="547"/>
          <w:marRight w:val="0"/>
          <w:marTop w:val="400"/>
          <w:marBottom w:val="0"/>
          <w:divBdr>
            <w:top w:val="none" w:sz="0" w:space="0" w:color="auto"/>
            <w:left w:val="none" w:sz="0" w:space="0" w:color="auto"/>
            <w:bottom w:val="none" w:sz="0" w:space="0" w:color="auto"/>
            <w:right w:val="none" w:sz="0" w:space="0" w:color="auto"/>
          </w:divBdr>
        </w:div>
      </w:divsChild>
    </w:div>
    <w:div w:id="1929120871">
      <w:bodyDiv w:val="1"/>
      <w:marLeft w:val="0"/>
      <w:marRight w:val="0"/>
      <w:marTop w:val="0"/>
      <w:marBottom w:val="0"/>
      <w:divBdr>
        <w:top w:val="none" w:sz="0" w:space="0" w:color="auto"/>
        <w:left w:val="none" w:sz="0" w:space="0" w:color="auto"/>
        <w:bottom w:val="none" w:sz="0" w:space="0" w:color="auto"/>
        <w:right w:val="none" w:sz="0" w:space="0" w:color="auto"/>
      </w:divBdr>
    </w:div>
    <w:div w:id="1932275809">
      <w:bodyDiv w:val="1"/>
      <w:marLeft w:val="0"/>
      <w:marRight w:val="0"/>
      <w:marTop w:val="0"/>
      <w:marBottom w:val="0"/>
      <w:divBdr>
        <w:top w:val="none" w:sz="0" w:space="0" w:color="auto"/>
        <w:left w:val="none" w:sz="0" w:space="0" w:color="auto"/>
        <w:bottom w:val="none" w:sz="0" w:space="0" w:color="auto"/>
        <w:right w:val="none" w:sz="0" w:space="0" w:color="auto"/>
      </w:divBdr>
      <w:divsChild>
        <w:div w:id="1474133944">
          <w:marLeft w:val="547"/>
          <w:marRight w:val="0"/>
          <w:marTop w:val="400"/>
          <w:marBottom w:val="0"/>
          <w:divBdr>
            <w:top w:val="none" w:sz="0" w:space="0" w:color="auto"/>
            <w:left w:val="none" w:sz="0" w:space="0" w:color="auto"/>
            <w:bottom w:val="none" w:sz="0" w:space="0" w:color="auto"/>
            <w:right w:val="none" w:sz="0" w:space="0" w:color="auto"/>
          </w:divBdr>
        </w:div>
      </w:divsChild>
    </w:div>
    <w:div w:id="1935554277">
      <w:bodyDiv w:val="1"/>
      <w:marLeft w:val="0"/>
      <w:marRight w:val="0"/>
      <w:marTop w:val="0"/>
      <w:marBottom w:val="0"/>
      <w:divBdr>
        <w:top w:val="none" w:sz="0" w:space="0" w:color="auto"/>
        <w:left w:val="none" w:sz="0" w:space="0" w:color="auto"/>
        <w:bottom w:val="none" w:sz="0" w:space="0" w:color="auto"/>
        <w:right w:val="none" w:sz="0" w:space="0" w:color="auto"/>
      </w:divBdr>
      <w:divsChild>
        <w:div w:id="1306081077">
          <w:marLeft w:val="547"/>
          <w:marRight w:val="0"/>
          <w:marTop w:val="400"/>
          <w:marBottom w:val="0"/>
          <w:divBdr>
            <w:top w:val="none" w:sz="0" w:space="0" w:color="auto"/>
            <w:left w:val="none" w:sz="0" w:space="0" w:color="auto"/>
            <w:bottom w:val="none" w:sz="0" w:space="0" w:color="auto"/>
            <w:right w:val="none" w:sz="0" w:space="0" w:color="auto"/>
          </w:divBdr>
        </w:div>
        <w:div w:id="237062736">
          <w:marLeft w:val="547"/>
          <w:marRight w:val="0"/>
          <w:marTop w:val="400"/>
          <w:marBottom w:val="0"/>
          <w:divBdr>
            <w:top w:val="none" w:sz="0" w:space="0" w:color="auto"/>
            <w:left w:val="none" w:sz="0" w:space="0" w:color="auto"/>
            <w:bottom w:val="none" w:sz="0" w:space="0" w:color="auto"/>
            <w:right w:val="none" w:sz="0" w:space="0" w:color="auto"/>
          </w:divBdr>
        </w:div>
      </w:divsChild>
    </w:div>
    <w:div w:id="1962223111">
      <w:bodyDiv w:val="1"/>
      <w:marLeft w:val="0"/>
      <w:marRight w:val="0"/>
      <w:marTop w:val="0"/>
      <w:marBottom w:val="0"/>
      <w:divBdr>
        <w:top w:val="none" w:sz="0" w:space="0" w:color="auto"/>
        <w:left w:val="none" w:sz="0" w:space="0" w:color="auto"/>
        <w:bottom w:val="none" w:sz="0" w:space="0" w:color="auto"/>
        <w:right w:val="none" w:sz="0" w:space="0" w:color="auto"/>
      </w:divBdr>
      <w:divsChild>
        <w:div w:id="1410276817">
          <w:marLeft w:val="547"/>
          <w:marRight w:val="0"/>
          <w:marTop w:val="400"/>
          <w:marBottom w:val="0"/>
          <w:divBdr>
            <w:top w:val="none" w:sz="0" w:space="0" w:color="auto"/>
            <w:left w:val="none" w:sz="0" w:space="0" w:color="auto"/>
            <w:bottom w:val="none" w:sz="0" w:space="0" w:color="auto"/>
            <w:right w:val="none" w:sz="0" w:space="0" w:color="auto"/>
          </w:divBdr>
        </w:div>
      </w:divsChild>
    </w:div>
    <w:div w:id="1996303002">
      <w:bodyDiv w:val="1"/>
      <w:marLeft w:val="0"/>
      <w:marRight w:val="0"/>
      <w:marTop w:val="0"/>
      <w:marBottom w:val="0"/>
      <w:divBdr>
        <w:top w:val="none" w:sz="0" w:space="0" w:color="auto"/>
        <w:left w:val="none" w:sz="0" w:space="0" w:color="auto"/>
        <w:bottom w:val="none" w:sz="0" w:space="0" w:color="auto"/>
        <w:right w:val="none" w:sz="0" w:space="0" w:color="auto"/>
      </w:divBdr>
      <w:divsChild>
        <w:div w:id="250045016">
          <w:marLeft w:val="547"/>
          <w:marRight w:val="0"/>
          <w:marTop w:val="400"/>
          <w:marBottom w:val="0"/>
          <w:divBdr>
            <w:top w:val="none" w:sz="0" w:space="0" w:color="auto"/>
            <w:left w:val="none" w:sz="0" w:space="0" w:color="auto"/>
            <w:bottom w:val="none" w:sz="0" w:space="0" w:color="auto"/>
            <w:right w:val="none" w:sz="0" w:space="0" w:color="auto"/>
          </w:divBdr>
        </w:div>
      </w:divsChild>
    </w:div>
    <w:div w:id="1998461653">
      <w:bodyDiv w:val="1"/>
      <w:marLeft w:val="0"/>
      <w:marRight w:val="0"/>
      <w:marTop w:val="0"/>
      <w:marBottom w:val="0"/>
      <w:divBdr>
        <w:top w:val="none" w:sz="0" w:space="0" w:color="auto"/>
        <w:left w:val="none" w:sz="0" w:space="0" w:color="auto"/>
        <w:bottom w:val="none" w:sz="0" w:space="0" w:color="auto"/>
        <w:right w:val="none" w:sz="0" w:space="0" w:color="auto"/>
      </w:divBdr>
      <w:divsChild>
        <w:div w:id="821966688">
          <w:marLeft w:val="547"/>
          <w:marRight w:val="0"/>
          <w:marTop w:val="400"/>
          <w:marBottom w:val="0"/>
          <w:divBdr>
            <w:top w:val="none" w:sz="0" w:space="0" w:color="auto"/>
            <w:left w:val="none" w:sz="0" w:space="0" w:color="auto"/>
            <w:bottom w:val="none" w:sz="0" w:space="0" w:color="auto"/>
            <w:right w:val="none" w:sz="0" w:space="0" w:color="auto"/>
          </w:divBdr>
        </w:div>
      </w:divsChild>
    </w:div>
    <w:div w:id="2018532721">
      <w:bodyDiv w:val="1"/>
      <w:marLeft w:val="0"/>
      <w:marRight w:val="0"/>
      <w:marTop w:val="0"/>
      <w:marBottom w:val="0"/>
      <w:divBdr>
        <w:top w:val="none" w:sz="0" w:space="0" w:color="auto"/>
        <w:left w:val="none" w:sz="0" w:space="0" w:color="auto"/>
        <w:bottom w:val="none" w:sz="0" w:space="0" w:color="auto"/>
        <w:right w:val="none" w:sz="0" w:space="0" w:color="auto"/>
      </w:divBdr>
      <w:divsChild>
        <w:div w:id="952975908">
          <w:marLeft w:val="547"/>
          <w:marRight w:val="0"/>
          <w:marTop w:val="400"/>
          <w:marBottom w:val="0"/>
          <w:divBdr>
            <w:top w:val="none" w:sz="0" w:space="0" w:color="auto"/>
            <w:left w:val="none" w:sz="0" w:space="0" w:color="auto"/>
            <w:bottom w:val="none" w:sz="0" w:space="0" w:color="auto"/>
            <w:right w:val="none" w:sz="0" w:space="0" w:color="auto"/>
          </w:divBdr>
        </w:div>
      </w:divsChild>
    </w:div>
    <w:div w:id="2018537447">
      <w:bodyDiv w:val="1"/>
      <w:marLeft w:val="0"/>
      <w:marRight w:val="0"/>
      <w:marTop w:val="0"/>
      <w:marBottom w:val="0"/>
      <w:divBdr>
        <w:top w:val="none" w:sz="0" w:space="0" w:color="auto"/>
        <w:left w:val="none" w:sz="0" w:space="0" w:color="auto"/>
        <w:bottom w:val="none" w:sz="0" w:space="0" w:color="auto"/>
        <w:right w:val="none" w:sz="0" w:space="0" w:color="auto"/>
      </w:divBdr>
    </w:div>
    <w:div w:id="2033919390">
      <w:bodyDiv w:val="1"/>
      <w:marLeft w:val="0"/>
      <w:marRight w:val="0"/>
      <w:marTop w:val="0"/>
      <w:marBottom w:val="0"/>
      <w:divBdr>
        <w:top w:val="none" w:sz="0" w:space="0" w:color="auto"/>
        <w:left w:val="none" w:sz="0" w:space="0" w:color="auto"/>
        <w:bottom w:val="none" w:sz="0" w:space="0" w:color="auto"/>
        <w:right w:val="none" w:sz="0" w:space="0" w:color="auto"/>
      </w:divBdr>
    </w:div>
    <w:div w:id="2053767332">
      <w:bodyDiv w:val="1"/>
      <w:marLeft w:val="0"/>
      <w:marRight w:val="0"/>
      <w:marTop w:val="0"/>
      <w:marBottom w:val="0"/>
      <w:divBdr>
        <w:top w:val="none" w:sz="0" w:space="0" w:color="auto"/>
        <w:left w:val="none" w:sz="0" w:space="0" w:color="auto"/>
        <w:bottom w:val="none" w:sz="0" w:space="0" w:color="auto"/>
        <w:right w:val="none" w:sz="0" w:space="0" w:color="auto"/>
      </w:divBdr>
    </w:div>
    <w:div w:id="2087528279">
      <w:bodyDiv w:val="1"/>
      <w:marLeft w:val="0"/>
      <w:marRight w:val="0"/>
      <w:marTop w:val="0"/>
      <w:marBottom w:val="0"/>
      <w:divBdr>
        <w:top w:val="none" w:sz="0" w:space="0" w:color="auto"/>
        <w:left w:val="none" w:sz="0" w:space="0" w:color="auto"/>
        <w:bottom w:val="none" w:sz="0" w:space="0" w:color="auto"/>
        <w:right w:val="none" w:sz="0" w:space="0" w:color="auto"/>
      </w:divBdr>
    </w:div>
    <w:div w:id="2121413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trends.earth/docs/en/" TargetMode="Externa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chart" Target="charts/chart3.xml"/><Relationship Id="rId25" Type="http://schemas.openxmlformats.org/officeDocument/2006/relationships/hyperlink" Target="http://procurement-notices.undp.org/view_file.cfm?doc_id=29916"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trends.earth/docs/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ann.Evaluation@gmail.com" TargetMode="External"/><Relationship Id="rId24" Type="http://schemas.openxmlformats.org/officeDocument/2006/relationships/hyperlink" Target="http://www.undp.org/content/dam/undp/library/corporate/Careers/P11_Personal_history_form.doc" TargetMode="Externa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intranet.undp.org/unit/bom/pso/Support%20documents%20on%20IC%20Guidelines/Template%20for%20Confirmation%20of%20Interest%20and%20Submission%20of%20Financial%20Proposal.docx" TargetMode="External"/><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hyperlink" Target="http://web.undp.org/evaluation/documents/guidance/GEF/mid-term/Guidance_Midterm%20Review%20_EN_2014.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academic.oup.com/jpe/article/9/6/649/2623732" TargetMode="External"/><Relationship Id="rId13" Type="http://schemas.openxmlformats.org/officeDocument/2006/relationships/hyperlink" Target="https://intranet.undp.org/unit/bom/pso/Support%20documents%20on%20IC%20Guidelines/Template%20for%20Confirmation%20of%20Interest%20and%20Submission%20of%20Financial%20Proposal.docx" TargetMode="External"/><Relationship Id="rId3" Type="http://schemas.openxmlformats.org/officeDocument/2006/relationships/hyperlink" Target="http://www.undp.org/evaluation/handbook" TargetMode="External"/><Relationship Id="rId7" Type="http://schemas.openxmlformats.org/officeDocument/2006/relationships/hyperlink" Target="https://www.uidaho.edu/cnr/rangeland-center/projects/space-cowboys" TargetMode="External"/><Relationship Id="rId12" Type="http://schemas.openxmlformats.org/officeDocument/2006/relationships/hyperlink" Target="https://info.undp.org/global/popp/Pages/default.aspx" TargetMode="External"/><Relationship Id="rId2" Type="http://schemas.openxmlformats.org/officeDocument/2006/relationships/hyperlink" Target="http://www.uneval.org/normsandstandards/index.jsp?doc_cat_source_id=4" TargetMode="External"/><Relationship Id="rId1" Type="http://schemas.openxmlformats.org/officeDocument/2006/relationships/hyperlink" Target="http://www.thegef.org/gef/Evaluation%20Policy%202010" TargetMode="External"/><Relationship Id="rId6" Type="http://schemas.openxmlformats.org/officeDocument/2006/relationships/hyperlink" Target="https://academic.oup.com/jpe/article/9/6/649/2623732" TargetMode="External"/><Relationship Id="rId11" Type="http://schemas.openxmlformats.org/officeDocument/2006/relationships/hyperlink" Target="http://www.undg.org/docs/11653/UNDP-PME-Handbook-(2009).pdf" TargetMode="External"/><Relationship Id="rId5" Type="http://schemas.openxmlformats.org/officeDocument/2006/relationships/hyperlink" Target="https://www.uidaho.edu/cnr/rangeland-center/projects/space-cowboys" TargetMode="External"/><Relationship Id="rId10" Type="http://schemas.openxmlformats.org/officeDocument/2006/relationships/hyperlink" Target="http://www.undp.org/content/undp/en/home/librarypage/capacity-building/discussion-paper--innovations-in-monitoring---evaluating-results/" TargetMode="External"/><Relationship Id="rId4" Type="http://schemas.openxmlformats.org/officeDocument/2006/relationships/hyperlink" Target="http://www.undp.org/evaluation/handbook" TargetMode="External"/><Relationship Id="rId9" Type="http://schemas.openxmlformats.org/officeDocument/2006/relationships/hyperlink" Target="http://web.undp.org/evaluation/documents/guidance/GEF/mid-term/Guidance_Midterm%20Review%20_EN_2014.pdf" TargetMode="External"/><Relationship Id="rId14" Type="http://schemas.openxmlformats.org/officeDocument/2006/relationships/hyperlink" Target="http://www.undp.org/content/dam/undp/library/corporate/Careers/P11_Personal_history_form.do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wchinook/Documents/Brann%20Evaluation/Current%20Work/UNDP%20-%20Armenia%20Mtn%20SLM%20MTR/Armenia%20SLM%20Mtn%20MTR%20-%20Working%20Docs/Armenia%20SFM_MTR_FinancialTables_1OCT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Users/wchinook/Documents/Brann%20Evaluation/Current%20Work/UNDP%20-%20Armenia%20Mtn%20SLM%20MTR/Armenia%20SLM%20Mtn%20MTR%20-%20Working%20Docs/Armenia%20SFM_MTR_FinancialTables_1OCT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wchinook/Documents/Brann%20Evaluation/Current%20Work/UNDP%20-%20Armenia%20Mtn%20SLM%20MTR/Armenia%20SLM%20Mtn%20MTR%20-%20Working%20Docs/Armenia%20SFM_MTR_FinancialTables_1OCT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'Financial Tables'!$A$126</c:f>
              <c:strCache>
                <c:ptCount val="1"/>
                <c:pt idx="0">
                  <c:v>Component 1</c:v>
                </c:pt>
              </c:strCache>
            </c:strRef>
          </c:tx>
          <c:spPr>
            <a:solidFill>
              <a:schemeClr val="accent1"/>
            </a:solidFill>
            <a:ln>
              <a:noFill/>
            </a:ln>
            <a:effectLst/>
          </c:spPr>
          <c:invertIfNegative val="0"/>
          <c:cat>
            <c:strRef>
              <c:f>'Financial Tables'!$B$125:$C$125</c:f>
              <c:strCache>
                <c:ptCount val="2"/>
                <c:pt idx="0">
                  <c:v>Planned</c:v>
                </c:pt>
                <c:pt idx="1">
                  <c:v>Actual</c:v>
                </c:pt>
              </c:strCache>
            </c:strRef>
          </c:cat>
          <c:val>
            <c:numRef>
              <c:f>'Financial Tables'!$B$126:$C$126</c:f>
              <c:numCache>
                <c:formatCode>_("$"* #,##0_);_("$"* \(#,##0\);_("$"* "-"??_);_(@_)</c:formatCode>
                <c:ptCount val="2"/>
                <c:pt idx="0">
                  <c:v>1175400</c:v>
                </c:pt>
                <c:pt idx="1">
                  <c:v>257376.28</c:v>
                </c:pt>
              </c:numCache>
            </c:numRef>
          </c:val>
          <c:extLst>
            <c:ext xmlns:c16="http://schemas.microsoft.com/office/drawing/2014/chart" uri="{C3380CC4-5D6E-409C-BE32-E72D297353CC}">
              <c16:uniqueId val="{00000000-B54B-924E-A343-7C9DF7F7256C}"/>
            </c:ext>
          </c:extLst>
        </c:ser>
        <c:ser>
          <c:idx val="1"/>
          <c:order val="1"/>
          <c:tx>
            <c:strRef>
              <c:f>'Financial Tables'!$A$127</c:f>
              <c:strCache>
                <c:ptCount val="1"/>
                <c:pt idx="0">
                  <c:v>Component 2</c:v>
                </c:pt>
              </c:strCache>
            </c:strRef>
          </c:tx>
          <c:spPr>
            <a:solidFill>
              <a:schemeClr val="accent2"/>
            </a:solidFill>
            <a:ln>
              <a:noFill/>
            </a:ln>
            <a:effectLst/>
          </c:spPr>
          <c:invertIfNegative val="0"/>
          <c:cat>
            <c:strRef>
              <c:f>'Financial Tables'!$B$125:$C$125</c:f>
              <c:strCache>
                <c:ptCount val="2"/>
                <c:pt idx="0">
                  <c:v>Planned</c:v>
                </c:pt>
                <c:pt idx="1">
                  <c:v>Actual</c:v>
                </c:pt>
              </c:strCache>
            </c:strRef>
          </c:cat>
          <c:val>
            <c:numRef>
              <c:f>'Financial Tables'!$B$127:$C$127</c:f>
              <c:numCache>
                <c:formatCode>_("$"* #,##0_);_("$"* \(#,##0\);_("$"* "-"??_);_(@_)</c:formatCode>
                <c:ptCount val="2"/>
                <c:pt idx="0">
                  <c:v>1585499</c:v>
                </c:pt>
                <c:pt idx="1">
                  <c:v>319881.53999999998</c:v>
                </c:pt>
              </c:numCache>
            </c:numRef>
          </c:val>
          <c:extLst>
            <c:ext xmlns:c16="http://schemas.microsoft.com/office/drawing/2014/chart" uri="{C3380CC4-5D6E-409C-BE32-E72D297353CC}">
              <c16:uniqueId val="{00000001-B54B-924E-A343-7C9DF7F7256C}"/>
            </c:ext>
          </c:extLst>
        </c:ser>
        <c:ser>
          <c:idx val="2"/>
          <c:order val="2"/>
          <c:tx>
            <c:strRef>
              <c:f>'Financial Tables'!$A$128</c:f>
              <c:strCache>
                <c:ptCount val="1"/>
                <c:pt idx="0">
                  <c:v>Component 3</c:v>
                </c:pt>
              </c:strCache>
            </c:strRef>
          </c:tx>
          <c:spPr>
            <a:solidFill>
              <a:schemeClr val="accent3"/>
            </a:solidFill>
            <a:ln>
              <a:noFill/>
            </a:ln>
            <a:effectLst/>
          </c:spPr>
          <c:invertIfNegative val="0"/>
          <c:cat>
            <c:strRef>
              <c:f>'Financial Tables'!$B$125:$C$125</c:f>
              <c:strCache>
                <c:ptCount val="2"/>
                <c:pt idx="0">
                  <c:v>Planned</c:v>
                </c:pt>
                <c:pt idx="1">
                  <c:v>Actual</c:v>
                </c:pt>
              </c:strCache>
            </c:strRef>
          </c:cat>
          <c:val>
            <c:numRef>
              <c:f>'Financial Tables'!$B$128:$C$128</c:f>
              <c:numCache>
                <c:formatCode>_("$"* #,##0_);_("$"* \(#,##0\);_("$"* "-"??_);_(@_)</c:formatCode>
                <c:ptCount val="2"/>
                <c:pt idx="0">
                  <c:v>74500</c:v>
                </c:pt>
                <c:pt idx="1">
                  <c:v>3215.2</c:v>
                </c:pt>
              </c:numCache>
            </c:numRef>
          </c:val>
          <c:extLst>
            <c:ext xmlns:c16="http://schemas.microsoft.com/office/drawing/2014/chart" uri="{C3380CC4-5D6E-409C-BE32-E72D297353CC}">
              <c16:uniqueId val="{00000002-B54B-924E-A343-7C9DF7F7256C}"/>
            </c:ext>
          </c:extLst>
        </c:ser>
        <c:ser>
          <c:idx val="3"/>
          <c:order val="3"/>
          <c:tx>
            <c:strRef>
              <c:f>'Financial Tables'!$A$129</c:f>
              <c:strCache>
                <c:ptCount val="1"/>
                <c:pt idx="0">
                  <c:v>Project Management</c:v>
                </c:pt>
              </c:strCache>
            </c:strRef>
          </c:tx>
          <c:spPr>
            <a:solidFill>
              <a:schemeClr val="accent4"/>
            </a:solidFill>
            <a:ln>
              <a:noFill/>
            </a:ln>
            <a:effectLst/>
          </c:spPr>
          <c:invertIfNegative val="0"/>
          <c:cat>
            <c:strRef>
              <c:f>'Financial Tables'!$B$125:$C$125</c:f>
              <c:strCache>
                <c:ptCount val="2"/>
                <c:pt idx="0">
                  <c:v>Planned</c:v>
                </c:pt>
                <c:pt idx="1">
                  <c:v>Actual</c:v>
                </c:pt>
              </c:strCache>
            </c:strRef>
          </c:cat>
          <c:val>
            <c:numRef>
              <c:f>'Financial Tables'!$B$129:$C$129</c:f>
              <c:numCache>
                <c:formatCode>_("$"* #,##0_);_("$"* \(#,##0\);_("$"* "-"??_);_(@_)</c:formatCode>
                <c:ptCount val="2"/>
                <c:pt idx="0">
                  <c:v>321770</c:v>
                </c:pt>
                <c:pt idx="1">
                  <c:v>90559.9</c:v>
                </c:pt>
              </c:numCache>
            </c:numRef>
          </c:val>
          <c:extLst>
            <c:ext xmlns:c16="http://schemas.microsoft.com/office/drawing/2014/chart" uri="{C3380CC4-5D6E-409C-BE32-E72D297353CC}">
              <c16:uniqueId val="{00000003-B54B-924E-A343-7C9DF7F7256C}"/>
            </c:ext>
          </c:extLst>
        </c:ser>
        <c:dLbls>
          <c:showLegendKey val="0"/>
          <c:showVal val="0"/>
          <c:showCatName val="0"/>
          <c:showSerName val="0"/>
          <c:showPercent val="0"/>
          <c:showBubbleSize val="0"/>
        </c:dLbls>
        <c:gapWidth val="150"/>
        <c:overlap val="100"/>
        <c:axId val="1618591071"/>
        <c:axId val="1572200719"/>
      </c:barChart>
      <c:catAx>
        <c:axId val="1618591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572200719"/>
        <c:crosses val="autoZero"/>
        <c:auto val="1"/>
        <c:lblAlgn val="ctr"/>
        <c:lblOffset val="100"/>
        <c:noMultiLvlLbl val="0"/>
      </c:catAx>
      <c:valAx>
        <c:axId val="15722007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61859107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'Financial Tables'!$A$116</c:f>
              <c:strCache>
                <c:ptCount val="1"/>
                <c:pt idx="0">
                  <c:v>Original Planned</c:v>
                </c:pt>
              </c:strCache>
            </c:strRef>
          </c:tx>
          <c:invertIfNegative val="0"/>
          <c:cat>
            <c:numRef>
              <c:f>'Financial Tables'!$B$115:$G$115</c:f>
              <c:numCache>
                <c:formatCode>General</c:formatCode>
                <c:ptCount val="6"/>
                <c:pt idx="0">
                  <c:v>2015</c:v>
                </c:pt>
                <c:pt idx="1">
                  <c:v>2016</c:v>
                </c:pt>
                <c:pt idx="2">
                  <c:v>2017</c:v>
                </c:pt>
                <c:pt idx="3">
                  <c:v>2018</c:v>
                </c:pt>
                <c:pt idx="4">
                  <c:v>2019</c:v>
                </c:pt>
                <c:pt idx="5">
                  <c:v>2020</c:v>
                </c:pt>
              </c:numCache>
            </c:numRef>
          </c:cat>
          <c:val>
            <c:numRef>
              <c:f>'Financial Tables'!$B$116:$G$116</c:f>
              <c:numCache>
                <c:formatCode>_("$"* #,##0_);_("$"* \(#,##0\);_("$"* "-"??_);_(@_)</c:formatCode>
                <c:ptCount val="6"/>
                <c:pt idx="0">
                  <c:v>195948</c:v>
                </c:pt>
                <c:pt idx="1">
                  <c:v>890562</c:v>
                </c:pt>
                <c:pt idx="2">
                  <c:v>960337</c:v>
                </c:pt>
                <c:pt idx="3">
                  <c:v>678842</c:v>
                </c:pt>
                <c:pt idx="4">
                  <c:v>431480</c:v>
                </c:pt>
                <c:pt idx="5">
                  <c:v>0</c:v>
                </c:pt>
              </c:numCache>
            </c:numRef>
          </c:val>
          <c:extLst>
            <c:ext xmlns:c16="http://schemas.microsoft.com/office/drawing/2014/chart" uri="{C3380CC4-5D6E-409C-BE32-E72D297353CC}">
              <c16:uniqueId val="{00000000-0C33-AA45-BE1C-627636AECE71}"/>
            </c:ext>
          </c:extLst>
        </c:ser>
        <c:ser>
          <c:idx val="2"/>
          <c:order val="1"/>
          <c:tx>
            <c:strRef>
              <c:f>'Financial Tables'!$A$118</c:f>
              <c:strCache>
                <c:ptCount val="1"/>
                <c:pt idx="0">
                  <c:v>Actual</c:v>
                </c:pt>
              </c:strCache>
            </c:strRef>
          </c:tx>
          <c:invertIfNegative val="0"/>
          <c:cat>
            <c:numRef>
              <c:f>'Financial Tables'!$B$115:$G$115</c:f>
              <c:numCache>
                <c:formatCode>General</c:formatCode>
                <c:ptCount val="6"/>
                <c:pt idx="0">
                  <c:v>2015</c:v>
                </c:pt>
                <c:pt idx="1">
                  <c:v>2016</c:v>
                </c:pt>
                <c:pt idx="2">
                  <c:v>2017</c:v>
                </c:pt>
                <c:pt idx="3">
                  <c:v>2018</c:v>
                </c:pt>
                <c:pt idx="4">
                  <c:v>2019</c:v>
                </c:pt>
                <c:pt idx="5">
                  <c:v>2020</c:v>
                </c:pt>
              </c:numCache>
            </c:numRef>
          </c:cat>
          <c:val>
            <c:numRef>
              <c:f>'Financial Tables'!$B$118:$G$118</c:f>
              <c:numCache>
                <c:formatCode>_("$"* #,##0_);_("$"* \(#,##0\);_("$"* "-"??_);_(@_)</c:formatCode>
                <c:ptCount val="6"/>
                <c:pt idx="0">
                  <c:v>0</c:v>
                </c:pt>
                <c:pt idx="1">
                  <c:v>136562.13000000003</c:v>
                </c:pt>
                <c:pt idx="2">
                  <c:v>527230.16</c:v>
                </c:pt>
                <c:pt idx="3">
                  <c:v>7240.6299999999992</c:v>
                </c:pt>
                <c:pt idx="4">
                  <c:v>0</c:v>
                </c:pt>
                <c:pt idx="5">
                  <c:v>0</c:v>
                </c:pt>
              </c:numCache>
            </c:numRef>
          </c:val>
          <c:extLst>
            <c:ext xmlns:c16="http://schemas.microsoft.com/office/drawing/2014/chart" uri="{C3380CC4-5D6E-409C-BE32-E72D297353CC}">
              <c16:uniqueId val="{00000001-0C33-AA45-BE1C-627636AECE71}"/>
            </c:ext>
          </c:extLst>
        </c:ser>
        <c:dLbls>
          <c:showLegendKey val="0"/>
          <c:showVal val="0"/>
          <c:showCatName val="0"/>
          <c:showSerName val="0"/>
          <c:showPercent val="0"/>
          <c:showBubbleSize val="0"/>
        </c:dLbls>
        <c:gapWidth val="150"/>
        <c:axId val="2139265544"/>
        <c:axId val="2143515336"/>
      </c:barChart>
      <c:lineChart>
        <c:grouping val="standard"/>
        <c:varyColors val="0"/>
        <c:ser>
          <c:idx val="1"/>
          <c:order val="2"/>
          <c:tx>
            <c:strRef>
              <c:f>'Financial Tables'!$A$117</c:f>
              <c:strCache>
                <c:ptCount val="1"/>
                <c:pt idx="0">
                  <c:v>Annual Delivery Rate</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'Financial Tables'!$B$115:$G$115</c:f>
              <c:numCache>
                <c:formatCode>General</c:formatCode>
                <c:ptCount val="6"/>
                <c:pt idx="0">
                  <c:v>2015</c:v>
                </c:pt>
                <c:pt idx="1">
                  <c:v>2016</c:v>
                </c:pt>
                <c:pt idx="2">
                  <c:v>2017</c:v>
                </c:pt>
                <c:pt idx="3">
                  <c:v>2018</c:v>
                </c:pt>
                <c:pt idx="4">
                  <c:v>2019</c:v>
                </c:pt>
                <c:pt idx="5">
                  <c:v>2020</c:v>
                </c:pt>
              </c:numCache>
            </c:numRef>
          </c:cat>
          <c:val>
            <c:numRef>
              <c:f>'Financial Tables'!$B$117:$E$117</c:f>
              <c:numCache>
                <c:formatCode>0.0%</c:formatCode>
                <c:ptCount val="4"/>
                <c:pt idx="0">
                  <c:v>0</c:v>
                </c:pt>
                <c:pt idx="1">
                  <c:v>0.15334376494842586</c:v>
                </c:pt>
                <c:pt idx="2">
                  <c:v>0.54900535957689856</c:v>
                </c:pt>
                <c:pt idx="3">
                  <c:v>1.0666149118646164E-2</c:v>
                </c:pt>
              </c:numCache>
            </c:numRef>
          </c:val>
          <c:smooth val="0"/>
          <c:extLst>
            <c:ext xmlns:c16="http://schemas.microsoft.com/office/drawing/2014/chart" uri="{C3380CC4-5D6E-409C-BE32-E72D297353CC}">
              <c16:uniqueId val="{00000002-0C33-AA45-BE1C-627636AECE71}"/>
            </c:ext>
          </c:extLst>
        </c:ser>
        <c:dLbls>
          <c:showLegendKey val="0"/>
          <c:showVal val="0"/>
          <c:showCatName val="0"/>
          <c:showSerName val="0"/>
          <c:showPercent val="0"/>
          <c:showBubbleSize val="0"/>
        </c:dLbls>
        <c:marker val="1"/>
        <c:smooth val="0"/>
        <c:axId val="1641732879"/>
        <c:axId val="1641659295"/>
      </c:lineChart>
      <c:catAx>
        <c:axId val="2139265544"/>
        <c:scaling>
          <c:orientation val="minMax"/>
        </c:scaling>
        <c:delete val="0"/>
        <c:axPos val="b"/>
        <c:numFmt formatCode="General" sourceLinked="1"/>
        <c:majorTickMark val="out"/>
        <c:minorTickMark val="none"/>
        <c:tickLblPos val="nextTo"/>
        <c:crossAx val="2143515336"/>
        <c:crosses val="autoZero"/>
        <c:auto val="1"/>
        <c:lblAlgn val="ctr"/>
        <c:lblOffset val="100"/>
        <c:noMultiLvlLbl val="0"/>
      </c:catAx>
      <c:valAx>
        <c:axId val="2143515336"/>
        <c:scaling>
          <c:orientation val="minMax"/>
        </c:scaling>
        <c:delete val="0"/>
        <c:axPos val="l"/>
        <c:majorGridlines/>
        <c:numFmt formatCode="_(&quot;$&quot;* #,##0_);_(&quot;$&quot;* \(#,##0\);_(&quot;$&quot;* &quot;-&quot;??_);_(@_)" sourceLinked="1"/>
        <c:majorTickMark val="out"/>
        <c:minorTickMark val="none"/>
        <c:tickLblPos val="nextTo"/>
        <c:crossAx val="2139265544"/>
        <c:crosses val="autoZero"/>
        <c:crossBetween val="between"/>
      </c:valAx>
      <c:valAx>
        <c:axId val="1641659295"/>
        <c:scaling>
          <c:orientation val="minMax"/>
          <c:max val="1"/>
        </c:scaling>
        <c:delete val="0"/>
        <c:axPos val="r"/>
        <c:numFmt formatCode="0%" sourceLinked="0"/>
        <c:majorTickMark val="out"/>
        <c:minorTickMark val="none"/>
        <c:tickLblPos val="nextTo"/>
        <c:crossAx val="1641732879"/>
        <c:crosses val="max"/>
        <c:crossBetween val="between"/>
      </c:valAx>
      <c:catAx>
        <c:axId val="1641732879"/>
        <c:scaling>
          <c:orientation val="minMax"/>
        </c:scaling>
        <c:delete val="1"/>
        <c:axPos val="b"/>
        <c:numFmt formatCode="General" sourceLinked="1"/>
        <c:majorTickMark val="out"/>
        <c:minorTickMark val="none"/>
        <c:tickLblPos val="nextTo"/>
        <c:crossAx val="1641659295"/>
        <c:crossesAt val="0"/>
        <c:auto val="1"/>
        <c:lblAlgn val="ctr"/>
        <c:lblOffset val="100"/>
        <c:noMultiLvlLbl val="0"/>
      </c:catAx>
    </c:plotArea>
    <c:legend>
      <c:legendPos val="r"/>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532320479170872"/>
          <c:y val="4.1152263374485597E-2"/>
          <c:w val="0.71410996702335283"/>
          <c:h val="0.8790058650076148"/>
        </c:manualLayout>
      </c:layout>
      <c:lineChart>
        <c:grouping val="standard"/>
        <c:varyColors val="0"/>
        <c:ser>
          <c:idx val="0"/>
          <c:order val="0"/>
          <c:tx>
            <c:v>Planned Original</c:v>
          </c:tx>
          <c:marker>
            <c:symbol val="none"/>
          </c:marker>
          <c:cat>
            <c:numRef>
              <c:f>'Financial Tables'!$B$121:$G$121</c:f>
              <c:numCache>
                <c:formatCode>General</c:formatCode>
                <c:ptCount val="6"/>
                <c:pt idx="0">
                  <c:v>2015</c:v>
                </c:pt>
                <c:pt idx="1">
                  <c:v>2016</c:v>
                </c:pt>
                <c:pt idx="2">
                  <c:v>2017</c:v>
                </c:pt>
                <c:pt idx="3">
                  <c:v>2018</c:v>
                </c:pt>
                <c:pt idx="4">
                  <c:v>2019</c:v>
                </c:pt>
                <c:pt idx="5">
                  <c:v>2020</c:v>
                </c:pt>
              </c:numCache>
            </c:numRef>
          </c:cat>
          <c:val>
            <c:numRef>
              <c:f>'Financial Tables'!$B$122:$F$122</c:f>
              <c:numCache>
                <c:formatCode>_("$"* #,##0_);_("$"* \(#,##0\);_("$"* "-"??_);_(@_)</c:formatCode>
                <c:ptCount val="5"/>
                <c:pt idx="0">
                  <c:v>195948</c:v>
                </c:pt>
                <c:pt idx="1">
                  <c:v>1086510</c:v>
                </c:pt>
                <c:pt idx="2">
                  <c:v>2046847</c:v>
                </c:pt>
                <c:pt idx="3">
                  <c:v>2725689</c:v>
                </c:pt>
                <c:pt idx="4">
                  <c:v>3157169</c:v>
                </c:pt>
              </c:numCache>
            </c:numRef>
          </c:val>
          <c:smooth val="0"/>
          <c:extLst>
            <c:ext xmlns:c16="http://schemas.microsoft.com/office/drawing/2014/chart" uri="{C3380CC4-5D6E-409C-BE32-E72D297353CC}">
              <c16:uniqueId val="{00000000-63B2-0845-BDB2-1E0331559E6A}"/>
            </c:ext>
          </c:extLst>
        </c:ser>
        <c:ser>
          <c:idx val="1"/>
          <c:order val="1"/>
          <c:tx>
            <c:v>Actual Disbursement</c:v>
          </c:tx>
          <c:marker>
            <c:symbol val="none"/>
          </c:marker>
          <c:cat>
            <c:numRef>
              <c:f>'Financial Tables'!$B$121:$G$121</c:f>
              <c:numCache>
                <c:formatCode>General</c:formatCode>
                <c:ptCount val="6"/>
                <c:pt idx="0">
                  <c:v>2015</c:v>
                </c:pt>
                <c:pt idx="1">
                  <c:v>2016</c:v>
                </c:pt>
                <c:pt idx="2">
                  <c:v>2017</c:v>
                </c:pt>
                <c:pt idx="3">
                  <c:v>2018</c:v>
                </c:pt>
                <c:pt idx="4">
                  <c:v>2019</c:v>
                </c:pt>
                <c:pt idx="5">
                  <c:v>2020</c:v>
                </c:pt>
              </c:numCache>
            </c:numRef>
          </c:cat>
          <c:val>
            <c:numRef>
              <c:f>'Financial Tables'!$B$123:$G$123</c:f>
              <c:numCache>
                <c:formatCode>_("$"* #,##0_);_("$"* \(#,##0\);_("$"* "-"??_);_(@_)</c:formatCode>
                <c:ptCount val="6"/>
                <c:pt idx="0">
                  <c:v>0</c:v>
                </c:pt>
                <c:pt idx="1">
                  <c:v>136562.13000000003</c:v>
                </c:pt>
                <c:pt idx="2">
                  <c:v>663792.29</c:v>
                </c:pt>
                <c:pt idx="3">
                  <c:v>671032.92000000004</c:v>
                </c:pt>
              </c:numCache>
            </c:numRef>
          </c:val>
          <c:smooth val="0"/>
          <c:extLst>
            <c:ext xmlns:c16="http://schemas.microsoft.com/office/drawing/2014/chart" uri="{C3380CC4-5D6E-409C-BE32-E72D297353CC}">
              <c16:uniqueId val="{00000001-63B2-0845-BDB2-1E0331559E6A}"/>
            </c:ext>
          </c:extLst>
        </c:ser>
        <c:dLbls>
          <c:showLegendKey val="0"/>
          <c:showVal val="0"/>
          <c:showCatName val="0"/>
          <c:showSerName val="0"/>
          <c:showPercent val="0"/>
          <c:showBubbleSize val="0"/>
        </c:dLbls>
        <c:smooth val="0"/>
        <c:axId val="2139839048"/>
        <c:axId val="2139871896"/>
      </c:lineChart>
      <c:catAx>
        <c:axId val="2139839048"/>
        <c:scaling>
          <c:orientation val="minMax"/>
        </c:scaling>
        <c:delete val="0"/>
        <c:axPos val="b"/>
        <c:numFmt formatCode="General" sourceLinked="1"/>
        <c:majorTickMark val="out"/>
        <c:minorTickMark val="none"/>
        <c:tickLblPos val="nextTo"/>
        <c:crossAx val="2139871896"/>
        <c:crosses val="autoZero"/>
        <c:auto val="1"/>
        <c:lblAlgn val="ctr"/>
        <c:lblOffset val="100"/>
        <c:noMultiLvlLbl val="0"/>
      </c:catAx>
      <c:valAx>
        <c:axId val="2139871896"/>
        <c:scaling>
          <c:orientation val="minMax"/>
        </c:scaling>
        <c:delete val="0"/>
        <c:axPos val="l"/>
        <c:majorGridlines/>
        <c:numFmt formatCode="_(&quot;$&quot;* #,##0_);_(&quot;$&quot;* \(#,##0\);_(&quot;$&quot;* &quot;-&quot;??_);_(@_)" sourceLinked="1"/>
        <c:majorTickMark val="out"/>
        <c:minorTickMark val="none"/>
        <c:tickLblPos val="nextTo"/>
        <c:crossAx val="2139839048"/>
        <c:crosses val="autoZero"/>
        <c:crossBetween val="between"/>
      </c:valAx>
    </c:plotArea>
    <c:legend>
      <c:legendPos val="r"/>
      <c:layout>
        <c:manualLayout>
          <c:xMode val="edge"/>
          <c:yMode val="edge"/>
          <c:x val="0.84237095363079617"/>
          <c:y val="0.42860862930854188"/>
          <c:w val="0.15549229423245167"/>
          <c:h val="0.30739179488085877"/>
        </c:manualLayout>
      </c:layout>
      <c:overlay val="0"/>
    </c:legend>
    <c:plotVisOnly val="1"/>
    <c:dispBlanksAs val="gap"/>
    <c:showDLblsOverMax val="0"/>
  </c:chart>
  <c:txPr>
    <a:bodyPr/>
    <a:lstStyle/>
    <a:p>
      <a:pPr>
        <a:defRPr sz="800">
          <a:latin typeface="+mj-l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117</Pages>
  <Words>41961</Words>
  <Characters>239181</Characters>
  <Application>Microsoft Office Word</Application>
  <DocSecurity>0</DocSecurity>
  <Lines>1993</Lines>
  <Paragraphs>561</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280581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Elen Kochkanyan</cp:lastModifiedBy>
  <cp:revision>11</cp:revision>
  <dcterms:created xsi:type="dcterms:W3CDTF">2018-12-03T20:08:00Z</dcterms:created>
  <dcterms:modified xsi:type="dcterms:W3CDTF">2018-12-19T07:19:00Z</dcterms:modified>
</cp:coreProperties>
</file>